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CC7BA" w14:textId="377FE636" w:rsidR="00B64D5C" w:rsidRDefault="00B64D5C" w:rsidP="00B64D5C">
      <w:pPr>
        <w:pStyle w:val="Heading1"/>
      </w:pPr>
      <w:bookmarkStart w:id="0" w:name="_Toc10106209"/>
      <w:bookmarkStart w:id="1" w:name="_Toc10106270"/>
      <w:bookmarkStart w:id="2" w:name="_Toc11843801"/>
      <w:bookmarkStart w:id="3" w:name="_Toc15652743"/>
      <w:bookmarkStart w:id="4" w:name="_Toc16505740"/>
      <w:r>
        <w:t>Victoria State Government</w:t>
      </w:r>
      <w:bookmarkEnd w:id="0"/>
      <w:bookmarkEnd w:id="1"/>
      <w:bookmarkEnd w:id="2"/>
      <w:bookmarkEnd w:id="3"/>
      <w:bookmarkEnd w:id="4"/>
    </w:p>
    <w:p w14:paraId="3376CD57" w14:textId="77777777" w:rsidR="00B64D5C" w:rsidRDefault="00B64D5C" w:rsidP="002031AE">
      <w:pPr>
        <w:pStyle w:val="Heading1"/>
      </w:pPr>
      <w:bookmarkStart w:id="5" w:name="_Toc10106210"/>
      <w:bookmarkStart w:id="6" w:name="_Toc10106271"/>
      <w:bookmarkStart w:id="7" w:name="_Toc11843802"/>
      <w:bookmarkStart w:id="8" w:name="_Toc15652744"/>
      <w:bookmarkStart w:id="9" w:name="_Toc16505741"/>
      <w:r w:rsidRPr="00B64D5C">
        <w:t>Department of En</w:t>
      </w:r>
      <w:r w:rsidRPr="002031AE">
        <w:t>vir</w:t>
      </w:r>
      <w:r w:rsidRPr="00B64D5C">
        <w:t>onment, Land, Water and Planning</w:t>
      </w:r>
      <w:bookmarkEnd w:id="5"/>
      <w:bookmarkEnd w:id="6"/>
      <w:bookmarkEnd w:id="7"/>
      <w:bookmarkEnd w:id="8"/>
      <w:bookmarkEnd w:id="9"/>
    </w:p>
    <w:p w14:paraId="67B6AEEF" w14:textId="3A0404E9" w:rsidR="00AD754B" w:rsidRPr="00AD754B" w:rsidRDefault="00C138B0" w:rsidP="00AD754B">
      <w:pPr>
        <w:pStyle w:val="Title"/>
      </w:pPr>
      <w:r>
        <w:t>Croydon South</w:t>
      </w:r>
      <w:r>
        <w:br/>
      </w:r>
      <w:r w:rsidR="00AD754B" w:rsidRPr="00AD754B">
        <w:t>Our 20</w:t>
      </w:r>
      <w:r w:rsidR="00AD754B" w:rsidRPr="00AD754B">
        <w:rPr>
          <w:rFonts w:ascii="Cambria Math" w:hAnsi="Cambria Math" w:cs="Cambria Math"/>
        </w:rPr>
        <w:t>‑</w:t>
      </w:r>
      <w:r w:rsidR="00AD754B" w:rsidRPr="00AD754B">
        <w:t>Minute Neighbourhood</w:t>
      </w:r>
      <w:r w:rsidR="00AD754B" w:rsidRPr="00AD754B">
        <w:cr/>
        <w:t>20</w:t>
      </w:r>
      <w:r w:rsidR="00AD754B" w:rsidRPr="00AD754B">
        <w:rPr>
          <w:rFonts w:ascii="Cambria Math" w:hAnsi="Cambria Math" w:cs="Cambria Math"/>
        </w:rPr>
        <w:t>‑</w:t>
      </w:r>
      <w:r w:rsidR="00AD754B" w:rsidRPr="00AD754B">
        <w:t>Minute Neighbourhood Pilot Program</w:t>
      </w:r>
    </w:p>
    <w:p w14:paraId="220ADE2F" w14:textId="77777777" w:rsidR="00C83627" w:rsidRDefault="00C83627" w:rsidP="00C83627">
      <w:pPr>
        <w:pStyle w:val="Heading1"/>
      </w:pPr>
      <w:bookmarkStart w:id="10" w:name="_Toc527384019"/>
      <w:bookmarkStart w:id="11" w:name="_Toc10106212"/>
      <w:bookmarkStart w:id="12" w:name="_Toc10106272"/>
      <w:bookmarkStart w:id="13" w:name="_Toc11843804"/>
      <w:bookmarkStart w:id="14" w:name="_Toc15652745"/>
      <w:bookmarkStart w:id="15" w:name="_Toc16505742"/>
      <w:r>
        <w:t>Accessibility</w:t>
      </w:r>
      <w:bookmarkEnd w:id="10"/>
      <w:bookmarkEnd w:id="11"/>
      <w:bookmarkEnd w:id="12"/>
      <w:bookmarkEnd w:id="13"/>
      <w:bookmarkEnd w:id="14"/>
      <w:bookmarkEnd w:id="15"/>
    </w:p>
    <w:p w14:paraId="63BE9945" w14:textId="459C3C9B" w:rsidR="00C83627" w:rsidRPr="00C83627" w:rsidRDefault="00C83627" w:rsidP="00C83627">
      <w:r>
        <w:t xml:space="preserve">If you would like to receive this publication in an alternative format, please telephone the DELWP Customer Service Centre on 136 186, or email </w:t>
      </w:r>
      <w:hyperlink r:id="rId8" w:history="1">
        <w:r w:rsidRPr="000D3D0D">
          <w:rPr>
            <w:rStyle w:val="Hyperlink"/>
          </w:rPr>
          <w:t>customer.service@delwp.vic.gov.au</w:t>
        </w:r>
      </w:hyperlink>
      <w:r>
        <w:t xml:space="preserve">, or via the National Relay Service on 133 677, </w:t>
      </w:r>
      <w:hyperlink r:id="rId9" w:history="1">
        <w:r w:rsidRPr="000D3D0D">
          <w:rPr>
            <w:rStyle w:val="Hyperlink"/>
          </w:rPr>
          <w:t>www.relayservice.com.au</w:t>
        </w:r>
      </w:hyperlink>
      <w:r>
        <w:t xml:space="preserve">. This document is also available on the internet at </w:t>
      </w:r>
      <w:hyperlink r:id="rId10" w:history="1">
        <w:r w:rsidRPr="000D3D0D">
          <w:rPr>
            <w:rStyle w:val="Hyperlink"/>
          </w:rPr>
          <w:t>www.delwp.vic.gov.au</w:t>
        </w:r>
      </w:hyperlink>
    </w:p>
    <w:p w14:paraId="11A76755" w14:textId="77777777" w:rsidR="00E97AB2" w:rsidRDefault="00E97AB2" w:rsidP="00E97AB2">
      <w:pPr>
        <w:pStyle w:val="Heading1"/>
      </w:pPr>
      <w:bookmarkStart w:id="16" w:name="_Toc527384020"/>
      <w:bookmarkStart w:id="17" w:name="_Toc10106213"/>
      <w:bookmarkStart w:id="18" w:name="_Toc10106273"/>
      <w:bookmarkStart w:id="19" w:name="_Toc11843805"/>
      <w:bookmarkStart w:id="20" w:name="_Toc15652746"/>
      <w:bookmarkStart w:id="21" w:name="_Toc16505743"/>
      <w:bookmarkStart w:id="22" w:name="_Toc11843806"/>
      <w:r>
        <w:t>Aboriginal acknowledgement</w:t>
      </w:r>
      <w:bookmarkEnd w:id="16"/>
      <w:bookmarkEnd w:id="17"/>
      <w:bookmarkEnd w:id="18"/>
      <w:bookmarkEnd w:id="19"/>
      <w:bookmarkEnd w:id="20"/>
      <w:bookmarkEnd w:id="21"/>
    </w:p>
    <w:p w14:paraId="5E33D0B7" w14:textId="77777777" w:rsidR="00E97AB2" w:rsidRDefault="00E97AB2" w:rsidP="00E97AB2">
      <w: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04DAD619" w14:textId="3CC4FF6F" w:rsidR="00E97AB2" w:rsidRDefault="00E97AB2" w:rsidP="00E97AB2">
      <w: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6C8828D4" w14:textId="529FCE7D" w:rsidR="00F23460" w:rsidRDefault="00F23460" w:rsidP="00F23460">
      <w:pPr>
        <w:pStyle w:val="Heading1"/>
      </w:pPr>
      <w:bookmarkStart w:id="23" w:name="_Toc15652747"/>
      <w:bookmarkStart w:id="24" w:name="_Toc16505744"/>
      <w:r>
        <w:lastRenderedPageBreak/>
        <w:t>Contents</w:t>
      </w:r>
      <w:bookmarkEnd w:id="23"/>
      <w:bookmarkEnd w:id="24"/>
    </w:p>
    <w:p w14:paraId="7B7FB88F" w14:textId="6FC31517" w:rsidR="00815459" w:rsidRDefault="0098076B">
      <w:pPr>
        <w:pStyle w:val="TOC1"/>
        <w:rPr>
          <w:rFonts w:asciiTheme="minorHAnsi" w:eastAsiaTheme="minorEastAsia" w:hAnsiTheme="minorHAnsi"/>
          <w:noProof/>
          <w:sz w:val="22"/>
          <w:szCs w:val="22"/>
          <w:lang w:eastAsia="en-AU"/>
        </w:rPr>
      </w:pPr>
      <w:r>
        <w:fldChar w:fldCharType="begin"/>
      </w:r>
      <w:r>
        <w:instrText xml:space="preserve"> TOC \o "1-2" \h \z \u </w:instrText>
      </w:r>
      <w:r>
        <w:fldChar w:fldCharType="separate"/>
      </w:r>
      <w:hyperlink w:anchor="_Toc16505740" w:history="1">
        <w:r w:rsidR="00815459" w:rsidRPr="00664C2D">
          <w:rPr>
            <w:rStyle w:val="Hyperlink"/>
            <w:noProof/>
          </w:rPr>
          <w:t>Victoria State Government</w:t>
        </w:r>
        <w:r w:rsidR="00815459">
          <w:rPr>
            <w:noProof/>
            <w:webHidden/>
          </w:rPr>
          <w:tab/>
        </w:r>
        <w:r w:rsidR="00815459">
          <w:rPr>
            <w:noProof/>
            <w:webHidden/>
          </w:rPr>
          <w:fldChar w:fldCharType="begin"/>
        </w:r>
        <w:r w:rsidR="00815459">
          <w:rPr>
            <w:noProof/>
            <w:webHidden/>
          </w:rPr>
          <w:instrText xml:space="preserve"> PAGEREF _Toc16505740 \h </w:instrText>
        </w:r>
        <w:r w:rsidR="00815459">
          <w:rPr>
            <w:noProof/>
            <w:webHidden/>
          </w:rPr>
        </w:r>
        <w:r w:rsidR="00815459">
          <w:rPr>
            <w:noProof/>
            <w:webHidden/>
          </w:rPr>
          <w:fldChar w:fldCharType="separate"/>
        </w:r>
        <w:r w:rsidR="00815459">
          <w:rPr>
            <w:noProof/>
            <w:webHidden/>
          </w:rPr>
          <w:t>1</w:t>
        </w:r>
        <w:r w:rsidR="00815459">
          <w:rPr>
            <w:noProof/>
            <w:webHidden/>
          </w:rPr>
          <w:fldChar w:fldCharType="end"/>
        </w:r>
      </w:hyperlink>
    </w:p>
    <w:p w14:paraId="6DD82E8C" w14:textId="46F44B09" w:rsidR="00815459" w:rsidRDefault="00794BEB">
      <w:pPr>
        <w:pStyle w:val="TOC1"/>
        <w:rPr>
          <w:rFonts w:asciiTheme="minorHAnsi" w:eastAsiaTheme="minorEastAsia" w:hAnsiTheme="minorHAnsi"/>
          <w:noProof/>
          <w:sz w:val="22"/>
          <w:szCs w:val="22"/>
          <w:lang w:eastAsia="en-AU"/>
        </w:rPr>
      </w:pPr>
      <w:hyperlink w:anchor="_Toc16505741" w:history="1">
        <w:r w:rsidR="00815459" w:rsidRPr="00664C2D">
          <w:rPr>
            <w:rStyle w:val="Hyperlink"/>
            <w:noProof/>
          </w:rPr>
          <w:t>Department of Environment, Land, Water and Planning</w:t>
        </w:r>
        <w:r w:rsidR="00815459">
          <w:rPr>
            <w:noProof/>
            <w:webHidden/>
          </w:rPr>
          <w:tab/>
        </w:r>
        <w:r w:rsidR="00815459">
          <w:rPr>
            <w:noProof/>
            <w:webHidden/>
          </w:rPr>
          <w:fldChar w:fldCharType="begin"/>
        </w:r>
        <w:r w:rsidR="00815459">
          <w:rPr>
            <w:noProof/>
            <w:webHidden/>
          </w:rPr>
          <w:instrText xml:space="preserve"> PAGEREF _Toc16505741 \h </w:instrText>
        </w:r>
        <w:r w:rsidR="00815459">
          <w:rPr>
            <w:noProof/>
            <w:webHidden/>
          </w:rPr>
        </w:r>
        <w:r w:rsidR="00815459">
          <w:rPr>
            <w:noProof/>
            <w:webHidden/>
          </w:rPr>
          <w:fldChar w:fldCharType="separate"/>
        </w:r>
        <w:r w:rsidR="00815459">
          <w:rPr>
            <w:noProof/>
            <w:webHidden/>
          </w:rPr>
          <w:t>1</w:t>
        </w:r>
        <w:r w:rsidR="00815459">
          <w:rPr>
            <w:noProof/>
            <w:webHidden/>
          </w:rPr>
          <w:fldChar w:fldCharType="end"/>
        </w:r>
      </w:hyperlink>
    </w:p>
    <w:p w14:paraId="197EA095" w14:textId="7417257E" w:rsidR="00815459" w:rsidRDefault="00794BEB">
      <w:pPr>
        <w:pStyle w:val="TOC1"/>
        <w:rPr>
          <w:rFonts w:asciiTheme="minorHAnsi" w:eastAsiaTheme="minorEastAsia" w:hAnsiTheme="minorHAnsi"/>
          <w:noProof/>
          <w:sz w:val="22"/>
          <w:szCs w:val="22"/>
          <w:lang w:eastAsia="en-AU"/>
        </w:rPr>
      </w:pPr>
      <w:hyperlink w:anchor="_Toc16505742" w:history="1">
        <w:r w:rsidR="00815459" w:rsidRPr="00664C2D">
          <w:rPr>
            <w:rStyle w:val="Hyperlink"/>
            <w:noProof/>
          </w:rPr>
          <w:t>Accessibility</w:t>
        </w:r>
        <w:r w:rsidR="00815459">
          <w:rPr>
            <w:noProof/>
            <w:webHidden/>
          </w:rPr>
          <w:tab/>
        </w:r>
        <w:r w:rsidR="00815459">
          <w:rPr>
            <w:noProof/>
            <w:webHidden/>
          </w:rPr>
          <w:fldChar w:fldCharType="begin"/>
        </w:r>
        <w:r w:rsidR="00815459">
          <w:rPr>
            <w:noProof/>
            <w:webHidden/>
          </w:rPr>
          <w:instrText xml:space="preserve"> PAGEREF _Toc16505742 \h </w:instrText>
        </w:r>
        <w:r w:rsidR="00815459">
          <w:rPr>
            <w:noProof/>
            <w:webHidden/>
          </w:rPr>
        </w:r>
        <w:r w:rsidR="00815459">
          <w:rPr>
            <w:noProof/>
            <w:webHidden/>
          </w:rPr>
          <w:fldChar w:fldCharType="separate"/>
        </w:r>
        <w:r w:rsidR="00815459">
          <w:rPr>
            <w:noProof/>
            <w:webHidden/>
          </w:rPr>
          <w:t>1</w:t>
        </w:r>
        <w:r w:rsidR="00815459">
          <w:rPr>
            <w:noProof/>
            <w:webHidden/>
          </w:rPr>
          <w:fldChar w:fldCharType="end"/>
        </w:r>
      </w:hyperlink>
    </w:p>
    <w:p w14:paraId="29E32103" w14:textId="57F74B41" w:rsidR="00815459" w:rsidRDefault="00794BEB">
      <w:pPr>
        <w:pStyle w:val="TOC1"/>
        <w:rPr>
          <w:rFonts w:asciiTheme="minorHAnsi" w:eastAsiaTheme="minorEastAsia" w:hAnsiTheme="minorHAnsi"/>
          <w:noProof/>
          <w:sz w:val="22"/>
          <w:szCs w:val="22"/>
          <w:lang w:eastAsia="en-AU"/>
        </w:rPr>
      </w:pPr>
      <w:hyperlink w:anchor="_Toc16505743" w:history="1">
        <w:r w:rsidR="00815459" w:rsidRPr="00664C2D">
          <w:rPr>
            <w:rStyle w:val="Hyperlink"/>
            <w:noProof/>
          </w:rPr>
          <w:t>Aboriginal acknowledgement</w:t>
        </w:r>
        <w:r w:rsidR="00815459">
          <w:rPr>
            <w:noProof/>
            <w:webHidden/>
          </w:rPr>
          <w:tab/>
        </w:r>
        <w:r w:rsidR="00815459">
          <w:rPr>
            <w:noProof/>
            <w:webHidden/>
          </w:rPr>
          <w:fldChar w:fldCharType="begin"/>
        </w:r>
        <w:r w:rsidR="00815459">
          <w:rPr>
            <w:noProof/>
            <w:webHidden/>
          </w:rPr>
          <w:instrText xml:space="preserve"> PAGEREF _Toc16505743 \h </w:instrText>
        </w:r>
        <w:r w:rsidR="00815459">
          <w:rPr>
            <w:noProof/>
            <w:webHidden/>
          </w:rPr>
        </w:r>
        <w:r w:rsidR="00815459">
          <w:rPr>
            <w:noProof/>
            <w:webHidden/>
          </w:rPr>
          <w:fldChar w:fldCharType="separate"/>
        </w:r>
        <w:r w:rsidR="00815459">
          <w:rPr>
            <w:noProof/>
            <w:webHidden/>
          </w:rPr>
          <w:t>1</w:t>
        </w:r>
        <w:r w:rsidR="00815459">
          <w:rPr>
            <w:noProof/>
            <w:webHidden/>
          </w:rPr>
          <w:fldChar w:fldCharType="end"/>
        </w:r>
      </w:hyperlink>
    </w:p>
    <w:p w14:paraId="0976425D" w14:textId="755EF3B9" w:rsidR="00815459" w:rsidRDefault="00794BEB">
      <w:pPr>
        <w:pStyle w:val="TOC1"/>
        <w:rPr>
          <w:rFonts w:asciiTheme="minorHAnsi" w:eastAsiaTheme="minorEastAsia" w:hAnsiTheme="minorHAnsi"/>
          <w:noProof/>
          <w:sz w:val="22"/>
          <w:szCs w:val="22"/>
          <w:lang w:eastAsia="en-AU"/>
        </w:rPr>
      </w:pPr>
      <w:hyperlink w:anchor="_Toc16505744" w:history="1">
        <w:r w:rsidR="00815459" w:rsidRPr="00664C2D">
          <w:rPr>
            <w:rStyle w:val="Hyperlink"/>
            <w:noProof/>
          </w:rPr>
          <w:t>Contents</w:t>
        </w:r>
        <w:r w:rsidR="00815459">
          <w:rPr>
            <w:noProof/>
            <w:webHidden/>
          </w:rPr>
          <w:tab/>
        </w:r>
        <w:r w:rsidR="00815459">
          <w:rPr>
            <w:noProof/>
            <w:webHidden/>
          </w:rPr>
          <w:fldChar w:fldCharType="begin"/>
        </w:r>
        <w:r w:rsidR="00815459">
          <w:rPr>
            <w:noProof/>
            <w:webHidden/>
          </w:rPr>
          <w:instrText xml:space="preserve"> PAGEREF _Toc16505744 \h </w:instrText>
        </w:r>
        <w:r w:rsidR="00815459">
          <w:rPr>
            <w:noProof/>
            <w:webHidden/>
          </w:rPr>
        </w:r>
        <w:r w:rsidR="00815459">
          <w:rPr>
            <w:noProof/>
            <w:webHidden/>
          </w:rPr>
          <w:fldChar w:fldCharType="separate"/>
        </w:r>
        <w:r w:rsidR="00815459">
          <w:rPr>
            <w:noProof/>
            <w:webHidden/>
          </w:rPr>
          <w:t>2</w:t>
        </w:r>
        <w:r w:rsidR="00815459">
          <w:rPr>
            <w:noProof/>
            <w:webHidden/>
          </w:rPr>
          <w:fldChar w:fldCharType="end"/>
        </w:r>
      </w:hyperlink>
    </w:p>
    <w:p w14:paraId="18DCAE33" w14:textId="15E3A012" w:rsidR="00815459" w:rsidRDefault="00794BEB">
      <w:pPr>
        <w:pStyle w:val="TOC1"/>
        <w:rPr>
          <w:rFonts w:asciiTheme="minorHAnsi" w:eastAsiaTheme="minorEastAsia" w:hAnsiTheme="minorHAnsi"/>
          <w:noProof/>
          <w:sz w:val="22"/>
          <w:szCs w:val="22"/>
          <w:lang w:eastAsia="en-AU"/>
        </w:rPr>
      </w:pPr>
      <w:hyperlink w:anchor="_Toc16505745" w:history="1">
        <w:r w:rsidR="00815459" w:rsidRPr="00664C2D">
          <w:rPr>
            <w:rStyle w:val="Hyperlink"/>
            <w:noProof/>
          </w:rPr>
          <w:t>Creating a city of 20-minute neighbourhoods</w:t>
        </w:r>
        <w:r w:rsidR="00815459">
          <w:rPr>
            <w:noProof/>
            <w:webHidden/>
          </w:rPr>
          <w:tab/>
        </w:r>
        <w:r w:rsidR="00815459">
          <w:rPr>
            <w:noProof/>
            <w:webHidden/>
          </w:rPr>
          <w:fldChar w:fldCharType="begin"/>
        </w:r>
        <w:r w:rsidR="00815459">
          <w:rPr>
            <w:noProof/>
            <w:webHidden/>
          </w:rPr>
          <w:instrText xml:space="preserve"> PAGEREF _Toc16505745 \h </w:instrText>
        </w:r>
        <w:r w:rsidR="00815459">
          <w:rPr>
            <w:noProof/>
            <w:webHidden/>
          </w:rPr>
        </w:r>
        <w:r w:rsidR="00815459">
          <w:rPr>
            <w:noProof/>
            <w:webHidden/>
          </w:rPr>
          <w:fldChar w:fldCharType="separate"/>
        </w:r>
        <w:r w:rsidR="00815459">
          <w:rPr>
            <w:noProof/>
            <w:webHidden/>
          </w:rPr>
          <w:t>2</w:t>
        </w:r>
        <w:r w:rsidR="00815459">
          <w:rPr>
            <w:noProof/>
            <w:webHidden/>
          </w:rPr>
          <w:fldChar w:fldCharType="end"/>
        </w:r>
      </w:hyperlink>
    </w:p>
    <w:p w14:paraId="651387C8" w14:textId="4922FBB6" w:rsidR="00815459" w:rsidRDefault="00794BEB">
      <w:pPr>
        <w:pStyle w:val="TOC2"/>
        <w:tabs>
          <w:tab w:val="right" w:pos="9010"/>
        </w:tabs>
        <w:rPr>
          <w:rFonts w:asciiTheme="minorHAnsi" w:eastAsiaTheme="minorEastAsia" w:hAnsiTheme="minorHAnsi"/>
          <w:noProof/>
          <w:szCs w:val="22"/>
          <w:lang w:eastAsia="en-AU"/>
        </w:rPr>
      </w:pPr>
      <w:hyperlink w:anchor="_Toc16505746" w:history="1">
        <w:r w:rsidR="00815459" w:rsidRPr="00664C2D">
          <w:rPr>
            <w:rStyle w:val="Hyperlink"/>
            <w:noProof/>
          </w:rPr>
          <w:t>To make Croydon South a more liveable place, people should have access to the 20-minute neighbourhood features within 800 metres from home</w:t>
        </w:r>
        <w:r w:rsidR="00815459">
          <w:rPr>
            <w:noProof/>
            <w:webHidden/>
          </w:rPr>
          <w:tab/>
        </w:r>
        <w:r w:rsidR="00815459">
          <w:rPr>
            <w:noProof/>
            <w:webHidden/>
          </w:rPr>
          <w:fldChar w:fldCharType="begin"/>
        </w:r>
        <w:r w:rsidR="00815459">
          <w:rPr>
            <w:noProof/>
            <w:webHidden/>
          </w:rPr>
          <w:instrText xml:space="preserve"> PAGEREF _Toc16505746 \h </w:instrText>
        </w:r>
        <w:r w:rsidR="00815459">
          <w:rPr>
            <w:noProof/>
            <w:webHidden/>
          </w:rPr>
        </w:r>
        <w:r w:rsidR="00815459">
          <w:rPr>
            <w:noProof/>
            <w:webHidden/>
          </w:rPr>
          <w:fldChar w:fldCharType="separate"/>
        </w:r>
        <w:r w:rsidR="00815459">
          <w:rPr>
            <w:noProof/>
            <w:webHidden/>
          </w:rPr>
          <w:t>3</w:t>
        </w:r>
        <w:r w:rsidR="00815459">
          <w:rPr>
            <w:noProof/>
            <w:webHidden/>
          </w:rPr>
          <w:fldChar w:fldCharType="end"/>
        </w:r>
      </w:hyperlink>
    </w:p>
    <w:p w14:paraId="394CF8C5" w14:textId="44535F73" w:rsidR="00815459" w:rsidRDefault="00794BEB">
      <w:pPr>
        <w:pStyle w:val="TOC2"/>
        <w:tabs>
          <w:tab w:val="right" w:pos="9010"/>
        </w:tabs>
        <w:rPr>
          <w:rFonts w:asciiTheme="minorHAnsi" w:eastAsiaTheme="minorEastAsia" w:hAnsiTheme="minorHAnsi"/>
          <w:noProof/>
          <w:szCs w:val="22"/>
          <w:lang w:eastAsia="en-AU"/>
        </w:rPr>
      </w:pPr>
      <w:hyperlink w:anchor="_Toc16505747" w:history="1">
        <w:r w:rsidR="00815459" w:rsidRPr="00664C2D">
          <w:rPr>
            <w:rStyle w:val="Hyperlink"/>
            <w:noProof/>
          </w:rPr>
          <w:t>20-Minute Neighbourhood Pilot Program</w:t>
        </w:r>
        <w:r w:rsidR="00815459">
          <w:rPr>
            <w:noProof/>
            <w:webHidden/>
          </w:rPr>
          <w:tab/>
        </w:r>
        <w:r w:rsidR="00815459">
          <w:rPr>
            <w:noProof/>
            <w:webHidden/>
          </w:rPr>
          <w:fldChar w:fldCharType="begin"/>
        </w:r>
        <w:r w:rsidR="00815459">
          <w:rPr>
            <w:noProof/>
            <w:webHidden/>
          </w:rPr>
          <w:instrText xml:space="preserve"> PAGEREF _Toc16505747 \h </w:instrText>
        </w:r>
        <w:r w:rsidR="00815459">
          <w:rPr>
            <w:noProof/>
            <w:webHidden/>
          </w:rPr>
        </w:r>
        <w:r w:rsidR="00815459">
          <w:rPr>
            <w:noProof/>
            <w:webHidden/>
          </w:rPr>
          <w:fldChar w:fldCharType="separate"/>
        </w:r>
        <w:r w:rsidR="00815459">
          <w:rPr>
            <w:noProof/>
            <w:webHidden/>
          </w:rPr>
          <w:t>3</w:t>
        </w:r>
        <w:r w:rsidR="00815459">
          <w:rPr>
            <w:noProof/>
            <w:webHidden/>
          </w:rPr>
          <w:fldChar w:fldCharType="end"/>
        </w:r>
      </w:hyperlink>
    </w:p>
    <w:p w14:paraId="58F073BC" w14:textId="3DDB8E29" w:rsidR="00815459" w:rsidRDefault="00794BEB">
      <w:pPr>
        <w:pStyle w:val="TOC2"/>
        <w:tabs>
          <w:tab w:val="right" w:pos="9010"/>
        </w:tabs>
        <w:rPr>
          <w:rFonts w:asciiTheme="minorHAnsi" w:eastAsiaTheme="minorEastAsia" w:hAnsiTheme="minorHAnsi"/>
          <w:noProof/>
          <w:szCs w:val="22"/>
          <w:lang w:eastAsia="en-AU"/>
        </w:rPr>
      </w:pPr>
      <w:hyperlink w:anchor="_Toc16505748" w:history="1">
        <w:r w:rsidR="00815459" w:rsidRPr="00664C2D">
          <w:rPr>
            <w:rStyle w:val="Hyperlink"/>
            <w:noProof/>
          </w:rPr>
          <w:t>20-minute neighbourhood ‘hallmarks’</w:t>
        </w:r>
        <w:r w:rsidR="00815459">
          <w:rPr>
            <w:noProof/>
            <w:webHidden/>
          </w:rPr>
          <w:tab/>
        </w:r>
        <w:r w:rsidR="00815459">
          <w:rPr>
            <w:noProof/>
            <w:webHidden/>
          </w:rPr>
          <w:fldChar w:fldCharType="begin"/>
        </w:r>
        <w:r w:rsidR="00815459">
          <w:rPr>
            <w:noProof/>
            <w:webHidden/>
          </w:rPr>
          <w:instrText xml:space="preserve"> PAGEREF _Toc16505748 \h </w:instrText>
        </w:r>
        <w:r w:rsidR="00815459">
          <w:rPr>
            <w:noProof/>
            <w:webHidden/>
          </w:rPr>
        </w:r>
        <w:r w:rsidR="00815459">
          <w:rPr>
            <w:noProof/>
            <w:webHidden/>
          </w:rPr>
          <w:fldChar w:fldCharType="separate"/>
        </w:r>
        <w:r w:rsidR="00815459">
          <w:rPr>
            <w:noProof/>
            <w:webHidden/>
          </w:rPr>
          <w:t>4</w:t>
        </w:r>
        <w:r w:rsidR="00815459">
          <w:rPr>
            <w:noProof/>
            <w:webHidden/>
          </w:rPr>
          <w:fldChar w:fldCharType="end"/>
        </w:r>
      </w:hyperlink>
    </w:p>
    <w:p w14:paraId="1B94C8CB" w14:textId="07961669" w:rsidR="00815459" w:rsidRDefault="00794BEB">
      <w:pPr>
        <w:pStyle w:val="TOC1"/>
        <w:rPr>
          <w:rFonts w:asciiTheme="minorHAnsi" w:eastAsiaTheme="minorEastAsia" w:hAnsiTheme="minorHAnsi"/>
          <w:noProof/>
          <w:sz w:val="22"/>
          <w:szCs w:val="22"/>
          <w:lang w:eastAsia="en-AU"/>
        </w:rPr>
      </w:pPr>
      <w:hyperlink w:anchor="_Toc16505749" w:history="1">
        <w:r w:rsidR="00815459" w:rsidRPr="00664C2D">
          <w:rPr>
            <w:rStyle w:val="Hyperlink"/>
            <w:noProof/>
          </w:rPr>
          <w:t>Croydon South</w:t>
        </w:r>
        <w:r w:rsidR="00815459">
          <w:rPr>
            <w:noProof/>
            <w:webHidden/>
          </w:rPr>
          <w:tab/>
        </w:r>
        <w:r w:rsidR="00815459">
          <w:rPr>
            <w:noProof/>
            <w:webHidden/>
          </w:rPr>
          <w:fldChar w:fldCharType="begin"/>
        </w:r>
        <w:r w:rsidR="00815459">
          <w:rPr>
            <w:noProof/>
            <w:webHidden/>
          </w:rPr>
          <w:instrText xml:space="preserve"> PAGEREF _Toc16505749 \h </w:instrText>
        </w:r>
        <w:r w:rsidR="00815459">
          <w:rPr>
            <w:noProof/>
            <w:webHidden/>
          </w:rPr>
        </w:r>
        <w:r w:rsidR="00815459">
          <w:rPr>
            <w:noProof/>
            <w:webHidden/>
          </w:rPr>
          <w:fldChar w:fldCharType="separate"/>
        </w:r>
        <w:r w:rsidR="00815459">
          <w:rPr>
            <w:noProof/>
            <w:webHidden/>
          </w:rPr>
          <w:t>4</w:t>
        </w:r>
        <w:r w:rsidR="00815459">
          <w:rPr>
            <w:noProof/>
            <w:webHidden/>
          </w:rPr>
          <w:fldChar w:fldCharType="end"/>
        </w:r>
      </w:hyperlink>
    </w:p>
    <w:p w14:paraId="35E7D0E3" w14:textId="751906D3" w:rsidR="00815459" w:rsidRDefault="00794BEB">
      <w:pPr>
        <w:pStyle w:val="TOC2"/>
        <w:tabs>
          <w:tab w:val="right" w:pos="9010"/>
        </w:tabs>
        <w:rPr>
          <w:rFonts w:asciiTheme="minorHAnsi" w:eastAsiaTheme="minorEastAsia" w:hAnsiTheme="minorHAnsi"/>
          <w:noProof/>
          <w:szCs w:val="22"/>
          <w:lang w:eastAsia="en-AU"/>
        </w:rPr>
      </w:pPr>
      <w:hyperlink w:anchor="_Toc16505750" w:history="1">
        <w:r w:rsidR="00815459" w:rsidRPr="00664C2D">
          <w:rPr>
            <w:rStyle w:val="Hyperlink"/>
            <w:noProof/>
          </w:rPr>
          <w:t>Neighbourhood context</w:t>
        </w:r>
        <w:r w:rsidR="00815459">
          <w:rPr>
            <w:noProof/>
            <w:webHidden/>
          </w:rPr>
          <w:tab/>
        </w:r>
        <w:r w:rsidR="00815459">
          <w:rPr>
            <w:noProof/>
            <w:webHidden/>
          </w:rPr>
          <w:fldChar w:fldCharType="begin"/>
        </w:r>
        <w:r w:rsidR="00815459">
          <w:rPr>
            <w:noProof/>
            <w:webHidden/>
          </w:rPr>
          <w:instrText xml:space="preserve"> PAGEREF _Toc16505750 \h </w:instrText>
        </w:r>
        <w:r w:rsidR="00815459">
          <w:rPr>
            <w:noProof/>
            <w:webHidden/>
          </w:rPr>
        </w:r>
        <w:r w:rsidR="00815459">
          <w:rPr>
            <w:noProof/>
            <w:webHidden/>
          </w:rPr>
          <w:fldChar w:fldCharType="separate"/>
        </w:r>
        <w:r w:rsidR="00815459">
          <w:rPr>
            <w:noProof/>
            <w:webHidden/>
          </w:rPr>
          <w:t>5</w:t>
        </w:r>
        <w:r w:rsidR="00815459">
          <w:rPr>
            <w:noProof/>
            <w:webHidden/>
          </w:rPr>
          <w:fldChar w:fldCharType="end"/>
        </w:r>
      </w:hyperlink>
    </w:p>
    <w:p w14:paraId="194576B3" w14:textId="6BFED681" w:rsidR="00815459" w:rsidRDefault="00794BEB">
      <w:pPr>
        <w:pStyle w:val="TOC2"/>
        <w:tabs>
          <w:tab w:val="right" w:pos="9010"/>
        </w:tabs>
        <w:rPr>
          <w:rFonts w:asciiTheme="minorHAnsi" w:eastAsiaTheme="minorEastAsia" w:hAnsiTheme="minorHAnsi"/>
          <w:noProof/>
          <w:szCs w:val="22"/>
          <w:lang w:eastAsia="en-AU"/>
        </w:rPr>
      </w:pPr>
      <w:hyperlink w:anchor="_Toc16505751" w:history="1">
        <w:r w:rsidR="00815459" w:rsidRPr="00664C2D">
          <w:rPr>
            <w:rStyle w:val="Hyperlink"/>
            <w:noProof/>
          </w:rPr>
          <w:t>Maroondah strategic directions</w:t>
        </w:r>
        <w:r w:rsidR="00815459">
          <w:rPr>
            <w:noProof/>
            <w:webHidden/>
          </w:rPr>
          <w:tab/>
        </w:r>
        <w:r w:rsidR="00815459">
          <w:rPr>
            <w:noProof/>
            <w:webHidden/>
          </w:rPr>
          <w:fldChar w:fldCharType="begin"/>
        </w:r>
        <w:r w:rsidR="00815459">
          <w:rPr>
            <w:noProof/>
            <w:webHidden/>
          </w:rPr>
          <w:instrText xml:space="preserve"> PAGEREF _Toc16505751 \h </w:instrText>
        </w:r>
        <w:r w:rsidR="00815459">
          <w:rPr>
            <w:noProof/>
            <w:webHidden/>
          </w:rPr>
        </w:r>
        <w:r w:rsidR="00815459">
          <w:rPr>
            <w:noProof/>
            <w:webHidden/>
          </w:rPr>
          <w:fldChar w:fldCharType="separate"/>
        </w:r>
        <w:r w:rsidR="00815459">
          <w:rPr>
            <w:noProof/>
            <w:webHidden/>
          </w:rPr>
          <w:t>5</w:t>
        </w:r>
        <w:r w:rsidR="00815459">
          <w:rPr>
            <w:noProof/>
            <w:webHidden/>
          </w:rPr>
          <w:fldChar w:fldCharType="end"/>
        </w:r>
      </w:hyperlink>
    </w:p>
    <w:p w14:paraId="18E76987" w14:textId="13BAAB40" w:rsidR="00815459" w:rsidRDefault="00794BEB">
      <w:pPr>
        <w:pStyle w:val="TOC2"/>
        <w:tabs>
          <w:tab w:val="right" w:pos="9010"/>
        </w:tabs>
        <w:rPr>
          <w:rFonts w:asciiTheme="minorHAnsi" w:eastAsiaTheme="minorEastAsia" w:hAnsiTheme="minorHAnsi"/>
          <w:noProof/>
          <w:szCs w:val="22"/>
          <w:lang w:eastAsia="en-AU"/>
        </w:rPr>
      </w:pPr>
      <w:hyperlink w:anchor="_Toc16505752" w:history="1">
        <w:r w:rsidR="00815459" w:rsidRPr="00664C2D">
          <w:rPr>
            <w:rStyle w:val="Hyperlink"/>
            <w:noProof/>
          </w:rPr>
          <w:t>Community health profile</w:t>
        </w:r>
        <w:r w:rsidR="00815459">
          <w:rPr>
            <w:noProof/>
            <w:webHidden/>
          </w:rPr>
          <w:tab/>
        </w:r>
        <w:r w:rsidR="00815459">
          <w:rPr>
            <w:noProof/>
            <w:webHidden/>
          </w:rPr>
          <w:fldChar w:fldCharType="begin"/>
        </w:r>
        <w:r w:rsidR="00815459">
          <w:rPr>
            <w:noProof/>
            <w:webHidden/>
          </w:rPr>
          <w:instrText xml:space="preserve"> PAGEREF _Toc16505752 \h </w:instrText>
        </w:r>
        <w:r w:rsidR="00815459">
          <w:rPr>
            <w:noProof/>
            <w:webHidden/>
          </w:rPr>
        </w:r>
        <w:r w:rsidR="00815459">
          <w:rPr>
            <w:noProof/>
            <w:webHidden/>
          </w:rPr>
          <w:fldChar w:fldCharType="separate"/>
        </w:r>
        <w:r w:rsidR="00815459">
          <w:rPr>
            <w:noProof/>
            <w:webHidden/>
          </w:rPr>
          <w:t>6</w:t>
        </w:r>
        <w:r w:rsidR="00815459">
          <w:rPr>
            <w:noProof/>
            <w:webHidden/>
          </w:rPr>
          <w:fldChar w:fldCharType="end"/>
        </w:r>
      </w:hyperlink>
    </w:p>
    <w:p w14:paraId="00C811E0" w14:textId="6D6E4D90" w:rsidR="00815459" w:rsidRDefault="00794BEB">
      <w:pPr>
        <w:pStyle w:val="TOC1"/>
        <w:rPr>
          <w:rFonts w:asciiTheme="minorHAnsi" w:eastAsiaTheme="minorEastAsia" w:hAnsiTheme="minorHAnsi"/>
          <w:noProof/>
          <w:sz w:val="22"/>
          <w:szCs w:val="22"/>
          <w:lang w:eastAsia="en-AU"/>
        </w:rPr>
      </w:pPr>
      <w:hyperlink w:anchor="_Toc16505753" w:history="1">
        <w:r w:rsidR="00815459" w:rsidRPr="00664C2D">
          <w:rPr>
            <w:rStyle w:val="Hyperlink"/>
            <w:noProof/>
          </w:rPr>
          <w:t>Croydon South project</w:t>
        </w:r>
        <w:r w:rsidR="00815459">
          <w:rPr>
            <w:noProof/>
            <w:webHidden/>
          </w:rPr>
          <w:tab/>
        </w:r>
        <w:r w:rsidR="00815459">
          <w:rPr>
            <w:noProof/>
            <w:webHidden/>
          </w:rPr>
          <w:fldChar w:fldCharType="begin"/>
        </w:r>
        <w:r w:rsidR="00815459">
          <w:rPr>
            <w:noProof/>
            <w:webHidden/>
          </w:rPr>
          <w:instrText xml:space="preserve"> PAGEREF _Toc16505753 \h </w:instrText>
        </w:r>
        <w:r w:rsidR="00815459">
          <w:rPr>
            <w:noProof/>
            <w:webHidden/>
          </w:rPr>
        </w:r>
        <w:r w:rsidR="00815459">
          <w:rPr>
            <w:noProof/>
            <w:webHidden/>
          </w:rPr>
          <w:fldChar w:fldCharType="separate"/>
        </w:r>
        <w:r w:rsidR="00815459">
          <w:rPr>
            <w:noProof/>
            <w:webHidden/>
          </w:rPr>
          <w:t>6</w:t>
        </w:r>
        <w:r w:rsidR="00815459">
          <w:rPr>
            <w:noProof/>
            <w:webHidden/>
          </w:rPr>
          <w:fldChar w:fldCharType="end"/>
        </w:r>
      </w:hyperlink>
    </w:p>
    <w:p w14:paraId="166269D6" w14:textId="5FA4E355" w:rsidR="00815459" w:rsidRDefault="00794BEB">
      <w:pPr>
        <w:pStyle w:val="TOC2"/>
        <w:tabs>
          <w:tab w:val="left" w:pos="660"/>
          <w:tab w:val="right" w:pos="9010"/>
        </w:tabs>
        <w:rPr>
          <w:rFonts w:asciiTheme="minorHAnsi" w:eastAsiaTheme="minorEastAsia" w:hAnsiTheme="minorHAnsi"/>
          <w:noProof/>
          <w:szCs w:val="22"/>
          <w:lang w:eastAsia="en-AU"/>
        </w:rPr>
      </w:pPr>
      <w:hyperlink w:anchor="_Toc16505754" w:history="1">
        <w:r w:rsidR="00815459" w:rsidRPr="00664C2D">
          <w:rPr>
            <w:rStyle w:val="Hyperlink"/>
            <w:noProof/>
          </w:rPr>
          <w:t>1</w:t>
        </w:r>
        <w:r w:rsidR="00815459">
          <w:rPr>
            <w:rFonts w:asciiTheme="minorHAnsi" w:eastAsiaTheme="minorEastAsia" w:hAnsiTheme="minorHAnsi"/>
            <w:noProof/>
            <w:szCs w:val="22"/>
            <w:lang w:eastAsia="en-AU"/>
          </w:rPr>
          <w:tab/>
        </w:r>
        <w:r w:rsidR="00815459" w:rsidRPr="00664C2D">
          <w:rPr>
            <w:rStyle w:val="Hyperlink"/>
            <w:noProof/>
          </w:rPr>
          <w:t>Community partnerships</w:t>
        </w:r>
        <w:r w:rsidR="00815459">
          <w:rPr>
            <w:noProof/>
            <w:webHidden/>
          </w:rPr>
          <w:tab/>
        </w:r>
        <w:r w:rsidR="00815459">
          <w:rPr>
            <w:noProof/>
            <w:webHidden/>
          </w:rPr>
          <w:fldChar w:fldCharType="begin"/>
        </w:r>
        <w:r w:rsidR="00815459">
          <w:rPr>
            <w:noProof/>
            <w:webHidden/>
          </w:rPr>
          <w:instrText xml:space="preserve"> PAGEREF _Toc16505754 \h </w:instrText>
        </w:r>
        <w:r w:rsidR="00815459">
          <w:rPr>
            <w:noProof/>
            <w:webHidden/>
          </w:rPr>
        </w:r>
        <w:r w:rsidR="00815459">
          <w:rPr>
            <w:noProof/>
            <w:webHidden/>
          </w:rPr>
          <w:fldChar w:fldCharType="separate"/>
        </w:r>
        <w:r w:rsidR="00815459">
          <w:rPr>
            <w:noProof/>
            <w:webHidden/>
          </w:rPr>
          <w:t>6</w:t>
        </w:r>
        <w:r w:rsidR="00815459">
          <w:rPr>
            <w:noProof/>
            <w:webHidden/>
          </w:rPr>
          <w:fldChar w:fldCharType="end"/>
        </w:r>
      </w:hyperlink>
    </w:p>
    <w:p w14:paraId="5882F7B4" w14:textId="0D632A75" w:rsidR="00815459" w:rsidRDefault="00794BEB">
      <w:pPr>
        <w:pStyle w:val="TOC2"/>
        <w:tabs>
          <w:tab w:val="left" w:pos="660"/>
          <w:tab w:val="right" w:pos="9010"/>
        </w:tabs>
        <w:rPr>
          <w:rFonts w:asciiTheme="minorHAnsi" w:eastAsiaTheme="minorEastAsia" w:hAnsiTheme="minorHAnsi"/>
          <w:noProof/>
          <w:szCs w:val="22"/>
          <w:lang w:eastAsia="en-AU"/>
        </w:rPr>
      </w:pPr>
      <w:hyperlink w:anchor="_Toc16505755" w:history="1">
        <w:r w:rsidR="00815459" w:rsidRPr="00664C2D">
          <w:rPr>
            <w:rStyle w:val="Hyperlink"/>
            <w:noProof/>
          </w:rPr>
          <w:t>2</w:t>
        </w:r>
        <w:r w:rsidR="00815459">
          <w:rPr>
            <w:rFonts w:asciiTheme="minorHAnsi" w:eastAsiaTheme="minorEastAsia" w:hAnsiTheme="minorHAnsi"/>
            <w:noProof/>
            <w:szCs w:val="22"/>
            <w:lang w:eastAsia="en-AU"/>
          </w:rPr>
          <w:tab/>
        </w:r>
        <w:r w:rsidR="00815459" w:rsidRPr="00664C2D">
          <w:rPr>
            <w:rStyle w:val="Hyperlink"/>
            <w:noProof/>
          </w:rPr>
          <w:t>Technical assessments</w:t>
        </w:r>
        <w:r w:rsidR="00815459">
          <w:rPr>
            <w:noProof/>
            <w:webHidden/>
          </w:rPr>
          <w:tab/>
        </w:r>
        <w:r w:rsidR="00815459">
          <w:rPr>
            <w:noProof/>
            <w:webHidden/>
          </w:rPr>
          <w:fldChar w:fldCharType="begin"/>
        </w:r>
        <w:r w:rsidR="00815459">
          <w:rPr>
            <w:noProof/>
            <w:webHidden/>
          </w:rPr>
          <w:instrText xml:space="preserve"> PAGEREF _Toc16505755 \h </w:instrText>
        </w:r>
        <w:r w:rsidR="00815459">
          <w:rPr>
            <w:noProof/>
            <w:webHidden/>
          </w:rPr>
        </w:r>
        <w:r w:rsidR="00815459">
          <w:rPr>
            <w:noProof/>
            <w:webHidden/>
          </w:rPr>
          <w:fldChar w:fldCharType="separate"/>
        </w:r>
        <w:r w:rsidR="00815459">
          <w:rPr>
            <w:noProof/>
            <w:webHidden/>
          </w:rPr>
          <w:t>9</w:t>
        </w:r>
        <w:r w:rsidR="00815459">
          <w:rPr>
            <w:noProof/>
            <w:webHidden/>
          </w:rPr>
          <w:fldChar w:fldCharType="end"/>
        </w:r>
      </w:hyperlink>
    </w:p>
    <w:p w14:paraId="3365AC3D" w14:textId="53627C1A" w:rsidR="00815459" w:rsidRDefault="00794BEB">
      <w:pPr>
        <w:pStyle w:val="TOC2"/>
        <w:tabs>
          <w:tab w:val="left" w:pos="660"/>
          <w:tab w:val="right" w:pos="9010"/>
        </w:tabs>
        <w:rPr>
          <w:rFonts w:asciiTheme="minorHAnsi" w:eastAsiaTheme="minorEastAsia" w:hAnsiTheme="minorHAnsi"/>
          <w:noProof/>
          <w:szCs w:val="22"/>
          <w:lang w:eastAsia="en-AU"/>
        </w:rPr>
      </w:pPr>
      <w:hyperlink w:anchor="_Toc16505756" w:history="1">
        <w:r w:rsidR="00815459" w:rsidRPr="00664C2D">
          <w:rPr>
            <w:rStyle w:val="Hyperlink"/>
            <w:noProof/>
          </w:rPr>
          <w:t>3</w:t>
        </w:r>
        <w:r w:rsidR="00815459">
          <w:rPr>
            <w:rFonts w:asciiTheme="minorHAnsi" w:eastAsiaTheme="minorEastAsia" w:hAnsiTheme="minorHAnsi"/>
            <w:noProof/>
            <w:szCs w:val="22"/>
            <w:lang w:eastAsia="en-AU"/>
          </w:rPr>
          <w:tab/>
        </w:r>
        <w:r w:rsidR="00815459" w:rsidRPr="00664C2D">
          <w:rPr>
            <w:rStyle w:val="Hyperlink"/>
            <w:noProof/>
          </w:rPr>
          <w:t>Croydon South future opportunities</w:t>
        </w:r>
        <w:r w:rsidR="00815459">
          <w:rPr>
            <w:noProof/>
            <w:webHidden/>
          </w:rPr>
          <w:tab/>
        </w:r>
        <w:r w:rsidR="00815459">
          <w:rPr>
            <w:noProof/>
            <w:webHidden/>
          </w:rPr>
          <w:fldChar w:fldCharType="begin"/>
        </w:r>
        <w:r w:rsidR="00815459">
          <w:rPr>
            <w:noProof/>
            <w:webHidden/>
          </w:rPr>
          <w:instrText xml:space="preserve"> PAGEREF _Toc16505756 \h </w:instrText>
        </w:r>
        <w:r w:rsidR="00815459">
          <w:rPr>
            <w:noProof/>
            <w:webHidden/>
          </w:rPr>
        </w:r>
        <w:r w:rsidR="00815459">
          <w:rPr>
            <w:noProof/>
            <w:webHidden/>
          </w:rPr>
          <w:fldChar w:fldCharType="separate"/>
        </w:r>
        <w:r w:rsidR="00815459">
          <w:rPr>
            <w:noProof/>
            <w:webHidden/>
          </w:rPr>
          <w:t>12</w:t>
        </w:r>
        <w:r w:rsidR="00815459">
          <w:rPr>
            <w:noProof/>
            <w:webHidden/>
          </w:rPr>
          <w:fldChar w:fldCharType="end"/>
        </w:r>
      </w:hyperlink>
    </w:p>
    <w:p w14:paraId="5E8D7B45" w14:textId="0F7EB415" w:rsidR="00815459" w:rsidRDefault="00794BEB">
      <w:pPr>
        <w:pStyle w:val="TOC1"/>
        <w:rPr>
          <w:rFonts w:asciiTheme="minorHAnsi" w:eastAsiaTheme="minorEastAsia" w:hAnsiTheme="minorHAnsi"/>
          <w:noProof/>
          <w:sz w:val="22"/>
          <w:szCs w:val="22"/>
          <w:lang w:eastAsia="en-AU"/>
        </w:rPr>
      </w:pPr>
      <w:hyperlink w:anchor="_Toc16505757" w:history="1">
        <w:r w:rsidR="00815459" w:rsidRPr="00664C2D">
          <w:rPr>
            <w:rStyle w:val="Hyperlink"/>
            <w:noProof/>
          </w:rPr>
          <w:t>References</w:t>
        </w:r>
        <w:r w:rsidR="00815459">
          <w:rPr>
            <w:noProof/>
            <w:webHidden/>
          </w:rPr>
          <w:tab/>
        </w:r>
        <w:r w:rsidR="00815459">
          <w:rPr>
            <w:noProof/>
            <w:webHidden/>
          </w:rPr>
          <w:fldChar w:fldCharType="begin"/>
        </w:r>
        <w:r w:rsidR="00815459">
          <w:rPr>
            <w:noProof/>
            <w:webHidden/>
          </w:rPr>
          <w:instrText xml:space="preserve"> PAGEREF _Toc16505757 \h </w:instrText>
        </w:r>
        <w:r w:rsidR="00815459">
          <w:rPr>
            <w:noProof/>
            <w:webHidden/>
          </w:rPr>
        </w:r>
        <w:r w:rsidR="00815459">
          <w:rPr>
            <w:noProof/>
            <w:webHidden/>
          </w:rPr>
          <w:fldChar w:fldCharType="separate"/>
        </w:r>
        <w:r w:rsidR="00815459">
          <w:rPr>
            <w:noProof/>
            <w:webHidden/>
          </w:rPr>
          <w:t>13</w:t>
        </w:r>
        <w:r w:rsidR="00815459">
          <w:rPr>
            <w:noProof/>
            <w:webHidden/>
          </w:rPr>
          <w:fldChar w:fldCharType="end"/>
        </w:r>
      </w:hyperlink>
    </w:p>
    <w:p w14:paraId="74BF0178" w14:textId="6C8A0383" w:rsidR="00815459" w:rsidRDefault="00794BEB">
      <w:pPr>
        <w:pStyle w:val="TOC1"/>
        <w:rPr>
          <w:rFonts w:asciiTheme="minorHAnsi" w:eastAsiaTheme="minorEastAsia" w:hAnsiTheme="minorHAnsi"/>
          <w:noProof/>
          <w:sz w:val="22"/>
          <w:szCs w:val="22"/>
          <w:lang w:eastAsia="en-AU"/>
        </w:rPr>
      </w:pPr>
      <w:hyperlink w:anchor="_Toc16505758" w:history="1">
        <w:r w:rsidR="00815459" w:rsidRPr="00664C2D">
          <w:rPr>
            <w:rStyle w:val="Hyperlink"/>
            <w:noProof/>
          </w:rPr>
          <w:t>Disclaimer</w:t>
        </w:r>
        <w:r w:rsidR="00815459">
          <w:rPr>
            <w:noProof/>
            <w:webHidden/>
          </w:rPr>
          <w:tab/>
        </w:r>
        <w:r w:rsidR="00815459">
          <w:rPr>
            <w:noProof/>
            <w:webHidden/>
          </w:rPr>
          <w:fldChar w:fldCharType="begin"/>
        </w:r>
        <w:r w:rsidR="00815459">
          <w:rPr>
            <w:noProof/>
            <w:webHidden/>
          </w:rPr>
          <w:instrText xml:space="preserve"> PAGEREF _Toc16505758 \h </w:instrText>
        </w:r>
        <w:r w:rsidR="00815459">
          <w:rPr>
            <w:noProof/>
            <w:webHidden/>
          </w:rPr>
        </w:r>
        <w:r w:rsidR="00815459">
          <w:rPr>
            <w:noProof/>
            <w:webHidden/>
          </w:rPr>
          <w:fldChar w:fldCharType="separate"/>
        </w:r>
        <w:r w:rsidR="00815459">
          <w:rPr>
            <w:noProof/>
            <w:webHidden/>
          </w:rPr>
          <w:t>14</w:t>
        </w:r>
        <w:r w:rsidR="00815459">
          <w:rPr>
            <w:noProof/>
            <w:webHidden/>
          </w:rPr>
          <w:fldChar w:fldCharType="end"/>
        </w:r>
      </w:hyperlink>
    </w:p>
    <w:p w14:paraId="2047CC79" w14:textId="680DFBBF" w:rsidR="00AD754B" w:rsidRDefault="0098076B" w:rsidP="0098076B">
      <w:pPr>
        <w:pStyle w:val="Heading1"/>
      </w:pPr>
      <w:r>
        <w:fldChar w:fldCharType="end"/>
      </w:r>
      <w:bookmarkStart w:id="25" w:name="_Toc16505745"/>
      <w:bookmarkEnd w:id="22"/>
      <w:r w:rsidR="00AD754B">
        <w:t>Creating a city of 20-minute neighbourhoods</w:t>
      </w:r>
      <w:bookmarkEnd w:id="25"/>
    </w:p>
    <w:p w14:paraId="4E3AF111" w14:textId="7A62B2A6" w:rsidR="00E478A8" w:rsidRDefault="00E478A8" w:rsidP="00E478A8">
      <w:r>
        <w:t xml:space="preserve">Neighbourhoods are the foundation of our city — they are the places </w:t>
      </w:r>
      <w:r w:rsidR="00AF4380">
        <w:t xml:space="preserve">where </w:t>
      </w:r>
      <w:r>
        <w:t>we live, connect and build communities.</w:t>
      </w:r>
    </w:p>
    <w:p w14:paraId="1B0B3EF0" w14:textId="77777777" w:rsidR="00AC2EBE" w:rsidRDefault="00AC2EBE" w:rsidP="00AC2EBE">
      <w:r>
        <w:t>Plan Melbourne 2017-2050 is a long-term plan to accommodate Melbourne’s future growth in population.</w:t>
      </w:r>
    </w:p>
    <w:p w14:paraId="197A4E1D" w14:textId="3FE2EF65" w:rsidR="00AC2EBE" w:rsidRDefault="00AC2EBE" w:rsidP="00AC2EBE">
      <w:r>
        <w:t xml:space="preserve">The 20-minute neighbourhood concept is a key principle of the strategy. </w:t>
      </w:r>
      <w:r w:rsidR="00892DA0">
        <w:t>I</w:t>
      </w:r>
      <w:r w:rsidR="00180D7F">
        <w:t>t</w:t>
      </w:r>
      <w:r w:rsidR="00BA373A">
        <w:t xml:space="preserve"> i</w:t>
      </w:r>
      <w:r>
        <w:t>s all about ‘living locally’ — giving people the ability to meet most of their everyday needs within a 20-minute walk from home, with access to safe cycling and local public transport options.</w:t>
      </w:r>
    </w:p>
    <w:p w14:paraId="0413689C" w14:textId="22D65829" w:rsidR="00AC2EBE" w:rsidRDefault="00AC2EBE" w:rsidP="00AC2EBE">
      <w:r>
        <w:t>Research shows that 20</w:t>
      </w:r>
      <w:r w:rsidR="00180D7F">
        <w:t xml:space="preserve"> </w:t>
      </w:r>
      <w:r>
        <w:t>minutes is the maximum time people are willing to walk to meet their daily needs locally.</w:t>
      </w:r>
      <w:r w:rsidR="00612CF7" w:rsidRPr="00612CF7">
        <w:rPr>
          <w:rFonts w:cs="Times New Roman (Body CS)"/>
          <w:vertAlign w:val="superscript"/>
        </w:rPr>
        <w:fldChar w:fldCharType="begin"/>
      </w:r>
      <w:r w:rsidR="00612CF7" w:rsidRPr="00612CF7">
        <w:rPr>
          <w:rFonts w:cs="Times New Roman (Body CS)"/>
          <w:vertAlign w:val="superscript"/>
        </w:rPr>
        <w:instrText xml:space="preserve"> REF _Ref15653290 \r \h </w:instrText>
      </w:r>
      <w:r w:rsidR="00612CF7">
        <w:rPr>
          <w:rFonts w:cs="Times New Roman (Body CS)"/>
          <w:vertAlign w:val="superscript"/>
        </w:rPr>
        <w:instrText xml:space="preserve"> \* MERGEFORMAT </w:instrText>
      </w:r>
      <w:r w:rsidR="00612CF7" w:rsidRPr="00612CF7">
        <w:rPr>
          <w:rFonts w:cs="Times New Roman (Body CS)"/>
          <w:vertAlign w:val="superscript"/>
        </w:rPr>
      </w:r>
      <w:r w:rsidR="00612CF7" w:rsidRPr="00612CF7">
        <w:rPr>
          <w:rFonts w:cs="Times New Roman (Body CS)"/>
          <w:vertAlign w:val="superscript"/>
        </w:rPr>
        <w:fldChar w:fldCharType="separate"/>
      </w:r>
      <w:r w:rsidR="00612CF7" w:rsidRPr="00612CF7">
        <w:rPr>
          <w:rFonts w:cs="Times New Roman (Body CS)"/>
          <w:vertAlign w:val="superscript"/>
        </w:rPr>
        <w:t>1</w:t>
      </w:r>
      <w:r w:rsidR="00612CF7" w:rsidRPr="00612CF7">
        <w:rPr>
          <w:rFonts w:cs="Times New Roman (Body CS)"/>
          <w:vertAlign w:val="superscript"/>
        </w:rPr>
        <w:fldChar w:fldCharType="end"/>
      </w:r>
    </w:p>
    <w:p w14:paraId="77A0D361" w14:textId="77777777" w:rsidR="00AC2EBE" w:rsidRDefault="00AC2EBE" w:rsidP="00AC2EBE">
      <w:r>
        <w:lastRenderedPageBreak/>
        <w:t xml:space="preserve">These needs include local health facilities and services, schools and local shopping centres. This represents an 800m walk from home to a service or destination, and back again. </w:t>
      </w:r>
    </w:p>
    <w:p w14:paraId="40BC6CB6" w14:textId="6FDA1E9B" w:rsidR="00E478A8" w:rsidRDefault="00AC2EBE" w:rsidP="00AC2EBE">
      <w:r>
        <w:t>This distance is a guide as there are many factors that influence people’s ability or willingness to walk.</w:t>
      </w:r>
    </w:p>
    <w:p w14:paraId="17A3481A" w14:textId="2D793389" w:rsidR="00E478A8" w:rsidRDefault="00E478A8" w:rsidP="00F66F7F">
      <w:pPr>
        <w:pStyle w:val="Heading2"/>
      </w:pPr>
      <w:bookmarkStart w:id="26" w:name="_Toc16505746"/>
      <w:r>
        <w:t xml:space="preserve">To make </w:t>
      </w:r>
      <w:r w:rsidR="00AC2EBE">
        <w:t>Croydon South</w:t>
      </w:r>
      <w:r>
        <w:t xml:space="preserve"> a more liveable place, people should have access to the 20-minute neighbourhood features within 800 metres from home</w:t>
      </w:r>
      <w:bookmarkEnd w:id="26"/>
    </w:p>
    <w:p w14:paraId="5B801C47" w14:textId="77777777" w:rsidR="00F66F7F" w:rsidRDefault="00F66F7F" w:rsidP="00F66F7F">
      <w:pPr>
        <w:pStyle w:val="Heading4"/>
      </w:pPr>
      <w:r>
        <w:t>Figure 1</w:t>
      </w:r>
      <w:r>
        <w:tab/>
        <w:t>Features of a 20-minute neighbourhood</w:t>
      </w:r>
    </w:p>
    <w:p w14:paraId="5CC9A7AF" w14:textId="77777777" w:rsidR="00F66F7F" w:rsidRDefault="00F66F7F" w:rsidP="00F66F7F">
      <w:pPr>
        <w:pStyle w:val="Bulletlist"/>
      </w:pPr>
      <w:r>
        <w:t>Local shopping centres</w:t>
      </w:r>
    </w:p>
    <w:p w14:paraId="3F32C0E3" w14:textId="77777777" w:rsidR="00F66F7F" w:rsidRDefault="00F66F7F" w:rsidP="00F66F7F">
      <w:pPr>
        <w:pStyle w:val="Bulletlist"/>
      </w:pPr>
      <w:r>
        <w:t>Local health facilities and services</w:t>
      </w:r>
    </w:p>
    <w:p w14:paraId="191E95EA" w14:textId="77777777" w:rsidR="00F66F7F" w:rsidRDefault="00F66F7F" w:rsidP="00F66F7F">
      <w:pPr>
        <w:pStyle w:val="Bulletlist"/>
      </w:pPr>
      <w:r>
        <w:t>Local schools</w:t>
      </w:r>
    </w:p>
    <w:p w14:paraId="4569F67E" w14:textId="77777777" w:rsidR="00F66F7F" w:rsidRDefault="00F66F7F" w:rsidP="00F66F7F">
      <w:pPr>
        <w:pStyle w:val="Bulletlist"/>
      </w:pPr>
      <w:r>
        <w:t>Lifelong learning  opportunities</w:t>
      </w:r>
    </w:p>
    <w:p w14:paraId="0D221A5D" w14:textId="77777777" w:rsidR="00F66F7F" w:rsidRDefault="00F66F7F" w:rsidP="00F66F7F">
      <w:pPr>
        <w:pStyle w:val="Bulletlist"/>
      </w:pPr>
      <w:r>
        <w:t>Local playgrounds and parks</w:t>
      </w:r>
    </w:p>
    <w:p w14:paraId="705A2C69" w14:textId="77777777" w:rsidR="00F66F7F" w:rsidRDefault="00F66F7F" w:rsidP="00F66F7F">
      <w:pPr>
        <w:pStyle w:val="Bulletlist"/>
      </w:pPr>
      <w:r>
        <w:t>Green streets and spaces</w:t>
      </w:r>
    </w:p>
    <w:p w14:paraId="4E66B50D" w14:textId="77777777" w:rsidR="00F66F7F" w:rsidRDefault="00F66F7F" w:rsidP="00F66F7F">
      <w:pPr>
        <w:pStyle w:val="Bulletlist"/>
      </w:pPr>
      <w:r>
        <w:t>Community gardens</w:t>
      </w:r>
    </w:p>
    <w:p w14:paraId="553C85C5" w14:textId="77777777" w:rsidR="00F66F7F" w:rsidRDefault="00F66F7F" w:rsidP="00F66F7F">
      <w:pPr>
        <w:pStyle w:val="Bulletlist"/>
      </w:pPr>
      <w:r>
        <w:t>Sport and recreation facilities</w:t>
      </w:r>
    </w:p>
    <w:p w14:paraId="0DE4AC70" w14:textId="77777777" w:rsidR="00F66F7F" w:rsidRDefault="00F66F7F" w:rsidP="00F66F7F">
      <w:pPr>
        <w:pStyle w:val="Bulletlist"/>
      </w:pPr>
      <w:r>
        <w:t>Safe streets and spaces</w:t>
      </w:r>
    </w:p>
    <w:p w14:paraId="18B7FE4F" w14:textId="77777777" w:rsidR="00F66F7F" w:rsidRDefault="00F66F7F" w:rsidP="00F66F7F">
      <w:pPr>
        <w:pStyle w:val="Bulletlist"/>
      </w:pPr>
      <w:r>
        <w:t>Affordable housing options</w:t>
      </w:r>
    </w:p>
    <w:p w14:paraId="65A3EA53" w14:textId="77777777" w:rsidR="00F66F7F" w:rsidRDefault="00F66F7F" w:rsidP="00F66F7F">
      <w:pPr>
        <w:pStyle w:val="Bulletlist"/>
      </w:pPr>
      <w:r>
        <w:t>Ability to age in place</w:t>
      </w:r>
    </w:p>
    <w:p w14:paraId="5C6152E2" w14:textId="77777777" w:rsidR="00F66F7F" w:rsidRDefault="00F66F7F" w:rsidP="00F66F7F">
      <w:pPr>
        <w:pStyle w:val="Bulletlist"/>
      </w:pPr>
      <w:r>
        <w:t>Housing diversity</w:t>
      </w:r>
    </w:p>
    <w:p w14:paraId="1CB5950D" w14:textId="77777777" w:rsidR="00F66F7F" w:rsidRDefault="00F66F7F" w:rsidP="00F66F7F">
      <w:pPr>
        <w:pStyle w:val="Bulletlist"/>
      </w:pPr>
      <w:r>
        <w:t>Walkability</w:t>
      </w:r>
    </w:p>
    <w:p w14:paraId="7D23CB3E" w14:textId="77777777" w:rsidR="00F66F7F" w:rsidRDefault="00F66F7F" w:rsidP="00F66F7F">
      <w:pPr>
        <w:pStyle w:val="Bulletlist"/>
      </w:pPr>
      <w:r>
        <w:t>Safe cycling networks</w:t>
      </w:r>
    </w:p>
    <w:p w14:paraId="6138FA37" w14:textId="77777777" w:rsidR="00F66F7F" w:rsidRDefault="00F66F7F" w:rsidP="00F66F7F">
      <w:pPr>
        <w:pStyle w:val="Bulletlist"/>
      </w:pPr>
      <w:r>
        <w:t>Local public transport</w:t>
      </w:r>
    </w:p>
    <w:p w14:paraId="61E3F103" w14:textId="77777777" w:rsidR="00F66F7F" w:rsidRDefault="00F66F7F" w:rsidP="00F66F7F">
      <w:pPr>
        <w:pStyle w:val="Bulletlist"/>
      </w:pPr>
      <w:r>
        <w:t>Well connected to public transport, jobs and services within the region</w:t>
      </w:r>
    </w:p>
    <w:p w14:paraId="00A1E28D" w14:textId="77777777" w:rsidR="00F66F7F" w:rsidRDefault="00F66F7F" w:rsidP="00F66F7F">
      <w:pPr>
        <w:pStyle w:val="Bulletlist"/>
      </w:pPr>
      <w:r>
        <w:t>Local employment opportunities</w:t>
      </w:r>
    </w:p>
    <w:p w14:paraId="6B78F185" w14:textId="6633A31E" w:rsidR="00E478A8" w:rsidRDefault="00F66F7F" w:rsidP="008A6456">
      <w:pPr>
        <w:pStyle w:val="Heading4"/>
      </w:pPr>
      <w:r>
        <w:t>Source: Department of Environment, Land, Water and Planning</w:t>
      </w:r>
    </w:p>
    <w:p w14:paraId="720D054F" w14:textId="77777777" w:rsidR="005B51DC" w:rsidRDefault="005B51DC" w:rsidP="008A6456">
      <w:pPr>
        <w:pStyle w:val="Heading2"/>
      </w:pPr>
      <w:bookmarkStart w:id="27" w:name="_Toc16505747"/>
      <w:r>
        <w:t>20-Minute Neighbourhood Pilot Program</w:t>
      </w:r>
      <w:bookmarkEnd w:id="27"/>
      <w:r>
        <w:t xml:space="preserve"> </w:t>
      </w:r>
    </w:p>
    <w:p w14:paraId="7891A50D" w14:textId="6C89AF5A" w:rsidR="005B51DC" w:rsidRDefault="005B51DC" w:rsidP="005B51DC">
      <w:r>
        <w:t xml:space="preserve">The Victorian Government is working in partnership with local government to test the implementation of 20-minute neighbourhoods in three </w:t>
      </w:r>
      <w:r w:rsidR="0076048C" w:rsidRPr="0076048C">
        <w:t>Neighbourhood Activity Centres i</w:t>
      </w:r>
      <w:r w:rsidR="0076048C">
        <w:t xml:space="preserve">n </w:t>
      </w:r>
      <w:r>
        <w:t xml:space="preserve">Melbourne. </w:t>
      </w:r>
    </w:p>
    <w:p w14:paraId="0675DF95" w14:textId="598ED475" w:rsidR="005B51DC" w:rsidRDefault="005B51DC" w:rsidP="005B51DC">
      <w:r>
        <w:lastRenderedPageBreak/>
        <w:t>This report outlines the approach taken in the Croydon South project, delivered in partnership with Maroondah City Council, Victoria Walks and the Heart Foundation (Victoria).</w:t>
      </w:r>
    </w:p>
    <w:p w14:paraId="730F1458" w14:textId="77777777" w:rsidR="005B51DC" w:rsidRDefault="005B51DC" w:rsidP="005B51DC">
      <w:r>
        <w:t>The purpose of the project was to identify opportunities to improve liveability and create a 20-minute neighbourhood in Croydon South.</w:t>
      </w:r>
    </w:p>
    <w:p w14:paraId="37DF155C" w14:textId="77777777" w:rsidR="005B51DC" w:rsidRDefault="005B51DC" w:rsidP="005B51DC">
      <w:r>
        <w:t xml:space="preserve">The pilot program and this report are important in developing local solutions to address global and metropolitan sustainable development challenges. </w:t>
      </w:r>
    </w:p>
    <w:p w14:paraId="044342FE" w14:textId="77777777" w:rsidR="005B51DC" w:rsidRDefault="005B51DC" w:rsidP="008A6456">
      <w:pPr>
        <w:pStyle w:val="Heading2"/>
      </w:pPr>
      <w:bookmarkStart w:id="28" w:name="_Toc16505748"/>
      <w:r>
        <w:t>20-minute neighbourhood ‘hallmarks’</w:t>
      </w:r>
      <w:bookmarkEnd w:id="28"/>
    </w:p>
    <w:p w14:paraId="236DB236" w14:textId="77777777" w:rsidR="005B51DC" w:rsidRDefault="005B51DC" w:rsidP="005B51DC">
      <w:r>
        <w:t>Plan Melbourne outlines the ‘hallmarks’ of a 20-minute neighbourhood.</w:t>
      </w:r>
    </w:p>
    <w:p w14:paraId="425A9457" w14:textId="503DA895" w:rsidR="005B51DC" w:rsidRDefault="005B51DC" w:rsidP="005B51DC">
      <w:r>
        <w:t xml:space="preserve">The purpose of the </w:t>
      </w:r>
      <w:r w:rsidR="006A7870">
        <w:t xml:space="preserve">Croydon South </w:t>
      </w:r>
      <w:r>
        <w:t>project was to identify opportunities to deliver on the hallmarks</w:t>
      </w:r>
      <w:r w:rsidR="006A7870">
        <w:t>.</w:t>
      </w:r>
      <w:r>
        <w:t xml:space="preserve"> </w:t>
      </w:r>
    </w:p>
    <w:p w14:paraId="27F99577" w14:textId="6AD6076B" w:rsidR="005B51DC" w:rsidRDefault="005B51DC" w:rsidP="005B51DC">
      <w:r>
        <w:t>To deliver on the hallmarks Croydon South must:</w:t>
      </w:r>
    </w:p>
    <w:p w14:paraId="2CE7B120" w14:textId="77777777" w:rsidR="005B51DC" w:rsidRDefault="005B51DC" w:rsidP="008A6456">
      <w:pPr>
        <w:pStyle w:val="Bulletlist"/>
      </w:pPr>
      <w:r>
        <w:t>be safe, accessible and well connected for pedestrians and cyclists to optimise active transport</w:t>
      </w:r>
    </w:p>
    <w:p w14:paraId="4F82E99F" w14:textId="77777777" w:rsidR="005B51DC" w:rsidRDefault="005B51DC" w:rsidP="008A6456">
      <w:pPr>
        <w:pStyle w:val="Bulletlist"/>
      </w:pPr>
      <w:r>
        <w:t>offer high-quality public realm and open space</w:t>
      </w:r>
    </w:p>
    <w:p w14:paraId="6C496029" w14:textId="77777777" w:rsidR="005B51DC" w:rsidRDefault="005B51DC" w:rsidP="008A6456">
      <w:pPr>
        <w:pStyle w:val="Bulletlist"/>
      </w:pPr>
      <w:r>
        <w:t>provide services and destinations that support local living</w:t>
      </w:r>
    </w:p>
    <w:p w14:paraId="55FAF835" w14:textId="77777777" w:rsidR="005B51DC" w:rsidRDefault="005B51DC" w:rsidP="008A6456">
      <w:pPr>
        <w:pStyle w:val="Bulletlist"/>
      </w:pPr>
      <w:r>
        <w:t>facilitate access to quality public transport that connects people to jobs and higher-order services</w:t>
      </w:r>
    </w:p>
    <w:p w14:paraId="1810F813" w14:textId="77777777" w:rsidR="005B51DC" w:rsidRDefault="005B51DC" w:rsidP="008A6456">
      <w:pPr>
        <w:pStyle w:val="Bulletlist"/>
      </w:pPr>
      <w:r>
        <w:t>deliver housing/population at densities that make local services and transport viable</w:t>
      </w:r>
    </w:p>
    <w:p w14:paraId="2D83C7AF" w14:textId="5E09BD2E" w:rsidR="00E478A8" w:rsidRDefault="005B51DC" w:rsidP="008A6456">
      <w:pPr>
        <w:pStyle w:val="Bulletlist"/>
      </w:pPr>
      <w:r>
        <w:t>facilitate thriving local economies.</w:t>
      </w:r>
    </w:p>
    <w:p w14:paraId="339059B2" w14:textId="340C2D66" w:rsidR="00E478A8" w:rsidRDefault="002304C7" w:rsidP="008A6456">
      <w:pPr>
        <w:pStyle w:val="Heading3"/>
      </w:pPr>
      <w:r>
        <w:t xml:space="preserve">The Croydon South </w:t>
      </w:r>
      <w:r w:rsidR="00E478A8">
        <w:t xml:space="preserve">project </w:t>
      </w:r>
      <w:r>
        <w:t>was</w:t>
      </w:r>
      <w:r w:rsidR="00E478A8">
        <w:t xml:space="preserve"> delivered in three stages</w:t>
      </w:r>
    </w:p>
    <w:p w14:paraId="43CDC254" w14:textId="77777777" w:rsidR="00E478A8" w:rsidRDefault="00E478A8" w:rsidP="008A6456">
      <w:pPr>
        <w:pStyle w:val="Heading4"/>
      </w:pPr>
      <w:r>
        <w:t>1.1 Community partnerships</w:t>
      </w:r>
    </w:p>
    <w:p w14:paraId="47A4E0FD" w14:textId="77777777" w:rsidR="00E478A8" w:rsidRDefault="00E478A8" w:rsidP="00E478A8">
      <w:r>
        <w:t>Place-based engagement to understand community concerns and capture their ideas</w:t>
      </w:r>
    </w:p>
    <w:p w14:paraId="1B5826E6" w14:textId="77777777" w:rsidR="00E478A8" w:rsidRDefault="00E478A8" w:rsidP="008A6456">
      <w:pPr>
        <w:pStyle w:val="Heading4"/>
      </w:pPr>
      <w:r>
        <w:t>1.2 Technical assessments</w:t>
      </w:r>
    </w:p>
    <w:p w14:paraId="1FD908FE" w14:textId="77777777" w:rsidR="00E478A8" w:rsidRDefault="00E478A8" w:rsidP="00E478A8">
      <w:r>
        <w:t>Technical assessments undertaken on walkability, transport network, land use, housing density and vegetation cover</w:t>
      </w:r>
    </w:p>
    <w:p w14:paraId="643ABE08" w14:textId="77777777" w:rsidR="00E478A8" w:rsidRDefault="00E478A8" w:rsidP="008A6456">
      <w:pPr>
        <w:pStyle w:val="Heading4"/>
      </w:pPr>
      <w:r>
        <w:t>1.3 Future opportunities</w:t>
      </w:r>
    </w:p>
    <w:p w14:paraId="580F13F2" w14:textId="008A3EC4" w:rsidR="00E478A8" w:rsidRDefault="00E478A8" w:rsidP="00E478A8">
      <w:r>
        <w:t>Initiatives and infrastructure opportunities identified for the neighbourhood</w:t>
      </w:r>
    </w:p>
    <w:p w14:paraId="77348C93" w14:textId="724DDF96" w:rsidR="00BF7977" w:rsidRDefault="008A6456" w:rsidP="008A6456">
      <w:pPr>
        <w:pStyle w:val="Heading4"/>
      </w:pPr>
      <w:r>
        <w:lastRenderedPageBreak/>
        <w:t>Photo: Cheong Park, Croydon South</w:t>
      </w:r>
    </w:p>
    <w:p w14:paraId="3601E567" w14:textId="5B72A6CC" w:rsidR="00BF7977" w:rsidRDefault="00BF7977" w:rsidP="008A6456">
      <w:pPr>
        <w:pStyle w:val="Heading1"/>
      </w:pPr>
      <w:bookmarkStart w:id="29" w:name="_Toc16505749"/>
      <w:r>
        <w:t>Croydon South</w:t>
      </w:r>
      <w:bookmarkEnd w:id="29"/>
    </w:p>
    <w:p w14:paraId="5875C509" w14:textId="1927135C" w:rsidR="00BF7977" w:rsidRDefault="00BF7977" w:rsidP="008A6456">
      <w:pPr>
        <w:pStyle w:val="Emphasisedquote"/>
      </w:pPr>
      <w:r w:rsidRPr="00BF7977">
        <w:t>The 20-minute neighbourhood concept is all about ‘living locally’</w:t>
      </w:r>
    </w:p>
    <w:p w14:paraId="01CA7FF5" w14:textId="4AF5264E" w:rsidR="00BF7977" w:rsidRDefault="00BF7977" w:rsidP="00C67581">
      <w:pPr>
        <w:pStyle w:val="Heading2"/>
      </w:pPr>
      <w:bookmarkStart w:id="30" w:name="_Toc16505750"/>
      <w:r>
        <w:t>Neighbourhood context</w:t>
      </w:r>
      <w:bookmarkEnd w:id="30"/>
    </w:p>
    <w:p w14:paraId="47D4B599" w14:textId="27083EF7" w:rsidR="00773992" w:rsidRDefault="00773992" w:rsidP="00941AE5">
      <w:pPr>
        <w:pStyle w:val="Heading4"/>
      </w:pPr>
      <w:r>
        <w:t>Map diagram: Croydon South in Maroondah City Council, 29km from Melbourne CBD</w:t>
      </w:r>
    </w:p>
    <w:p w14:paraId="509B7DD2" w14:textId="1000AD41" w:rsidR="00BF7977" w:rsidRDefault="00BF7977" w:rsidP="00BF7977">
      <w:r>
        <w:t xml:space="preserve">Croydon South is a ‘middle ring’ </w:t>
      </w:r>
      <w:r w:rsidR="00E45DF0">
        <w:t>neighbourhood</w:t>
      </w:r>
      <w:r>
        <w:t xml:space="preserve"> of Melbourne, located approximately 29km east of Melbourne CBD and approximately 4km from Ringwood Metropolitan Activity Centre. The neighbourhood is serviced by bus route 664 (Chirnside Park-Knox City) and </w:t>
      </w:r>
      <w:proofErr w:type="spellStart"/>
      <w:r>
        <w:t>Tarralla</w:t>
      </w:r>
      <w:proofErr w:type="spellEnd"/>
      <w:r>
        <w:t xml:space="preserve"> Creek Trail (Strategic Cycling Corridor).</w:t>
      </w:r>
    </w:p>
    <w:p w14:paraId="7836B462" w14:textId="4B38B856" w:rsidR="00BF7977" w:rsidRDefault="00BF7977" w:rsidP="00BF7977">
      <w:r>
        <w:t xml:space="preserve">Croydon South is characterised by undulating topography and an abundance of public open space including Cheong Park and Dorset Recreation Reserve. The Eastfield Shops is </w:t>
      </w:r>
      <w:r w:rsidR="00D87966">
        <w:t>the</w:t>
      </w:r>
      <w:r>
        <w:t xml:space="preserve"> Neighbourhood Activity Centre and a primary destination.</w:t>
      </w:r>
    </w:p>
    <w:p w14:paraId="65B3154D" w14:textId="208F1899" w:rsidR="00BF7977" w:rsidRDefault="00BF7977" w:rsidP="00BF7977">
      <w:r>
        <w:t xml:space="preserve">The Eastfield </w:t>
      </w:r>
      <w:r w:rsidR="000869E4">
        <w:t>S</w:t>
      </w:r>
      <w:r>
        <w:t>hops offers a variety of small retail services including cafés, organic grocers, a small supermarket, a bakery, restaurants, hairdressers, local health services, a chemist and a newsagent.</w:t>
      </w:r>
    </w:p>
    <w:p w14:paraId="22451500" w14:textId="77777777" w:rsidR="00BF7977" w:rsidRDefault="00BF7977" w:rsidP="00BF7977">
      <w:r>
        <w:t>The Eastfield Shops are located at the intersection of Bayswater and Eastfield road. Both are major arterial roads. The area is predominately car-based with single use low</w:t>
      </w:r>
      <w:r>
        <w:rPr>
          <w:rFonts w:ascii="Cambria Math" w:hAnsi="Cambria Math" w:cs="Cambria Math"/>
        </w:rPr>
        <w:t>‑</w:t>
      </w:r>
      <w:r>
        <w:t xml:space="preserve">scale commercial development. The public space is dominated by impermeable surfaces including a large car park and an inaccessible stormwater drain along </w:t>
      </w:r>
      <w:proofErr w:type="spellStart"/>
      <w:r>
        <w:t>Tarralla</w:t>
      </w:r>
      <w:proofErr w:type="spellEnd"/>
      <w:r>
        <w:t> Creek.</w:t>
      </w:r>
    </w:p>
    <w:p w14:paraId="4F43554D" w14:textId="073E453D" w:rsidR="00BF7977" w:rsidRDefault="00BF7977" w:rsidP="00BF7977">
      <w:r>
        <w:t>The activity centre is well positioned to undergo renewal in the coming years and support greater diversity of housing, enhanced public spaces, improved</w:t>
      </w:r>
      <w:r w:rsidR="00B75CD5">
        <w:t xml:space="preserve"> </w:t>
      </w:r>
      <w:r w:rsidR="00A37E69">
        <w:t>connection</w:t>
      </w:r>
      <w:r>
        <w:t xml:space="preserve"> with the creek and </w:t>
      </w:r>
      <w:r w:rsidR="00B75CD5">
        <w:t xml:space="preserve">better </w:t>
      </w:r>
      <w:r>
        <w:t>destinations.</w:t>
      </w:r>
    </w:p>
    <w:p w14:paraId="652C3C91" w14:textId="77777777" w:rsidR="00BF7977" w:rsidRDefault="00BF7977" w:rsidP="00C67581">
      <w:pPr>
        <w:pStyle w:val="Heading2"/>
      </w:pPr>
      <w:bookmarkStart w:id="31" w:name="_Toc16505751"/>
      <w:r>
        <w:t>Maroondah strategic directions</w:t>
      </w:r>
      <w:bookmarkEnd w:id="31"/>
    </w:p>
    <w:p w14:paraId="6D1C7F75" w14:textId="77777777" w:rsidR="00BF7977" w:rsidRDefault="00BF7977" w:rsidP="00BF7977">
      <w:r>
        <w:t>The following Maroondah strategic plans informed the project opportunities:</w:t>
      </w:r>
    </w:p>
    <w:p w14:paraId="7952A436" w14:textId="4DB868E8" w:rsidR="00BF7977" w:rsidRDefault="00BF7977" w:rsidP="00941AE5">
      <w:pPr>
        <w:pStyle w:val="Bulletlist"/>
      </w:pPr>
      <w:r>
        <w:t>Maroondah 204</w:t>
      </w:r>
      <w:r w:rsidR="00941AE5">
        <w:t>0</w:t>
      </w:r>
      <w:r>
        <w:t xml:space="preserve"> Community Vision</w:t>
      </w:r>
    </w:p>
    <w:p w14:paraId="72729D6E" w14:textId="77777777" w:rsidR="00BF7977" w:rsidRDefault="00BF7977" w:rsidP="00941AE5">
      <w:pPr>
        <w:pStyle w:val="Bulletlist"/>
      </w:pPr>
      <w:r>
        <w:t>Maroondah Health and Wellbeing Plan 2017–2021</w:t>
      </w:r>
    </w:p>
    <w:p w14:paraId="320E81DE" w14:textId="77777777" w:rsidR="00BF7977" w:rsidRDefault="00BF7977" w:rsidP="00941AE5">
      <w:pPr>
        <w:pStyle w:val="Bulletlist"/>
      </w:pPr>
      <w:r>
        <w:t>Maroondah Open Space Strategy 2016</w:t>
      </w:r>
    </w:p>
    <w:p w14:paraId="7198F3B1" w14:textId="77777777" w:rsidR="00BF7977" w:rsidRDefault="00BF7977" w:rsidP="00941AE5">
      <w:pPr>
        <w:pStyle w:val="Bulletlist"/>
      </w:pPr>
      <w:r>
        <w:t>Maroondah Housing Strategy 2016</w:t>
      </w:r>
    </w:p>
    <w:p w14:paraId="13C9C989" w14:textId="49963046" w:rsidR="00BF7977" w:rsidRDefault="00BF7977" w:rsidP="00BF7977">
      <w:r>
        <w:t>Maroondah 2040</w:t>
      </w:r>
      <w:r w:rsidR="00655202">
        <w:t xml:space="preserve"> aim</w:t>
      </w:r>
      <w:r w:rsidR="0083032F">
        <w:t>s</w:t>
      </w:r>
      <w:r w:rsidR="00655202">
        <w:t xml:space="preserve"> </w:t>
      </w:r>
      <w:r w:rsidR="0083032F">
        <w:t xml:space="preserve">to create </w:t>
      </w:r>
      <w:r>
        <w:t>a vibrant and diverse city with a healthy and active community, living in green leafy neighbourhoods. These neighbourhoods are connected to thriving and accessible activity centres contributing to a prosperous economy within a safe, inclusive and sustainable environment.</w:t>
      </w:r>
    </w:p>
    <w:p w14:paraId="3F45468A" w14:textId="77777777" w:rsidR="00BF7977" w:rsidRDefault="00BF7977" w:rsidP="00BF7977">
      <w:r>
        <w:lastRenderedPageBreak/>
        <w:t>The Maroondah 2040 Community Vision captures the aspirations, desires, dreams, and priorities of the community looking ahead to the year 2040 and beyond.</w:t>
      </w:r>
    </w:p>
    <w:p w14:paraId="5FAFF7B2" w14:textId="77777777" w:rsidR="00BF7977" w:rsidRDefault="00BF7977" w:rsidP="00BF7977">
      <w:r>
        <w:t>This long-term vision provides a ‘roadmap’ for the community, Council and other levels of government to partner together and create a future that enhances Maroondah as a great place to live, work, play and visit.</w:t>
      </w:r>
    </w:p>
    <w:p w14:paraId="7CBE4027" w14:textId="2A8507CD" w:rsidR="00BF7977" w:rsidRPr="00B66915" w:rsidRDefault="00B66915" w:rsidP="00941AE5">
      <w:pPr>
        <w:pStyle w:val="Heading4"/>
        <w:rPr>
          <w:lang w:val="en-GB"/>
        </w:rPr>
      </w:pPr>
      <w:r>
        <w:t xml:space="preserve">Image: </w:t>
      </w:r>
      <w:r w:rsidRPr="00B66915">
        <w:rPr>
          <w:lang w:val="en-GB"/>
        </w:rPr>
        <w:t xml:space="preserve">Maroondah 2040 Community Vision </w:t>
      </w:r>
      <w:r>
        <w:rPr>
          <w:lang w:val="en-GB"/>
        </w:rPr>
        <w:t>and Summary front covers</w:t>
      </w:r>
    </w:p>
    <w:p w14:paraId="29B005DD" w14:textId="77777777" w:rsidR="00BF7977" w:rsidRDefault="00BF7977" w:rsidP="00C67581">
      <w:pPr>
        <w:pStyle w:val="Heading2"/>
      </w:pPr>
      <w:bookmarkStart w:id="32" w:name="_Toc16505752"/>
      <w:r>
        <w:t>Community health profile</w:t>
      </w:r>
      <w:bookmarkEnd w:id="32"/>
    </w:p>
    <w:p w14:paraId="16657CB6" w14:textId="4E6E1ADF" w:rsidR="00941AE5" w:rsidRDefault="00BF7977" w:rsidP="00941AE5">
      <w:r>
        <w:t>The following physical, mental and social indicators for Maroondah City Council residents are relevant for Croydon South:</w:t>
      </w:r>
    </w:p>
    <w:p w14:paraId="4798DF20" w14:textId="2AEE6355" w:rsidR="00B66915" w:rsidRDefault="00941AE5" w:rsidP="00941AE5">
      <w:pPr>
        <w:pStyle w:val="Bulletlist"/>
      </w:pPr>
      <w:r>
        <w:t xml:space="preserve">56.7% </w:t>
      </w:r>
      <w:r w:rsidR="00B66915">
        <w:t>d</w:t>
      </w:r>
      <w:r w:rsidR="00BF7977">
        <w:t>o not meet physical activity guidelines</w:t>
      </w:r>
    </w:p>
    <w:p w14:paraId="1BBA62DE" w14:textId="4A9C35F3" w:rsidR="00B66915" w:rsidRDefault="00941AE5" w:rsidP="00941AE5">
      <w:pPr>
        <w:pStyle w:val="Bulletlist"/>
      </w:pPr>
      <w:r>
        <w:t xml:space="preserve">47.0% </w:t>
      </w:r>
      <w:r w:rsidR="00B66915">
        <w:t>f</w:t>
      </w:r>
      <w:r w:rsidR="00BF7977">
        <w:t>eel unsafe walking alone after dark, significantly less than the Victorian estimate</w:t>
      </w:r>
    </w:p>
    <w:p w14:paraId="4116A11D" w14:textId="4B9E6DBE" w:rsidR="00BF7977" w:rsidRDefault="00941AE5" w:rsidP="00941AE5">
      <w:pPr>
        <w:pStyle w:val="Bulletlist"/>
      </w:pPr>
      <w:r>
        <w:t xml:space="preserve">59.2% </w:t>
      </w:r>
      <w:r w:rsidR="00B66915">
        <w:t>f</w:t>
      </w:r>
      <w:r w:rsidR="00BF7977">
        <w:t>eel that they live in a close-knit neighbourhood</w:t>
      </w:r>
    </w:p>
    <w:p w14:paraId="1C2FBB11" w14:textId="77777777" w:rsidR="00BF7977" w:rsidRDefault="00BF7977" w:rsidP="00BF7977">
      <w:r>
        <w:t>The three most popular non-organised physical activities are walking, cycling, and gym or fitness.</w:t>
      </w:r>
    </w:p>
    <w:p w14:paraId="5F30FBB8" w14:textId="0E929048" w:rsidR="00B66915" w:rsidRDefault="00941AE5" w:rsidP="00941AE5">
      <w:pPr>
        <w:pStyle w:val="Bulletlist"/>
      </w:pPr>
      <w:r>
        <w:t xml:space="preserve">51.7% </w:t>
      </w:r>
      <w:r w:rsidR="00B66915">
        <w:t>w</w:t>
      </w:r>
      <w:r w:rsidR="00BF7977">
        <w:t>alk</w:t>
      </w:r>
    </w:p>
    <w:p w14:paraId="3BF509BA" w14:textId="010617DC" w:rsidR="00B66915" w:rsidRDefault="00941AE5" w:rsidP="00941AE5">
      <w:pPr>
        <w:pStyle w:val="Bulletlist"/>
      </w:pPr>
      <w:r>
        <w:t xml:space="preserve">13.2% </w:t>
      </w:r>
      <w:r w:rsidR="00B66915">
        <w:t>c</w:t>
      </w:r>
      <w:r w:rsidR="00BF7977">
        <w:t>ycle</w:t>
      </w:r>
    </w:p>
    <w:p w14:paraId="32BF882F" w14:textId="3F41BA82" w:rsidR="00BF7977" w:rsidRDefault="00941AE5" w:rsidP="00BF7977">
      <w:pPr>
        <w:pStyle w:val="Bulletlist"/>
      </w:pPr>
      <w:r>
        <w:t xml:space="preserve">11.6% </w:t>
      </w:r>
      <w:r w:rsidR="00B66915">
        <w:t>g</w:t>
      </w:r>
      <w:r w:rsidR="00BF7977">
        <w:t>ym/fitness</w:t>
      </w:r>
    </w:p>
    <w:p w14:paraId="78D83981" w14:textId="086E192E" w:rsidR="00BF7977" w:rsidRDefault="00BF7977" w:rsidP="00941AE5">
      <w:pPr>
        <w:pStyle w:val="Heading1"/>
      </w:pPr>
      <w:bookmarkStart w:id="33" w:name="_Toc16505753"/>
      <w:r>
        <w:t>Croydon South project</w:t>
      </w:r>
      <w:bookmarkEnd w:id="33"/>
    </w:p>
    <w:p w14:paraId="2094DDAA" w14:textId="78A2F178" w:rsidR="00BF7977" w:rsidRPr="00CC1349" w:rsidRDefault="00CC1349" w:rsidP="0073482D">
      <w:pPr>
        <w:pStyle w:val="Emphasisedquote"/>
        <w:rPr>
          <w:lang w:val="en-GB"/>
        </w:rPr>
      </w:pPr>
      <w:r w:rsidRPr="00CC1349">
        <w:rPr>
          <w:lang w:val="en-GB"/>
        </w:rPr>
        <w:t>“The local parks, green spaces and quiet walking tracks are a true commodity! One that is dwindling in an increasingly built-up suburb! These spaces give back to our community members with opportunities for good physical and mental health.”</w:t>
      </w:r>
      <w:r>
        <w:rPr>
          <w:lang w:val="en-GB"/>
        </w:rPr>
        <w:t xml:space="preserve"> </w:t>
      </w:r>
      <w:r w:rsidRPr="00CC1349">
        <w:rPr>
          <w:lang w:val="en-GB"/>
        </w:rPr>
        <w:t>Resident</w:t>
      </w:r>
    </w:p>
    <w:p w14:paraId="1A23002D" w14:textId="77777777" w:rsidR="00BF7977" w:rsidRDefault="00BF7977" w:rsidP="0073482D">
      <w:pPr>
        <w:pStyle w:val="Heading2"/>
      </w:pPr>
      <w:bookmarkStart w:id="34" w:name="_Toc16505754"/>
      <w:r>
        <w:t>1</w:t>
      </w:r>
      <w:r>
        <w:tab/>
        <w:t>Community partnerships</w:t>
      </w:r>
      <w:bookmarkEnd w:id="34"/>
    </w:p>
    <w:p w14:paraId="4BCA90FE" w14:textId="34564D29" w:rsidR="00BF7977" w:rsidRDefault="00BF7977" w:rsidP="00BF7977">
      <w:r>
        <w:t xml:space="preserve">A community partnership approach underpinned the project. This reflects the need to strengthen community participation in planning </w:t>
      </w:r>
      <w:r w:rsidR="00C51336">
        <w:t>for</w:t>
      </w:r>
      <w:r>
        <w:t xml:space="preserve"> our </w:t>
      </w:r>
      <w:r w:rsidR="00C51336">
        <w:t>neighbourhoods</w:t>
      </w:r>
      <w:r>
        <w:t>.</w:t>
      </w:r>
    </w:p>
    <w:p w14:paraId="35294787" w14:textId="1D8D1245" w:rsidR="00BF7977" w:rsidRDefault="00BF7977" w:rsidP="00BF7977">
      <w:r>
        <w:t>The project empowered a broad range of local people to take a partnering role to help shape the changes they want to see in their neighbourhood.</w:t>
      </w:r>
    </w:p>
    <w:p w14:paraId="0BA9C510" w14:textId="1BF6FFD1" w:rsidR="00BF7977" w:rsidRDefault="00BF7977" w:rsidP="00BF7977">
      <w:r>
        <w:t xml:space="preserve">Maroondah City Council has undertaken a range of initiatives to support the community to take a meaningful role </w:t>
      </w:r>
      <w:r w:rsidR="001F4DE3">
        <w:t>planning</w:t>
      </w:r>
      <w:r>
        <w:t xml:space="preserve"> </w:t>
      </w:r>
      <w:r w:rsidR="004A396A">
        <w:t xml:space="preserve">and </w:t>
      </w:r>
      <w:r>
        <w:t xml:space="preserve">increase their ownership </w:t>
      </w:r>
      <w:r w:rsidR="00E305DD" w:rsidRPr="00E305DD">
        <w:t>in local decision-making</w:t>
      </w:r>
      <w:r>
        <w:t xml:space="preserve">. </w:t>
      </w:r>
    </w:p>
    <w:p w14:paraId="0AF9A113" w14:textId="0A5147A4" w:rsidR="00BF7977" w:rsidRDefault="00BF7977" w:rsidP="0073482D">
      <w:pPr>
        <w:pStyle w:val="Heading3"/>
      </w:pPr>
      <w:r>
        <w:lastRenderedPageBreak/>
        <w:t xml:space="preserve">Croydon South </w:t>
      </w:r>
      <w:r w:rsidR="00D001FA">
        <w:t>c</w:t>
      </w:r>
      <w:r>
        <w:t xml:space="preserve">ommunity </w:t>
      </w:r>
      <w:r w:rsidR="00D001FA">
        <w:t>d</w:t>
      </w:r>
      <w:r>
        <w:t>ay</w:t>
      </w:r>
    </w:p>
    <w:p w14:paraId="25A51A77" w14:textId="0B03531D" w:rsidR="00BF7977" w:rsidRDefault="00BF7977" w:rsidP="00BF7977">
      <w:r>
        <w:t xml:space="preserve">A Croydon South </w:t>
      </w:r>
      <w:r w:rsidR="00D001FA">
        <w:t>c</w:t>
      </w:r>
      <w:r>
        <w:t xml:space="preserve">ommunity </w:t>
      </w:r>
      <w:r w:rsidR="00D001FA">
        <w:t>d</w:t>
      </w:r>
      <w:r>
        <w:t>ay was held on 8 September 2018 at the Eastfield Shops. The area was converted into a market from 9.00am to 1.00pm. The purpose of the day was to build community connections, promote 20-minute neighbourhoods and ask residents: what would you change and what would you keep the same in Croydon South?</w:t>
      </w:r>
    </w:p>
    <w:p w14:paraId="49F5026C" w14:textId="588A413D" w:rsidR="00BF7977" w:rsidRDefault="00BF7977" w:rsidP="00BF7977">
      <w:r>
        <w:t xml:space="preserve">The street market </w:t>
      </w:r>
      <w:r w:rsidR="00A148EF" w:rsidRPr="00A148EF">
        <w:t>closed the road</w:t>
      </w:r>
      <w:r w:rsidR="00A148EF">
        <w:t xml:space="preserve"> and featured </w:t>
      </w:r>
      <w:r>
        <w:t xml:space="preserve">a range of community stalls that covered the full length of the shopping strip. The stalls were run by Maroondah City Council, the National Disability Insurance Agency, community groups, </w:t>
      </w:r>
      <w:r w:rsidR="00815459">
        <w:t xml:space="preserve">local </w:t>
      </w:r>
      <w:r>
        <w:t>school and kindergartens, the cricket club, and four Croydon South businesses.</w:t>
      </w:r>
    </w:p>
    <w:p w14:paraId="576AD61B" w14:textId="77777777" w:rsidR="00BF7977" w:rsidRDefault="00BF7977" w:rsidP="00BF7977">
      <w:r>
        <w:t>The event was attended by approximately 300 people with activities including children’s rides, tractors, balloon art, seed potting, science experiments, music performances, and craft activities.</w:t>
      </w:r>
    </w:p>
    <w:p w14:paraId="38A4A0BA" w14:textId="39ADBEFF" w:rsidR="00BF7977" w:rsidRDefault="00BF7977" w:rsidP="00BF7977">
      <w:r>
        <w:t xml:space="preserve">Maroondah City Council hosted a community listening post where people participated in various forms of interactive engagement on council’s project Reimagining </w:t>
      </w:r>
      <w:proofErr w:type="spellStart"/>
      <w:r>
        <w:t>Tarralla</w:t>
      </w:r>
      <w:proofErr w:type="spellEnd"/>
      <w:r>
        <w:t xml:space="preserve"> Creek, (led by Melbourne Water in partnership with council), and the Greening the </w:t>
      </w:r>
      <w:proofErr w:type="spellStart"/>
      <w:r>
        <w:t>Greyfields</w:t>
      </w:r>
      <w:proofErr w:type="spellEnd"/>
      <w:r>
        <w:t xml:space="preserve"> project (led by council in partnership with Swinburne University).</w:t>
      </w:r>
    </w:p>
    <w:p w14:paraId="1EB6CE06" w14:textId="77777777" w:rsidR="00BF7977" w:rsidRDefault="00BF7977" w:rsidP="00BF7977">
      <w:r>
        <w:t xml:space="preserve">This </w:t>
      </w:r>
      <w:proofErr w:type="gramStart"/>
      <w:r>
        <w:t>event built</w:t>
      </w:r>
      <w:proofErr w:type="gramEnd"/>
      <w:r>
        <w:t xml:space="preserve"> relationships between council, local businesses and the community and demonstrated strong community connection to the place.</w:t>
      </w:r>
    </w:p>
    <w:p w14:paraId="660A7679" w14:textId="77777777" w:rsidR="00BF7977" w:rsidRDefault="00BF7977" w:rsidP="0073482D">
      <w:pPr>
        <w:pStyle w:val="Heading3"/>
      </w:pPr>
      <w:r>
        <w:t>Direct engagement</w:t>
      </w:r>
    </w:p>
    <w:p w14:paraId="3A6FE5EF" w14:textId="77777777" w:rsidR="00BF7977" w:rsidRDefault="00BF7977" w:rsidP="00BF7977">
      <w:r>
        <w:t>Local government undertook a series of face-to-face engagements in the neighbourhood at the Eastfield Shops, Eastfield Dog Park, Croydon Library, and at a Duathlon event.</w:t>
      </w:r>
    </w:p>
    <w:p w14:paraId="71D4E3D4" w14:textId="77777777" w:rsidR="00BF7977" w:rsidRDefault="00BF7977" w:rsidP="00BF7977">
      <w:r>
        <w:t>These engagements were particularly useful in establishing direct and informal engagement supporting the community partnership approach.</w:t>
      </w:r>
    </w:p>
    <w:p w14:paraId="0F352C56" w14:textId="77777777" w:rsidR="00BF7977" w:rsidRDefault="00BF7977" w:rsidP="00BF7977">
      <w:r>
        <w:t>Each engagement involved visits to key neighbourhood locations to capture residents’ community perspectives, as well as promote, educate and gain support for the project.</w:t>
      </w:r>
    </w:p>
    <w:p w14:paraId="05F29D83" w14:textId="2FB32EFF" w:rsidR="00BF7977" w:rsidRDefault="00BF7977" w:rsidP="00BF7977">
      <w:r>
        <w:t>Council reported that the engagements were essential in developing positive relationships with the community and showing care for the neighbourhood. By investing time into these face-to-face interactions, council established a stronger presence in the community and increased the potential for partnerships in the future.</w:t>
      </w:r>
    </w:p>
    <w:p w14:paraId="081EAB81" w14:textId="32E07D83" w:rsidR="001C30BB" w:rsidRDefault="001C30BB" w:rsidP="001C30BB">
      <w:pPr>
        <w:pStyle w:val="Heading4"/>
      </w:pPr>
      <w:r>
        <w:t>Photo: Croydon South, image courtesy of Maroondah City Council</w:t>
      </w:r>
    </w:p>
    <w:p w14:paraId="47915BE4" w14:textId="77777777" w:rsidR="00BF7977" w:rsidRDefault="00BF7977" w:rsidP="001C30BB">
      <w:pPr>
        <w:pStyle w:val="Heading3"/>
      </w:pPr>
      <w:proofErr w:type="spellStart"/>
      <w:r>
        <w:t>CrowdSpot</w:t>
      </w:r>
      <w:proofErr w:type="spellEnd"/>
    </w:p>
    <w:p w14:paraId="0AEC6A73" w14:textId="40CCA36E" w:rsidR="001C30BB" w:rsidRDefault="00BF7977" w:rsidP="00BF7977">
      <w:proofErr w:type="spellStart"/>
      <w:r>
        <w:t>CrowdSpot</w:t>
      </w:r>
      <w:proofErr w:type="spellEnd"/>
      <w:r>
        <w:t xml:space="preserve"> is an online engagement platform that was used in Croydon South to spatially map neighbourhood ideas, issues and favourite spots. This enabled local</w:t>
      </w:r>
      <w:r w:rsidR="003D32D4">
        <w:t>ised</w:t>
      </w:r>
      <w:r>
        <w:t xml:space="preserve"> feedback and community insights that will shape future priorities. Council found the tool to be highly effectiv</w:t>
      </w:r>
      <w:r w:rsidR="004A396A">
        <w:t>e</w:t>
      </w:r>
      <w:r>
        <w:t>.</w:t>
      </w:r>
    </w:p>
    <w:p w14:paraId="2D428BE1" w14:textId="1299967A" w:rsidR="00BF7977" w:rsidRDefault="00BF7977" w:rsidP="001C30BB">
      <w:pPr>
        <w:pStyle w:val="Bulletlist"/>
      </w:pPr>
      <w:r>
        <w:lastRenderedPageBreak/>
        <w:t>117</w:t>
      </w:r>
      <w:r w:rsidR="001C30BB">
        <w:t xml:space="preserve"> </w:t>
      </w:r>
      <w:r>
        <w:t>total responses</w:t>
      </w:r>
      <w:r>
        <w:tab/>
      </w:r>
      <w:r>
        <w:tab/>
      </w:r>
    </w:p>
    <w:p w14:paraId="61EFB456" w14:textId="2BF15AA3" w:rsidR="001C30BB" w:rsidRDefault="001C30BB" w:rsidP="001C30BB">
      <w:pPr>
        <w:pStyle w:val="Bulletlist"/>
      </w:pPr>
      <w:r>
        <w:t>36% i</w:t>
      </w:r>
      <w:r w:rsidR="00BF7977">
        <w:t>dea spots</w:t>
      </w:r>
    </w:p>
    <w:p w14:paraId="525B0AB1" w14:textId="77777777" w:rsidR="001C30BB" w:rsidRDefault="001C30BB" w:rsidP="001C30BB">
      <w:pPr>
        <w:pStyle w:val="Bulletlist"/>
      </w:pPr>
      <w:r>
        <w:t>50% m</w:t>
      </w:r>
      <w:r w:rsidR="00BF7977">
        <w:t>ovement issues spots</w:t>
      </w:r>
      <w:r w:rsidR="00BF7977">
        <w:tab/>
      </w:r>
    </w:p>
    <w:p w14:paraId="3EEE436D" w14:textId="63233BE6" w:rsidR="00BF7977" w:rsidRDefault="001C30BB" w:rsidP="00BF7977">
      <w:pPr>
        <w:pStyle w:val="Bulletlist"/>
      </w:pPr>
      <w:r>
        <w:t>14% f</w:t>
      </w:r>
      <w:r w:rsidR="00BF7977">
        <w:t>avourite spots</w:t>
      </w:r>
    </w:p>
    <w:p w14:paraId="559D8D08" w14:textId="77777777" w:rsidR="00BF7977" w:rsidRDefault="00BF7977" w:rsidP="001C30BB">
      <w:pPr>
        <w:pStyle w:val="Heading4"/>
      </w:pPr>
      <w:r>
        <w:t>Key recommendations include:</w:t>
      </w:r>
    </w:p>
    <w:p w14:paraId="18383CFB" w14:textId="77777777" w:rsidR="00BF7977" w:rsidRDefault="00BF7977" w:rsidP="001C30BB">
      <w:pPr>
        <w:pStyle w:val="Bulletlist"/>
      </w:pPr>
      <w:r>
        <w:t xml:space="preserve">Investigate opportunities to improve the </w:t>
      </w:r>
      <w:proofErr w:type="spellStart"/>
      <w:r>
        <w:t>Tarralla</w:t>
      </w:r>
      <w:proofErr w:type="spellEnd"/>
      <w:r>
        <w:t xml:space="preserve"> Creek Trail corridor.</w:t>
      </w:r>
    </w:p>
    <w:p w14:paraId="40883131" w14:textId="77777777" w:rsidR="00BF7977" w:rsidRDefault="00BF7977" w:rsidP="001C30BB">
      <w:pPr>
        <w:pStyle w:val="Bulletlist"/>
      </w:pPr>
      <w:r>
        <w:t xml:space="preserve">Improve crossings: </w:t>
      </w:r>
      <w:proofErr w:type="spellStart"/>
      <w:r>
        <w:t>Tarralla</w:t>
      </w:r>
      <w:proofErr w:type="spellEnd"/>
      <w:r>
        <w:t xml:space="preserve"> Creek and Eastfield Rd and Bayswater Rd and Eastfield Rd</w:t>
      </w:r>
    </w:p>
    <w:p w14:paraId="43D3EDA2" w14:textId="77777777" w:rsidR="00BF7977" w:rsidRDefault="00BF7977" w:rsidP="001C30BB">
      <w:pPr>
        <w:pStyle w:val="Bulletlist"/>
      </w:pPr>
      <w:r>
        <w:t>Install a community neighbourhood notice board</w:t>
      </w:r>
    </w:p>
    <w:p w14:paraId="0232AA77" w14:textId="04577CF1" w:rsidR="00BF7977" w:rsidRDefault="00BF7977" w:rsidP="001C30BB">
      <w:pPr>
        <w:pStyle w:val="Emphasisedquote"/>
      </w:pPr>
      <w:r>
        <w:t>“</w:t>
      </w:r>
      <w:proofErr w:type="spellStart"/>
      <w:r>
        <w:t>Tarralla</w:t>
      </w:r>
      <w:proofErr w:type="spellEnd"/>
      <w:r>
        <w:t xml:space="preserve"> trail crossing across Eastfield Rd is desperately needed. A dedicated pedestrian crossing is required as it can take a long time to cross </w:t>
      </w:r>
      <w:r w:rsidR="005230B0">
        <w:t>and</w:t>
      </w:r>
      <w:r>
        <w:t xml:space="preserve"> is dangerous with kids.”</w:t>
      </w:r>
      <w:r w:rsidR="001C30BB">
        <w:t xml:space="preserve"> </w:t>
      </w:r>
      <w:r>
        <w:t>Resident</w:t>
      </w:r>
    </w:p>
    <w:p w14:paraId="6CC236C6" w14:textId="77777777" w:rsidR="00BF7977" w:rsidRDefault="00BF7977" w:rsidP="001C30BB">
      <w:pPr>
        <w:pStyle w:val="Heading3"/>
      </w:pPr>
      <w:r>
        <w:t>Liveability survey</w:t>
      </w:r>
    </w:p>
    <w:p w14:paraId="71BC35D3" w14:textId="1550DEDA" w:rsidR="00BF7977" w:rsidRDefault="00BF7977" w:rsidP="00BF7977">
      <w:r>
        <w:t>The survey sought community feedback on perceptions of neighbourhood liveability. The survey was made available online and advertised via social media and letterbox drop to residents. A total of 267 surveys were received.</w:t>
      </w:r>
    </w:p>
    <w:p w14:paraId="5C69E626" w14:textId="77777777" w:rsidR="00BF7977" w:rsidRDefault="00BF7977" w:rsidP="00BF7977">
      <w:r>
        <w:t>The survey results revealed that residents felt they had little influence on local decision-making.</w:t>
      </w:r>
    </w:p>
    <w:p w14:paraId="65AF1B71" w14:textId="77777777" w:rsidR="00BF7977" w:rsidRDefault="00BF7977" w:rsidP="00BF7977">
      <w:r>
        <w:t>Common themes were the need for:</w:t>
      </w:r>
    </w:p>
    <w:p w14:paraId="09BC9D83" w14:textId="77777777" w:rsidR="00BF7977" w:rsidRDefault="00BF7977" w:rsidP="001C30BB">
      <w:pPr>
        <w:pStyle w:val="Bulletlist"/>
      </w:pPr>
      <w:r>
        <w:t>affordable housing options</w:t>
      </w:r>
    </w:p>
    <w:p w14:paraId="23F36DCD" w14:textId="77777777" w:rsidR="00BF7977" w:rsidRDefault="00BF7977" w:rsidP="001C30BB">
      <w:pPr>
        <w:pStyle w:val="Bulletlist"/>
      </w:pPr>
      <w:r>
        <w:t>local employment opportunities</w:t>
      </w:r>
    </w:p>
    <w:p w14:paraId="4CC828B0" w14:textId="77777777" w:rsidR="00BF7977" w:rsidRDefault="00BF7977" w:rsidP="001C30BB">
      <w:pPr>
        <w:pStyle w:val="Bulletlist"/>
      </w:pPr>
      <w:r>
        <w:t>learning and engagement opportunities</w:t>
      </w:r>
    </w:p>
    <w:p w14:paraId="35CDD243" w14:textId="77777777" w:rsidR="00BF7977" w:rsidRDefault="00BF7977" w:rsidP="001C30BB">
      <w:pPr>
        <w:pStyle w:val="Bulletlist"/>
      </w:pPr>
      <w:r>
        <w:t>community art and cultural programs.</w:t>
      </w:r>
    </w:p>
    <w:p w14:paraId="34082484" w14:textId="77777777" w:rsidR="00BF7977" w:rsidRDefault="00BF7977" w:rsidP="00BF7977">
      <w:r>
        <w:t>The Liveability survey reinforced strong community satisfaction with local playgrounds and parks, recreational facilities and local health services.</w:t>
      </w:r>
    </w:p>
    <w:p w14:paraId="376D9D11" w14:textId="0F7073C1" w:rsidR="00BF7977" w:rsidRDefault="00BF7977" w:rsidP="00BF7977">
      <w:r>
        <w:t xml:space="preserve">The survey results are </w:t>
      </w:r>
      <w:r w:rsidR="005657A1">
        <w:t>provided</w:t>
      </w:r>
      <w:r>
        <w:t xml:space="preserve"> below showing community perspectives on access and satisfaction in Croydon South.</w:t>
      </w:r>
    </w:p>
    <w:p w14:paraId="15CD536A" w14:textId="77777777" w:rsidR="0022779F" w:rsidRDefault="00BF7977" w:rsidP="00BF7977">
      <w:r>
        <w:t>A high level of community satisfaction already exists within the ‘Accessible &amp; Connected’, ‘Safe, Healthy &amp; Active’ and ‘Inclusive &amp; Diverse’ indicators.</w:t>
      </w:r>
    </w:p>
    <w:p w14:paraId="032F6919" w14:textId="4B72EB57" w:rsidR="00BF7977" w:rsidRDefault="00BF7977" w:rsidP="001C30BB">
      <w:pPr>
        <w:pStyle w:val="Heading4"/>
      </w:pPr>
      <w:r>
        <w:t>Liveability survey results</w:t>
      </w:r>
    </w:p>
    <w:p w14:paraId="557D07D3" w14:textId="48931F23" w:rsidR="00E478A8" w:rsidRDefault="00052877" w:rsidP="001C30BB">
      <w:pPr>
        <w:pStyle w:val="Heading5"/>
      </w:pPr>
      <w:r>
        <w:t xml:space="preserve">Bar graph: </w:t>
      </w:r>
      <w:r w:rsidR="00BF7977">
        <w:t>Perspectives on access and community satisfaction in Croydon South</w:t>
      </w:r>
    </w:p>
    <w:p w14:paraId="528F9702" w14:textId="77777777" w:rsidR="00052877" w:rsidRDefault="00052877" w:rsidP="001C30BB">
      <w:pPr>
        <w:pStyle w:val="Bulletlist"/>
      </w:pPr>
      <w:r>
        <w:t>Safe</w:t>
      </w:r>
      <w:r>
        <w:tab/>
        <w:t>86</w:t>
      </w:r>
    </w:p>
    <w:p w14:paraId="69A111E6" w14:textId="77777777" w:rsidR="00052877" w:rsidRDefault="00052877" w:rsidP="001C30BB">
      <w:pPr>
        <w:pStyle w:val="Bulletlist"/>
      </w:pPr>
      <w:r>
        <w:t>Health services</w:t>
      </w:r>
      <w:r>
        <w:tab/>
        <w:t>90</w:t>
      </w:r>
    </w:p>
    <w:p w14:paraId="63388D27" w14:textId="77777777" w:rsidR="00052877" w:rsidRDefault="00052877" w:rsidP="001C30BB">
      <w:pPr>
        <w:pStyle w:val="Bulletlist"/>
      </w:pPr>
      <w:r>
        <w:t>Recreation facilities</w:t>
      </w:r>
      <w:r>
        <w:tab/>
        <w:t>85</w:t>
      </w:r>
    </w:p>
    <w:p w14:paraId="0B8C00E4" w14:textId="77777777" w:rsidR="00052877" w:rsidRDefault="00052877" w:rsidP="001C30BB">
      <w:pPr>
        <w:pStyle w:val="Bulletlist"/>
      </w:pPr>
      <w:r>
        <w:lastRenderedPageBreak/>
        <w:t>Employment opportunities</w:t>
      </w:r>
      <w:r>
        <w:tab/>
        <w:t>38</w:t>
      </w:r>
    </w:p>
    <w:p w14:paraId="150AD7A3" w14:textId="77777777" w:rsidR="00052877" w:rsidRDefault="00052877" w:rsidP="001C30BB">
      <w:pPr>
        <w:pStyle w:val="Bulletlist"/>
      </w:pPr>
      <w:r>
        <w:t>Learning opportunities</w:t>
      </w:r>
      <w:r>
        <w:tab/>
        <w:t>70</w:t>
      </w:r>
    </w:p>
    <w:p w14:paraId="5BFF5384" w14:textId="77777777" w:rsidR="00052877" w:rsidRDefault="00052877" w:rsidP="001C30BB">
      <w:pPr>
        <w:pStyle w:val="Bulletlist"/>
      </w:pPr>
      <w:r>
        <w:t>Arts and cultural activities</w:t>
      </w:r>
      <w:r>
        <w:tab/>
        <w:t>70</w:t>
      </w:r>
    </w:p>
    <w:p w14:paraId="6D33DDD8" w14:textId="77777777" w:rsidR="00052877" w:rsidRDefault="00052877" w:rsidP="001C30BB">
      <w:pPr>
        <w:pStyle w:val="Bulletlist"/>
      </w:pPr>
      <w:r>
        <w:t>Promotion of arts and culture</w:t>
      </w:r>
      <w:r>
        <w:tab/>
        <w:t>50</w:t>
      </w:r>
    </w:p>
    <w:p w14:paraId="79D2A113" w14:textId="77777777" w:rsidR="00052877" w:rsidRDefault="00052877" w:rsidP="001C30BB">
      <w:pPr>
        <w:pStyle w:val="Bulletlist"/>
      </w:pPr>
      <w:r>
        <w:t>Clean, green and leafy</w:t>
      </w:r>
      <w:r>
        <w:tab/>
        <w:t>75</w:t>
      </w:r>
    </w:p>
    <w:p w14:paraId="207A4E9D" w14:textId="77777777" w:rsidR="00052877" w:rsidRDefault="00052877" w:rsidP="001C30BB">
      <w:pPr>
        <w:pStyle w:val="Bulletlist"/>
      </w:pPr>
      <w:r>
        <w:t>Local playgrounds and open spaces</w:t>
      </w:r>
      <w:r>
        <w:tab/>
        <w:t>93</w:t>
      </w:r>
    </w:p>
    <w:p w14:paraId="0F26A87E" w14:textId="77777777" w:rsidR="00052877" w:rsidRDefault="00052877" w:rsidP="001C30BB">
      <w:pPr>
        <w:pStyle w:val="Bulletlist"/>
      </w:pPr>
      <w:r>
        <w:t>Public transport access</w:t>
      </w:r>
      <w:r>
        <w:tab/>
        <w:t>80</w:t>
      </w:r>
    </w:p>
    <w:p w14:paraId="591A99E0" w14:textId="77777777" w:rsidR="00052877" w:rsidRDefault="00052877" w:rsidP="001C30BB">
      <w:pPr>
        <w:pStyle w:val="Bulletlist"/>
      </w:pPr>
      <w:r>
        <w:t>Walk to local places</w:t>
      </w:r>
      <w:r>
        <w:tab/>
        <w:t>85</w:t>
      </w:r>
    </w:p>
    <w:p w14:paraId="6C8E17BD" w14:textId="77777777" w:rsidR="00052877" w:rsidRDefault="00052877" w:rsidP="001C30BB">
      <w:pPr>
        <w:pStyle w:val="Bulletlist"/>
      </w:pPr>
      <w:r>
        <w:t>Cycle around the neighbourhood</w:t>
      </w:r>
      <w:r>
        <w:tab/>
        <w:t>80</w:t>
      </w:r>
    </w:p>
    <w:p w14:paraId="2231A70C" w14:textId="77777777" w:rsidR="00052877" w:rsidRDefault="00052877" w:rsidP="001C30BB">
      <w:pPr>
        <w:pStyle w:val="Bulletlist"/>
      </w:pPr>
      <w:r>
        <w:t>Attractive and well-maintained</w:t>
      </w:r>
      <w:r>
        <w:tab/>
        <w:t>80</w:t>
      </w:r>
    </w:p>
    <w:p w14:paraId="65E234B9" w14:textId="77777777" w:rsidR="00052877" w:rsidRDefault="00052877" w:rsidP="001C30BB">
      <w:pPr>
        <w:pStyle w:val="Bulletlist"/>
      </w:pPr>
      <w:r>
        <w:t>Different types of housing</w:t>
      </w:r>
      <w:r>
        <w:tab/>
        <w:t>75</w:t>
      </w:r>
    </w:p>
    <w:p w14:paraId="320D9458" w14:textId="77777777" w:rsidR="00052877" w:rsidRDefault="00052877" w:rsidP="001C30BB">
      <w:pPr>
        <w:pStyle w:val="Bulletlist"/>
      </w:pPr>
      <w:r>
        <w:t>Housing affordability</w:t>
      </w:r>
      <w:r>
        <w:tab/>
        <w:t>38</w:t>
      </w:r>
    </w:p>
    <w:p w14:paraId="4E00C677" w14:textId="77777777" w:rsidR="00052877" w:rsidRDefault="00052877" w:rsidP="001C30BB">
      <w:pPr>
        <w:pStyle w:val="Bulletlist"/>
      </w:pPr>
      <w:r>
        <w:t>Included and connected</w:t>
      </w:r>
      <w:r>
        <w:tab/>
        <w:t>75</w:t>
      </w:r>
    </w:p>
    <w:p w14:paraId="0ECA9C8C" w14:textId="77777777" w:rsidR="00052877" w:rsidRDefault="00052877" w:rsidP="001C30BB">
      <w:pPr>
        <w:pStyle w:val="Bulletlist"/>
      </w:pPr>
      <w:r>
        <w:t>Contact within the community</w:t>
      </w:r>
      <w:r>
        <w:tab/>
        <w:t>80</w:t>
      </w:r>
    </w:p>
    <w:p w14:paraId="0DE46E1F" w14:textId="77777777" w:rsidR="00052877" w:rsidRDefault="00052877" w:rsidP="001C30BB">
      <w:pPr>
        <w:pStyle w:val="Bulletlist"/>
      </w:pPr>
      <w:r>
        <w:t>Take pride in community</w:t>
      </w:r>
      <w:r>
        <w:tab/>
        <w:t>85</w:t>
      </w:r>
    </w:p>
    <w:p w14:paraId="4CB6F0BB" w14:textId="3A7F8600" w:rsidR="00052877" w:rsidRDefault="00052877" w:rsidP="00E478A8">
      <w:pPr>
        <w:pStyle w:val="Bulletlist"/>
      </w:pPr>
      <w:r>
        <w:t>Can make a difference in community</w:t>
      </w:r>
      <w:r>
        <w:tab/>
        <w:t>55</w:t>
      </w:r>
    </w:p>
    <w:p w14:paraId="1AD6AD1F" w14:textId="77777777" w:rsidR="00052877" w:rsidRDefault="00052877" w:rsidP="00460D3A">
      <w:pPr>
        <w:pStyle w:val="Heading2"/>
      </w:pPr>
      <w:bookmarkStart w:id="35" w:name="_Toc16505755"/>
      <w:r>
        <w:t>2</w:t>
      </w:r>
      <w:r>
        <w:tab/>
        <w:t>Technical assessments</w:t>
      </w:r>
      <w:bookmarkEnd w:id="35"/>
    </w:p>
    <w:p w14:paraId="38BC3DCD" w14:textId="706480E2" w:rsidR="00052877" w:rsidRDefault="00052877" w:rsidP="00052877">
      <w:r>
        <w:t xml:space="preserve">To support a whole-of-government evidence-based approach to the </w:t>
      </w:r>
      <w:r w:rsidR="00AB5FDF">
        <w:t xml:space="preserve">Croydon South </w:t>
      </w:r>
      <w:r>
        <w:t xml:space="preserve">project, DELWP facilitated the preparation of technical assessments. This included transport, housing, health and vegetation assessments. </w:t>
      </w:r>
    </w:p>
    <w:p w14:paraId="289BBC83" w14:textId="77777777" w:rsidR="00052877" w:rsidRDefault="00052877" w:rsidP="002D46BF">
      <w:pPr>
        <w:pStyle w:val="Heading3"/>
      </w:pPr>
      <w:r>
        <w:t>Healthy Active by Design</w:t>
      </w:r>
    </w:p>
    <w:p w14:paraId="799BBBA9" w14:textId="665F474B" w:rsidR="00052877" w:rsidRDefault="00052877" w:rsidP="00052877">
      <w:r>
        <w:t>The Heart Foundation</w:t>
      </w:r>
      <w:r w:rsidR="00305B17">
        <w:t xml:space="preserve"> was a project partner</w:t>
      </w:r>
      <w:r w:rsidR="004A396A">
        <w:t xml:space="preserve">, they </w:t>
      </w:r>
      <w:r>
        <w:t xml:space="preserve">work to improve heart disease prevention and care. A key way to achieve this is through improved physical activity by promoting walking, cycling and other forms of physical activity. Work undertaken by the Heart Foundation aligns closely with 20-minute neighbourhoods, </w:t>
      </w:r>
      <w:proofErr w:type="gramStart"/>
      <w:r>
        <w:t>in particular the</w:t>
      </w:r>
      <w:proofErr w:type="gramEnd"/>
      <w:r>
        <w:t xml:space="preserve"> Healthy Active by Design guidelines, which were developed as practical guide to create healthy neighbourhoods.</w:t>
      </w:r>
    </w:p>
    <w:p w14:paraId="667B4CEF" w14:textId="31395800" w:rsidR="00052877" w:rsidRDefault="00052877" w:rsidP="00052877">
      <w:r>
        <w:t xml:space="preserve">These guidelines were used to inform the delivery of the </w:t>
      </w:r>
      <w:r w:rsidR="001E79BD">
        <w:t>project</w:t>
      </w:r>
      <w:r>
        <w:t xml:space="preserve"> and were adapted into a 20-Minute Neighbourhood Scorecard, which was used to identify opportunities in</w:t>
      </w:r>
      <w:r w:rsidR="001E79BD">
        <w:t xml:space="preserve"> Stage</w:t>
      </w:r>
      <w:r>
        <w:t xml:space="preserve"> 3: Future opportunities. This simplified scorecard will be adapted into a useful tool for other councils.</w:t>
      </w:r>
    </w:p>
    <w:p w14:paraId="16AA4F75" w14:textId="0455F0C2" w:rsidR="009818C5" w:rsidRDefault="009818C5" w:rsidP="009818C5">
      <w:r>
        <w:t xml:space="preserve">For more information on the </w:t>
      </w:r>
      <w:r w:rsidR="006C76FC">
        <w:t>H</w:t>
      </w:r>
      <w:r>
        <w:t xml:space="preserve">ealthy </w:t>
      </w:r>
      <w:r w:rsidR="006C76FC">
        <w:t>A</w:t>
      </w:r>
      <w:r>
        <w:t>ctive by </w:t>
      </w:r>
      <w:r w:rsidR="006C76FC">
        <w:t>D</w:t>
      </w:r>
      <w:r>
        <w:t xml:space="preserve">esign guidelines visit </w:t>
      </w:r>
      <w:hyperlink r:id="rId11" w:history="1">
        <w:r w:rsidRPr="00705710">
          <w:rPr>
            <w:rStyle w:val="Hyperlink"/>
          </w:rPr>
          <w:t>http://www.healthyactivebydesign.com.au/</w:t>
        </w:r>
      </w:hyperlink>
    </w:p>
    <w:p w14:paraId="6BE5C0C8" w14:textId="77777777" w:rsidR="00052877" w:rsidRDefault="00052877" w:rsidP="009818C5">
      <w:pPr>
        <w:pStyle w:val="Heading3"/>
      </w:pPr>
      <w:r>
        <w:lastRenderedPageBreak/>
        <w:t>Walkability assessment</w:t>
      </w:r>
    </w:p>
    <w:p w14:paraId="4743D485" w14:textId="77777777" w:rsidR="00FA4BBE" w:rsidRDefault="00FA4BBE" w:rsidP="00052877">
      <w:r w:rsidRPr="00FA4BBE">
        <w:t xml:space="preserve">Victoria Walks was a project partner that is an independent health organisation. Victoria Walks advocates for safe, accessible and connected environments that encourage </w:t>
      </w:r>
      <w:proofErr w:type="spellStart"/>
      <w:r w:rsidRPr="00FA4BBE">
        <w:t>walking.</w:t>
      </w:r>
    </w:p>
    <w:p w14:paraId="7061A5CE" w14:textId="37BF76F8" w:rsidR="00052877" w:rsidRDefault="00052877" w:rsidP="00052877">
      <w:r>
        <w:t>I</w:t>
      </w:r>
      <w:proofErr w:type="spellEnd"/>
      <w:r>
        <w:t>n June 2018, Victoria Walks conducted an on-site walking assessment of Croydon South to identify pedestrian infrastructure issues.</w:t>
      </w:r>
    </w:p>
    <w:p w14:paraId="6D22C0FA" w14:textId="77777777" w:rsidR="00052877" w:rsidRDefault="00052877" w:rsidP="00052877">
      <w:r>
        <w:t>The assessment provided preliminary recommendations to:</w:t>
      </w:r>
    </w:p>
    <w:p w14:paraId="69521B72" w14:textId="04202CDC" w:rsidR="00052877" w:rsidRDefault="00634532" w:rsidP="00C9053C">
      <w:pPr>
        <w:pStyle w:val="Bulletlist"/>
      </w:pPr>
      <w:r>
        <w:t>c</w:t>
      </w:r>
      <w:r w:rsidR="00052877">
        <w:t>onstruct a pedestrian crossing on Eastfield Road.</w:t>
      </w:r>
    </w:p>
    <w:p w14:paraId="0DF3E286" w14:textId="13526B8D" w:rsidR="00052877" w:rsidRDefault="00634532" w:rsidP="00C9053C">
      <w:pPr>
        <w:pStyle w:val="Bulletlist"/>
      </w:pPr>
      <w:r>
        <w:t>r</w:t>
      </w:r>
      <w:r w:rsidR="00052877">
        <w:t>educe speed limits around Eastfield Shops.</w:t>
      </w:r>
    </w:p>
    <w:p w14:paraId="6045D6B1" w14:textId="54991778" w:rsidR="00052877" w:rsidRDefault="00634532" w:rsidP="00C9053C">
      <w:pPr>
        <w:pStyle w:val="Bulletlist"/>
      </w:pPr>
      <w:r>
        <w:t>i</w:t>
      </w:r>
      <w:r w:rsidR="00052877">
        <w:t>mprove wayfinding signage.</w:t>
      </w:r>
    </w:p>
    <w:p w14:paraId="724A1DFD" w14:textId="22C113A6" w:rsidR="00052877" w:rsidRDefault="00634532" w:rsidP="00C9053C">
      <w:pPr>
        <w:pStyle w:val="Bulletlist"/>
      </w:pPr>
      <w:r>
        <w:t>e</w:t>
      </w:r>
      <w:r w:rsidR="00052877">
        <w:t xml:space="preserve">xplore opportunities to naturalise the </w:t>
      </w:r>
      <w:proofErr w:type="spellStart"/>
      <w:r w:rsidR="00052877">
        <w:t>Tarralla</w:t>
      </w:r>
      <w:proofErr w:type="spellEnd"/>
      <w:r w:rsidR="00052877">
        <w:t> Creek.</w:t>
      </w:r>
    </w:p>
    <w:p w14:paraId="206D5D03" w14:textId="0D2DFD3D" w:rsidR="00052877" w:rsidRDefault="00634532" w:rsidP="00C9053C">
      <w:pPr>
        <w:pStyle w:val="Bulletlist"/>
      </w:pPr>
      <w:r>
        <w:t>i</w:t>
      </w:r>
      <w:r w:rsidR="00052877">
        <w:t>nstall raised zebra crossings at intersections.</w:t>
      </w:r>
    </w:p>
    <w:p w14:paraId="704C9481" w14:textId="109C9F36" w:rsidR="00E37DF5" w:rsidRDefault="00E37DF5" w:rsidP="00E37DF5">
      <w:r>
        <w:t xml:space="preserve">To see the full walkability assessment visit </w:t>
      </w:r>
      <w:hyperlink r:id="rId12" w:history="1">
        <w:r w:rsidRPr="00705710">
          <w:rPr>
            <w:rStyle w:val="Hyperlink"/>
          </w:rPr>
          <w:t>http://www.victoriawalks.org.au/20-minute_neighbourhoods/</w:t>
        </w:r>
      </w:hyperlink>
    </w:p>
    <w:p w14:paraId="7A3F51E5" w14:textId="77777777" w:rsidR="00052877" w:rsidRDefault="00052877" w:rsidP="009818C5">
      <w:pPr>
        <w:pStyle w:val="Heading3"/>
      </w:pPr>
      <w:r>
        <w:t>Movement and Place assessment</w:t>
      </w:r>
    </w:p>
    <w:p w14:paraId="6A35B759" w14:textId="50A67FAF" w:rsidR="00052877" w:rsidRDefault="00052877" w:rsidP="00052877">
      <w:r>
        <w:t>Movement and Place is a new Department of Transport road-management framework for Victoria. It recognises the role streets play not only in moving people and goods, but also in contributing to the places where people live, work and play. It integrates planning and transport and will be used as a framework to support transport decision-making.</w:t>
      </w:r>
    </w:p>
    <w:p w14:paraId="29C7C699" w14:textId="77777777" w:rsidR="00052877" w:rsidRDefault="00052877" w:rsidP="00052877">
      <w:r>
        <w:t>An assessment was undertaken for Croydon South, which was one of the first times the new framework was tested at a local level. Based on this assessment the following design objectives were identified for Croydon South:</w:t>
      </w:r>
    </w:p>
    <w:p w14:paraId="701A9952" w14:textId="15BED5D7" w:rsidR="00052877" w:rsidRDefault="00240260" w:rsidP="00C9053C">
      <w:pPr>
        <w:pStyle w:val="Bulletlist"/>
      </w:pPr>
      <w:r>
        <w:t>p</w:t>
      </w:r>
      <w:r w:rsidR="00052877">
        <w:t>edestrian-safety upgrade at the intersection of Bayswater and Eastfield roads</w:t>
      </w:r>
      <w:r>
        <w:t>,</w:t>
      </w:r>
    </w:p>
    <w:p w14:paraId="4778D267" w14:textId="05786CCC" w:rsidR="00052877" w:rsidRDefault="00240260" w:rsidP="00C9053C">
      <w:pPr>
        <w:pStyle w:val="Bulletlist"/>
      </w:pPr>
      <w:r>
        <w:t>r</w:t>
      </w:r>
      <w:r w:rsidR="00052877">
        <w:t>oad-safety upgrade along Bayswater and Eastfield roads</w:t>
      </w:r>
      <w:r>
        <w:t>,</w:t>
      </w:r>
    </w:p>
    <w:p w14:paraId="012C9DC0" w14:textId="7A9C4A42" w:rsidR="00052877" w:rsidRDefault="00240260" w:rsidP="00C9053C">
      <w:pPr>
        <w:pStyle w:val="Bulletlist"/>
      </w:pPr>
      <w:r>
        <w:t>i</w:t>
      </w:r>
      <w:r w:rsidR="00052877">
        <w:t>mprovements to cycling infrastructure on Dorset Road and Patterson Street</w:t>
      </w:r>
      <w:r w:rsidR="00081EA9">
        <w:t>.</w:t>
      </w:r>
    </w:p>
    <w:p w14:paraId="27751DD7" w14:textId="77777777" w:rsidR="00AC4862" w:rsidRDefault="00AC4862" w:rsidP="00AC4862">
      <w:pPr>
        <w:pStyle w:val="Heading4"/>
      </w:pPr>
      <w:r>
        <w:t>Diagram: Movement versus place axes, showing city hubs, city streets, connectors, activity streets and boulevards, city places and local streets</w:t>
      </w:r>
    </w:p>
    <w:p w14:paraId="53068836" w14:textId="7B6C424C" w:rsidR="00AC4862" w:rsidRDefault="00AC4862" w:rsidP="00AC4862">
      <w:r>
        <w:t xml:space="preserve">For information on the methodology, visit </w:t>
      </w:r>
      <w:hyperlink r:id="rId13" w:history="1">
        <w:r w:rsidRPr="00637544">
          <w:rPr>
            <w:rStyle w:val="Hyperlink"/>
          </w:rPr>
          <w:t>https://transport.vic.gov.au/our-transport-future/movement-and-place-in-victoria</w:t>
        </w:r>
      </w:hyperlink>
    </w:p>
    <w:p w14:paraId="743993C6" w14:textId="77777777" w:rsidR="00052877" w:rsidRDefault="00052877" w:rsidP="009818C5">
      <w:pPr>
        <w:pStyle w:val="Heading3"/>
      </w:pPr>
      <w:r>
        <w:t>Housing development assessment</w:t>
      </w:r>
    </w:p>
    <w:p w14:paraId="5FE71963" w14:textId="77777777" w:rsidR="00052877" w:rsidRDefault="00052877" w:rsidP="00052877">
      <w:r>
        <w:t>Housing development data provided information on the number and location of existing dwellings, vacant residential land, and recent residential development across all land in Victoria.</w:t>
      </w:r>
    </w:p>
    <w:p w14:paraId="3FC5D656" w14:textId="77777777" w:rsidR="00052877" w:rsidRDefault="00052877" w:rsidP="00052877">
      <w:r>
        <w:lastRenderedPageBreak/>
        <w:t>Housing stock in Croydon South is characterised by single detached dwellings. While there has been an increase in unit developments in recent years, the area is generally considered low density with 17 dwellings per hectare.</w:t>
      </w:r>
    </w:p>
    <w:p w14:paraId="23BC863F" w14:textId="218C8D33" w:rsidR="00052877" w:rsidRDefault="00052877" w:rsidP="00052877">
      <w:r>
        <w:t>Research shows that a minimum housing density of 25 dwellings per hectare is needed to deliver inclusive, vibrant and healthy neighbourhoods.</w:t>
      </w:r>
      <w:r w:rsidR="00612CF7" w:rsidRPr="00612CF7">
        <w:rPr>
          <w:rFonts w:cs="Times New Roman (Body CS)"/>
          <w:vertAlign w:val="superscript"/>
        </w:rPr>
        <w:fldChar w:fldCharType="begin"/>
      </w:r>
      <w:r w:rsidR="00612CF7" w:rsidRPr="00612CF7">
        <w:rPr>
          <w:rFonts w:cs="Times New Roman (Body CS)"/>
          <w:vertAlign w:val="superscript"/>
        </w:rPr>
        <w:instrText xml:space="preserve"> REF _Ref15653402 \r \h </w:instrText>
      </w:r>
      <w:r w:rsidR="00612CF7">
        <w:rPr>
          <w:rFonts w:cs="Times New Roman (Body CS)"/>
          <w:vertAlign w:val="superscript"/>
        </w:rPr>
        <w:instrText xml:space="preserve"> \* MERGEFORMAT </w:instrText>
      </w:r>
      <w:r w:rsidR="00612CF7" w:rsidRPr="00612CF7">
        <w:rPr>
          <w:rFonts w:cs="Times New Roman (Body CS)"/>
          <w:vertAlign w:val="superscript"/>
        </w:rPr>
      </w:r>
      <w:r w:rsidR="00612CF7" w:rsidRPr="00612CF7">
        <w:rPr>
          <w:rFonts w:cs="Times New Roman (Body CS)"/>
          <w:vertAlign w:val="superscript"/>
        </w:rPr>
        <w:fldChar w:fldCharType="separate"/>
      </w:r>
      <w:r w:rsidR="00612CF7" w:rsidRPr="00612CF7">
        <w:rPr>
          <w:rFonts w:cs="Times New Roman (Body CS)"/>
          <w:vertAlign w:val="superscript"/>
        </w:rPr>
        <w:t>2</w:t>
      </w:r>
      <w:r w:rsidR="00612CF7" w:rsidRPr="00612CF7">
        <w:rPr>
          <w:rFonts w:cs="Times New Roman (Body CS)"/>
          <w:vertAlign w:val="superscript"/>
        </w:rPr>
        <w:fldChar w:fldCharType="end"/>
      </w:r>
    </w:p>
    <w:p w14:paraId="56475A67" w14:textId="77777777" w:rsidR="00052877" w:rsidRDefault="00052877" w:rsidP="00052877">
      <w:pPr>
        <w:pStyle w:val="Emphasisedquote"/>
      </w:pPr>
      <w:r>
        <w:t xml:space="preserve">Facilitate an </w:t>
      </w:r>
      <w:r w:rsidRPr="00444970">
        <w:t>increased percentage of new housing in established areas to create a city of 20-minute neighbourhoods close to existing services, jobs and public transport. Policy 2.1.2. Plan Melbourne</w:t>
      </w:r>
    </w:p>
    <w:p w14:paraId="0A64066D" w14:textId="77777777" w:rsidR="00052877" w:rsidRDefault="00052877" w:rsidP="00052877">
      <w:pPr>
        <w:pStyle w:val="Heading4"/>
      </w:pPr>
      <w:r>
        <w:t>Map diagram: Housing Development Data Stock 2016</w:t>
      </w:r>
    </w:p>
    <w:p w14:paraId="22BDB93A" w14:textId="77777777" w:rsidR="00052877" w:rsidRDefault="00052877" w:rsidP="00C9053C">
      <w:pPr>
        <w:pStyle w:val="Heading3"/>
      </w:pPr>
      <w:r>
        <w:t>Vegetation and heat vulnerability assessment</w:t>
      </w:r>
    </w:p>
    <w:p w14:paraId="637797E5" w14:textId="58042E10" w:rsidR="00052877" w:rsidRDefault="00052877" w:rsidP="00052877">
      <w:r>
        <w:t xml:space="preserve">The urban heat-island effect is created by the built environment absorbing, trapping and, in some cases, directly emitting heat. This effect can cause </w:t>
      </w:r>
      <w:r w:rsidR="00551261">
        <w:t>cities</w:t>
      </w:r>
      <w:bookmarkStart w:id="36" w:name="_GoBack"/>
      <w:bookmarkEnd w:id="36"/>
      <w:r>
        <w:t xml:space="preserve"> to be up to four degrees Celsius hotter than surrounding non-urban areas.</w:t>
      </w:r>
      <w:r w:rsidR="00612CF7" w:rsidRPr="00612CF7">
        <w:rPr>
          <w:rFonts w:cs="Times New Roman (Body CS)"/>
          <w:vertAlign w:val="superscript"/>
        </w:rPr>
        <w:fldChar w:fldCharType="begin"/>
      </w:r>
      <w:r w:rsidR="00612CF7" w:rsidRPr="00612CF7">
        <w:rPr>
          <w:rFonts w:cs="Times New Roman (Body CS)"/>
          <w:vertAlign w:val="superscript"/>
        </w:rPr>
        <w:instrText xml:space="preserve"> REF _Ref15653461 \r \h </w:instrText>
      </w:r>
      <w:r w:rsidR="00612CF7">
        <w:rPr>
          <w:rFonts w:cs="Times New Roman (Body CS)"/>
          <w:vertAlign w:val="superscript"/>
        </w:rPr>
        <w:instrText xml:space="preserve"> \* MERGEFORMAT </w:instrText>
      </w:r>
      <w:r w:rsidR="00612CF7" w:rsidRPr="00612CF7">
        <w:rPr>
          <w:rFonts w:cs="Times New Roman (Body CS)"/>
          <w:vertAlign w:val="superscript"/>
        </w:rPr>
      </w:r>
      <w:r w:rsidR="00612CF7" w:rsidRPr="00612CF7">
        <w:rPr>
          <w:rFonts w:cs="Times New Roman (Body CS)"/>
          <w:vertAlign w:val="superscript"/>
        </w:rPr>
        <w:fldChar w:fldCharType="separate"/>
      </w:r>
      <w:r w:rsidR="00612CF7" w:rsidRPr="00612CF7">
        <w:rPr>
          <w:rFonts w:cs="Times New Roman (Body CS)"/>
          <w:vertAlign w:val="superscript"/>
        </w:rPr>
        <w:t>3</w:t>
      </w:r>
      <w:r w:rsidR="00612CF7" w:rsidRPr="00612CF7">
        <w:rPr>
          <w:rFonts w:cs="Times New Roman (Body CS)"/>
          <w:vertAlign w:val="superscript"/>
        </w:rPr>
        <w:fldChar w:fldCharType="end"/>
      </w:r>
    </w:p>
    <w:p w14:paraId="7E0B245F" w14:textId="0813DB5A" w:rsidR="00052877" w:rsidRDefault="00052877" w:rsidP="00052877">
      <w:r>
        <w:t>Increasing the vegetation cover and greening the city can provide cooling benefits and improve the community’s resilience to extreme heatwaves. Urban greening and street trees remove pollution</w:t>
      </w:r>
      <w:r w:rsidR="00CE6861">
        <w:t>.</w:t>
      </w:r>
      <w:r>
        <w:t xml:space="preserve"> </w:t>
      </w:r>
      <w:r w:rsidR="00CE6861">
        <w:t>A</w:t>
      </w:r>
      <w:r>
        <w:t>n increase in tree cover by 10% can reduce energy needed for heating and cooling by 5 to 10%.</w:t>
      </w:r>
      <w:r w:rsidR="00612CF7" w:rsidRPr="00612CF7">
        <w:rPr>
          <w:rFonts w:cs="Times New Roman (Body CS)"/>
          <w:vertAlign w:val="superscript"/>
        </w:rPr>
        <w:fldChar w:fldCharType="begin"/>
      </w:r>
      <w:r w:rsidR="00612CF7" w:rsidRPr="00612CF7">
        <w:rPr>
          <w:rFonts w:cs="Times New Roman (Body CS)"/>
          <w:vertAlign w:val="superscript"/>
        </w:rPr>
        <w:instrText xml:space="preserve"> REF _Ref15653498 \r \h </w:instrText>
      </w:r>
      <w:r w:rsidR="00612CF7">
        <w:rPr>
          <w:rFonts w:cs="Times New Roman (Body CS)"/>
          <w:vertAlign w:val="superscript"/>
        </w:rPr>
        <w:instrText xml:space="preserve"> \* MERGEFORMAT </w:instrText>
      </w:r>
      <w:r w:rsidR="00612CF7" w:rsidRPr="00612CF7">
        <w:rPr>
          <w:rFonts w:cs="Times New Roman (Body CS)"/>
          <w:vertAlign w:val="superscript"/>
        </w:rPr>
      </w:r>
      <w:r w:rsidR="00612CF7" w:rsidRPr="00612CF7">
        <w:rPr>
          <w:rFonts w:cs="Times New Roman (Body CS)"/>
          <w:vertAlign w:val="superscript"/>
        </w:rPr>
        <w:fldChar w:fldCharType="separate"/>
      </w:r>
      <w:r w:rsidR="00612CF7" w:rsidRPr="00612CF7">
        <w:rPr>
          <w:rFonts w:cs="Times New Roman (Body CS)"/>
          <w:vertAlign w:val="superscript"/>
        </w:rPr>
        <w:t>4</w:t>
      </w:r>
      <w:r w:rsidR="00612CF7" w:rsidRPr="00612CF7">
        <w:rPr>
          <w:rFonts w:cs="Times New Roman (Body CS)"/>
          <w:vertAlign w:val="superscript"/>
        </w:rPr>
        <w:fldChar w:fldCharType="end"/>
      </w:r>
      <w:r w:rsidRPr="00612CF7">
        <w:rPr>
          <w:rFonts w:cs="Times New Roman (Body CS)"/>
          <w:vertAlign w:val="superscript"/>
        </w:rPr>
        <w:t xml:space="preserve"> </w:t>
      </w:r>
      <w:r>
        <w:t>Greenery can improve shade for walking and generally improve the public realm of neighbourhoods.</w:t>
      </w:r>
    </w:p>
    <w:p w14:paraId="0C7F5E34" w14:textId="77777777" w:rsidR="00052877" w:rsidRDefault="00052877" w:rsidP="00052877">
      <w:r>
        <w:t>While vegetation mapping shows moderate to high canopy cover for most of Croydon South (more than 50%), there are some areas with low canopy cover (less than 30%). These areas include Eastfield Shops and industrial areas to the north.</w:t>
      </w:r>
    </w:p>
    <w:p w14:paraId="0D4DB6F4" w14:textId="77777777" w:rsidR="00052877" w:rsidRDefault="00052877" w:rsidP="00052877">
      <w:r>
        <w:t>To minimise heat vulnerability associated with low canopy cover, continued protection of existing vegetation is required. Future investment is also needed to increase support for an urban forest.</w:t>
      </w:r>
    </w:p>
    <w:p w14:paraId="20FE5B6B" w14:textId="77777777" w:rsidR="00052877" w:rsidRDefault="00052877" w:rsidP="00052877">
      <w:pPr>
        <w:pStyle w:val="Emphasisedquote"/>
      </w:pPr>
      <w:r>
        <w:t xml:space="preserve">Support a cooler Melbourne by </w:t>
      </w:r>
      <w:r w:rsidRPr="009B590C">
        <w:t>greening urban areas, buildings, transport corridors and open spaces to create an urban forest. Policy 6.4.1. Plan</w:t>
      </w:r>
      <w:r>
        <w:t xml:space="preserve"> Melbourne</w:t>
      </w:r>
    </w:p>
    <w:p w14:paraId="5905E831" w14:textId="77777777" w:rsidR="00052877" w:rsidRDefault="00052877" w:rsidP="00052877">
      <w:pPr>
        <w:pStyle w:val="Heading4"/>
      </w:pPr>
      <w:r>
        <w:t>Map diagram: Percentage Vegetation Cover 2018</w:t>
      </w:r>
    </w:p>
    <w:p w14:paraId="5DAE02FC" w14:textId="77777777" w:rsidR="003138D1" w:rsidRDefault="003138D1" w:rsidP="003138D1">
      <w:pPr>
        <w:pStyle w:val="Heading2"/>
      </w:pPr>
      <w:bookmarkStart w:id="37" w:name="_Toc16505756"/>
      <w:r>
        <w:t>3</w:t>
      </w:r>
      <w:r>
        <w:tab/>
        <w:t>Croydon South future opportunities</w:t>
      </w:r>
      <w:bookmarkEnd w:id="37"/>
    </w:p>
    <w:p w14:paraId="77B5719C" w14:textId="4621E7E1" w:rsidR="003138D1" w:rsidRDefault="003138D1" w:rsidP="003138D1">
      <w:r>
        <w:t xml:space="preserve">This section brings all the work on the </w:t>
      </w:r>
      <w:r w:rsidR="0068720F">
        <w:t xml:space="preserve">Croydon South project </w:t>
      </w:r>
      <w:r>
        <w:t xml:space="preserve">together, it draws on community feedback, workshops and </w:t>
      </w:r>
      <w:r w:rsidR="00185113">
        <w:t xml:space="preserve">the </w:t>
      </w:r>
      <w:r>
        <w:t>technical assessments.</w:t>
      </w:r>
    </w:p>
    <w:p w14:paraId="06D45560" w14:textId="28BB43A9" w:rsidR="003138D1" w:rsidRDefault="003138D1" w:rsidP="003138D1">
      <w:r>
        <w:t>The 20-minute neighbourhood features (see figure 1) informed the three steps of the</w:t>
      </w:r>
      <w:r w:rsidR="00C1760E">
        <w:t xml:space="preserve"> project</w:t>
      </w:r>
      <w:r>
        <w:t>. The features have been used as the basis for a range of opportunities to improve liveability and support people to live locally in Croydon South.</w:t>
      </w:r>
    </w:p>
    <w:p w14:paraId="1BA60CEF" w14:textId="1ADC0657" w:rsidR="00052877" w:rsidRDefault="003138D1" w:rsidP="003138D1">
      <w:r>
        <w:lastRenderedPageBreak/>
        <w:t>The following opportunities reflect community ideas that will be a starting point in a local approach to delivering a 20-minute neighbourhood in Croydon South. These opportunities reflect community feedback and technical assessments. They are not formal funding commitments.</w:t>
      </w:r>
    </w:p>
    <w:p w14:paraId="5A3D8FA2" w14:textId="573F0AFB" w:rsidR="00E478A8" w:rsidRDefault="00E478A8" w:rsidP="00BF7977">
      <w:pPr>
        <w:pStyle w:val="Heading4"/>
      </w:pPr>
      <w:r>
        <w:t xml:space="preserve">Map diagram: </w:t>
      </w:r>
      <w:r w:rsidR="005B51DC">
        <w:t>Croydon South</w:t>
      </w:r>
      <w:r>
        <w:t xml:space="preserve"> </w:t>
      </w:r>
      <w:proofErr w:type="gramStart"/>
      <w:r>
        <w:t>20 minute</w:t>
      </w:r>
      <w:proofErr w:type="gramEnd"/>
      <w:r>
        <w:t xml:space="preserve"> walk (800 metre) walk to </w:t>
      </w:r>
      <w:r w:rsidR="00C53839">
        <w:t>Eastfield Shops</w:t>
      </w:r>
      <w:r>
        <w:t xml:space="preserve"> Neighbourhood Activity Centre</w:t>
      </w:r>
    </w:p>
    <w:p w14:paraId="06BC2C33" w14:textId="27C5D8C8" w:rsidR="00E478A8" w:rsidRDefault="00E478A8" w:rsidP="00EA23C5">
      <w:pPr>
        <w:pStyle w:val="Heading5"/>
      </w:pPr>
      <w:r>
        <w:t>Showing</w:t>
      </w:r>
    </w:p>
    <w:p w14:paraId="4AE3D825" w14:textId="68325961" w:rsidR="00C53839" w:rsidRDefault="00C53839" w:rsidP="00C53839">
      <w:pPr>
        <w:pStyle w:val="Bulletlist"/>
      </w:pPr>
      <w:r w:rsidRPr="00C53839">
        <w:t>Eastfield Shops</w:t>
      </w:r>
      <w:r w:rsidR="00E478A8" w:rsidRPr="00C53839">
        <w:t xml:space="preserve"> </w:t>
      </w:r>
      <w:r>
        <w:t>Neighbourhood Activity Centre</w:t>
      </w:r>
    </w:p>
    <w:p w14:paraId="21E7D7F6" w14:textId="77777777" w:rsidR="00C53839" w:rsidRDefault="00C53839" w:rsidP="00C53839">
      <w:pPr>
        <w:pStyle w:val="Bulletlist"/>
      </w:pPr>
      <w:r>
        <w:t>Public open space</w:t>
      </w:r>
    </w:p>
    <w:p w14:paraId="5654CE02" w14:textId="77777777" w:rsidR="00C53839" w:rsidRDefault="00C53839" w:rsidP="00C53839">
      <w:pPr>
        <w:pStyle w:val="Bulletlist"/>
      </w:pPr>
      <w:r>
        <w:t>Possible green boulevard</w:t>
      </w:r>
    </w:p>
    <w:p w14:paraId="0E70142C" w14:textId="77777777" w:rsidR="00C53839" w:rsidRDefault="00C53839" w:rsidP="00C53839">
      <w:pPr>
        <w:pStyle w:val="Bulletlist"/>
      </w:pPr>
      <w:r>
        <w:t>Bike/walking track</w:t>
      </w:r>
    </w:p>
    <w:p w14:paraId="7CC28F9B" w14:textId="77777777" w:rsidR="00C53839" w:rsidRDefault="00C53839" w:rsidP="00C53839">
      <w:pPr>
        <w:pStyle w:val="Bulletlist"/>
      </w:pPr>
      <w:r>
        <w:t>Rail/station</w:t>
      </w:r>
    </w:p>
    <w:p w14:paraId="2218224E" w14:textId="77777777" w:rsidR="00C53839" w:rsidRDefault="00C53839" w:rsidP="00C53839">
      <w:pPr>
        <w:pStyle w:val="Bulletlist"/>
      </w:pPr>
      <w:r>
        <w:t>Road</w:t>
      </w:r>
    </w:p>
    <w:p w14:paraId="12E8D950" w14:textId="77777777" w:rsidR="00C53839" w:rsidRDefault="00C53839" w:rsidP="00C53839">
      <w:pPr>
        <w:pStyle w:val="Bulletlist"/>
      </w:pPr>
      <w:r>
        <w:t>Waterway</w:t>
      </w:r>
    </w:p>
    <w:p w14:paraId="37E1B579" w14:textId="57D1869C" w:rsidR="00E478A8" w:rsidRDefault="00E478A8" w:rsidP="00EA23C5">
      <w:pPr>
        <w:pStyle w:val="Heading5"/>
      </w:pPr>
      <w:r>
        <w:t>Future opportunities</w:t>
      </w:r>
    </w:p>
    <w:p w14:paraId="1DEEABBA" w14:textId="19325D06" w:rsidR="008004B4" w:rsidRDefault="008004B4" w:rsidP="008004B4">
      <w:pPr>
        <w:pStyle w:val="Bulletlist"/>
      </w:pPr>
      <w:r>
        <w:t>Improve the cycling and pedestrian crossings at the railway line to support Ringwood to Croydon shared</w:t>
      </w:r>
      <w:r>
        <w:rPr>
          <w:rFonts w:ascii="Cambria Math" w:hAnsi="Cambria Math" w:cs="Cambria Math"/>
        </w:rPr>
        <w:t>‑</w:t>
      </w:r>
      <w:r>
        <w:t>user pathway</w:t>
      </w:r>
      <w:r w:rsidR="004026E7">
        <w:t>.</w:t>
      </w:r>
    </w:p>
    <w:p w14:paraId="683EC06E" w14:textId="3C277DDB" w:rsidR="008004B4" w:rsidRDefault="008004B4" w:rsidP="008004B4">
      <w:pPr>
        <w:pStyle w:val="Bulletlist"/>
      </w:pPr>
      <w:r>
        <w:t xml:space="preserve">Enhance connectivity and amenity of </w:t>
      </w:r>
      <w:proofErr w:type="spellStart"/>
      <w:r>
        <w:t>Tarralla</w:t>
      </w:r>
      <w:proofErr w:type="spellEnd"/>
      <w:r>
        <w:t xml:space="preserve"> Creek through improved walking and cycling paths and reorientation of the Eastfield Shops</w:t>
      </w:r>
      <w:r w:rsidR="004026E7">
        <w:t>.</w:t>
      </w:r>
    </w:p>
    <w:p w14:paraId="4A692F33" w14:textId="521409C2" w:rsidR="008004B4" w:rsidRDefault="008004B4" w:rsidP="008004B4">
      <w:pPr>
        <w:pStyle w:val="Bulletlist"/>
      </w:pPr>
      <w:r>
        <w:t>Investigate opportunities to prioritise pedestrian movement and increase pedestrian safety including though measures such as shared zones, speed restrictions and signal phasing</w:t>
      </w:r>
      <w:r w:rsidR="004026E7">
        <w:t>.</w:t>
      </w:r>
    </w:p>
    <w:p w14:paraId="40449F4E" w14:textId="65C73117" w:rsidR="008004B4" w:rsidRDefault="008004B4" w:rsidP="008004B4">
      <w:pPr>
        <w:pStyle w:val="Bulletlist"/>
      </w:pPr>
      <w:r>
        <w:t>Deliver pedestrian safety upgrades such as road art installations</w:t>
      </w:r>
      <w:r w:rsidR="004026E7">
        <w:t>.</w:t>
      </w:r>
    </w:p>
    <w:p w14:paraId="23A03CC5" w14:textId="25B3227D" w:rsidR="008004B4" w:rsidRDefault="008004B4" w:rsidP="008004B4">
      <w:pPr>
        <w:pStyle w:val="Bulletlist"/>
      </w:pPr>
      <w:r>
        <w:t>Improve pedestrian access to bus stops</w:t>
      </w:r>
      <w:r w:rsidR="004026E7">
        <w:t>.</w:t>
      </w:r>
    </w:p>
    <w:p w14:paraId="55480557" w14:textId="643ED4CC" w:rsidR="008004B4" w:rsidRDefault="008004B4" w:rsidP="008004B4">
      <w:pPr>
        <w:pStyle w:val="Bulletlist"/>
      </w:pPr>
      <w:r>
        <w:t>Review bus service routes and frequency and improve access to Ringwood East, Croydon, and Bayswater North industrial precinct</w:t>
      </w:r>
      <w:r w:rsidR="004026E7">
        <w:t>.</w:t>
      </w:r>
    </w:p>
    <w:p w14:paraId="4701C827" w14:textId="2E2F68B2" w:rsidR="008004B4" w:rsidRDefault="008004B4" w:rsidP="008004B4">
      <w:pPr>
        <w:pStyle w:val="Bulletlist"/>
      </w:pPr>
      <w:r>
        <w:t>Improve perceptions of safety by improving passive surveillance and lighting</w:t>
      </w:r>
      <w:r w:rsidR="004026E7">
        <w:t>.</w:t>
      </w:r>
    </w:p>
    <w:p w14:paraId="2A684913" w14:textId="6AB86B4C" w:rsidR="008004B4" w:rsidRDefault="008004B4" w:rsidP="008004B4">
      <w:pPr>
        <w:pStyle w:val="Bulletlist"/>
      </w:pPr>
      <w:r>
        <w:t>Deliver streetscape improvements within Eastfield Shops to revitali</w:t>
      </w:r>
      <w:r w:rsidR="00E2029A">
        <w:t>s</w:t>
      </w:r>
      <w:r>
        <w:t>e the activity centre, including public toilets and noticeboards</w:t>
      </w:r>
      <w:r w:rsidR="004026E7">
        <w:t>.</w:t>
      </w:r>
    </w:p>
    <w:p w14:paraId="7DC82D9F" w14:textId="2CFF6EF9" w:rsidR="008004B4" w:rsidRDefault="008004B4" w:rsidP="008004B4">
      <w:pPr>
        <w:pStyle w:val="Bulletlist"/>
      </w:pPr>
      <w:r>
        <w:t>Establish a clear function and strategic direction for Eastfield Shops to support a mixed-use and vibrant activity centre</w:t>
      </w:r>
      <w:r w:rsidR="004026E7">
        <w:t>.</w:t>
      </w:r>
    </w:p>
    <w:p w14:paraId="038B3729" w14:textId="5E511BCD" w:rsidR="008004B4" w:rsidRDefault="008004B4" w:rsidP="008004B4">
      <w:pPr>
        <w:pStyle w:val="Bulletlist"/>
      </w:pPr>
      <w:r>
        <w:t>Support safe walk-to-school program and work to implement pedestrian-safety upgrades</w:t>
      </w:r>
      <w:r w:rsidR="004026E7">
        <w:t>.</w:t>
      </w:r>
    </w:p>
    <w:p w14:paraId="0ECFBFE4" w14:textId="68A45D0A" w:rsidR="008004B4" w:rsidRDefault="008004B4" w:rsidP="008004B4">
      <w:pPr>
        <w:pStyle w:val="Bulletlist"/>
      </w:pPr>
      <w:r>
        <w:t>Support community public art programs and installations including trail art and projects that reflect Aboriginal cultural heritage</w:t>
      </w:r>
      <w:r w:rsidR="004026E7">
        <w:t>.</w:t>
      </w:r>
    </w:p>
    <w:p w14:paraId="0BAF1BFE" w14:textId="0492331C" w:rsidR="005B51DC" w:rsidRPr="005B51DC" w:rsidRDefault="008004B4" w:rsidP="008004B4">
      <w:pPr>
        <w:pStyle w:val="Bulletlist"/>
      </w:pPr>
      <w:r>
        <w:t xml:space="preserve">Continue to explore housing diversity options to support the Greening the </w:t>
      </w:r>
      <w:proofErr w:type="spellStart"/>
      <w:r>
        <w:t>Greyfields</w:t>
      </w:r>
      <w:proofErr w:type="spellEnd"/>
      <w:r>
        <w:t xml:space="preserve"> project and ensure a consistent approach to neighbourhood character</w:t>
      </w:r>
      <w:r w:rsidR="004026E7">
        <w:t>.</w:t>
      </w:r>
    </w:p>
    <w:p w14:paraId="50535535" w14:textId="1C487A2E" w:rsidR="00E478A8" w:rsidRDefault="00E478A8" w:rsidP="00E478A8">
      <w:r>
        <w:lastRenderedPageBreak/>
        <w:t>Note: These icons indicate areas for investigation, not specific locations or project sites</w:t>
      </w:r>
    </w:p>
    <w:p w14:paraId="27F8B3AA" w14:textId="77777777" w:rsidR="00E478A8" w:rsidRDefault="00E478A8" w:rsidP="008004B4">
      <w:pPr>
        <w:pStyle w:val="Heading1"/>
      </w:pPr>
      <w:bookmarkStart w:id="38" w:name="_Toc16505757"/>
      <w:r>
        <w:t>References</w:t>
      </w:r>
      <w:bookmarkEnd w:id="38"/>
    </w:p>
    <w:p w14:paraId="0B113955" w14:textId="58FA87B9" w:rsidR="00E478A8" w:rsidRDefault="00E478A8" w:rsidP="00612CF7">
      <w:pPr>
        <w:pStyle w:val="Bulletlist"/>
        <w:numPr>
          <w:ilvl w:val="0"/>
          <w:numId w:val="29"/>
        </w:numPr>
        <w:tabs>
          <w:tab w:val="clear" w:pos="340"/>
        </w:tabs>
        <w:ind w:left="426" w:hanging="426"/>
      </w:pPr>
      <w:bookmarkStart w:id="39" w:name="_Ref15653290"/>
      <w:proofErr w:type="spellStart"/>
      <w:r>
        <w:t>Badland</w:t>
      </w:r>
      <w:proofErr w:type="spellEnd"/>
      <w:r>
        <w:t xml:space="preserve"> H, </w:t>
      </w:r>
      <w:proofErr w:type="spellStart"/>
      <w:r>
        <w:t>Whitzman</w:t>
      </w:r>
      <w:proofErr w:type="spellEnd"/>
      <w:r>
        <w:t xml:space="preserve"> C, Lowe M, Davern M, Aye L, Butterworth I, </w:t>
      </w:r>
      <w:proofErr w:type="spellStart"/>
      <w:r>
        <w:t>Hes</w:t>
      </w:r>
      <w:proofErr w:type="spellEnd"/>
      <w:r>
        <w:t>, D and Giles-</w:t>
      </w:r>
      <w:proofErr w:type="spellStart"/>
      <w:r>
        <w:t>Corti</w:t>
      </w:r>
      <w:proofErr w:type="spellEnd"/>
      <w:r>
        <w:t xml:space="preserve"> B 2014, Urban liveability: Emerging lessons from Australia for exploring the potential for indicators to measure the social determinants of health, Social Science and Medicine, 111: 64–73.</w:t>
      </w:r>
      <w:bookmarkEnd w:id="39"/>
    </w:p>
    <w:p w14:paraId="2ED12AAD" w14:textId="181119A7" w:rsidR="00E478A8" w:rsidRDefault="00E478A8" w:rsidP="00612CF7">
      <w:pPr>
        <w:pStyle w:val="Bulletlist"/>
        <w:numPr>
          <w:ilvl w:val="0"/>
          <w:numId w:val="29"/>
        </w:numPr>
        <w:tabs>
          <w:tab w:val="clear" w:pos="340"/>
        </w:tabs>
        <w:ind w:left="426" w:hanging="426"/>
      </w:pPr>
      <w:bookmarkStart w:id="40" w:name="_Ref15653402"/>
      <w:proofErr w:type="spellStart"/>
      <w:r>
        <w:t>Badland</w:t>
      </w:r>
      <w:proofErr w:type="spellEnd"/>
      <w:r>
        <w:t xml:space="preserve"> H, </w:t>
      </w:r>
      <w:proofErr w:type="spellStart"/>
      <w:r>
        <w:t>Whitzman</w:t>
      </w:r>
      <w:proofErr w:type="spellEnd"/>
      <w:r>
        <w:t xml:space="preserve"> C, Lowe M, Davern M, Aye L, Butterworth I, </w:t>
      </w:r>
      <w:proofErr w:type="spellStart"/>
      <w:r>
        <w:t>Hes</w:t>
      </w:r>
      <w:proofErr w:type="spellEnd"/>
      <w:r>
        <w:t>, D and Giles-</w:t>
      </w:r>
      <w:proofErr w:type="spellStart"/>
      <w:r>
        <w:t>Corti</w:t>
      </w:r>
      <w:proofErr w:type="spellEnd"/>
      <w:r>
        <w:t xml:space="preserve"> B 2014, Urban liveability: Emerging lessons from Australia for exploring the potential for indicators to measure the social determinants of health, Social Science and Medicine, 111: 64–73.</w:t>
      </w:r>
      <w:bookmarkEnd w:id="40"/>
    </w:p>
    <w:p w14:paraId="295EFC8D" w14:textId="1962AD47" w:rsidR="00E478A8" w:rsidRDefault="00E478A8" w:rsidP="00612CF7">
      <w:pPr>
        <w:pStyle w:val="Bulletlist"/>
        <w:numPr>
          <w:ilvl w:val="0"/>
          <w:numId w:val="29"/>
        </w:numPr>
        <w:tabs>
          <w:tab w:val="clear" w:pos="340"/>
        </w:tabs>
        <w:ind w:left="426" w:hanging="426"/>
      </w:pPr>
      <w:bookmarkStart w:id="41" w:name="_Ref15653461"/>
      <w:proofErr w:type="spellStart"/>
      <w:r>
        <w:t>Voogt</w:t>
      </w:r>
      <w:proofErr w:type="spellEnd"/>
      <w:r>
        <w:t>, JA 2002, ‘Urban heat island’, in I Douglas (ed.), Encyclopedia of global environmental change, John Wiley and Sons, New York.</w:t>
      </w:r>
      <w:bookmarkEnd w:id="41"/>
      <w:r>
        <w:tab/>
      </w:r>
    </w:p>
    <w:p w14:paraId="3C0B6E90" w14:textId="00CAF0A2" w:rsidR="00E478A8" w:rsidRDefault="00E478A8" w:rsidP="00612CF7">
      <w:pPr>
        <w:pStyle w:val="Bulletlist"/>
        <w:numPr>
          <w:ilvl w:val="0"/>
          <w:numId w:val="29"/>
        </w:numPr>
        <w:tabs>
          <w:tab w:val="clear" w:pos="340"/>
        </w:tabs>
        <w:ind w:left="426" w:hanging="426"/>
      </w:pPr>
      <w:bookmarkStart w:id="42" w:name="_Ref15653498"/>
      <w:r>
        <w:t>Ewing, R et al. 2008, Growing cooler: The evidence on urban development and climate change. Washington, DC: Urban Land Institute.</w:t>
      </w:r>
      <w:bookmarkEnd w:id="42"/>
    </w:p>
    <w:p w14:paraId="1D9D4CC7" w14:textId="77777777" w:rsidR="00E478A8" w:rsidRDefault="00E478A8" w:rsidP="00E478A8">
      <w:r>
        <w:t xml:space="preserve">Creating a 20-minute neighbourhood in Strathmore aligns with the following United Nations Sustainable Development Goals: </w:t>
      </w:r>
    </w:p>
    <w:p w14:paraId="36972631" w14:textId="77777777" w:rsidR="00E478A8" w:rsidRDefault="00E478A8" w:rsidP="00E478A8">
      <w:r>
        <w:t>•</w:t>
      </w:r>
      <w:r>
        <w:tab/>
        <w:t xml:space="preserve">3 Good health and wellbeing, </w:t>
      </w:r>
    </w:p>
    <w:p w14:paraId="5FA0EC9B" w14:textId="77777777" w:rsidR="00E478A8" w:rsidRDefault="00E478A8" w:rsidP="00E478A8">
      <w:r>
        <w:t>•</w:t>
      </w:r>
      <w:r>
        <w:tab/>
        <w:t xml:space="preserve">11 Sustainable cities and communities, </w:t>
      </w:r>
    </w:p>
    <w:p w14:paraId="4D784869" w14:textId="2383F8BA" w:rsidR="00E478A8" w:rsidRDefault="00E478A8" w:rsidP="00E478A8">
      <w:r>
        <w:t>•</w:t>
      </w:r>
      <w:r>
        <w:tab/>
        <w:t>17 Partnerships for the goals</w:t>
      </w:r>
    </w:p>
    <w:p w14:paraId="03E15AD4" w14:textId="77777777" w:rsidR="00B40038" w:rsidRPr="00B40038" w:rsidRDefault="00B40038" w:rsidP="00616017">
      <w:pPr>
        <w:pStyle w:val="Heading4"/>
        <w:rPr>
          <w:lang w:val="en-GB"/>
        </w:rPr>
      </w:pPr>
      <w:r w:rsidRPr="00B40038">
        <w:rPr>
          <w:lang w:val="en-GB"/>
        </w:rPr>
        <w:t>ISBN 978-1-76077-701-2 (Print)</w:t>
      </w:r>
      <w:r w:rsidRPr="00B40038">
        <w:rPr>
          <w:lang w:val="en-GB"/>
        </w:rPr>
        <w:t> </w:t>
      </w:r>
      <w:r w:rsidRPr="00B40038">
        <w:rPr>
          <w:lang w:val="en-GB"/>
        </w:rPr>
        <w:t>ISBN 978-1-76077-702-9 (pdf/online/MS word)</w:t>
      </w:r>
    </w:p>
    <w:p w14:paraId="0C8A4FDE" w14:textId="776622FF" w:rsidR="00E478A8" w:rsidRDefault="00B40038" w:rsidP="00B40038">
      <w:r w:rsidRPr="00B40038">
        <w:t xml:space="preserve"> </w:t>
      </w:r>
      <w:r w:rsidR="00E478A8">
        <w:t>© The State of Victoria Department of Environment, Land, Water and Planning 2019</w:t>
      </w:r>
    </w:p>
    <w:p w14:paraId="3126AD99" w14:textId="77777777" w:rsidR="00E478A8" w:rsidRDefault="00E478A8" w:rsidP="00E478A8">
      <w: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creativecommons.org/licenses/by/4.0/</w:t>
      </w:r>
    </w:p>
    <w:p w14:paraId="33DE9808" w14:textId="77777777" w:rsidR="00E478A8" w:rsidRDefault="00E478A8" w:rsidP="00616017">
      <w:pPr>
        <w:pStyle w:val="Heading1"/>
      </w:pPr>
      <w:bookmarkStart w:id="43" w:name="_Toc16505758"/>
      <w:r>
        <w:lastRenderedPageBreak/>
        <w:t>Disclaimer</w:t>
      </w:r>
      <w:bookmarkEnd w:id="43"/>
    </w:p>
    <w:p w14:paraId="31F95C57" w14:textId="18E9AC06" w:rsidR="00403D58" w:rsidRPr="009F1DFC" w:rsidRDefault="00E478A8" w:rsidP="00E478A8">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403D58" w:rsidRPr="009F1DFC" w:rsidSect="00BB0213">
      <w:pgSz w:w="11900" w:h="16840" w:code="9"/>
      <w:pgMar w:top="642" w:right="1440" w:bottom="9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CF637" w14:textId="77777777" w:rsidR="00794BEB" w:rsidRDefault="00794BEB" w:rsidP="0055684B">
      <w:pPr>
        <w:spacing w:before="0"/>
      </w:pPr>
      <w:r>
        <w:separator/>
      </w:r>
    </w:p>
  </w:endnote>
  <w:endnote w:type="continuationSeparator" w:id="0">
    <w:p w14:paraId="5C62F8AC" w14:textId="77777777" w:rsidR="00794BEB" w:rsidRDefault="00794BEB"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A729F" w14:textId="77777777" w:rsidR="00794BEB" w:rsidRDefault="00794BEB" w:rsidP="0055684B">
      <w:pPr>
        <w:spacing w:before="0"/>
      </w:pPr>
      <w:r>
        <w:separator/>
      </w:r>
    </w:p>
  </w:footnote>
  <w:footnote w:type="continuationSeparator" w:id="0">
    <w:p w14:paraId="4ADB1C4B" w14:textId="77777777" w:rsidR="00794BEB" w:rsidRDefault="00794BEB"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 w15:restartNumberingAfterBreak="0">
    <w:nsid w:val="06BB6AA2"/>
    <w:multiLevelType w:val="hybridMultilevel"/>
    <w:tmpl w:val="3BBCE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24A6A"/>
    <w:multiLevelType w:val="hybridMultilevel"/>
    <w:tmpl w:val="33329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790DCB"/>
    <w:multiLevelType w:val="hybridMultilevel"/>
    <w:tmpl w:val="CD165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137A2A"/>
    <w:multiLevelType w:val="hybridMultilevel"/>
    <w:tmpl w:val="ECD2CA30"/>
    <w:lvl w:ilvl="0" w:tplc="3DAC38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02B57"/>
    <w:multiLevelType w:val="hybridMultilevel"/>
    <w:tmpl w:val="ED349F8E"/>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6" w15:restartNumberingAfterBreak="0">
    <w:nsid w:val="150B7B58"/>
    <w:multiLevelType w:val="hybridMultilevel"/>
    <w:tmpl w:val="5E74F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060755"/>
    <w:multiLevelType w:val="hybridMultilevel"/>
    <w:tmpl w:val="FAB24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E304F9"/>
    <w:multiLevelType w:val="hybridMultilevel"/>
    <w:tmpl w:val="AD8A2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49474C"/>
    <w:multiLevelType w:val="multilevel"/>
    <w:tmpl w:val="111CC4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78C6281"/>
    <w:multiLevelType w:val="hybridMultilevel"/>
    <w:tmpl w:val="612E8C9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1" w15:restartNumberingAfterBreak="0">
    <w:nsid w:val="2D7F22BF"/>
    <w:multiLevelType w:val="hybridMultilevel"/>
    <w:tmpl w:val="6D6C397C"/>
    <w:lvl w:ilvl="0" w:tplc="04090019">
      <w:start w:val="1"/>
      <w:numFmt w:val="lowerLetter"/>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2" w15:restartNumberingAfterBreak="0">
    <w:nsid w:val="2FC43DE3"/>
    <w:multiLevelType w:val="hybridMultilevel"/>
    <w:tmpl w:val="D6A03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560B2D"/>
    <w:multiLevelType w:val="hybridMultilevel"/>
    <w:tmpl w:val="E7EE5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BA02CF"/>
    <w:multiLevelType w:val="hybridMultilevel"/>
    <w:tmpl w:val="D75444E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5" w15:restartNumberingAfterBreak="0">
    <w:nsid w:val="38141999"/>
    <w:multiLevelType w:val="hybridMultilevel"/>
    <w:tmpl w:val="6EB23682"/>
    <w:lvl w:ilvl="0" w:tplc="0409000F">
      <w:start w:val="1"/>
      <w:numFmt w:val="decimal"/>
      <w:lvlText w:val="%1."/>
      <w:lvlJc w:val="left"/>
      <w:pPr>
        <w:ind w:left="70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6" w15:restartNumberingAfterBreak="0">
    <w:nsid w:val="41C26250"/>
    <w:multiLevelType w:val="hybridMultilevel"/>
    <w:tmpl w:val="ABCA0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FE456A"/>
    <w:multiLevelType w:val="hybridMultilevel"/>
    <w:tmpl w:val="4914E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E943DB8"/>
    <w:multiLevelType w:val="hybridMultilevel"/>
    <w:tmpl w:val="0E787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6B17A3E"/>
    <w:multiLevelType w:val="hybridMultilevel"/>
    <w:tmpl w:val="C9484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7C1E85"/>
    <w:multiLevelType w:val="hybridMultilevel"/>
    <w:tmpl w:val="343C4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F90514"/>
    <w:multiLevelType w:val="multilevel"/>
    <w:tmpl w:val="CDA0E900"/>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22" w15:restartNumberingAfterBreak="0">
    <w:nsid w:val="66ED7212"/>
    <w:multiLevelType w:val="hybridMultilevel"/>
    <w:tmpl w:val="E77AB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D35189"/>
    <w:multiLevelType w:val="hybridMultilevel"/>
    <w:tmpl w:val="92985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A43151"/>
    <w:multiLevelType w:val="hybridMultilevel"/>
    <w:tmpl w:val="48C04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D13F2D"/>
    <w:multiLevelType w:val="hybridMultilevel"/>
    <w:tmpl w:val="1ED096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CD846A2"/>
    <w:multiLevelType w:val="hybridMultilevel"/>
    <w:tmpl w:val="D3C6D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CDC5335"/>
    <w:multiLevelType w:val="hybridMultilevel"/>
    <w:tmpl w:val="B714305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28" w15:restartNumberingAfterBreak="0">
    <w:nsid w:val="7D8F2AF8"/>
    <w:multiLevelType w:val="hybridMultilevel"/>
    <w:tmpl w:val="E1BA2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0"/>
  </w:num>
  <w:num w:numId="3">
    <w:abstractNumId w:val="26"/>
  </w:num>
  <w:num w:numId="4">
    <w:abstractNumId w:val="2"/>
  </w:num>
  <w:num w:numId="5">
    <w:abstractNumId w:val="22"/>
  </w:num>
  <w:num w:numId="6">
    <w:abstractNumId w:val="28"/>
  </w:num>
  <w:num w:numId="7">
    <w:abstractNumId w:val="17"/>
  </w:num>
  <w:num w:numId="8">
    <w:abstractNumId w:val="19"/>
  </w:num>
  <w:num w:numId="9">
    <w:abstractNumId w:val="23"/>
  </w:num>
  <w:num w:numId="10">
    <w:abstractNumId w:val="7"/>
  </w:num>
  <w:num w:numId="11">
    <w:abstractNumId w:val="20"/>
  </w:num>
  <w:num w:numId="12">
    <w:abstractNumId w:val="8"/>
  </w:num>
  <w:num w:numId="13">
    <w:abstractNumId w:val="13"/>
  </w:num>
  <w:num w:numId="14">
    <w:abstractNumId w:val="6"/>
  </w:num>
  <w:num w:numId="15">
    <w:abstractNumId w:val="18"/>
  </w:num>
  <w:num w:numId="16">
    <w:abstractNumId w:val="12"/>
  </w:num>
  <w:num w:numId="17">
    <w:abstractNumId w:val="24"/>
  </w:num>
  <w:num w:numId="18">
    <w:abstractNumId w:val="25"/>
  </w:num>
  <w:num w:numId="19">
    <w:abstractNumId w:val="3"/>
  </w:num>
  <w:num w:numId="20">
    <w:abstractNumId w:val="9"/>
  </w:num>
  <w:num w:numId="21">
    <w:abstractNumId w:val="21"/>
  </w:num>
  <w:num w:numId="22">
    <w:abstractNumId w:val="14"/>
  </w:num>
  <w:num w:numId="23">
    <w:abstractNumId w:val="15"/>
  </w:num>
  <w:num w:numId="24">
    <w:abstractNumId w:val="1"/>
  </w:num>
  <w:num w:numId="25">
    <w:abstractNumId w:val="10"/>
  </w:num>
  <w:num w:numId="26">
    <w:abstractNumId w:val="27"/>
  </w:num>
  <w:num w:numId="27">
    <w:abstractNumId w:val="11"/>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21809"/>
    <w:rsid w:val="0002326C"/>
    <w:rsid w:val="00025DAD"/>
    <w:rsid w:val="00026F89"/>
    <w:rsid w:val="00027343"/>
    <w:rsid w:val="00032F32"/>
    <w:rsid w:val="0004553E"/>
    <w:rsid w:val="00052877"/>
    <w:rsid w:val="000611D3"/>
    <w:rsid w:val="00061A7D"/>
    <w:rsid w:val="0006230C"/>
    <w:rsid w:val="0006385A"/>
    <w:rsid w:val="00071294"/>
    <w:rsid w:val="00071794"/>
    <w:rsid w:val="0007730F"/>
    <w:rsid w:val="000777DA"/>
    <w:rsid w:val="000805E0"/>
    <w:rsid w:val="00081EA9"/>
    <w:rsid w:val="000869E4"/>
    <w:rsid w:val="0009316F"/>
    <w:rsid w:val="00095BA3"/>
    <w:rsid w:val="0009688E"/>
    <w:rsid w:val="00096DB6"/>
    <w:rsid w:val="00097D2A"/>
    <w:rsid w:val="000A1749"/>
    <w:rsid w:val="000A411E"/>
    <w:rsid w:val="000A6031"/>
    <w:rsid w:val="000A75D0"/>
    <w:rsid w:val="000B281F"/>
    <w:rsid w:val="000B528B"/>
    <w:rsid w:val="000C74A4"/>
    <w:rsid w:val="000D3D0D"/>
    <w:rsid w:val="000D3FF1"/>
    <w:rsid w:val="000D6BEA"/>
    <w:rsid w:val="000E1070"/>
    <w:rsid w:val="000E1DBF"/>
    <w:rsid w:val="000E314C"/>
    <w:rsid w:val="000E57B7"/>
    <w:rsid w:val="000E7590"/>
    <w:rsid w:val="000F0C8B"/>
    <w:rsid w:val="000F11D9"/>
    <w:rsid w:val="000F7A34"/>
    <w:rsid w:val="00114F20"/>
    <w:rsid w:val="001160B0"/>
    <w:rsid w:val="00122E73"/>
    <w:rsid w:val="001240BD"/>
    <w:rsid w:val="00125B1F"/>
    <w:rsid w:val="001303BF"/>
    <w:rsid w:val="0013201A"/>
    <w:rsid w:val="001321F0"/>
    <w:rsid w:val="00133DCB"/>
    <w:rsid w:val="0013656D"/>
    <w:rsid w:val="001367C7"/>
    <w:rsid w:val="001412D1"/>
    <w:rsid w:val="00142801"/>
    <w:rsid w:val="00142CCC"/>
    <w:rsid w:val="001518DB"/>
    <w:rsid w:val="001525B8"/>
    <w:rsid w:val="0015354B"/>
    <w:rsid w:val="00153D40"/>
    <w:rsid w:val="00154AE5"/>
    <w:rsid w:val="00157CD1"/>
    <w:rsid w:val="00162153"/>
    <w:rsid w:val="001667F6"/>
    <w:rsid w:val="00166953"/>
    <w:rsid w:val="00166A29"/>
    <w:rsid w:val="00170156"/>
    <w:rsid w:val="00170BD3"/>
    <w:rsid w:val="00172AD5"/>
    <w:rsid w:val="001730DD"/>
    <w:rsid w:val="00175E82"/>
    <w:rsid w:val="001765C6"/>
    <w:rsid w:val="00177AD0"/>
    <w:rsid w:val="00180D7F"/>
    <w:rsid w:val="00180E82"/>
    <w:rsid w:val="00181A0F"/>
    <w:rsid w:val="00183EEC"/>
    <w:rsid w:val="00185113"/>
    <w:rsid w:val="001854FA"/>
    <w:rsid w:val="00191DD8"/>
    <w:rsid w:val="001945A0"/>
    <w:rsid w:val="001A32D3"/>
    <w:rsid w:val="001A4CFE"/>
    <w:rsid w:val="001A658E"/>
    <w:rsid w:val="001B679E"/>
    <w:rsid w:val="001C1588"/>
    <w:rsid w:val="001C30BB"/>
    <w:rsid w:val="001C445C"/>
    <w:rsid w:val="001D13EC"/>
    <w:rsid w:val="001D3C69"/>
    <w:rsid w:val="001E62C9"/>
    <w:rsid w:val="001E6E89"/>
    <w:rsid w:val="001E79BD"/>
    <w:rsid w:val="001F4DE3"/>
    <w:rsid w:val="001F720B"/>
    <w:rsid w:val="002024C4"/>
    <w:rsid w:val="002031AE"/>
    <w:rsid w:val="00213A33"/>
    <w:rsid w:val="002166E7"/>
    <w:rsid w:val="00222418"/>
    <w:rsid w:val="0022446F"/>
    <w:rsid w:val="002264E0"/>
    <w:rsid w:val="0022779F"/>
    <w:rsid w:val="002304C7"/>
    <w:rsid w:val="00232B17"/>
    <w:rsid w:val="00240260"/>
    <w:rsid w:val="00242518"/>
    <w:rsid w:val="00242821"/>
    <w:rsid w:val="0024465C"/>
    <w:rsid w:val="002515CE"/>
    <w:rsid w:val="0025645F"/>
    <w:rsid w:val="00256637"/>
    <w:rsid w:val="002616F6"/>
    <w:rsid w:val="00262EA2"/>
    <w:rsid w:val="0026437D"/>
    <w:rsid w:val="002644CC"/>
    <w:rsid w:val="00267947"/>
    <w:rsid w:val="002710A6"/>
    <w:rsid w:val="00273B53"/>
    <w:rsid w:val="00274B16"/>
    <w:rsid w:val="00276527"/>
    <w:rsid w:val="00277478"/>
    <w:rsid w:val="00280758"/>
    <w:rsid w:val="00280B3D"/>
    <w:rsid w:val="00282D52"/>
    <w:rsid w:val="00287F4E"/>
    <w:rsid w:val="00293AD1"/>
    <w:rsid w:val="00293C62"/>
    <w:rsid w:val="00294F8A"/>
    <w:rsid w:val="002A10C7"/>
    <w:rsid w:val="002A717F"/>
    <w:rsid w:val="002A76D6"/>
    <w:rsid w:val="002A7F61"/>
    <w:rsid w:val="002B0389"/>
    <w:rsid w:val="002C36D6"/>
    <w:rsid w:val="002C6CC9"/>
    <w:rsid w:val="002D16B4"/>
    <w:rsid w:val="002D46BF"/>
    <w:rsid w:val="002D479B"/>
    <w:rsid w:val="002D48B1"/>
    <w:rsid w:val="002D4D14"/>
    <w:rsid w:val="002E09DA"/>
    <w:rsid w:val="002E0F8E"/>
    <w:rsid w:val="002E3E85"/>
    <w:rsid w:val="002F2C0F"/>
    <w:rsid w:val="002F39C3"/>
    <w:rsid w:val="00300B35"/>
    <w:rsid w:val="00301A1C"/>
    <w:rsid w:val="00305569"/>
    <w:rsid w:val="00305B17"/>
    <w:rsid w:val="003138D1"/>
    <w:rsid w:val="00313DBC"/>
    <w:rsid w:val="0031466B"/>
    <w:rsid w:val="003226EB"/>
    <w:rsid w:val="00322CA5"/>
    <w:rsid w:val="00324F64"/>
    <w:rsid w:val="00334D26"/>
    <w:rsid w:val="003353CD"/>
    <w:rsid w:val="00342ADD"/>
    <w:rsid w:val="0034578C"/>
    <w:rsid w:val="00346B86"/>
    <w:rsid w:val="00346F87"/>
    <w:rsid w:val="003479C4"/>
    <w:rsid w:val="003548E8"/>
    <w:rsid w:val="00357396"/>
    <w:rsid w:val="00357A20"/>
    <w:rsid w:val="00362134"/>
    <w:rsid w:val="0037238C"/>
    <w:rsid w:val="003743FD"/>
    <w:rsid w:val="00376D4C"/>
    <w:rsid w:val="00377296"/>
    <w:rsid w:val="00377347"/>
    <w:rsid w:val="00383898"/>
    <w:rsid w:val="00384D78"/>
    <w:rsid w:val="003857EB"/>
    <w:rsid w:val="00386105"/>
    <w:rsid w:val="003A14EC"/>
    <w:rsid w:val="003A236D"/>
    <w:rsid w:val="003A7CD8"/>
    <w:rsid w:val="003B41E0"/>
    <w:rsid w:val="003B7FF8"/>
    <w:rsid w:val="003C01B7"/>
    <w:rsid w:val="003C2167"/>
    <w:rsid w:val="003C2CCF"/>
    <w:rsid w:val="003C763E"/>
    <w:rsid w:val="003C7A67"/>
    <w:rsid w:val="003D1C8E"/>
    <w:rsid w:val="003D1CDC"/>
    <w:rsid w:val="003D32D4"/>
    <w:rsid w:val="003D7D12"/>
    <w:rsid w:val="003E4ED3"/>
    <w:rsid w:val="003F0549"/>
    <w:rsid w:val="003F4608"/>
    <w:rsid w:val="003F7DDC"/>
    <w:rsid w:val="0040173A"/>
    <w:rsid w:val="004026E7"/>
    <w:rsid w:val="00403D58"/>
    <w:rsid w:val="0040434B"/>
    <w:rsid w:val="00405CE4"/>
    <w:rsid w:val="00406BB6"/>
    <w:rsid w:val="00413104"/>
    <w:rsid w:val="00416162"/>
    <w:rsid w:val="0042295C"/>
    <w:rsid w:val="00423807"/>
    <w:rsid w:val="00424122"/>
    <w:rsid w:val="0042770B"/>
    <w:rsid w:val="00430D58"/>
    <w:rsid w:val="00431E64"/>
    <w:rsid w:val="004327E9"/>
    <w:rsid w:val="004353B1"/>
    <w:rsid w:val="0043557F"/>
    <w:rsid w:val="00436C78"/>
    <w:rsid w:val="00444970"/>
    <w:rsid w:val="00447F0C"/>
    <w:rsid w:val="00460D3A"/>
    <w:rsid w:val="0046526D"/>
    <w:rsid w:val="00471951"/>
    <w:rsid w:val="004723F1"/>
    <w:rsid w:val="00474F09"/>
    <w:rsid w:val="00477EC5"/>
    <w:rsid w:val="00480F07"/>
    <w:rsid w:val="00483CD5"/>
    <w:rsid w:val="00491701"/>
    <w:rsid w:val="00491C97"/>
    <w:rsid w:val="004921D8"/>
    <w:rsid w:val="00493449"/>
    <w:rsid w:val="00494578"/>
    <w:rsid w:val="004956B5"/>
    <w:rsid w:val="004964F2"/>
    <w:rsid w:val="00496D1E"/>
    <w:rsid w:val="004A1A0C"/>
    <w:rsid w:val="004A38C3"/>
    <w:rsid w:val="004A396A"/>
    <w:rsid w:val="004A5C47"/>
    <w:rsid w:val="004A5E18"/>
    <w:rsid w:val="004B3566"/>
    <w:rsid w:val="004B51A8"/>
    <w:rsid w:val="004B5398"/>
    <w:rsid w:val="004B6940"/>
    <w:rsid w:val="004B6EF2"/>
    <w:rsid w:val="004C52DD"/>
    <w:rsid w:val="004C7229"/>
    <w:rsid w:val="004D1604"/>
    <w:rsid w:val="004D2EA6"/>
    <w:rsid w:val="004D3738"/>
    <w:rsid w:val="004D4820"/>
    <w:rsid w:val="004D55A6"/>
    <w:rsid w:val="004D5AD9"/>
    <w:rsid w:val="004D7F50"/>
    <w:rsid w:val="004E11AF"/>
    <w:rsid w:val="004E1B50"/>
    <w:rsid w:val="004E4F00"/>
    <w:rsid w:val="004E5B2B"/>
    <w:rsid w:val="004F6E20"/>
    <w:rsid w:val="00503979"/>
    <w:rsid w:val="00512066"/>
    <w:rsid w:val="00515781"/>
    <w:rsid w:val="00516B54"/>
    <w:rsid w:val="00517A00"/>
    <w:rsid w:val="005230B0"/>
    <w:rsid w:val="005302B8"/>
    <w:rsid w:val="00531EEB"/>
    <w:rsid w:val="00535E15"/>
    <w:rsid w:val="00542823"/>
    <w:rsid w:val="00545E3B"/>
    <w:rsid w:val="005465CD"/>
    <w:rsid w:val="005509A2"/>
    <w:rsid w:val="00551261"/>
    <w:rsid w:val="0055684B"/>
    <w:rsid w:val="005577FF"/>
    <w:rsid w:val="0056076D"/>
    <w:rsid w:val="0056196C"/>
    <w:rsid w:val="00564E86"/>
    <w:rsid w:val="005657A1"/>
    <w:rsid w:val="005713B9"/>
    <w:rsid w:val="00572E96"/>
    <w:rsid w:val="00573E79"/>
    <w:rsid w:val="0058060A"/>
    <w:rsid w:val="00585E79"/>
    <w:rsid w:val="0059283C"/>
    <w:rsid w:val="005973ED"/>
    <w:rsid w:val="005A30BA"/>
    <w:rsid w:val="005A42AD"/>
    <w:rsid w:val="005A509E"/>
    <w:rsid w:val="005A7928"/>
    <w:rsid w:val="005B0A21"/>
    <w:rsid w:val="005B0D2B"/>
    <w:rsid w:val="005B51DC"/>
    <w:rsid w:val="005C4598"/>
    <w:rsid w:val="005D1ECF"/>
    <w:rsid w:val="005D2A60"/>
    <w:rsid w:val="005D4C66"/>
    <w:rsid w:val="005D57C3"/>
    <w:rsid w:val="005E43C2"/>
    <w:rsid w:val="005E4AF9"/>
    <w:rsid w:val="005E5B6E"/>
    <w:rsid w:val="005F16C2"/>
    <w:rsid w:val="005F4113"/>
    <w:rsid w:val="005F7165"/>
    <w:rsid w:val="0060566A"/>
    <w:rsid w:val="00607DD2"/>
    <w:rsid w:val="00611A47"/>
    <w:rsid w:val="00612CF7"/>
    <w:rsid w:val="00616017"/>
    <w:rsid w:val="00616546"/>
    <w:rsid w:val="00617997"/>
    <w:rsid w:val="00620F24"/>
    <w:rsid w:val="00621027"/>
    <w:rsid w:val="00625551"/>
    <w:rsid w:val="00631287"/>
    <w:rsid w:val="006313AF"/>
    <w:rsid w:val="00634532"/>
    <w:rsid w:val="00634653"/>
    <w:rsid w:val="00636BA5"/>
    <w:rsid w:val="00637544"/>
    <w:rsid w:val="0064329D"/>
    <w:rsid w:val="0064421C"/>
    <w:rsid w:val="00646167"/>
    <w:rsid w:val="006474F7"/>
    <w:rsid w:val="0065106D"/>
    <w:rsid w:val="00654F29"/>
    <w:rsid w:val="00655202"/>
    <w:rsid w:val="0065523E"/>
    <w:rsid w:val="00657D56"/>
    <w:rsid w:val="006626A8"/>
    <w:rsid w:val="00662820"/>
    <w:rsid w:val="00662D61"/>
    <w:rsid w:val="00663EEC"/>
    <w:rsid w:val="00666D91"/>
    <w:rsid w:val="0067059A"/>
    <w:rsid w:val="00672131"/>
    <w:rsid w:val="0067219A"/>
    <w:rsid w:val="00672BDE"/>
    <w:rsid w:val="006773BC"/>
    <w:rsid w:val="00680376"/>
    <w:rsid w:val="00683199"/>
    <w:rsid w:val="0068627E"/>
    <w:rsid w:val="0068720F"/>
    <w:rsid w:val="0068751F"/>
    <w:rsid w:val="0069090D"/>
    <w:rsid w:val="00693317"/>
    <w:rsid w:val="00694224"/>
    <w:rsid w:val="006976E3"/>
    <w:rsid w:val="006A3677"/>
    <w:rsid w:val="006A3B90"/>
    <w:rsid w:val="006A4586"/>
    <w:rsid w:val="006A4C86"/>
    <w:rsid w:val="006A5AFE"/>
    <w:rsid w:val="006A7870"/>
    <w:rsid w:val="006A7D68"/>
    <w:rsid w:val="006B1BDB"/>
    <w:rsid w:val="006B21C4"/>
    <w:rsid w:val="006B417E"/>
    <w:rsid w:val="006B5C2C"/>
    <w:rsid w:val="006B6C66"/>
    <w:rsid w:val="006C0B91"/>
    <w:rsid w:val="006C0DC3"/>
    <w:rsid w:val="006C2002"/>
    <w:rsid w:val="006C76FC"/>
    <w:rsid w:val="006E1A39"/>
    <w:rsid w:val="006E34A7"/>
    <w:rsid w:val="006E4039"/>
    <w:rsid w:val="006F086C"/>
    <w:rsid w:val="006F3D86"/>
    <w:rsid w:val="006F5B14"/>
    <w:rsid w:val="006F6A33"/>
    <w:rsid w:val="006F7DC4"/>
    <w:rsid w:val="006F7DCF"/>
    <w:rsid w:val="00705710"/>
    <w:rsid w:val="00710243"/>
    <w:rsid w:val="00711A40"/>
    <w:rsid w:val="007135E0"/>
    <w:rsid w:val="00713B29"/>
    <w:rsid w:val="00714233"/>
    <w:rsid w:val="007142C1"/>
    <w:rsid w:val="00722B70"/>
    <w:rsid w:val="007245F4"/>
    <w:rsid w:val="00725AD5"/>
    <w:rsid w:val="00725C03"/>
    <w:rsid w:val="007313E1"/>
    <w:rsid w:val="007317A8"/>
    <w:rsid w:val="0073482D"/>
    <w:rsid w:val="00736315"/>
    <w:rsid w:val="00740F1D"/>
    <w:rsid w:val="007569CC"/>
    <w:rsid w:val="0076048C"/>
    <w:rsid w:val="00762851"/>
    <w:rsid w:val="00764110"/>
    <w:rsid w:val="00765AFD"/>
    <w:rsid w:val="007675EF"/>
    <w:rsid w:val="00773992"/>
    <w:rsid w:val="0077547B"/>
    <w:rsid w:val="00777998"/>
    <w:rsid w:val="007836FF"/>
    <w:rsid w:val="00784EC4"/>
    <w:rsid w:val="00786125"/>
    <w:rsid w:val="00792FB1"/>
    <w:rsid w:val="00794BEB"/>
    <w:rsid w:val="007A4A98"/>
    <w:rsid w:val="007A56EC"/>
    <w:rsid w:val="007A6AED"/>
    <w:rsid w:val="007B0C2C"/>
    <w:rsid w:val="007B2294"/>
    <w:rsid w:val="007B5D88"/>
    <w:rsid w:val="007C4416"/>
    <w:rsid w:val="007D1DF0"/>
    <w:rsid w:val="007D5954"/>
    <w:rsid w:val="007D7C0D"/>
    <w:rsid w:val="007E0DC0"/>
    <w:rsid w:val="007E2A8B"/>
    <w:rsid w:val="007E3296"/>
    <w:rsid w:val="007E6725"/>
    <w:rsid w:val="007F0591"/>
    <w:rsid w:val="007F0BA9"/>
    <w:rsid w:val="007F658E"/>
    <w:rsid w:val="007F6852"/>
    <w:rsid w:val="007F71C2"/>
    <w:rsid w:val="008003F6"/>
    <w:rsid w:val="008004B4"/>
    <w:rsid w:val="00803808"/>
    <w:rsid w:val="00803FBC"/>
    <w:rsid w:val="008054A8"/>
    <w:rsid w:val="008063C8"/>
    <w:rsid w:val="00814493"/>
    <w:rsid w:val="00815459"/>
    <w:rsid w:val="00820774"/>
    <w:rsid w:val="00823F6F"/>
    <w:rsid w:val="0083032F"/>
    <w:rsid w:val="00835693"/>
    <w:rsid w:val="008377B2"/>
    <w:rsid w:val="00842EE2"/>
    <w:rsid w:val="00845622"/>
    <w:rsid w:val="00846C49"/>
    <w:rsid w:val="00851098"/>
    <w:rsid w:val="00851407"/>
    <w:rsid w:val="008569F3"/>
    <w:rsid w:val="0085707E"/>
    <w:rsid w:val="00864705"/>
    <w:rsid w:val="00865231"/>
    <w:rsid w:val="00866EC3"/>
    <w:rsid w:val="00867C2B"/>
    <w:rsid w:val="008731EE"/>
    <w:rsid w:val="0087774F"/>
    <w:rsid w:val="00880D5E"/>
    <w:rsid w:val="008813F7"/>
    <w:rsid w:val="00881CDA"/>
    <w:rsid w:val="00883905"/>
    <w:rsid w:val="00883F58"/>
    <w:rsid w:val="008856F1"/>
    <w:rsid w:val="00892DA0"/>
    <w:rsid w:val="00893497"/>
    <w:rsid w:val="00895BFA"/>
    <w:rsid w:val="008A0C26"/>
    <w:rsid w:val="008A3519"/>
    <w:rsid w:val="008A6456"/>
    <w:rsid w:val="008B0FE5"/>
    <w:rsid w:val="008B4732"/>
    <w:rsid w:val="008B4ACA"/>
    <w:rsid w:val="008B4CA9"/>
    <w:rsid w:val="008B6EB5"/>
    <w:rsid w:val="008B7FF4"/>
    <w:rsid w:val="008C2055"/>
    <w:rsid w:val="008C690C"/>
    <w:rsid w:val="008D1109"/>
    <w:rsid w:val="008E00D8"/>
    <w:rsid w:val="008E13FD"/>
    <w:rsid w:val="008E2C0E"/>
    <w:rsid w:val="008F3930"/>
    <w:rsid w:val="008F6F37"/>
    <w:rsid w:val="00901A93"/>
    <w:rsid w:val="009055FA"/>
    <w:rsid w:val="00915FA8"/>
    <w:rsid w:val="00930582"/>
    <w:rsid w:val="00931BAF"/>
    <w:rsid w:val="00941AE5"/>
    <w:rsid w:val="00945733"/>
    <w:rsid w:val="00945E7A"/>
    <w:rsid w:val="00950494"/>
    <w:rsid w:val="00955E58"/>
    <w:rsid w:val="00962353"/>
    <w:rsid w:val="00962D71"/>
    <w:rsid w:val="00965FCC"/>
    <w:rsid w:val="00976C28"/>
    <w:rsid w:val="0098076B"/>
    <w:rsid w:val="009818C5"/>
    <w:rsid w:val="0098369F"/>
    <w:rsid w:val="00991298"/>
    <w:rsid w:val="00991BBE"/>
    <w:rsid w:val="00997AEF"/>
    <w:rsid w:val="009A07C0"/>
    <w:rsid w:val="009A3F6F"/>
    <w:rsid w:val="009B12CE"/>
    <w:rsid w:val="009B51CB"/>
    <w:rsid w:val="009B590C"/>
    <w:rsid w:val="009C13B6"/>
    <w:rsid w:val="009C188E"/>
    <w:rsid w:val="009C1FC9"/>
    <w:rsid w:val="009C25F9"/>
    <w:rsid w:val="009C4CF9"/>
    <w:rsid w:val="009C6C7F"/>
    <w:rsid w:val="009F1DFC"/>
    <w:rsid w:val="00A01961"/>
    <w:rsid w:val="00A01F09"/>
    <w:rsid w:val="00A01F3A"/>
    <w:rsid w:val="00A04CD6"/>
    <w:rsid w:val="00A1456D"/>
    <w:rsid w:val="00A148EF"/>
    <w:rsid w:val="00A17C57"/>
    <w:rsid w:val="00A17F9E"/>
    <w:rsid w:val="00A207E8"/>
    <w:rsid w:val="00A30998"/>
    <w:rsid w:val="00A32DCE"/>
    <w:rsid w:val="00A36F9C"/>
    <w:rsid w:val="00A3794C"/>
    <w:rsid w:val="00A37E69"/>
    <w:rsid w:val="00A41029"/>
    <w:rsid w:val="00A41976"/>
    <w:rsid w:val="00A517A4"/>
    <w:rsid w:val="00A55649"/>
    <w:rsid w:val="00A55BE4"/>
    <w:rsid w:val="00A562B0"/>
    <w:rsid w:val="00A768AD"/>
    <w:rsid w:val="00A77495"/>
    <w:rsid w:val="00A77567"/>
    <w:rsid w:val="00A77CDE"/>
    <w:rsid w:val="00A812D7"/>
    <w:rsid w:val="00A85AAC"/>
    <w:rsid w:val="00A91B6F"/>
    <w:rsid w:val="00A9372C"/>
    <w:rsid w:val="00A943A2"/>
    <w:rsid w:val="00A961D0"/>
    <w:rsid w:val="00A9628F"/>
    <w:rsid w:val="00AA100B"/>
    <w:rsid w:val="00AA1D7E"/>
    <w:rsid w:val="00AA68E6"/>
    <w:rsid w:val="00AA7A57"/>
    <w:rsid w:val="00AB4E77"/>
    <w:rsid w:val="00AB5D62"/>
    <w:rsid w:val="00AB5FDF"/>
    <w:rsid w:val="00AC1DC0"/>
    <w:rsid w:val="00AC2EBE"/>
    <w:rsid w:val="00AC4862"/>
    <w:rsid w:val="00AC5582"/>
    <w:rsid w:val="00AD3401"/>
    <w:rsid w:val="00AD603A"/>
    <w:rsid w:val="00AD6289"/>
    <w:rsid w:val="00AD754B"/>
    <w:rsid w:val="00AD7775"/>
    <w:rsid w:val="00AE30D4"/>
    <w:rsid w:val="00AE6513"/>
    <w:rsid w:val="00AE7BC0"/>
    <w:rsid w:val="00AF20F8"/>
    <w:rsid w:val="00AF4380"/>
    <w:rsid w:val="00AF47D6"/>
    <w:rsid w:val="00AF50C6"/>
    <w:rsid w:val="00B00378"/>
    <w:rsid w:val="00B01BED"/>
    <w:rsid w:val="00B02534"/>
    <w:rsid w:val="00B035AB"/>
    <w:rsid w:val="00B05EBE"/>
    <w:rsid w:val="00B07919"/>
    <w:rsid w:val="00B116A1"/>
    <w:rsid w:val="00B12560"/>
    <w:rsid w:val="00B1426D"/>
    <w:rsid w:val="00B17AC3"/>
    <w:rsid w:val="00B20FA1"/>
    <w:rsid w:val="00B25BF2"/>
    <w:rsid w:val="00B30FF2"/>
    <w:rsid w:val="00B32D71"/>
    <w:rsid w:val="00B32F90"/>
    <w:rsid w:val="00B35006"/>
    <w:rsid w:val="00B37261"/>
    <w:rsid w:val="00B40038"/>
    <w:rsid w:val="00B4366A"/>
    <w:rsid w:val="00B449C4"/>
    <w:rsid w:val="00B5270F"/>
    <w:rsid w:val="00B5305C"/>
    <w:rsid w:val="00B5476C"/>
    <w:rsid w:val="00B56E0C"/>
    <w:rsid w:val="00B64D5C"/>
    <w:rsid w:val="00B65038"/>
    <w:rsid w:val="00B66915"/>
    <w:rsid w:val="00B66DD5"/>
    <w:rsid w:val="00B6798D"/>
    <w:rsid w:val="00B67F55"/>
    <w:rsid w:val="00B70410"/>
    <w:rsid w:val="00B704C8"/>
    <w:rsid w:val="00B70F13"/>
    <w:rsid w:val="00B725D6"/>
    <w:rsid w:val="00B72DA6"/>
    <w:rsid w:val="00B7345B"/>
    <w:rsid w:val="00B7560F"/>
    <w:rsid w:val="00B75CD5"/>
    <w:rsid w:val="00B76F2C"/>
    <w:rsid w:val="00B81235"/>
    <w:rsid w:val="00B827E9"/>
    <w:rsid w:val="00B86ACA"/>
    <w:rsid w:val="00BA1021"/>
    <w:rsid w:val="00BA1429"/>
    <w:rsid w:val="00BA373A"/>
    <w:rsid w:val="00BA6229"/>
    <w:rsid w:val="00BB020A"/>
    <w:rsid w:val="00BB0213"/>
    <w:rsid w:val="00BB3150"/>
    <w:rsid w:val="00BB327B"/>
    <w:rsid w:val="00BB6E91"/>
    <w:rsid w:val="00BC19A3"/>
    <w:rsid w:val="00BC1E7A"/>
    <w:rsid w:val="00BC1EE3"/>
    <w:rsid w:val="00BC25DD"/>
    <w:rsid w:val="00BC3EAE"/>
    <w:rsid w:val="00BC57D3"/>
    <w:rsid w:val="00BE1A46"/>
    <w:rsid w:val="00BE4FA9"/>
    <w:rsid w:val="00BF26C7"/>
    <w:rsid w:val="00BF500E"/>
    <w:rsid w:val="00BF6C55"/>
    <w:rsid w:val="00BF7977"/>
    <w:rsid w:val="00C006A2"/>
    <w:rsid w:val="00C01AFE"/>
    <w:rsid w:val="00C01C5F"/>
    <w:rsid w:val="00C02B18"/>
    <w:rsid w:val="00C138B0"/>
    <w:rsid w:val="00C1396A"/>
    <w:rsid w:val="00C16475"/>
    <w:rsid w:val="00C16ED6"/>
    <w:rsid w:val="00C16FEE"/>
    <w:rsid w:val="00C1760E"/>
    <w:rsid w:val="00C21501"/>
    <w:rsid w:val="00C263D6"/>
    <w:rsid w:val="00C30F27"/>
    <w:rsid w:val="00C33722"/>
    <w:rsid w:val="00C374A8"/>
    <w:rsid w:val="00C45FBF"/>
    <w:rsid w:val="00C51336"/>
    <w:rsid w:val="00C53839"/>
    <w:rsid w:val="00C5400D"/>
    <w:rsid w:val="00C63890"/>
    <w:rsid w:val="00C63A7A"/>
    <w:rsid w:val="00C67581"/>
    <w:rsid w:val="00C766C8"/>
    <w:rsid w:val="00C7781C"/>
    <w:rsid w:val="00C77CEB"/>
    <w:rsid w:val="00C819A7"/>
    <w:rsid w:val="00C82E04"/>
    <w:rsid w:val="00C83627"/>
    <w:rsid w:val="00C9053C"/>
    <w:rsid w:val="00C91B6C"/>
    <w:rsid w:val="00C9261F"/>
    <w:rsid w:val="00CA0269"/>
    <w:rsid w:val="00CA1019"/>
    <w:rsid w:val="00CA2AEE"/>
    <w:rsid w:val="00CA3540"/>
    <w:rsid w:val="00CA35DF"/>
    <w:rsid w:val="00CA3646"/>
    <w:rsid w:val="00CA6F16"/>
    <w:rsid w:val="00CB0435"/>
    <w:rsid w:val="00CB3850"/>
    <w:rsid w:val="00CB38EA"/>
    <w:rsid w:val="00CB3EB7"/>
    <w:rsid w:val="00CB5146"/>
    <w:rsid w:val="00CB722B"/>
    <w:rsid w:val="00CC0F86"/>
    <w:rsid w:val="00CC1349"/>
    <w:rsid w:val="00CC2659"/>
    <w:rsid w:val="00CC2F39"/>
    <w:rsid w:val="00CC31EB"/>
    <w:rsid w:val="00CD0963"/>
    <w:rsid w:val="00CD1919"/>
    <w:rsid w:val="00CD747B"/>
    <w:rsid w:val="00CE04B0"/>
    <w:rsid w:val="00CE5743"/>
    <w:rsid w:val="00CE6861"/>
    <w:rsid w:val="00CF094F"/>
    <w:rsid w:val="00CF1CBE"/>
    <w:rsid w:val="00CF1DE3"/>
    <w:rsid w:val="00CF3170"/>
    <w:rsid w:val="00CF3229"/>
    <w:rsid w:val="00D001FA"/>
    <w:rsid w:val="00D046FB"/>
    <w:rsid w:val="00D0633B"/>
    <w:rsid w:val="00D1079D"/>
    <w:rsid w:val="00D142A4"/>
    <w:rsid w:val="00D23048"/>
    <w:rsid w:val="00D230AC"/>
    <w:rsid w:val="00D2644F"/>
    <w:rsid w:val="00D276C4"/>
    <w:rsid w:val="00D30FF3"/>
    <w:rsid w:val="00D31392"/>
    <w:rsid w:val="00D3157A"/>
    <w:rsid w:val="00D319C8"/>
    <w:rsid w:val="00D34612"/>
    <w:rsid w:val="00D361AC"/>
    <w:rsid w:val="00D43BEA"/>
    <w:rsid w:val="00D4456B"/>
    <w:rsid w:val="00D47A34"/>
    <w:rsid w:val="00D539C7"/>
    <w:rsid w:val="00D62D9A"/>
    <w:rsid w:val="00D7788C"/>
    <w:rsid w:val="00D8120B"/>
    <w:rsid w:val="00D81A09"/>
    <w:rsid w:val="00D85364"/>
    <w:rsid w:val="00D85BE5"/>
    <w:rsid w:val="00D864E0"/>
    <w:rsid w:val="00D8765A"/>
    <w:rsid w:val="00D87787"/>
    <w:rsid w:val="00D87966"/>
    <w:rsid w:val="00D91F08"/>
    <w:rsid w:val="00D9277F"/>
    <w:rsid w:val="00D92A17"/>
    <w:rsid w:val="00D9342F"/>
    <w:rsid w:val="00DA339E"/>
    <w:rsid w:val="00DA65A3"/>
    <w:rsid w:val="00DB6C29"/>
    <w:rsid w:val="00DC1E0A"/>
    <w:rsid w:val="00DC23A4"/>
    <w:rsid w:val="00DC4EF1"/>
    <w:rsid w:val="00DC5071"/>
    <w:rsid w:val="00DD178D"/>
    <w:rsid w:val="00DD28AC"/>
    <w:rsid w:val="00DE17A4"/>
    <w:rsid w:val="00DE2B18"/>
    <w:rsid w:val="00DE4A9E"/>
    <w:rsid w:val="00DE5874"/>
    <w:rsid w:val="00DF7463"/>
    <w:rsid w:val="00E023FD"/>
    <w:rsid w:val="00E0562B"/>
    <w:rsid w:val="00E168F9"/>
    <w:rsid w:val="00E17D83"/>
    <w:rsid w:val="00E2029A"/>
    <w:rsid w:val="00E220F8"/>
    <w:rsid w:val="00E305DD"/>
    <w:rsid w:val="00E31628"/>
    <w:rsid w:val="00E321AA"/>
    <w:rsid w:val="00E3717D"/>
    <w:rsid w:val="00E37DF5"/>
    <w:rsid w:val="00E40863"/>
    <w:rsid w:val="00E41EC4"/>
    <w:rsid w:val="00E43D3E"/>
    <w:rsid w:val="00E45DF0"/>
    <w:rsid w:val="00E47687"/>
    <w:rsid w:val="00E478A8"/>
    <w:rsid w:val="00E5043C"/>
    <w:rsid w:val="00E51943"/>
    <w:rsid w:val="00E51CB5"/>
    <w:rsid w:val="00E54AAC"/>
    <w:rsid w:val="00E55588"/>
    <w:rsid w:val="00E638BF"/>
    <w:rsid w:val="00E71E51"/>
    <w:rsid w:val="00E74BD6"/>
    <w:rsid w:val="00E81AC2"/>
    <w:rsid w:val="00E81FDB"/>
    <w:rsid w:val="00E8247B"/>
    <w:rsid w:val="00E85A1B"/>
    <w:rsid w:val="00E90497"/>
    <w:rsid w:val="00E91139"/>
    <w:rsid w:val="00E91D0C"/>
    <w:rsid w:val="00E9510D"/>
    <w:rsid w:val="00E968B8"/>
    <w:rsid w:val="00E97AB2"/>
    <w:rsid w:val="00EA1F29"/>
    <w:rsid w:val="00EA23C5"/>
    <w:rsid w:val="00EA4DC5"/>
    <w:rsid w:val="00EA665C"/>
    <w:rsid w:val="00EB6023"/>
    <w:rsid w:val="00EB75F9"/>
    <w:rsid w:val="00EB7F7B"/>
    <w:rsid w:val="00EC1E74"/>
    <w:rsid w:val="00EC255E"/>
    <w:rsid w:val="00EC289F"/>
    <w:rsid w:val="00ED1845"/>
    <w:rsid w:val="00ED4EF4"/>
    <w:rsid w:val="00ED5832"/>
    <w:rsid w:val="00ED5A35"/>
    <w:rsid w:val="00ED67AE"/>
    <w:rsid w:val="00ED6AD5"/>
    <w:rsid w:val="00ED76E1"/>
    <w:rsid w:val="00EE081D"/>
    <w:rsid w:val="00EF14D5"/>
    <w:rsid w:val="00EF2655"/>
    <w:rsid w:val="00EF756A"/>
    <w:rsid w:val="00EF7C4B"/>
    <w:rsid w:val="00EF7F26"/>
    <w:rsid w:val="00F0075E"/>
    <w:rsid w:val="00F02EB9"/>
    <w:rsid w:val="00F02F6B"/>
    <w:rsid w:val="00F07C36"/>
    <w:rsid w:val="00F23460"/>
    <w:rsid w:val="00F23F32"/>
    <w:rsid w:val="00F25FD9"/>
    <w:rsid w:val="00F27FEA"/>
    <w:rsid w:val="00F3167D"/>
    <w:rsid w:val="00F364B1"/>
    <w:rsid w:val="00F43DD0"/>
    <w:rsid w:val="00F45AE5"/>
    <w:rsid w:val="00F465C3"/>
    <w:rsid w:val="00F53FD9"/>
    <w:rsid w:val="00F54AF7"/>
    <w:rsid w:val="00F57502"/>
    <w:rsid w:val="00F5768A"/>
    <w:rsid w:val="00F5797F"/>
    <w:rsid w:val="00F62148"/>
    <w:rsid w:val="00F6250D"/>
    <w:rsid w:val="00F64291"/>
    <w:rsid w:val="00F66572"/>
    <w:rsid w:val="00F66F7F"/>
    <w:rsid w:val="00F70290"/>
    <w:rsid w:val="00F717B1"/>
    <w:rsid w:val="00F719ED"/>
    <w:rsid w:val="00F71B10"/>
    <w:rsid w:val="00F732F6"/>
    <w:rsid w:val="00F77E2B"/>
    <w:rsid w:val="00F84500"/>
    <w:rsid w:val="00F852AC"/>
    <w:rsid w:val="00F87A54"/>
    <w:rsid w:val="00F87D23"/>
    <w:rsid w:val="00F91C63"/>
    <w:rsid w:val="00F94353"/>
    <w:rsid w:val="00FA032B"/>
    <w:rsid w:val="00FA3A0F"/>
    <w:rsid w:val="00FA3D3E"/>
    <w:rsid w:val="00FA4BBE"/>
    <w:rsid w:val="00FA650E"/>
    <w:rsid w:val="00FB1973"/>
    <w:rsid w:val="00FB6BA6"/>
    <w:rsid w:val="00FC4CDD"/>
    <w:rsid w:val="00FC5DED"/>
    <w:rsid w:val="00FC6A8F"/>
    <w:rsid w:val="00FD0C3E"/>
    <w:rsid w:val="00FD3BB1"/>
    <w:rsid w:val="00FE0FCE"/>
    <w:rsid w:val="00FE1706"/>
    <w:rsid w:val="00FE4189"/>
    <w:rsid w:val="00FE564C"/>
    <w:rsid w:val="00FE5AA4"/>
    <w:rsid w:val="00FF1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038"/>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31466B"/>
    <w:pPr>
      <w:keepNext/>
      <w:spacing w:before="180"/>
      <w:outlineLvl w:val="3"/>
    </w:pPr>
    <w:rPr>
      <w:rFonts w:eastAsiaTheme="majorEastAsia" w:cstheme="majorBidi"/>
      <w:b/>
      <w:iCs/>
      <w:color w:val="404040" w:themeColor="text1" w:themeTint="BF"/>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2"/>
      </w:numPr>
      <w:tabs>
        <w:tab w:val="left" w:pos="340"/>
      </w:tabs>
    </w:pPr>
  </w:style>
  <w:style w:type="character" w:customStyle="1" w:styleId="Heading4Char">
    <w:name w:val="Heading 4 Char"/>
    <w:basedOn w:val="DefaultParagraphFont"/>
    <w:link w:val="Heading4"/>
    <w:uiPriority w:val="9"/>
    <w:rsid w:val="0031466B"/>
    <w:rPr>
      <w:rFonts w:ascii="Arial" w:eastAsiaTheme="majorEastAsia" w:hAnsi="Arial" w:cstheme="majorBidi"/>
      <w:b/>
      <w:iCs/>
      <w:color w:val="404040" w:themeColor="text1" w:themeTint="BF"/>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8E13FD"/>
    <w:pPr>
      <w:spacing w:after="100"/>
      <w:ind w:left="240"/>
    </w:pPr>
    <w:rPr>
      <w:sz w:val="22"/>
    </w:rPr>
  </w:style>
  <w:style w:type="paragraph" w:styleId="TOC1">
    <w:name w:val="toc 1"/>
    <w:basedOn w:val="Normal"/>
    <w:next w:val="Normal"/>
    <w:autoRedefine/>
    <w:uiPriority w:val="39"/>
    <w:unhideWhenUsed/>
    <w:rsid w:val="00AF50C6"/>
    <w:pPr>
      <w:tabs>
        <w:tab w:val="right" w:pos="9010"/>
      </w:tabs>
      <w:spacing w:after="100"/>
    </w:p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after="100"/>
      <w:ind w:left="480"/>
    </w:pPr>
  </w:style>
  <w:style w:type="paragraph" w:styleId="FootnoteText">
    <w:name w:val="footnote text"/>
    <w:basedOn w:val="Normal"/>
    <w:link w:val="FootnoteTextChar"/>
    <w:uiPriority w:val="99"/>
    <w:semiHidden/>
    <w:unhideWhenUsed/>
    <w:rsid w:val="00222418"/>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22418"/>
    <w:rPr>
      <w:rFonts w:ascii="Arial" w:hAnsi="Arial"/>
      <w:sz w:val="20"/>
      <w:szCs w:val="20"/>
    </w:rPr>
  </w:style>
  <w:style w:type="character" w:styleId="FootnoteReference">
    <w:name w:val="footnote reference"/>
    <w:basedOn w:val="DefaultParagraphFont"/>
    <w:uiPriority w:val="99"/>
    <w:semiHidden/>
    <w:unhideWhenUsed/>
    <w:rsid w:val="002224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delwp.vic.gov.au?subject=Vicotrians%20Volunteering%20for%20Nature%20Plan" TargetMode="External"/><Relationship Id="rId13" Type="http://schemas.openxmlformats.org/officeDocument/2006/relationships/hyperlink" Target="https://transport.vic.gov.au/our-transport-future/movement-and-place-in-victo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ctoriawalks.org.au/20-minute_neighbourhoo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yactivebydesign.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2B678-C5D9-46A3-9961-5EA7760B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14</Pages>
  <Words>3705</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Marcus A Dessewffy (DELWP)</cp:lastModifiedBy>
  <cp:revision>86</cp:revision>
  <cp:lastPrinted>2018-04-19T05:32:00Z</cp:lastPrinted>
  <dcterms:created xsi:type="dcterms:W3CDTF">2019-08-01T04:18:00Z</dcterms:created>
  <dcterms:modified xsi:type="dcterms:W3CDTF">2019-08-13T00:41:00Z</dcterms:modified>
</cp:coreProperties>
</file>