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F3B76" w14:textId="77777777" w:rsidR="00FE57F0" w:rsidRPr="00A11E3E" w:rsidRDefault="00FE57F0" w:rsidP="00377263">
      <w:pPr>
        <w:spacing w:line="240" w:lineRule="auto"/>
        <w:jc w:val="both"/>
        <w:rPr>
          <w:b/>
          <w:bCs/>
        </w:rPr>
      </w:pPr>
    </w:p>
    <w:p w14:paraId="7D68F5D4" w14:textId="4A3E101B" w:rsidR="00FE57F0" w:rsidRPr="00A11E3E" w:rsidRDefault="00B9681C" w:rsidP="00377263">
      <w:pPr>
        <w:pStyle w:val="ToRHeading"/>
        <w:tabs>
          <w:tab w:val="left" w:pos="1223"/>
        </w:tabs>
        <w:spacing w:before="360" w:after="240"/>
        <w:contextualSpacing/>
        <w:rPr>
          <w:sz w:val="32"/>
          <w:szCs w:val="32"/>
        </w:rPr>
      </w:pPr>
      <w:r w:rsidRPr="7128717D">
        <w:rPr>
          <w:sz w:val="32"/>
          <w:szCs w:val="32"/>
        </w:rPr>
        <w:t xml:space="preserve">Suburban Rail Loop </w:t>
      </w:r>
      <w:r w:rsidR="2EF63E42" w:rsidRPr="7128717D">
        <w:rPr>
          <w:sz w:val="32"/>
          <w:szCs w:val="32"/>
        </w:rPr>
        <w:t>East</w:t>
      </w:r>
      <w:r w:rsidR="00FE57F0" w:rsidRPr="7128717D">
        <w:rPr>
          <w:sz w:val="32"/>
          <w:szCs w:val="32"/>
        </w:rPr>
        <w:t xml:space="preserve"> Inquiry and Advisory Committee</w:t>
      </w:r>
    </w:p>
    <w:p w14:paraId="3EABCFA9" w14:textId="7D7ED294" w:rsidR="00FE57F0" w:rsidRPr="00CD4F78" w:rsidRDefault="00FE57F0" w:rsidP="00377263">
      <w:pPr>
        <w:pStyle w:val="ToRNumberedPara"/>
        <w:numPr>
          <w:ilvl w:val="0"/>
          <w:numId w:val="0"/>
        </w:numPr>
        <w:spacing w:line="240" w:lineRule="auto"/>
      </w:pPr>
      <w:r w:rsidRPr="00CD4F78">
        <w:t xml:space="preserve">Version: </w:t>
      </w:r>
      <w:r w:rsidR="00F71A77">
        <w:t>October</w:t>
      </w:r>
      <w:r w:rsidR="003E51C1">
        <w:t xml:space="preserve"> </w:t>
      </w:r>
      <w:r w:rsidRPr="00CD4F78">
        <w:t>2021</w:t>
      </w:r>
    </w:p>
    <w:p w14:paraId="2DB5C05A" w14:textId="55E4F211" w:rsidR="005660E4" w:rsidRDefault="00820A19" w:rsidP="00D945BB">
      <w:pPr>
        <w:spacing w:after="200"/>
        <w:jc w:val="both"/>
      </w:pPr>
      <w:r>
        <w:t xml:space="preserve">The Suburban Rail Loop </w:t>
      </w:r>
      <w:r w:rsidR="007767C3">
        <w:t>East</w:t>
      </w:r>
      <w:r>
        <w:t xml:space="preserve"> Inquiry </w:t>
      </w:r>
      <w:r w:rsidR="00343D30">
        <w:t>and Advisory Committee</w:t>
      </w:r>
      <w:r w:rsidR="004C67F6">
        <w:t xml:space="preserve"> (IAC)</w:t>
      </w:r>
      <w:r w:rsidR="00343D30">
        <w:t xml:space="preserve"> </w:t>
      </w:r>
      <w:r>
        <w:t>is appointed to inquire into, and report on</w:t>
      </w:r>
      <w:r w:rsidR="000E014C">
        <w:t>,</w:t>
      </w:r>
      <w:r>
        <w:t xml:space="preserve"> the </w:t>
      </w:r>
      <w:r w:rsidR="003E51C1">
        <w:t>environment</w:t>
      </w:r>
      <w:r w:rsidR="00544B0C">
        <w:t>al</w:t>
      </w:r>
      <w:r w:rsidR="003E51C1">
        <w:t xml:space="preserve"> effects of the </w:t>
      </w:r>
      <w:r w:rsidR="005022F2">
        <w:t xml:space="preserve">proposed </w:t>
      </w:r>
      <w:r w:rsidR="00885C5E">
        <w:t xml:space="preserve">works comprising the </w:t>
      </w:r>
      <w:r w:rsidR="00343D30">
        <w:t xml:space="preserve">Suburban Rail Loop </w:t>
      </w:r>
      <w:r w:rsidR="004C67F6">
        <w:t>East</w:t>
      </w:r>
      <w:r>
        <w:t xml:space="preserve"> (the project) </w:t>
      </w:r>
      <w:r w:rsidDel="003E51C1">
        <w:t xml:space="preserve">and </w:t>
      </w:r>
      <w:r w:rsidR="003E51C1">
        <w:t xml:space="preserve">the draft planning scheme amendment </w:t>
      </w:r>
      <w:r w:rsidR="00B91752">
        <w:t xml:space="preserve">(draft PSA) </w:t>
      </w:r>
      <w:r w:rsidR="003E51C1">
        <w:t xml:space="preserve">prepared for the project </w:t>
      </w:r>
      <w:r>
        <w:t xml:space="preserve">in accordance with these </w:t>
      </w:r>
      <w:r w:rsidR="00C8415C">
        <w:t>t</w:t>
      </w:r>
      <w:r>
        <w:t xml:space="preserve">erms of </w:t>
      </w:r>
      <w:r w:rsidR="00C8415C">
        <w:t>r</w:t>
      </w:r>
      <w:r>
        <w:t>eference.</w:t>
      </w:r>
    </w:p>
    <w:p w14:paraId="426EBF44" w14:textId="77777777" w:rsidR="003308B0" w:rsidRDefault="00833AEE" w:rsidP="00E44B16">
      <w:pPr>
        <w:spacing w:after="0"/>
        <w:jc w:val="both"/>
      </w:pPr>
      <w:r>
        <w:t>The</w:t>
      </w:r>
      <w:r w:rsidR="6EC60AFB">
        <w:t xml:space="preserve"> </w:t>
      </w:r>
      <w:r w:rsidR="003604A2">
        <w:t>IAC</w:t>
      </w:r>
      <w:r>
        <w:t xml:space="preserve"> is </w:t>
      </w:r>
      <w:r w:rsidR="007767C3">
        <w:t>appointed</w:t>
      </w:r>
      <w:r w:rsidR="6EC60AFB">
        <w:t xml:space="preserve"> pursuant to</w:t>
      </w:r>
      <w:r w:rsidR="003308B0">
        <w:t>:</w:t>
      </w:r>
    </w:p>
    <w:p w14:paraId="2BEC04E0" w14:textId="04A67E33" w:rsidR="00C65D2C" w:rsidRDefault="6EC60AFB" w:rsidP="00A07E3B">
      <w:pPr>
        <w:pStyle w:val="ToRNumberedPara"/>
        <w:numPr>
          <w:ilvl w:val="0"/>
          <w:numId w:val="13"/>
        </w:numPr>
        <w:spacing w:after="0"/>
        <w:ind w:left="782" w:hanging="357"/>
      </w:pPr>
      <w:r>
        <w:t xml:space="preserve">section 9(1) of the </w:t>
      </w:r>
      <w:r w:rsidRPr="001C2BB7">
        <w:rPr>
          <w:i/>
          <w:iCs/>
        </w:rPr>
        <w:t>Environment Effects Act 1978</w:t>
      </w:r>
      <w:r>
        <w:t xml:space="preserve"> </w:t>
      </w:r>
      <w:r w:rsidR="00CF34F7">
        <w:t xml:space="preserve">(EE Act) </w:t>
      </w:r>
      <w:r w:rsidR="007767C3">
        <w:t>as an inquiry</w:t>
      </w:r>
      <w:r w:rsidR="00C65D2C">
        <w:t>; and</w:t>
      </w:r>
    </w:p>
    <w:p w14:paraId="0AFF2376" w14:textId="4B274EE4" w:rsidR="6EC60AFB" w:rsidRDefault="00404849" w:rsidP="00A07E3B">
      <w:pPr>
        <w:pStyle w:val="ToRNumberedPara"/>
        <w:numPr>
          <w:ilvl w:val="0"/>
          <w:numId w:val="13"/>
        </w:numPr>
        <w:spacing w:after="200"/>
        <w:ind w:left="782" w:hanging="357"/>
      </w:pPr>
      <w:r>
        <w:t>part 7</w:t>
      </w:r>
      <w:r w:rsidR="00D32C8B">
        <w:t>,</w:t>
      </w:r>
      <w:r w:rsidR="00CF568D">
        <w:t xml:space="preserve"> </w:t>
      </w:r>
      <w:r w:rsidR="6EC60AFB">
        <w:t xml:space="preserve">section 151 of the </w:t>
      </w:r>
      <w:r w:rsidR="6EC60AFB" w:rsidRPr="001C2BB7">
        <w:rPr>
          <w:i/>
          <w:iCs/>
        </w:rPr>
        <w:t>Planning and Environment Act 1987</w:t>
      </w:r>
      <w:r w:rsidR="00622BD5">
        <w:t xml:space="preserve"> </w:t>
      </w:r>
      <w:r w:rsidR="005E6D13">
        <w:t xml:space="preserve">(PE Act) </w:t>
      </w:r>
      <w:r w:rsidR="00622BD5">
        <w:t>as an advisory committee</w:t>
      </w:r>
      <w:r w:rsidR="00351D34">
        <w:t>.</w:t>
      </w:r>
    </w:p>
    <w:p w14:paraId="22F95C6E" w14:textId="77777777" w:rsidR="00FE57F0" w:rsidRPr="00BD0C5C" w:rsidRDefault="00FE57F0" w:rsidP="00377263">
      <w:pPr>
        <w:pStyle w:val="ToRHeading"/>
      </w:pPr>
      <w:r w:rsidRPr="00BD0C5C">
        <w:t>Name</w:t>
      </w:r>
    </w:p>
    <w:p w14:paraId="535BBA15" w14:textId="66DC9365" w:rsidR="00FE57F0" w:rsidRDefault="00FE57F0" w:rsidP="00E44B16">
      <w:pPr>
        <w:pStyle w:val="ToRNumberedPara"/>
        <w:numPr>
          <w:ilvl w:val="0"/>
          <w:numId w:val="10"/>
        </w:numPr>
        <w:spacing w:after="200"/>
        <w:ind w:left="425" w:hanging="425"/>
      </w:pPr>
      <w:r w:rsidRPr="00BE2F1D">
        <w:rPr>
          <w:rFonts w:eastAsia="Times"/>
        </w:rPr>
        <w:t>The</w:t>
      </w:r>
      <w:r>
        <w:t xml:space="preserve"> IAC is to be known as the ‘</w:t>
      </w:r>
      <w:r w:rsidR="47E37E8B">
        <w:t xml:space="preserve">Suburban Rail Loop </w:t>
      </w:r>
      <w:r w:rsidR="005FF57B">
        <w:t>East</w:t>
      </w:r>
      <w:r>
        <w:t xml:space="preserve"> </w:t>
      </w:r>
      <w:r w:rsidR="00AF7935">
        <w:t>IAC</w:t>
      </w:r>
      <w:r>
        <w:t>’</w:t>
      </w:r>
      <w:r w:rsidR="4253B510">
        <w:t>.</w:t>
      </w:r>
    </w:p>
    <w:p w14:paraId="7016A755" w14:textId="3E0A5D11" w:rsidR="00A630C9" w:rsidRPr="00336AEA" w:rsidRDefault="004C67F6" w:rsidP="00E44B16">
      <w:pPr>
        <w:pStyle w:val="ToRNumberedPara"/>
        <w:numPr>
          <w:ilvl w:val="0"/>
          <w:numId w:val="10"/>
        </w:numPr>
        <w:spacing w:after="200"/>
        <w:ind w:left="425" w:hanging="425"/>
      </w:pPr>
      <w:r w:rsidRPr="00BE2F1D">
        <w:rPr>
          <w:rFonts w:eastAsia="Times"/>
        </w:rPr>
        <w:t>The</w:t>
      </w:r>
      <w:r>
        <w:t xml:space="preserve"> </w:t>
      </w:r>
      <w:r w:rsidR="00475928">
        <w:t xml:space="preserve">Suburban Rail Loop East </w:t>
      </w:r>
      <w:r>
        <w:t xml:space="preserve">was </w:t>
      </w:r>
      <w:r w:rsidR="00EE7518">
        <w:t xml:space="preserve">formerly </w:t>
      </w:r>
      <w:r>
        <w:t xml:space="preserve">known as ‘Suburban Rail Loop Stage One’. </w:t>
      </w:r>
      <w:r w:rsidR="00F048BD">
        <w:t xml:space="preserve"> </w:t>
      </w:r>
      <w:r w:rsidR="005147BF">
        <w:t>Its</w:t>
      </w:r>
      <w:r w:rsidR="00E14250">
        <w:t xml:space="preserve"> </w:t>
      </w:r>
      <w:r w:rsidR="00F048BD">
        <w:t xml:space="preserve">name was changed </w:t>
      </w:r>
      <w:r w:rsidR="00DE3787">
        <w:t>with the release</w:t>
      </w:r>
      <w:r w:rsidR="006E6CFC">
        <w:t>,</w:t>
      </w:r>
      <w:r w:rsidR="00DE3787">
        <w:t xml:space="preserve"> </w:t>
      </w:r>
      <w:r w:rsidR="00CD1742">
        <w:t xml:space="preserve">in August </w:t>
      </w:r>
      <w:r w:rsidR="00E22AB1">
        <w:t>2021</w:t>
      </w:r>
      <w:r w:rsidR="006E6CFC">
        <w:t>,</w:t>
      </w:r>
      <w:r w:rsidR="00E22AB1">
        <w:t xml:space="preserve"> </w:t>
      </w:r>
      <w:r w:rsidR="00CD1742">
        <w:t xml:space="preserve">of </w:t>
      </w:r>
      <w:r w:rsidR="00E22AB1">
        <w:t>the Suburban R</w:t>
      </w:r>
      <w:r w:rsidR="003577A7">
        <w:t xml:space="preserve">ail </w:t>
      </w:r>
      <w:r w:rsidR="00E22AB1">
        <w:t>L</w:t>
      </w:r>
      <w:r w:rsidR="003577A7">
        <w:t>oop Business and Investment Case.</w:t>
      </w:r>
      <w:r w:rsidR="001B3E2F">
        <w:t xml:space="preserve">  </w:t>
      </w:r>
      <w:r w:rsidR="006202A5">
        <w:t xml:space="preserve">The </w:t>
      </w:r>
      <w:r w:rsidR="003E51C1">
        <w:t xml:space="preserve">works that comprise the project are defined in the </w:t>
      </w:r>
      <w:r w:rsidR="00544B0C">
        <w:t>p</w:t>
      </w:r>
      <w:r>
        <w:t xml:space="preserve">ublic </w:t>
      </w:r>
      <w:r w:rsidR="00544B0C">
        <w:t>w</w:t>
      </w:r>
      <w:r>
        <w:t xml:space="preserve">orks </w:t>
      </w:r>
      <w:r w:rsidR="00544B0C">
        <w:t>o</w:t>
      </w:r>
      <w:r>
        <w:t xml:space="preserve">rder made for the Suburban Rail Loop Stage One </w:t>
      </w:r>
      <w:r w:rsidR="003604A2">
        <w:t xml:space="preserve">(December 2020 and amended </w:t>
      </w:r>
      <w:r w:rsidR="00B376FA">
        <w:t xml:space="preserve">in </w:t>
      </w:r>
      <w:r w:rsidR="003604A2">
        <w:t>August 2021)</w:t>
      </w:r>
      <w:r w:rsidR="004456AF">
        <w:t xml:space="preserve"> (</w:t>
      </w:r>
      <w:r w:rsidR="001868D9">
        <w:t>p</w:t>
      </w:r>
      <w:r w:rsidR="004456AF">
        <w:t xml:space="preserve">ublic </w:t>
      </w:r>
      <w:r w:rsidR="001868D9">
        <w:t>w</w:t>
      </w:r>
      <w:r w:rsidR="004456AF">
        <w:t xml:space="preserve">orks </w:t>
      </w:r>
      <w:r w:rsidR="001868D9">
        <w:t>o</w:t>
      </w:r>
      <w:r w:rsidR="004456AF">
        <w:t>rder)</w:t>
      </w:r>
      <w:r w:rsidR="003E51C1">
        <w:t>.</w:t>
      </w:r>
      <w:r w:rsidR="00A24255">
        <w:t xml:space="preserve"> </w:t>
      </w:r>
      <w:r w:rsidR="003E51C1">
        <w:t xml:space="preserve"> The</w:t>
      </w:r>
      <w:r w:rsidR="007D37A0">
        <w:t xml:space="preserve"> works</w:t>
      </w:r>
      <w:r w:rsidR="003E51C1">
        <w:t xml:space="preserve"> are described in</w:t>
      </w:r>
      <w:r w:rsidR="005A72FE">
        <w:t xml:space="preserve"> the</w:t>
      </w:r>
      <w:r w:rsidR="003E51C1">
        <w:t>se</w:t>
      </w:r>
      <w:r w:rsidR="005A72FE">
        <w:t xml:space="preserve"> terms of reference as the </w:t>
      </w:r>
      <w:r>
        <w:t>Suburban Rail Loop East.</w:t>
      </w:r>
    </w:p>
    <w:p w14:paraId="00FE9478" w14:textId="77777777" w:rsidR="00FE57F0" w:rsidRPr="00BD0C5C" w:rsidRDefault="00FE57F0" w:rsidP="00377263">
      <w:pPr>
        <w:pStyle w:val="ToRHeading"/>
      </w:pPr>
      <w:bookmarkStart w:id="0" w:name="_Hlk82083869"/>
      <w:r w:rsidRPr="00BD0C5C">
        <w:t>Skills</w:t>
      </w:r>
    </w:p>
    <w:p w14:paraId="41927518" w14:textId="2EA11FA8" w:rsidR="00FE57F0" w:rsidRPr="00E44B16" w:rsidRDefault="00FE57F0" w:rsidP="006E6CFC">
      <w:pPr>
        <w:pStyle w:val="ToRNumberedPara"/>
        <w:numPr>
          <w:ilvl w:val="0"/>
          <w:numId w:val="10"/>
        </w:numPr>
        <w:spacing w:after="0"/>
        <w:ind w:left="425" w:hanging="425"/>
        <w:rPr>
          <w:rFonts w:eastAsia="Times"/>
        </w:rPr>
      </w:pPr>
      <w:r w:rsidRPr="00BE2F1D">
        <w:rPr>
          <w:rFonts w:eastAsia="Times"/>
        </w:rPr>
        <w:t>The</w:t>
      </w:r>
      <w:r w:rsidRPr="00E44B16">
        <w:rPr>
          <w:rFonts w:eastAsia="Times"/>
        </w:rPr>
        <w:t xml:space="preserve"> IAC members should have the following skills:</w:t>
      </w:r>
    </w:p>
    <w:p w14:paraId="5FBBF230" w14:textId="638A6F0C" w:rsidR="00FE57F0" w:rsidRPr="00351D34" w:rsidRDefault="006E6CFC" w:rsidP="00B91752">
      <w:pPr>
        <w:pStyle w:val="ToRAlphaPara"/>
        <w:numPr>
          <w:ilvl w:val="1"/>
          <w:numId w:val="10"/>
        </w:numPr>
        <w:spacing w:after="0"/>
        <w:ind w:left="782" w:hanging="357"/>
        <w:contextualSpacing w:val="0"/>
      </w:pPr>
      <w:r>
        <w:t>land use and transport planning;</w:t>
      </w:r>
    </w:p>
    <w:p w14:paraId="60C72322" w14:textId="4BF64570" w:rsidR="00FE57F0" w:rsidRPr="00BA796A" w:rsidRDefault="006E6CFC" w:rsidP="00B91752">
      <w:pPr>
        <w:pStyle w:val="ListParagraph"/>
        <w:numPr>
          <w:ilvl w:val="1"/>
          <w:numId w:val="10"/>
        </w:numPr>
        <w:spacing w:after="200"/>
        <w:ind w:left="782" w:hanging="357"/>
        <w:jc w:val="both"/>
        <w:rPr>
          <w:rFonts w:eastAsia="Arial"/>
        </w:rPr>
      </w:pPr>
      <w:r>
        <w:t>social impact assessment;</w:t>
      </w:r>
    </w:p>
    <w:p w14:paraId="79D11982" w14:textId="07FC6DE7" w:rsidR="00FE57F0" w:rsidRPr="00BA796A" w:rsidRDefault="006E6CFC" w:rsidP="00B91752">
      <w:pPr>
        <w:pStyle w:val="ListParagraph"/>
        <w:numPr>
          <w:ilvl w:val="1"/>
          <w:numId w:val="10"/>
        </w:numPr>
        <w:spacing w:after="200"/>
        <w:ind w:left="782" w:hanging="357"/>
        <w:jc w:val="both"/>
        <w:rPr>
          <w:rFonts w:eastAsia="Arial"/>
        </w:rPr>
      </w:pPr>
      <w:r>
        <w:t xml:space="preserve">urban design </w:t>
      </w:r>
      <w:r w:rsidRPr="00F11080">
        <w:t>and visual and landscape assessment;</w:t>
      </w:r>
    </w:p>
    <w:p w14:paraId="4B7C7EA1" w14:textId="78869922" w:rsidR="00FE57F0" w:rsidRPr="004C67F6" w:rsidRDefault="006E6CFC" w:rsidP="00B91752">
      <w:pPr>
        <w:pStyle w:val="ListParagraph"/>
        <w:numPr>
          <w:ilvl w:val="1"/>
          <w:numId w:val="10"/>
        </w:numPr>
        <w:spacing w:after="200"/>
        <w:ind w:left="782" w:hanging="357"/>
        <w:jc w:val="both"/>
        <w:rPr>
          <w:rFonts w:eastAsia="Arial"/>
        </w:rPr>
      </w:pPr>
      <w:r>
        <w:t>tunnelling, hydrogeology and contamination; and</w:t>
      </w:r>
    </w:p>
    <w:p w14:paraId="3CFC876E" w14:textId="764838A2" w:rsidR="004C67F6" w:rsidRPr="00BA796A" w:rsidRDefault="006E6CFC" w:rsidP="00B91752">
      <w:pPr>
        <w:pStyle w:val="ListParagraph"/>
        <w:numPr>
          <w:ilvl w:val="1"/>
          <w:numId w:val="10"/>
        </w:numPr>
        <w:spacing w:after="200"/>
        <w:ind w:left="782" w:hanging="357"/>
        <w:jc w:val="both"/>
        <w:rPr>
          <w:rFonts w:eastAsia="Arial"/>
        </w:rPr>
      </w:pPr>
      <w:r>
        <w:t xml:space="preserve">noise </w:t>
      </w:r>
      <w:r w:rsidR="009A44DF">
        <w:t>and vibration</w:t>
      </w:r>
      <w:r w:rsidR="00B376FA">
        <w:t>.</w:t>
      </w:r>
    </w:p>
    <w:p w14:paraId="21B2BD07" w14:textId="2E543728" w:rsidR="00351D34" w:rsidRPr="00E44B16" w:rsidRDefault="00FE57F0" w:rsidP="006E6CFC">
      <w:pPr>
        <w:pStyle w:val="ToRNumberedPara"/>
        <w:numPr>
          <w:ilvl w:val="0"/>
          <w:numId w:val="10"/>
        </w:numPr>
        <w:spacing w:after="0"/>
        <w:ind w:left="425" w:hanging="425"/>
        <w:rPr>
          <w:rFonts w:eastAsia="Times"/>
        </w:rPr>
      </w:pPr>
      <w:r w:rsidRPr="00E44B16">
        <w:rPr>
          <w:rFonts w:eastAsia="Times"/>
        </w:rPr>
        <w:t xml:space="preserve">The </w:t>
      </w:r>
      <w:r w:rsidRPr="00BE2F1D">
        <w:rPr>
          <w:rFonts w:eastAsia="Times"/>
        </w:rPr>
        <w:t>IAC</w:t>
      </w:r>
      <w:r w:rsidRPr="00E44B16">
        <w:rPr>
          <w:rFonts w:eastAsia="Times"/>
        </w:rPr>
        <w:t xml:space="preserve"> may seek additional expert advice to assist it in undertaking its role</w:t>
      </w:r>
      <w:r w:rsidR="00351D34" w:rsidRPr="00E44B16">
        <w:rPr>
          <w:rFonts w:eastAsia="Times"/>
        </w:rPr>
        <w:t>, in particular with respect to:</w:t>
      </w:r>
    </w:p>
    <w:p w14:paraId="2F0D6045" w14:textId="4BB19F6E" w:rsidR="00A00356" w:rsidRDefault="006E6CFC" w:rsidP="00B91752">
      <w:pPr>
        <w:pStyle w:val="ToRAlphaPara"/>
        <w:numPr>
          <w:ilvl w:val="1"/>
          <w:numId w:val="10"/>
        </w:numPr>
        <w:spacing w:after="200"/>
        <w:ind w:left="782" w:hanging="357"/>
      </w:pPr>
      <w:r>
        <w:t>arboriculture:</w:t>
      </w:r>
    </w:p>
    <w:p w14:paraId="3343CAF3" w14:textId="783E0D1C" w:rsidR="00C3718D" w:rsidRDefault="006E6CFC" w:rsidP="00B91752">
      <w:pPr>
        <w:pStyle w:val="ToRAlphaPara"/>
        <w:numPr>
          <w:ilvl w:val="1"/>
          <w:numId w:val="10"/>
        </w:numPr>
        <w:spacing w:after="200"/>
        <w:ind w:left="782" w:hanging="357"/>
      </w:pPr>
      <w:r>
        <w:t>h</w:t>
      </w:r>
      <w:r w:rsidRPr="00C3718D">
        <w:t>eritage</w:t>
      </w:r>
      <w:r>
        <w:t>;</w:t>
      </w:r>
    </w:p>
    <w:p w14:paraId="0212B22C" w14:textId="7F89D651" w:rsidR="00FE57F0" w:rsidRDefault="006E6CFC" w:rsidP="00B91752">
      <w:pPr>
        <w:pStyle w:val="ToRAlphaPara"/>
        <w:numPr>
          <w:ilvl w:val="1"/>
          <w:numId w:val="10"/>
        </w:numPr>
        <w:spacing w:after="200"/>
        <w:ind w:left="782" w:hanging="357"/>
      </w:pPr>
      <w:r>
        <w:t>s</w:t>
      </w:r>
      <w:r w:rsidRPr="00C3718D">
        <w:t>urface water and flooding</w:t>
      </w:r>
      <w:r>
        <w:t>; and</w:t>
      </w:r>
    </w:p>
    <w:p w14:paraId="4EA291C6" w14:textId="47183B0C" w:rsidR="004C67F6" w:rsidRPr="00BA796A" w:rsidRDefault="006E6CFC" w:rsidP="00B91752">
      <w:pPr>
        <w:pStyle w:val="ToRAlphaPara"/>
        <w:numPr>
          <w:ilvl w:val="1"/>
          <w:numId w:val="10"/>
        </w:numPr>
        <w:spacing w:after="200"/>
        <w:ind w:left="782" w:hanging="357"/>
      </w:pPr>
      <w:r>
        <w:t xml:space="preserve">business </w:t>
      </w:r>
      <w:r w:rsidR="004C67F6">
        <w:t>impact</w:t>
      </w:r>
      <w:r w:rsidR="00EE7518">
        <w:t>s</w:t>
      </w:r>
      <w:r w:rsidR="00B376FA">
        <w:t>.</w:t>
      </w:r>
    </w:p>
    <w:bookmarkEnd w:id="0"/>
    <w:p w14:paraId="2249E0A2" w14:textId="65EFD809" w:rsidR="00FE57F0" w:rsidRPr="00E44B16" w:rsidRDefault="00FE57F0" w:rsidP="00E44B16">
      <w:pPr>
        <w:pStyle w:val="ToRNumberedPara"/>
        <w:numPr>
          <w:ilvl w:val="0"/>
          <w:numId w:val="10"/>
        </w:numPr>
        <w:spacing w:after="200"/>
        <w:ind w:left="425" w:hanging="425"/>
        <w:rPr>
          <w:rFonts w:eastAsia="Times"/>
        </w:rPr>
      </w:pPr>
      <w:r w:rsidRPr="00E44B16">
        <w:rPr>
          <w:rFonts w:eastAsia="Times"/>
        </w:rPr>
        <w:t xml:space="preserve">The IAC will comprise </w:t>
      </w:r>
      <w:r w:rsidR="00B376FA" w:rsidRPr="00E44B16">
        <w:rPr>
          <w:rFonts w:eastAsia="Times"/>
        </w:rPr>
        <w:t xml:space="preserve">an </w:t>
      </w:r>
      <w:r w:rsidRPr="00E44B16">
        <w:rPr>
          <w:rFonts w:eastAsia="Times"/>
        </w:rPr>
        <w:t>appointed Chair (IAC Chair)</w:t>
      </w:r>
      <w:r w:rsidR="0038285E" w:rsidRPr="00E44B16">
        <w:rPr>
          <w:rFonts w:eastAsia="Times"/>
        </w:rPr>
        <w:t>, a Deputy Chair</w:t>
      </w:r>
      <w:r w:rsidRPr="00E44B16">
        <w:rPr>
          <w:rFonts w:eastAsia="Times"/>
        </w:rPr>
        <w:t xml:space="preserve"> and other members.</w:t>
      </w:r>
    </w:p>
    <w:p w14:paraId="073B657F" w14:textId="0138CF86" w:rsidR="00FE57F0" w:rsidRPr="00390661" w:rsidRDefault="00FE57F0" w:rsidP="00377263">
      <w:pPr>
        <w:pStyle w:val="ToRHeading"/>
      </w:pPr>
      <w:r w:rsidRPr="00390661">
        <w:t xml:space="preserve">Purpose of the </w:t>
      </w:r>
      <w:r>
        <w:t>IAC</w:t>
      </w:r>
    </w:p>
    <w:p w14:paraId="0CB17DED" w14:textId="3D3FBFCA" w:rsidR="00FE57F0" w:rsidRPr="00066D78" w:rsidRDefault="00FE57F0" w:rsidP="006E6CFC">
      <w:pPr>
        <w:pStyle w:val="ToRNumberedPara"/>
        <w:numPr>
          <w:ilvl w:val="0"/>
          <w:numId w:val="10"/>
        </w:numPr>
        <w:spacing w:after="0"/>
        <w:ind w:left="425" w:hanging="425"/>
        <w:rPr>
          <w:rFonts w:eastAsia="Times"/>
        </w:rPr>
      </w:pPr>
      <w:r w:rsidRPr="34423507">
        <w:rPr>
          <w:rFonts w:eastAsia="Times"/>
        </w:rPr>
        <w:t xml:space="preserve">The IAC is appointed by the Minister for Planning under section 9(1) of the </w:t>
      </w:r>
      <w:r w:rsidR="00CF34F7" w:rsidRPr="00E44B16">
        <w:rPr>
          <w:rFonts w:eastAsia="Times"/>
        </w:rPr>
        <w:t xml:space="preserve">EE </w:t>
      </w:r>
      <w:r w:rsidRPr="34423507">
        <w:rPr>
          <w:rFonts w:eastAsia="Times"/>
        </w:rPr>
        <w:t>Act to hold an inquiry into</w:t>
      </w:r>
      <w:r w:rsidR="00B91752">
        <w:rPr>
          <w:rFonts w:eastAsia="Times"/>
        </w:rPr>
        <w:t>,</w:t>
      </w:r>
      <w:r w:rsidRPr="34423507">
        <w:rPr>
          <w:rFonts w:eastAsia="Times"/>
        </w:rPr>
        <w:t xml:space="preserve"> and provide an integrated assessment of</w:t>
      </w:r>
      <w:r w:rsidR="00B91752">
        <w:rPr>
          <w:rFonts w:eastAsia="Times"/>
        </w:rPr>
        <w:t>,</w:t>
      </w:r>
      <w:r w:rsidRPr="34423507">
        <w:rPr>
          <w:rFonts w:eastAsia="Times"/>
        </w:rPr>
        <w:t xml:space="preserve"> the environmental effects of the project.  </w:t>
      </w:r>
      <w:r w:rsidR="00E573DF">
        <w:rPr>
          <w:rFonts w:eastAsia="Times"/>
        </w:rPr>
        <w:t>Subject to the matters specified below, t</w:t>
      </w:r>
      <w:r w:rsidRPr="34423507">
        <w:rPr>
          <w:rFonts w:eastAsia="Times"/>
        </w:rPr>
        <w:t xml:space="preserve">he </w:t>
      </w:r>
      <w:r w:rsidR="006042C7">
        <w:rPr>
          <w:rFonts w:eastAsia="Times"/>
        </w:rPr>
        <w:t>IAC</w:t>
      </w:r>
      <w:r w:rsidRPr="34423507">
        <w:rPr>
          <w:rFonts w:eastAsia="Times"/>
        </w:rPr>
        <w:t xml:space="preserve"> is to:</w:t>
      </w:r>
    </w:p>
    <w:p w14:paraId="0614E1AE" w14:textId="34ECA4F2" w:rsidR="00B15B67" w:rsidRDefault="00FE57F0" w:rsidP="00B91752">
      <w:pPr>
        <w:pStyle w:val="ToRAlphaPara"/>
        <w:numPr>
          <w:ilvl w:val="1"/>
          <w:numId w:val="10"/>
        </w:numPr>
        <w:spacing w:after="200"/>
        <w:ind w:left="782" w:hanging="357"/>
      </w:pPr>
      <w:r>
        <w:t>review the environment effects statement (EES)</w:t>
      </w:r>
      <w:r w:rsidR="00B15B67">
        <w:t>, including technical appendices</w:t>
      </w:r>
      <w:r>
        <w:t xml:space="preserve">, </w:t>
      </w:r>
      <w:r w:rsidR="008B14E0">
        <w:t xml:space="preserve">other exhibited documents </w:t>
      </w:r>
      <w:r w:rsidR="00B15B67">
        <w:t xml:space="preserve">and </w:t>
      </w:r>
      <w:r w:rsidR="00E573DF">
        <w:t xml:space="preserve">relevant </w:t>
      </w:r>
      <w:r>
        <w:t xml:space="preserve">submissions received in relation to the </w:t>
      </w:r>
      <w:r w:rsidR="004923CB">
        <w:t>EES</w:t>
      </w:r>
      <w:r w:rsidR="00B15B67">
        <w:t>;</w:t>
      </w:r>
      <w:r>
        <w:t xml:space="preserve"> </w:t>
      </w:r>
      <w:r w:rsidR="006E6CFC">
        <w:t>and</w:t>
      </w:r>
    </w:p>
    <w:p w14:paraId="0A1F87F2" w14:textId="7580961B" w:rsidR="00001632" w:rsidRDefault="00B37F78" w:rsidP="00B91752">
      <w:pPr>
        <w:pStyle w:val="ToRAlphaPara"/>
        <w:numPr>
          <w:ilvl w:val="1"/>
          <w:numId w:val="10"/>
        </w:numPr>
        <w:spacing w:after="200"/>
        <w:ind w:left="782" w:hanging="357"/>
      </w:pPr>
      <w:r w:rsidRPr="00F71A77">
        <w:t>hav</w:t>
      </w:r>
      <w:r w:rsidR="00F71A77" w:rsidRPr="00F71A77">
        <w:t>ing</w:t>
      </w:r>
      <w:r w:rsidRPr="00F71A77">
        <w:t xml:space="preserve"> regard to the</w:t>
      </w:r>
      <w:r>
        <w:t xml:space="preserve"> evaluation objectives in the EES scoping requirements and relevant policy and legislation, </w:t>
      </w:r>
      <w:r w:rsidR="00B15B67">
        <w:t>investigate and consider</w:t>
      </w:r>
    </w:p>
    <w:p w14:paraId="09E8333D" w14:textId="51AD7F26" w:rsidR="007F212D" w:rsidRDefault="00FE57F0" w:rsidP="006E6CFC">
      <w:pPr>
        <w:pStyle w:val="ToRAlphaPara"/>
        <w:numPr>
          <w:ilvl w:val="2"/>
          <w:numId w:val="10"/>
        </w:numPr>
        <w:spacing w:after="200"/>
        <w:ind w:left="1145" w:hanging="181"/>
      </w:pPr>
      <w:r>
        <w:t xml:space="preserve">the </w:t>
      </w:r>
      <w:r w:rsidR="002B4E24" w:rsidRPr="005E6D13">
        <w:t>potential</w:t>
      </w:r>
      <w:r w:rsidRPr="005E6D13">
        <w:t xml:space="preserve"> environmental effects</w:t>
      </w:r>
      <w:r w:rsidR="00E573DF" w:rsidRPr="005E6D13">
        <w:t xml:space="preserve"> of the project</w:t>
      </w:r>
      <w:r w:rsidR="007F212D">
        <w:t>;</w:t>
      </w:r>
    </w:p>
    <w:p w14:paraId="65FF49E2" w14:textId="598ED3BC" w:rsidR="00FE57F0" w:rsidRDefault="00D57481" w:rsidP="006E6CFC">
      <w:pPr>
        <w:pStyle w:val="ToRAlphaPara"/>
        <w:numPr>
          <w:ilvl w:val="2"/>
          <w:numId w:val="10"/>
        </w:numPr>
        <w:spacing w:after="200"/>
        <w:ind w:left="1145" w:hanging="181"/>
      </w:pPr>
      <w:r>
        <w:t>the significance and acceptability of the potential environmental effects of the project;</w:t>
      </w:r>
    </w:p>
    <w:p w14:paraId="73992479" w14:textId="07F3BBAF" w:rsidR="00C74FDE" w:rsidRPr="00996929" w:rsidRDefault="00C74FDE" w:rsidP="006E6CFC">
      <w:pPr>
        <w:pStyle w:val="ToRAlphaPara"/>
        <w:numPr>
          <w:ilvl w:val="2"/>
          <w:numId w:val="10"/>
        </w:numPr>
        <w:spacing w:after="200"/>
        <w:ind w:left="1145" w:hanging="181"/>
      </w:pPr>
      <w:bookmarkStart w:id="1" w:name="_Hlk83587213"/>
      <w:r w:rsidRPr="00996929">
        <w:t xml:space="preserve">the </w:t>
      </w:r>
      <w:r w:rsidRPr="00682188">
        <w:t>appropriateness</w:t>
      </w:r>
      <w:r w:rsidR="00682188" w:rsidRPr="00682188">
        <w:t xml:space="preserve"> and effectiveness</w:t>
      </w:r>
      <w:r w:rsidRPr="00682188">
        <w:t xml:space="preserve"> of</w:t>
      </w:r>
      <w:r w:rsidRPr="00996929">
        <w:t xml:space="preserve"> proposed environmental </w:t>
      </w:r>
      <w:r w:rsidR="000D615D" w:rsidRPr="00996929">
        <w:t xml:space="preserve">mitigation or </w:t>
      </w:r>
      <w:r w:rsidRPr="00996929">
        <w:t>management measures for the project;</w:t>
      </w:r>
    </w:p>
    <w:bookmarkEnd w:id="1"/>
    <w:p w14:paraId="0DC26182" w14:textId="3C511D03" w:rsidR="00FE57F0" w:rsidRDefault="00C74FDE" w:rsidP="006E6CFC">
      <w:pPr>
        <w:pStyle w:val="ToRAlphaPara"/>
        <w:numPr>
          <w:ilvl w:val="2"/>
          <w:numId w:val="10"/>
        </w:numPr>
        <w:spacing w:after="200"/>
        <w:ind w:left="1145" w:hanging="181"/>
      </w:pPr>
      <w:r>
        <w:lastRenderedPageBreak/>
        <w:t xml:space="preserve">potential </w:t>
      </w:r>
      <w:r w:rsidR="005E6D13">
        <w:t xml:space="preserve">design alternatives or </w:t>
      </w:r>
      <w:r>
        <w:t xml:space="preserve">additional </w:t>
      </w:r>
      <w:r w:rsidR="005E6D13">
        <w:t xml:space="preserve">environmental mitigation and management measures </w:t>
      </w:r>
      <w:r w:rsidR="00FE57F0">
        <w:t xml:space="preserve">it considers </w:t>
      </w:r>
      <w:r w:rsidR="00F3038D">
        <w:t>feasible</w:t>
      </w:r>
      <w:r w:rsidR="00FE57F0">
        <w:t xml:space="preserve"> and effective to avoid, mitigate or manage the environmental effects of the project</w:t>
      </w:r>
      <w:r w:rsidR="000B1828">
        <w:t xml:space="preserve"> or offer beneficial outcomes</w:t>
      </w:r>
      <w:r w:rsidR="000D615D">
        <w:t>;</w:t>
      </w:r>
    </w:p>
    <w:p w14:paraId="286A7AB8" w14:textId="204E36D4" w:rsidR="00D83702" w:rsidRDefault="00D83702" w:rsidP="006E6CFC">
      <w:pPr>
        <w:pStyle w:val="ToRAlphaPara"/>
        <w:numPr>
          <w:ilvl w:val="2"/>
          <w:numId w:val="10"/>
        </w:numPr>
        <w:spacing w:after="200"/>
        <w:ind w:left="1145" w:hanging="181"/>
      </w:pPr>
      <w:r>
        <w:t>relevant conditions, controls and requirements that could form part of the approvals for the project;</w:t>
      </w:r>
      <w:r w:rsidR="00847F4F">
        <w:t xml:space="preserve"> and</w:t>
      </w:r>
    </w:p>
    <w:p w14:paraId="175664D6" w14:textId="1BDFA2EA" w:rsidR="000D615D" w:rsidRDefault="000D615D" w:rsidP="006E6CFC">
      <w:pPr>
        <w:pStyle w:val="ToRAlphaPara"/>
        <w:numPr>
          <w:ilvl w:val="2"/>
          <w:numId w:val="10"/>
        </w:numPr>
        <w:spacing w:after="200"/>
        <w:ind w:left="1145" w:hanging="181"/>
      </w:pPr>
      <w:r>
        <w:t>all submissions made to the IAC in relation to any matter relevant to the IAC’s investigation or consideration of the environmental effects of the project</w:t>
      </w:r>
      <w:r w:rsidR="00847F4F">
        <w:t>.</w:t>
      </w:r>
    </w:p>
    <w:p w14:paraId="6D5D2DBD" w14:textId="2C73EB1D" w:rsidR="00FE57F0" w:rsidRPr="00E44B16" w:rsidRDefault="00FE57F0" w:rsidP="006E6CFC">
      <w:pPr>
        <w:pStyle w:val="ToRNumberedPara"/>
        <w:numPr>
          <w:ilvl w:val="0"/>
          <w:numId w:val="10"/>
        </w:numPr>
        <w:spacing w:after="0"/>
        <w:ind w:left="425" w:hanging="425"/>
        <w:rPr>
          <w:rFonts w:eastAsia="Times"/>
        </w:rPr>
      </w:pPr>
      <w:r w:rsidRPr="00E44B16">
        <w:rPr>
          <w:rFonts w:eastAsia="Times"/>
        </w:rPr>
        <w:t xml:space="preserve">The </w:t>
      </w:r>
      <w:r w:rsidRPr="00BE2F1D">
        <w:rPr>
          <w:rFonts w:eastAsia="Times"/>
        </w:rPr>
        <w:t>IAC</w:t>
      </w:r>
      <w:r w:rsidRPr="00E44B16">
        <w:rPr>
          <w:rFonts w:eastAsia="Times"/>
        </w:rPr>
        <w:t xml:space="preserve"> is </w:t>
      </w:r>
      <w:r w:rsidRPr="00BE2F1D">
        <w:rPr>
          <w:rFonts w:eastAsia="Times"/>
        </w:rPr>
        <w:t>also</w:t>
      </w:r>
      <w:r w:rsidRPr="00E44B16">
        <w:rPr>
          <w:rFonts w:eastAsia="Times"/>
        </w:rPr>
        <w:t xml:space="preserve"> appointed as an advisory committee under section 151 of the </w:t>
      </w:r>
      <w:r w:rsidR="000E0C80" w:rsidRPr="00E44B16">
        <w:rPr>
          <w:rFonts w:eastAsia="Times"/>
        </w:rPr>
        <w:t xml:space="preserve">PE </w:t>
      </w:r>
      <w:r w:rsidRPr="00E44B16">
        <w:rPr>
          <w:rFonts w:eastAsia="Times"/>
        </w:rPr>
        <w:t>Act to:</w:t>
      </w:r>
    </w:p>
    <w:p w14:paraId="2AB09755" w14:textId="4B65853C" w:rsidR="00FE57F0" w:rsidRPr="00F71A77" w:rsidRDefault="00FE57F0" w:rsidP="00B91752">
      <w:pPr>
        <w:pStyle w:val="ToRAlphaPara"/>
        <w:numPr>
          <w:ilvl w:val="1"/>
          <w:numId w:val="10"/>
        </w:numPr>
        <w:spacing w:after="200"/>
        <w:ind w:left="782" w:hanging="357"/>
      </w:pPr>
      <w:r w:rsidRPr="00F71A77">
        <w:t xml:space="preserve">review </w:t>
      </w:r>
      <w:r w:rsidR="00623BF4" w:rsidRPr="00F71A77">
        <w:t xml:space="preserve">the </w:t>
      </w:r>
      <w:r w:rsidRPr="00F71A77">
        <w:t>draft PSA</w:t>
      </w:r>
      <w:r w:rsidR="003464D7" w:rsidRPr="00F71A77">
        <w:t xml:space="preserve"> </w:t>
      </w:r>
      <w:r w:rsidR="00C54A27" w:rsidRPr="00F71A77">
        <w:t xml:space="preserve">including </w:t>
      </w:r>
      <w:r w:rsidR="003464D7" w:rsidRPr="00F71A77">
        <w:t>incorporated document</w:t>
      </w:r>
      <w:r w:rsidR="00E3643D" w:rsidRPr="00F71A77">
        <w:t>s</w:t>
      </w:r>
      <w:r w:rsidR="006212E5" w:rsidRPr="00F71A77">
        <w:t>,</w:t>
      </w:r>
      <w:r w:rsidR="00FF1064" w:rsidRPr="00F71A77">
        <w:t xml:space="preserve"> </w:t>
      </w:r>
      <w:r w:rsidR="00C54A27" w:rsidRPr="00F71A77">
        <w:t xml:space="preserve">that </w:t>
      </w:r>
      <w:r w:rsidR="00623BF4" w:rsidRPr="00F71A77">
        <w:t>ha</w:t>
      </w:r>
      <w:r w:rsidR="006C4B4B" w:rsidRPr="00F71A77">
        <w:t>ve</w:t>
      </w:r>
      <w:r w:rsidR="00623BF4" w:rsidRPr="00F71A77">
        <w:t xml:space="preserve"> been prepared to facilitate the </w:t>
      </w:r>
      <w:r w:rsidR="00E573DF" w:rsidRPr="00F71A77">
        <w:t>p</w:t>
      </w:r>
      <w:r w:rsidR="00623BF4" w:rsidRPr="00F71A77">
        <w:t>roject,</w:t>
      </w:r>
      <w:r w:rsidRPr="00F71A77">
        <w:t xml:space="preserve"> along with any </w:t>
      </w:r>
      <w:r w:rsidR="00E573DF" w:rsidRPr="00F71A77">
        <w:t xml:space="preserve">relevant </w:t>
      </w:r>
      <w:r w:rsidRPr="00F71A77">
        <w:t xml:space="preserve">submissions received in relation to the draft PSA; </w:t>
      </w:r>
      <w:r w:rsidR="008F0FF4">
        <w:t>and</w:t>
      </w:r>
    </w:p>
    <w:p w14:paraId="4A2A771F" w14:textId="105DACF8" w:rsidR="009F5511" w:rsidRPr="00F71A77" w:rsidRDefault="002E28D2" w:rsidP="00B91752">
      <w:pPr>
        <w:pStyle w:val="ToRAlphaPara"/>
        <w:numPr>
          <w:ilvl w:val="1"/>
          <w:numId w:val="10"/>
        </w:numPr>
        <w:spacing w:after="200"/>
        <w:ind w:left="782" w:hanging="357"/>
      </w:pPr>
      <w:r w:rsidRPr="00F71A77">
        <w:t>having regard to relevant policy and</w:t>
      </w:r>
      <w:r w:rsidR="00B91752">
        <w:t xml:space="preserve"> </w:t>
      </w:r>
      <w:r w:rsidRPr="00F71A77">
        <w:t>legislation</w:t>
      </w:r>
      <w:r w:rsidR="00E001B2" w:rsidRPr="00E001B2">
        <w:t xml:space="preserve"> </w:t>
      </w:r>
      <w:r w:rsidR="00E001B2">
        <w:t>and the matters specified below</w:t>
      </w:r>
      <w:r w:rsidRPr="00F71A77">
        <w:t xml:space="preserve">, </w:t>
      </w:r>
      <w:r w:rsidR="0063138E" w:rsidRPr="00F71A77">
        <w:t>consider</w:t>
      </w:r>
    </w:p>
    <w:p w14:paraId="66AF122B" w14:textId="7CC86584" w:rsidR="009F5511" w:rsidRDefault="009F5511" w:rsidP="006E6CFC">
      <w:pPr>
        <w:pStyle w:val="ToRAlphaPara"/>
        <w:numPr>
          <w:ilvl w:val="2"/>
          <w:numId w:val="10"/>
        </w:numPr>
        <w:spacing w:after="200"/>
        <w:ind w:left="1145" w:hanging="181"/>
      </w:pPr>
      <w:r w:rsidRPr="00F71A77">
        <w:t>all relevant submissions made to the IAC in relation</w:t>
      </w:r>
      <w:r>
        <w:t xml:space="preserve"> to the draft PSA;</w:t>
      </w:r>
    </w:p>
    <w:p w14:paraId="53AA7277" w14:textId="0DDFD86F" w:rsidR="00FE57F0" w:rsidRDefault="00FE57F0" w:rsidP="006E6CFC">
      <w:pPr>
        <w:pStyle w:val="ToRAlphaPara"/>
        <w:numPr>
          <w:ilvl w:val="2"/>
          <w:numId w:val="10"/>
        </w:numPr>
        <w:spacing w:after="200"/>
        <w:ind w:left="1145" w:hanging="181"/>
      </w:pPr>
      <w:r>
        <w:t>whether the</w:t>
      </w:r>
      <w:r w:rsidR="00DD140E">
        <w:t xml:space="preserve"> draft</w:t>
      </w:r>
      <w:r>
        <w:t xml:space="preserve"> PSA contains provisions and controls that are </w:t>
      </w:r>
      <w:r w:rsidR="009F5511">
        <w:t xml:space="preserve">an </w:t>
      </w:r>
      <w:r>
        <w:t>appropriate</w:t>
      </w:r>
      <w:r w:rsidR="009F5511">
        <w:t xml:space="preserve"> means by which to facilitate and implement</w:t>
      </w:r>
      <w:r>
        <w:t xml:space="preserve"> the project; </w:t>
      </w:r>
      <w:r w:rsidR="00847F4F">
        <w:t>and</w:t>
      </w:r>
    </w:p>
    <w:p w14:paraId="348145E7" w14:textId="6225315D" w:rsidR="00D83702" w:rsidRDefault="00FE57F0" w:rsidP="006E6CFC">
      <w:pPr>
        <w:pStyle w:val="ToRAlphaPara"/>
        <w:numPr>
          <w:ilvl w:val="2"/>
          <w:numId w:val="10"/>
        </w:numPr>
        <w:spacing w:after="200"/>
        <w:ind w:left="1145" w:hanging="181"/>
      </w:pPr>
      <w:r>
        <w:t xml:space="preserve">any changes to the draft PSA it </w:t>
      </w:r>
      <w:proofErr w:type="gramStart"/>
      <w:r w:rsidR="003C5F9B">
        <w:t>considers</w:t>
      </w:r>
      <w:proofErr w:type="gramEnd"/>
      <w:r>
        <w:t xml:space="preserve"> necessary</w:t>
      </w:r>
      <w:r w:rsidR="00847F4F">
        <w:t>.</w:t>
      </w:r>
    </w:p>
    <w:p w14:paraId="1CFC5639" w14:textId="760F7666" w:rsidR="00FE57F0" w:rsidRPr="00390661" w:rsidRDefault="00FE57F0" w:rsidP="00377263">
      <w:pPr>
        <w:pStyle w:val="ToRHeading"/>
      </w:pPr>
      <w:r w:rsidRPr="00390661">
        <w:t>Background</w:t>
      </w:r>
    </w:p>
    <w:p w14:paraId="1784979C" w14:textId="7B814FFE" w:rsidR="00FE57F0" w:rsidRPr="00E278AB" w:rsidRDefault="001C2BB7" w:rsidP="00E278AB">
      <w:pPr>
        <w:pStyle w:val="Heading4"/>
        <w:spacing w:before="120" w:after="120"/>
        <w:rPr>
          <w:rFonts w:asciiTheme="minorHAnsi" w:eastAsia="Times New Roman" w:hAnsiTheme="minorHAnsi" w:cstheme="minorHAnsi"/>
          <w:b/>
          <w:iCs w:val="0"/>
          <w:color w:val="auto"/>
          <w:sz w:val="24"/>
          <w:szCs w:val="24"/>
          <w:lang w:eastAsia="en-US"/>
        </w:rPr>
      </w:pPr>
      <w:r w:rsidRPr="00E278AB">
        <w:rPr>
          <w:rFonts w:asciiTheme="minorHAnsi" w:eastAsia="Times New Roman" w:hAnsiTheme="minorHAnsi" w:cstheme="minorHAnsi"/>
          <w:b/>
          <w:iCs w:val="0"/>
          <w:color w:val="auto"/>
          <w:sz w:val="24"/>
          <w:szCs w:val="24"/>
          <w:lang w:eastAsia="en-US"/>
        </w:rPr>
        <w:t>Suburban Rail Loop</w:t>
      </w:r>
    </w:p>
    <w:p w14:paraId="76F83A65" w14:textId="253F8C22" w:rsidR="001C2BB7" w:rsidRPr="00E44B16" w:rsidRDefault="001C2BB7" w:rsidP="00E44B16">
      <w:pPr>
        <w:pStyle w:val="ToRNumberedPara"/>
        <w:numPr>
          <w:ilvl w:val="0"/>
          <w:numId w:val="10"/>
        </w:numPr>
        <w:spacing w:after="200"/>
        <w:ind w:left="425" w:hanging="425"/>
        <w:rPr>
          <w:rFonts w:eastAsia="Times"/>
        </w:rPr>
      </w:pPr>
      <w:r w:rsidRPr="00BE2F1D">
        <w:rPr>
          <w:rFonts w:eastAsia="Times"/>
        </w:rPr>
        <w:t>The</w:t>
      </w:r>
      <w:r w:rsidRPr="00E44B16">
        <w:rPr>
          <w:rFonts w:eastAsia="Times"/>
        </w:rPr>
        <w:t xml:space="preserve"> Suburban Rail Loop is a </w:t>
      </w:r>
      <w:r w:rsidR="00D83091" w:rsidRPr="00E44B16">
        <w:rPr>
          <w:rFonts w:eastAsia="Times"/>
        </w:rPr>
        <w:t xml:space="preserve">proposed </w:t>
      </w:r>
      <w:r w:rsidRPr="00E44B16">
        <w:rPr>
          <w:rFonts w:eastAsia="Times"/>
        </w:rPr>
        <w:t xml:space="preserve">new </w:t>
      </w:r>
      <w:r w:rsidR="007C1D3E" w:rsidRPr="00E44B16">
        <w:rPr>
          <w:rFonts w:eastAsia="Times"/>
        </w:rPr>
        <w:t>90-kilometre</w:t>
      </w:r>
      <w:r w:rsidRPr="00E44B16">
        <w:rPr>
          <w:rFonts w:eastAsia="Times"/>
        </w:rPr>
        <w:t xml:space="preserve"> rail line </w:t>
      </w:r>
      <w:r w:rsidR="000437BE" w:rsidRPr="00E44B16">
        <w:rPr>
          <w:rFonts w:eastAsia="Times"/>
        </w:rPr>
        <w:t>to</w:t>
      </w:r>
      <w:r w:rsidRPr="00E44B16">
        <w:rPr>
          <w:rFonts w:eastAsia="Times"/>
        </w:rPr>
        <w:t xml:space="preserve"> connect Melbourne’s metropolitan train </w:t>
      </w:r>
      <w:r w:rsidRPr="00BE2F1D">
        <w:rPr>
          <w:rFonts w:eastAsia="Times"/>
        </w:rPr>
        <w:t>lines</w:t>
      </w:r>
      <w:r w:rsidRPr="00E44B16">
        <w:rPr>
          <w:rFonts w:eastAsia="Times"/>
        </w:rPr>
        <w:t xml:space="preserve"> from the Frankston Line in the east to the Werribee Line in the west.</w:t>
      </w:r>
    </w:p>
    <w:p w14:paraId="75C5C5C8" w14:textId="3A1B9064" w:rsidR="001C2BB7" w:rsidRPr="00E44B16" w:rsidRDefault="001C2BB7" w:rsidP="00E44B16">
      <w:pPr>
        <w:pStyle w:val="ToRNumberedPara"/>
        <w:numPr>
          <w:ilvl w:val="0"/>
          <w:numId w:val="10"/>
        </w:numPr>
        <w:spacing w:after="200"/>
        <w:ind w:left="425" w:hanging="425"/>
        <w:rPr>
          <w:rFonts w:eastAsia="Times"/>
        </w:rPr>
      </w:pPr>
      <w:r w:rsidRPr="00BE2F1D">
        <w:rPr>
          <w:rFonts w:eastAsia="Times"/>
        </w:rPr>
        <w:t>Given</w:t>
      </w:r>
      <w:r w:rsidRPr="00E44B16">
        <w:rPr>
          <w:rFonts w:eastAsia="Times"/>
        </w:rPr>
        <w:t xml:space="preserve"> the significant scale and complexity of the Suburban Rail Loop, it is proposed to be developed in stages. </w:t>
      </w:r>
      <w:r w:rsidR="003C5F9B" w:rsidRPr="00E44B16">
        <w:rPr>
          <w:rFonts w:eastAsia="Times"/>
        </w:rPr>
        <w:t xml:space="preserve"> </w:t>
      </w:r>
      <w:r w:rsidR="00C0551E" w:rsidRPr="00E44B16">
        <w:rPr>
          <w:rFonts w:eastAsia="Times"/>
        </w:rPr>
        <w:t>The p</w:t>
      </w:r>
      <w:r w:rsidR="00253C3C" w:rsidRPr="00E44B16">
        <w:rPr>
          <w:rFonts w:eastAsia="Times"/>
        </w:rPr>
        <w:t>roject comprises works for the purposes of the</w:t>
      </w:r>
      <w:r w:rsidRPr="00E44B16">
        <w:rPr>
          <w:rFonts w:eastAsia="Times"/>
        </w:rPr>
        <w:t xml:space="preserve"> first stage</w:t>
      </w:r>
      <w:r w:rsidR="00D83091" w:rsidRPr="00E44B16">
        <w:rPr>
          <w:rFonts w:eastAsia="Times"/>
        </w:rPr>
        <w:t>,</w:t>
      </w:r>
      <w:r w:rsidR="008D7FAF" w:rsidRPr="00E44B16">
        <w:rPr>
          <w:rFonts w:eastAsia="Times"/>
        </w:rPr>
        <w:t xml:space="preserve"> Suburban Rail Loop East</w:t>
      </w:r>
      <w:r w:rsidR="00D83091" w:rsidRPr="00E44B16">
        <w:rPr>
          <w:rFonts w:eastAsia="Times"/>
        </w:rPr>
        <w:t>,</w:t>
      </w:r>
      <w:r w:rsidR="00B91752">
        <w:rPr>
          <w:rFonts w:eastAsia="Times"/>
        </w:rPr>
        <w:t xml:space="preserve"> that</w:t>
      </w:r>
      <w:r w:rsidR="008D7FAF" w:rsidRPr="00E44B16">
        <w:rPr>
          <w:rFonts w:eastAsia="Times"/>
        </w:rPr>
        <w:t xml:space="preserve"> </w:t>
      </w:r>
      <w:r w:rsidR="00D83091" w:rsidRPr="00E44B16">
        <w:rPr>
          <w:rFonts w:eastAsia="Times"/>
        </w:rPr>
        <w:t>is</w:t>
      </w:r>
      <w:r w:rsidRPr="00E44B16">
        <w:rPr>
          <w:rFonts w:eastAsia="Times"/>
        </w:rPr>
        <w:t xml:space="preserve"> a rapid </w:t>
      </w:r>
      <w:r w:rsidRPr="00BE2F1D">
        <w:rPr>
          <w:rFonts w:eastAsia="Times"/>
        </w:rPr>
        <w:t>rail</w:t>
      </w:r>
      <w:r w:rsidRPr="00E44B16">
        <w:rPr>
          <w:rFonts w:eastAsia="Times"/>
        </w:rPr>
        <w:t xml:space="preserve"> service between Cheltenham and Box Hill. </w:t>
      </w:r>
      <w:r w:rsidR="003C5F9B" w:rsidRPr="00E44B16">
        <w:rPr>
          <w:rFonts w:eastAsia="Times"/>
        </w:rPr>
        <w:t xml:space="preserve"> </w:t>
      </w:r>
      <w:r w:rsidRPr="00E44B16">
        <w:rPr>
          <w:rFonts w:eastAsia="Times"/>
        </w:rPr>
        <w:t>The remaining stages of Suburban Rail Loop would be subject to separate planning and approval processes.</w:t>
      </w:r>
    </w:p>
    <w:p w14:paraId="5A0C1CFA" w14:textId="346730BE" w:rsidR="001C2BB7" w:rsidRPr="00E278AB" w:rsidRDefault="001C2BB7" w:rsidP="00E278AB">
      <w:pPr>
        <w:pStyle w:val="Heading4"/>
        <w:spacing w:before="120" w:after="120"/>
        <w:rPr>
          <w:rFonts w:asciiTheme="minorHAnsi" w:eastAsia="Times New Roman" w:hAnsiTheme="minorHAnsi" w:cstheme="minorHAnsi"/>
          <w:b/>
          <w:iCs w:val="0"/>
          <w:color w:val="auto"/>
          <w:sz w:val="24"/>
          <w:szCs w:val="24"/>
          <w:lang w:eastAsia="en-US"/>
        </w:rPr>
      </w:pPr>
      <w:r w:rsidRPr="00005846">
        <w:rPr>
          <w:rFonts w:asciiTheme="minorHAnsi" w:eastAsia="Times New Roman" w:hAnsiTheme="minorHAnsi" w:cstheme="minorHAnsi"/>
          <w:b/>
          <w:iCs w:val="0"/>
          <w:color w:val="auto"/>
          <w:sz w:val="24"/>
          <w:szCs w:val="24"/>
          <w:lang w:eastAsia="en-US"/>
        </w:rPr>
        <w:t>The Project</w:t>
      </w:r>
    </w:p>
    <w:p w14:paraId="54B8F969" w14:textId="161A89F2" w:rsidR="00FE57F0" w:rsidRPr="00E44B16" w:rsidRDefault="00E057A5" w:rsidP="006E6CFC">
      <w:pPr>
        <w:pStyle w:val="ToRNumberedPara"/>
        <w:numPr>
          <w:ilvl w:val="0"/>
          <w:numId w:val="10"/>
        </w:numPr>
        <w:spacing w:after="0"/>
        <w:ind w:left="425" w:hanging="425"/>
        <w:rPr>
          <w:rFonts w:eastAsia="Times"/>
        </w:rPr>
      </w:pPr>
      <w:r w:rsidRPr="00E44B16">
        <w:rPr>
          <w:rFonts w:eastAsia="Times"/>
        </w:rPr>
        <w:t xml:space="preserve">As set </w:t>
      </w:r>
      <w:r w:rsidRPr="00BE2F1D">
        <w:rPr>
          <w:rFonts w:eastAsia="Times"/>
        </w:rPr>
        <w:t>out</w:t>
      </w:r>
      <w:r w:rsidRPr="00E44B16">
        <w:rPr>
          <w:rFonts w:eastAsia="Times"/>
        </w:rPr>
        <w:t xml:space="preserve"> in the </w:t>
      </w:r>
      <w:r w:rsidR="000D04C0" w:rsidRPr="00E44B16">
        <w:rPr>
          <w:rFonts w:eastAsia="Times"/>
        </w:rPr>
        <w:t>p</w:t>
      </w:r>
      <w:r w:rsidRPr="00E44B16">
        <w:rPr>
          <w:rFonts w:eastAsia="Times"/>
        </w:rPr>
        <w:t xml:space="preserve">ublic </w:t>
      </w:r>
      <w:r w:rsidR="000D04C0" w:rsidRPr="00E44B16">
        <w:rPr>
          <w:rFonts w:eastAsia="Times"/>
        </w:rPr>
        <w:t>w</w:t>
      </w:r>
      <w:r w:rsidRPr="00E44B16">
        <w:rPr>
          <w:rFonts w:eastAsia="Times"/>
        </w:rPr>
        <w:t xml:space="preserve">orks </w:t>
      </w:r>
      <w:r w:rsidR="000D04C0" w:rsidRPr="00E44B16">
        <w:rPr>
          <w:rFonts w:eastAsia="Times"/>
        </w:rPr>
        <w:t>o</w:t>
      </w:r>
      <w:r w:rsidRPr="00E44B16">
        <w:rPr>
          <w:rFonts w:eastAsia="Times"/>
        </w:rPr>
        <w:t xml:space="preserve">rder, the </w:t>
      </w:r>
      <w:r w:rsidR="00FE57F0" w:rsidRPr="00E44B16">
        <w:rPr>
          <w:rFonts w:eastAsia="Times"/>
        </w:rPr>
        <w:t>projec</w:t>
      </w:r>
      <w:r w:rsidR="00E278AB" w:rsidRPr="00E44B16">
        <w:rPr>
          <w:rFonts w:eastAsia="Times"/>
        </w:rPr>
        <w:t>t</w:t>
      </w:r>
      <w:r w:rsidR="00FE57F0" w:rsidRPr="00E44B16">
        <w:rPr>
          <w:rFonts w:eastAsia="Times"/>
        </w:rPr>
        <w:t xml:space="preserve"> includes</w:t>
      </w:r>
      <w:r w:rsidR="00E278AB" w:rsidRPr="00E44B16">
        <w:rPr>
          <w:rFonts w:eastAsia="Times"/>
        </w:rPr>
        <w:t xml:space="preserve"> the construction and operation of</w:t>
      </w:r>
      <w:r w:rsidR="00FE57F0" w:rsidRPr="00E44B16">
        <w:rPr>
          <w:rFonts w:eastAsia="Times"/>
        </w:rPr>
        <w:t>:</w:t>
      </w:r>
    </w:p>
    <w:p w14:paraId="5EF9202E" w14:textId="1C842832" w:rsidR="00BF2013" w:rsidRPr="00BF2013" w:rsidRDefault="00BF2013" w:rsidP="00B91752">
      <w:pPr>
        <w:pStyle w:val="ToRAlphaPara"/>
        <w:numPr>
          <w:ilvl w:val="1"/>
          <w:numId w:val="10"/>
        </w:numPr>
        <w:spacing w:after="200"/>
        <w:ind w:left="782" w:hanging="357"/>
      </w:pPr>
      <w:r w:rsidRPr="00BF2013">
        <w:t xml:space="preserve">twin-bore rail tunnels between Cheltenham and Box Hill, via a stabling </w:t>
      </w:r>
      <w:r w:rsidR="00F627EB">
        <w:t>facility</w:t>
      </w:r>
      <w:r w:rsidRPr="00BF2013">
        <w:t xml:space="preserve"> in Heatherton;</w:t>
      </w:r>
    </w:p>
    <w:p w14:paraId="16547FD2" w14:textId="7D51CAE3" w:rsidR="00BF2013" w:rsidRPr="00BF2013" w:rsidRDefault="00BF2013" w:rsidP="00B91752">
      <w:pPr>
        <w:pStyle w:val="ToRAlphaPara"/>
        <w:numPr>
          <w:ilvl w:val="1"/>
          <w:numId w:val="10"/>
        </w:numPr>
        <w:spacing w:after="200"/>
        <w:ind w:left="782" w:hanging="357"/>
      </w:pPr>
      <w:r w:rsidRPr="00BF2013">
        <w:t>six new stations constructed at Cheltenham, Clayton, Monash, Glen Waverley, Burwood and Box Hill with interchanges to existing railway stations at Cheltenham, Clayton, Glen Waverley and Box Hill;</w:t>
      </w:r>
    </w:p>
    <w:p w14:paraId="42B85F79" w14:textId="6D97AD5E" w:rsidR="00BF2013" w:rsidRPr="00BF2013" w:rsidRDefault="00BF2013" w:rsidP="00B91752">
      <w:pPr>
        <w:pStyle w:val="ToRAlphaPara"/>
        <w:numPr>
          <w:ilvl w:val="1"/>
          <w:numId w:val="10"/>
        </w:numPr>
        <w:spacing w:after="200"/>
        <w:ind w:left="782" w:hanging="357"/>
      </w:pPr>
      <w:r w:rsidRPr="00BF2013">
        <w:t xml:space="preserve">stabling, train wash and maintenance facilities, an operational control centre and a power substation at the proposed stabling </w:t>
      </w:r>
      <w:r w:rsidR="00F627EB">
        <w:t>facility</w:t>
      </w:r>
      <w:r w:rsidRPr="00BF2013">
        <w:t>;</w:t>
      </w:r>
    </w:p>
    <w:p w14:paraId="36338A09" w14:textId="71CBD336" w:rsidR="00BF2013" w:rsidRPr="00BF2013" w:rsidRDefault="00BF2013" w:rsidP="00B91752">
      <w:pPr>
        <w:pStyle w:val="ToRAlphaPara"/>
        <w:numPr>
          <w:ilvl w:val="1"/>
          <w:numId w:val="10"/>
        </w:numPr>
        <w:spacing w:after="200"/>
        <w:ind w:left="782" w:hanging="357"/>
      </w:pPr>
      <w:r w:rsidRPr="00BF2013">
        <w:t xml:space="preserve">dive structures and rail tunnel portals at either side of the proposed stabling </w:t>
      </w:r>
      <w:r w:rsidR="00F627EB">
        <w:t>facility</w:t>
      </w:r>
      <w:r w:rsidRPr="00BF2013">
        <w:t>;</w:t>
      </w:r>
    </w:p>
    <w:p w14:paraId="72435661" w14:textId="77777777" w:rsidR="00BF2013" w:rsidRPr="00BF2013" w:rsidRDefault="00BF2013" w:rsidP="00B91752">
      <w:pPr>
        <w:pStyle w:val="ToRAlphaPara"/>
        <w:numPr>
          <w:ilvl w:val="1"/>
          <w:numId w:val="10"/>
        </w:numPr>
        <w:spacing w:after="200"/>
        <w:ind w:left="782" w:hanging="357"/>
      </w:pPr>
      <w:r w:rsidRPr="00BF2013">
        <w:t>a power substation in the vicinity of the proposed Burwood Station; and</w:t>
      </w:r>
    </w:p>
    <w:p w14:paraId="1C55C2A6" w14:textId="76F52C85" w:rsidR="00BF2013" w:rsidRPr="00BF2013" w:rsidRDefault="00BF2013" w:rsidP="00B91752">
      <w:pPr>
        <w:pStyle w:val="ToRAlphaPara"/>
        <w:numPr>
          <w:ilvl w:val="1"/>
          <w:numId w:val="10"/>
        </w:numPr>
        <w:spacing w:after="200"/>
        <w:ind w:left="782" w:hanging="357"/>
      </w:pPr>
      <w:r w:rsidRPr="00BF2013">
        <w:t xml:space="preserve">an intervention and ventilation </w:t>
      </w:r>
      <w:r w:rsidR="00B72B38">
        <w:t>facility</w:t>
      </w:r>
      <w:r w:rsidRPr="00BF2013">
        <w:t xml:space="preserve"> between the proposed Glen Waverley and Burwood stations.</w:t>
      </w:r>
    </w:p>
    <w:p w14:paraId="334C0FFD" w14:textId="6EE2DF77" w:rsidR="00FE57F0" w:rsidRPr="00E44B16" w:rsidRDefault="00FE57F0" w:rsidP="00E44B16">
      <w:pPr>
        <w:pStyle w:val="ToRNumberedPara"/>
        <w:numPr>
          <w:ilvl w:val="0"/>
          <w:numId w:val="10"/>
        </w:numPr>
        <w:spacing w:after="200"/>
        <w:ind w:left="425" w:hanging="425"/>
        <w:rPr>
          <w:rFonts w:eastAsia="Times"/>
        </w:rPr>
      </w:pPr>
      <w:r w:rsidRPr="00E44B16">
        <w:rPr>
          <w:rFonts w:eastAsia="Times"/>
        </w:rPr>
        <w:t xml:space="preserve">The project proponent is </w:t>
      </w:r>
      <w:r w:rsidR="001B76DA" w:rsidRPr="00E44B16">
        <w:rPr>
          <w:rFonts w:eastAsia="Times"/>
        </w:rPr>
        <w:t xml:space="preserve">the Suburban Rail Loop Authority </w:t>
      </w:r>
      <w:r w:rsidRPr="00E44B16">
        <w:rPr>
          <w:rFonts w:eastAsia="Times"/>
        </w:rPr>
        <w:t>(</w:t>
      </w:r>
      <w:r w:rsidR="001B76DA" w:rsidRPr="00E44B16">
        <w:rPr>
          <w:rFonts w:eastAsia="Times"/>
        </w:rPr>
        <w:t>SRLA</w:t>
      </w:r>
      <w:r w:rsidRPr="00E44B16">
        <w:rPr>
          <w:rFonts w:eastAsia="Times"/>
        </w:rPr>
        <w:t xml:space="preserve">), a division of the Department of </w:t>
      </w:r>
      <w:r w:rsidRPr="00BE2F1D">
        <w:rPr>
          <w:rFonts w:eastAsia="Times"/>
        </w:rPr>
        <w:t>Transport</w:t>
      </w:r>
      <w:r w:rsidRPr="00E44B16">
        <w:rPr>
          <w:rFonts w:eastAsia="Times"/>
        </w:rPr>
        <w:t xml:space="preserve">. </w:t>
      </w:r>
      <w:r w:rsidR="00B91752">
        <w:rPr>
          <w:rFonts w:eastAsia="Times"/>
        </w:rPr>
        <w:t xml:space="preserve"> </w:t>
      </w:r>
      <w:r w:rsidR="001B76DA" w:rsidRPr="00E44B16">
        <w:rPr>
          <w:rFonts w:eastAsia="Times"/>
        </w:rPr>
        <w:t>SRLA</w:t>
      </w:r>
      <w:r w:rsidRPr="00E44B16">
        <w:rPr>
          <w:rFonts w:eastAsia="Times"/>
        </w:rPr>
        <w:t xml:space="preserve"> is responsible for preparing technical studies, consulting with the public and stakeholders, and preparing the EES</w:t>
      </w:r>
      <w:r w:rsidR="00AF31B3" w:rsidRPr="00E44B16">
        <w:rPr>
          <w:rFonts w:eastAsia="Times"/>
        </w:rPr>
        <w:t xml:space="preserve"> and </w:t>
      </w:r>
      <w:r w:rsidR="00D63DFE" w:rsidRPr="00E44B16">
        <w:rPr>
          <w:rFonts w:eastAsia="Times"/>
        </w:rPr>
        <w:t xml:space="preserve">draft </w:t>
      </w:r>
      <w:r w:rsidR="00AF31B3" w:rsidRPr="00E44B16">
        <w:rPr>
          <w:rFonts w:eastAsia="Times"/>
        </w:rPr>
        <w:t>PSA</w:t>
      </w:r>
      <w:r w:rsidRPr="00E44B16">
        <w:rPr>
          <w:rFonts w:eastAsia="Times"/>
        </w:rPr>
        <w:t>.</w:t>
      </w:r>
    </w:p>
    <w:p w14:paraId="3618741A" w14:textId="10A3BCDD" w:rsidR="00E46611" w:rsidRPr="004C4568" w:rsidRDefault="00FE57F0" w:rsidP="004C4568">
      <w:pPr>
        <w:pStyle w:val="Heading4"/>
        <w:spacing w:before="120" w:after="120"/>
        <w:rPr>
          <w:rFonts w:asciiTheme="minorHAnsi" w:eastAsia="Times New Roman" w:hAnsiTheme="minorHAnsi" w:cstheme="minorHAnsi"/>
          <w:b/>
          <w:iCs w:val="0"/>
          <w:color w:val="auto"/>
          <w:sz w:val="24"/>
          <w:szCs w:val="24"/>
          <w:lang w:eastAsia="en-US"/>
        </w:rPr>
      </w:pPr>
      <w:r w:rsidRPr="00E278AB">
        <w:rPr>
          <w:rFonts w:asciiTheme="minorHAnsi" w:eastAsia="Times New Roman" w:hAnsiTheme="minorHAnsi" w:cstheme="minorHAnsi"/>
          <w:b/>
          <w:iCs w:val="0"/>
          <w:color w:val="auto"/>
          <w:sz w:val="24"/>
          <w:szCs w:val="24"/>
          <w:lang w:eastAsia="en-US"/>
        </w:rPr>
        <w:t>EES assessment process</w:t>
      </w:r>
    </w:p>
    <w:p w14:paraId="582E519D" w14:textId="30E140C3" w:rsidR="00A0665A" w:rsidRPr="00E44B16" w:rsidRDefault="00A0665A" w:rsidP="00E44B16">
      <w:pPr>
        <w:pStyle w:val="ToRNumberedPara"/>
        <w:numPr>
          <w:ilvl w:val="0"/>
          <w:numId w:val="10"/>
        </w:numPr>
        <w:spacing w:after="200"/>
        <w:ind w:left="425" w:hanging="425"/>
        <w:rPr>
          <w:rFonts w:eastAsia="Times"/>
        </w:rPr>
      </w:pPr>
      <w:r w:rsidRPr="00E44B16">
        <w:rPr>
          <w:rFonts w:eastAsia="Times"/>
        </w:rPr>
        <w:t>In September 2020 the Suburban Rail Loop Ministerial Guidelines for Assessment of Environmental Effects (September 2020) were made under section 10 of the EE Act.</w:t>
      </w:r>
    </w:p>
    <w:p w14:paraId="3F2D5C54" w14:textId="7DDF1721" w:rsidR="00485047" w:rsidRPr="00E44B16" w:rsidRDefault="00485047" w:rsidP="00E44B16">
      <w:pPr>
        <w:pStyle w:val="ToRNumberedPara"/>
        <w:numPr>
          <w:ilvl w:val="0"/>
          <w:numId w:val="10"/>
        </w:numPr>
        <w:spacing w:after="200"/>
        <w:ind w:left="425" w:hanging="425"/>
        <w:rPr>
          <w:rFonts w:eastAsia="Times"/>
        </w:rPr>
      </w:pPr>
      <w:r w:rsidRPr="00E44B16">
        <w:rPr>
          <w:rFonts w:eastAsia="Times"/>
        </w:rPr>
        <w:t xml:space="preserve">The </w:t>
      </w:r>
      <w:r w:rsidR="008F3098" w:rsidRPr="00BE2F1D">
        <w:rPr>
          <w:rFonts w:eastAsia="Times"/>
        </w:rPr>
        <w:t>p</w:t>
      </w:r>
      <w:r w:rsidRPr="00BE2F1D">
        <w:rPr>
          <w:rFonts w:eastAsia="Times"/>
        </w:rPr>
        <w:t>roject</w:t>
      </w:r>
      <w:r w:rsidRPr="00E44B16">
        <w:rPr>
          <w:rFonts w:eastAsia="Times"/>
        </w:rPr>
        <w:t xml:space="preserve"> has been declared pursuant to section 3(1) of the </w:t>
      </w:r>
      <w:r w:rsidR="002C11F3" w:rsidRPr="00E44B16">
        <w:rPr>
          <w:rFonts w:eastAsia="Times"/>
        </w:rPr>
        <w:t>EE</w:t>
      </w:r>
      <w:r w:rsidRPr="00E44B16">
        <w:rPr>
          <w:rFonts w:eastAsia="Times"/>
        </w:rPr>
        <w:t xml:space="preserve"> Act to be ‘public works’ for the p</w:t>
      </w:r>
      <w:r w:rsidR="004A26C3" w:rsidRPr="00E44B16">
        <w:rPr>
          <w:rFonts w:eastAsia="Times"/>
        </w:rPr>
        <w:t xml:space="preserve">urposes of that act by an order of the Minister for Planning published in the Government Gazette on </w:t>
      </w:r>
      <w:r w:rsidR="0072641C" w:rsidRPr="00E44B16">
        <w:rPr>
          <w:rFonts w:eastAsia="Times"/>
        </w:rPr>
        <w:t xml:space="preserve">21 December 2020. </w:t>
      </w:r>
      <w:r w:rsidR="00D95B95" w:rsidRPr="00E44B16">
        <w:rPr>
          <w:rFonts w:eastAsia="Times"/>
        </w:rPr>
        <w:t xml:space="preserve"> </w:t>
      </w:r>
      <w:r w:rsidR="0072641C" w:rsidRPr="00E44B16">
        <w:rPr>
          <w:rFonts w:eastAsia="Times"/>
        </w:rPr>
        <w:t>The Minister for Planning amended the order on 5 August 2021.</w:t>
      </w:r>
      <w:r w:rsidR="0072641C" w:rsidRPr="00E44B16" w:rsidDel="00B96AEF">
        <w:rPr>
          <w:rFonts w:eastAsia="Times"/>
        </w:rPr>
        <w:t xml:space="preserve"> </w:t>
      </w:r>
      <w:r w:rsidR="00D95B95" w:rsidRPr="00E44B16">
        <w:rPr>
          <w:rFonts w:eastAsia="Times"/>
        </w:rPr>
        <w:t xml:space="preserve"> </w:t>
      </w:r>
      <w:r w:rsidR="005D2DF3" w:rsidRPr="00E44B16">
        <w:rPr>
          <w:rFonts w:eastAsia="Times"/>
        </w:rPr>
        <w:t xml:space="preserve">Pursuant to section 4(1) of the </w:t>
      </w:r>
      <w:r w:rsidR="002C11F3" w:rsidRPr="00E44B16">
        <w:rPr>
          <w:rFonts w:eastAsia="Times"/>
        </w:rPr>
        <w:t>EE</w:t>
      </w:r>
      <w:r w:rsidR="005E1D79" w:rsidRPr="00E44B16">
        <w:rPr>
          <w:rFonts w:eastAsia="Times"/>
        </w:rPr>
        <w:t xml:space="preserve"> </w:t>
      </w:r>
      <w:r w:rsidR="005D2DF3" w:rsidRPr="00E44B16">
        <w:rPr>
          <w:rFonts w:eastAsia="Times"/>
        </w:rPr>
        <w:t xml:space="preserve">Act, an EES must be prepared </w:t>
      </w:r>
      <w:r w:rsidR="0027283E" w:rsidRPr="00E44B16">
        <w:rPr>
          <w:rFonts w:eastAsia="Times"/>
        </w:rPr>
        <w:t>for public work</w:t>
      </w:r>
      <w:r w:rsidR="00D06092" w:rsidRPr="00E44B16">
        <w:rPr>
          <w:rFonts w:eastAsia="Times"/>
        </w:rPr>
        <w:t xml:space="preserve">s, and submitted to the Minister for Planning, before those works can commence. </w:t>
      </w:r>
      <w:r w:rsidR="00D95B95" w:rsidRPr="00E44B16">
        <w:rPr>
          <w:rFonts w:eastAsia="Times"/>
        </w:rPr>
        <w:t xml:space="preserve"> </w:t>
      </w:r>
      <w:r w:rsidR="00D06092" w:rsidRPr="00E44B16">
        <w:rPr>
          <w:rFonts w:eastAsia="Times"/>
        </w:rPr>
        <w:t xml:space="preserve">Procedures and requirements specified in the </w:t>
      </w:r>
      <w:r w:rsidR="003B2AAB" w:rsidRPr="00E44B16">
        <w:rPr>
          <w:rFonts w:eastAsia="Times"/>
        </w:rPr>
        <w:t xml:space="preserve">public works </w:t>
      </w:r>
      <w:r w:rsidR="00D06092" w:rsidRPr="00E44B16">
        <w:rPr>
          <w:rFonts w:eastAsia="Times"/>
        </w:rPr>
        <w:t>order are provided in Attachment 1.</w:t>
      </w:r>
    </w:p>
    <w:p w14:paraId="1BA5FC83" w14:textId="72874D30" w:rsidR="005E1D79" w:rsidRPr="00E44B16" w:rsidRDefault="00C15264" w:rsidP="00E44B16">
      <w:pPr>
        <w:pStyle w:val="ToRNumberedPara"/>
        <w:numPr>
          <w:ilvl w:val="0"/>
          <w:numId w:val="10"/>
        </w:numPr>
        <w:spacing w:after="200"/>
        <w:ind w:left="425" w:hanging="425"/>
        <w:rPr>
          <w:rFonts w:eastAsia="Times"/>
        </w:rPr>
      </w:pPr>
      <w:r w:rsidRPr="00BE2F1D">
        <w:rPr>
          <w:rFonts w:eastAsia="Times"/>
        </w:rPr>
        <w:lastRenderedPageBreak/>
        <w:t>The</w:t>
      </w:r>
      <w:r w:rsidRPr="00E44B16">
        <w:rPr>
          <w:rFonts w:eastAsia="Times"/>
        </w:rPr>
        <w:t xml:space="preserve"> </w:t>
      </w:r>
      <w:r w:rsidR="005E1D79" w:rsidRPr="00BE2F1D">
        <w:rPr>
          <w:rFonts w:eastAsia="Times"/>
        </w:rPr>
        <w:t>EES</w:t>
      </w:r>
      <w:r w:rsidR="005E1D79" w:rsidRPr="00E44B16">
        <w:rPr>
          <w:rFonts w:eastAsia="Times"/>
        </w:rPr>
        <w:t xml:space="preserve"> </w:t>
      </w:r>
      <w:r w:rsidRPr="00E44B16">
        <w:rPr>
          <w:rFonts w:eastAsia="Times"/>
        </w:rPr>
        <w:t xml:space="preserve">main report can be presented </w:t>
      </w:r>
      <w:r w:rsidR="00993779" w:rsidRPr="00E44B16">
        <w:rPr>
          <w:rFonts w:eastAsia="Times"/>
        </w:rPr>
        <w:t xml:space="preserve">in </w:t>
      </w:r>
      <w:r w:rsidR="005E1D79" w:rsidRPr="00E44B16">
        <w:rPr>
          <w:rFonts w:eastAsia="Times"/>
        </w:rPr>
        <w:t xml:space="preserve">an </w:t>
      </w:r>
      <w:bookmarkStart w:id="2" w:name="_Hlk80633625"/>
      <w:r w:rsidR="005E1D79" w:rsidRPr="00E44B16">
        <w:rPr>
          <w:rFonts w:eastAsia="Times"/>
        </w:rPr>
        <w:t>online</w:t>
      </w:r>
      <w:r w:rsidR="00903DDD" w:rsidRPr="00E44B16">
        <w:rPr>
          <w:rFonts w:eastAsia="Times"/>
        </w:rPr>
        <w:t>,</w:t>
      </w:r>
      <w:r w:rsidR="005E1D79" w:rsidRPr="00E44B16">
        <w:rPr>
          <w:rFonts w:eastAsia="Times"/>
        </w:rPr>
        <w:t xml:space="preserve"> interactive</w:t>
      </w:r>
      <w:r w:rsidR="00903DDD" w:rsidRPr="00E44B16">
        <w:rPr>
          <w:rFonts w:eastAsia="Times"/>
        </w:rPr>
        <w:t>,</w:t>
      </w:r>
      <w:r w:rsidR="005E1D79" w:rsidRPr="00E44B16">
        <w:rPr>
          <w:rFonts w:eastAsia="Times"/>
        </w:rPr>
        <w:t xml:space="preserve"> digital platform</w:t>
      </w:r>
      <w:bookmarkEnd w:id="2"/>
      <w:r w:rsidR="005E1D79" w:rsidRPr="00E44B16">
        <w:rPr>
          <w:rFonts w:eastAsia="Times"/>
        </w:rPr>
        <w:t>.</w:t>
      </w:r>
    </w:p>
    <w:p w14:paraId="45EC1B3B" w14:textId="13DFF77F" w:rsidR="00E97FA9" w:rsidRPr="00E44B16" w:rsidRDefault="00923256" w:rsidP="00E44B16">
      <w:pPr>
        <w:pStyle w:val="ToRNumberedPara"/>
        <w:numPr>
          <w:ilvl w:val="0"/>
          <w:numId w:val="10"/>
        </w:numPr>
        <w:spacing w:after="200"/>
        <w:ind w:left="425" w:hanging="425"/>
        <w:rPr>
          <w:rFonts w:eastAsia="Times"/>
        </w:rPr>
      </w:pPr>
      <w:r w:rsidRPr="00E44B16">
        <w:rPr>
          <w:rFonts w:eastAsia="Times"/>
        </w:rPr>
        <w:t>‘</w:t>
      </w:r>
      <w:r w:rsidRPr="00BE2F1D">
        <w:rPr>
          <w:rFonts w:eastAsia="Times"/>
        </w:rPr>
        <w:t>I</w:t>
      </w:r>
      <w:r w:rsidR="00515073" w:rsidRPr="00BE2F1D">
        <w:rPr>
          <w:rFonts w:eastAsia="Times"/>
        </w:rPr>
        <w:t>nitial</w:t>
      </w:r>
      <w:r w:rsidR="00515073" w:rsidRPr="00E44B16">
        <w:rPr>
          <w:rFonts w:eastAsia="Times"/>
        </w:rPr>
        <w:t xml:space="preserve"> works’ </w:t>
      </w:r>
      <w:r w:rsidRPr="00E44B16">
        <w:rPr>
          <w:rFonts w:eastAsia="Times"/>
        </w:rPr>
        <w:t xml:space="preserve">for </w:t>
      </w:r>
      <w:r w:rsidRPr="00BE2F1D">
        <w:rPr>
          <w:rFonts w:eastAsia="Times"/>
        </w:rPr>
        <w:t>the</w:t>
      </w:r>
      <w:r w:rsidRPr="00E44B16">
        <w:rPr>
          <w:rFonts w:eastAsia="Times"/>
        </w:rPr>
        <w:t xml:space="preserve"> </w:t>
      </w:r>
      <w:r w:rsidR="008F3098" w:rsidRPr="00E44B16">
        <w:rPr>
          <w:rFonts w:eastAsia="Times"/>
        </w:rPr>
        <w:t xml:space="preserve">project </w:t>
      </w:r>
      <w:r w:rsidR="00A16FDE" w:rsidRPr="00E44B16">
        <w:rPr>
          <w:rFonts w:eastAsia="Times"/>
        </w:rPr>
        <w:t xml:space="preserve">have been excluded </w:t>
      </w:r>
      <w:r w:rsidR="009D56A7" w:rsidRPr="00E44B16">
        <w:rPr>
          <w:rFonts w:eastAsia="Times"/>
        </w:rPr>
        <w:t xml:space="preserve">from the declared public works. </w:t>
      </w:r>
      <w:r w:rsidR="00B91752">
        <w:rPr>
          <w:rFonts w:eastAsia="Times"/>
        </w:rPr>
        <w:t xml:space="preserve"> </w:t>
      </w:r>
      <w:r w:rsidR="009D56A7" w:rsidRPr="00E44B16">
        <w:rPr>
          <w:rFonts w:eastAsia="Times"/>
        </w:rPr>
        <w:t xml:space="preserve">The cumulative effects of the initial works and the public works </w:t>
      </w:r>
      <w:r w:rsidR="00ED2917" w:rsidRPr="00E44B16">
        <w:rPr>
          <w:rFonts w:eastAsia="Times"/>
        </w:rPr>
        <w:t>are</w:t>
      </w:r>
      <w:r w:rsidR="00D548B2" w:rsidRPr="00E44B16">
        <w:rPr>
          <w:rFonts w:eastAsia="Times"/>
        </w:rPr>
        <w:t xml:space="preserve"> assessed</w:t>
      </w:r>
      <w:r w:rsidR="009D56A7" w:rsidRPr="00E44B16">
        <w:rPr>
          <w:rFonts w:eastAsia="Times"/>
        </w:rPr>
        <w:t xml:space="preserve"> within the EES</w:t>
      </w:r>
      <w:r w:rsidR="00D548B2" w:rsidRPr="00E44B16">
        <w:rPr>
          <w:rFonts w:eastAsia="Times"/>
        </w:rPr>
        <w:t>.</w:t>
      </w:r>
    </w:p>
    <w:p w14:paraId="2014C976" w14:textId="4BA9228C" w:rsidR="00FE57F0" w:rsidRPr="00E44B16" w:rsidRDefault="00FE57F0" w:rsidP="00E44B16">
      <w:pPr>
        <w:pStyle w:val="ToRNumberedPara"/>
        <w:numPr>
          <w:ilvl w:val="0"/>
          <w:numId w:val="10"/>
        </w:numPr>
        <w:spacing w:after="200"/>
        <w:ind w:left="425" w:hanging="425"/>
        <w:rPr>
          <w:rFonts w:eastAsia="Times"/>
        </w:rPr>
      </w:pPr>
      <w:r w:rsidRPr="00E44B16">
        <w:rPr>
          <w:rFonts w:eastAsia="Times"/>
        </w:rPr>
        <w:t>The</w:t>
      </w:r>
      <w:r w:rsidR="3C64781A" w:rsidRPr="00E44B16">
        <w:rPr>
          <w:rFonts w:eastAsia="Times"/>
        </w:rPr>
        <w:t xml:space="preserve"> </w:t>
      </w:r>
      <w:r w:rsidRPr="00BE2F1D">
        <w:rPr>
          <w:rFonts w:eastAsia="Times"/>
        </w:rPr>
        <w:t>EES</w:t>
      </w:r>
      <w:r w:rsidRPr="00E44B16">
        <w:rPr>
          <w:rFonts w:eastAsia="Times"/>
        </w:rPr>
        <w:t xml:space="preserve"> was prepared by the</w:t>
      </w:r>
      <w:r w:rsidR="00AD2AD6" w:rsidRPr="00E44B16">
        <w:rPr>
          <w:rFonts w:eastAsia="Times"/>
        </w:rPr>
        <w:t xml:space="preserve"> project</w:t>
      </w:r>
      <w:r w:rsidRPr="00E44B16">
        <w:rPr>
          <w:rFonts w:eastAsia="Times"/>
        </w:rPr>
        <w:t xml:space="preserve"> proponent in response to </w:t>
      </w:r>
      <w:r w:rsidR="00427A4C" w:rsidRPr="00E44B16">
        <w:rPr>
          <w:rFonts w:eastAsia="Times"/>
        </w:rPr>
        <w:t xml:space="preserve">the public works order and the </w:t>
      </w:r>
      <w:r w:rsidRPr="00E44B16">
        <w:rPr>
          <w:rFonts w:eastAsia="Times"/>
        </w:rPr>
        <w:t xml:space="preserve">EES scoping requirements issued by the Minister for Planning </w:t>
      </w:r>
      <w:r w:rsidR="00380FFB" w:rsidRPr="00E44B16">
        <w:rPr>
          <w:rFonts w:eastAsia="Times"/>
        </w:rPr>
        <w:t>o</w:t>
      </w:r>
      <w:r w:rsidRPr="00E44B16">
        <w:rPr>
          <w:rFonts w:eastAsia="Times"/>
        </w:rPr>
        <w:t>n</w:t>
      </w:r>
      <w:r w:rsidR="003A42F1" w:rsidRPr="00E44B16">
        <w:rPr>
          <w:rFonts w:eastAsia="Times"/>
        </w:rPr>
        <w:t xml:space="preserve"> </w:t>
      </w:r>
      <w:r w:rsidR="00380FFB" w:rsidRPr="00E44B16">
        <w:rPr>
          <w:rFonts w:eastAsia="Times"/>
        </w:rPr>
        <w:t>1</w:t>
      </w:r>
      <w:r w:rsidR="00311FC1" w:rsidRPr="00E44B16">
        <w:rPr>
          <w:rFonts w:eastAsia="Times"/>
        </w:rPr>
        <w:t xml:space="preserve"> </w:t>
      </w:r>
      <w:r w:rsidR="00A57E9F" w:rsidRPr="00E44B16">
        <w:rPr>
          <w:rFonts w:eastAsia="Times"/>
        </w:rPr>
        <w:t>July</w:t>
      </w:r>
      <w:r w:rsidR="003A42F1" w:rsidRPr="00E44B16">
        <w:rPr>
          <w:rFonts w:eastAsia="Times"/>
        </w:rPr>
        <w:t xml:space="preserve"> 2021</w:t>
      </w:r>
      <w:r w:rsidRPr="00E44B16">
        <w:rPr>
          <w:rFonts w:eastAsia="Times"/>
        </w:rPr>
        <w:t>.</w:t>
      </w:r>
    </w:p>
    <w:p w14:paraId="58817BF2" w14:textId="329F354B" w:rsidR="00FE57F0" w:rsidRPr="00E44B16" w:rsidRDefault="00FE57F0" w:rsidP="00E44B16">
      <w:pPr>
        <w:pStyle w:val="ToRNumberedPara"/>
        <w:numPr>
          <w:ilvl w:val="0"/>
          <w:numId w:val="10"/>
        </w:numPr>
        <w:spacing w:after="200"/>
        <w:ind w:left="425" w:hanging="425"/>
        <w:rPr>
          <w:rFonts w:eastAsia="Times"/>
        </w:rPr>
      </w:pPr>
      <w:r w:rsidRPr="00E44B16">
        <w:rPr>
          <w:rFonts w:eastAsia="Times"/>
        </w:rPr>
        <w:t xml:space="preserve">The </w:t>
      </w:r>
      <w:r w:rsidR="00380FFB" w:rsidRPr="00E44B16">
        <w:rPr>
          <w:rFonts w:eastAsia="Times"/>
        </w:rPr>
        <w:t>EES</w:t>
      </w:r>
      <w:r w:rsidRPr="00E44B16">
        <w:rPr>
          <w:rFonts w:eastAsia="Times"/>
        </w:rPr>
        <w:t xml:space="preserve"> </w:t>
      </w:r>
      <w:r w:rsidRPr="00BE2F1D">
        <w:rPr>
          <w:rFonts w:eastAsia="Times"/>
        </w:rPr>
        <w:t>will</w:t>
      </w:r>
      <w:r w:rsidRPr="00E44B16">
        <w:rPr>
          <w:rFonts w:eastAsia="Times"/>
        </w:rPr>
        <w:t xml:space="preserve"> be on public exhibition for thirty (30) business days, together with the draft PSA. </w:t>
      </w:r>
      <w:r w:rsidR="00B91752">
        <w:rPr>
          <w:rFonts w:eastAsia="Times"/>
        </w:rPr>
        <w:t xml:space="preserve"> </w:t>
      </w:r>
      <w:r w:rsidR="00D01432" w:rsidRPr="00E44B16">
        <w:rPr>
          <w:rFonts w:eastAsia="Times"/>
        </w:rPr>
        <w:t>SRLA</w:t>
      </w:r>
      <w:r w:rsidRPr="00E44B16">
        <w:rPr>
          <w:rFonts w:eastAsia="Times"/>
        </w:rPr>
        <w:t xml:space="preserve"> </w:t>
      </w:r>
      <w:r w:rsidR="004A4C71" w:rsidRPr="00E44B16">
        <w:rPr>
          <w:rFonts w:eastAsia="Times"/>
        </w:rPr>
        <w:t>is</w:t>
      </w:r>
      <w:r w:rsidRPr="00E44B16">
        <w:rPr>
          <w:rFonts w:eastAsia="Times"/>
        </w:rPr>
        <w:t xml:space="preserve"> responsible for giving notice</w:t>
      </w:r>
      <w:r w:rsidR="00DB7082" w:rsidRPr="00E44B16">
        <w:rPr>
          <w:rFonts w:eastAsia="Times"/>
        </w:rPr>
        <w:t xml:space="preserve"> of public exhibition</w:t>
      </w:r>
      <w:r w:rsidR="00AD2AD6" w:rsidRPr="00E44B16">
        <w:rPr>
          <w:rFonts w:eastAsia="Times"/>
        </w:rPr>
        <w:t xml:space="preserve"> and for providing other consultation opportunities</w:t>
      </w:r>
      <w:r w:rsidRPr="00E44B16">
        <w:rPr>
          <w:rFonts w:eastAsia="Times"/>
        </w:rPr>
        <w:t>.</w:t>
      </w:r>
    </w:p>
    <w:p w14:paraId="7A7CE913" w14:textId="20CC4F52" w:rsidR="00FE57F0" w:rsidRPr="00E44B16" w:rsidRDefault="00BC0571" w:rsidP="00E44B16">
      <w:pPr>
        <w:pStyle w:val="ToRNumberedPara"/>
        <w:numPr>
          <w:ilvl w:val="0"/>
          <w:numId w:val="10"/>
        </w:numPr>
        <w:spacing w:after="200"/>
        <w:ind w:left="425" w:hanging="425"/>
        <w:rPr>
          <w:rFonts w:eastAsia="Times"/>
        </w:rPr>
      </w:pPr>
      <w:r>
        <w:rPr>
          <w:rFonts w:eastAsia="Times"/>
        </w:rPr>
        <w:t>The Department of Environment, Land, Water and Planning’s (DELWP)</w:t>
      </w:r>
      <w:r w:rsidR="00FE57F0" w:rsidRPr="00E44B16">
        <w:rPr>
          <w:rFonts w:eastAsia="Times"/>
        </w:rPr>
        <w:t xml:space="preserve"> </w:t>
      </w:r>
      <w:r w:rsidRPr="00E44B16">
        <w:rPr>
          <w:rFonts w:eastAsia="Times"/>
        </w:rPr>
        <w:t>I</w:t>
      </w:r>
      <w:r w:rsidR="00FE57F0" w:rsidRPr="00E44B16">
        <w:rPr>
          <w:rFonts w:eastAsia="Times"/>
        </w:rPr>
        <w:t xml:space="preserve">mpact </w:t>
      </w:r>
      <w:r w:rsidRPr="00E44B16">
        <w:rPr>
          <w:rFonts w:eastAsia="Times"/>
        </w:rPr>
        <w:t>A</w:t>
      </w:r>
      <w:r w:rsidR="00FE57F0" w:rsidRPr="00E44B16">
        <w:rPr>
          <w:rFonts w:eastAsia="Times"/>
        </w:rPr>
        <w:t xml:space="preserve">ssessment </w:t>
      </w:r>
      <w:r w:rsidR="0024539A" w:rsidRPr="00E44B16">
        <w:rPr>
          <w:rFonts w:eastAsia="Times"/>
        </w:rPr>
        <w:t xml:space="preserve">Unit </w:t>
      </w:r>
      <w:r w:rsidR="00FE57F0" w:rsidRPr="00E44B16">
        <w:rPr>
          <w:rFonts w:eastAsia="Times"/>
        </w:rPr>
        <w:t xml:space="preserve">must liaise with the office of Planning </w:t>
      </w:r>
      <w:r w:rsidR="00FE57F0" w:rsidRPr="00BE2F1D">
        <w:rPr>
          <w:rFonts w:eastAsia="Times"/>
        </w:rPr>
        <w:t>Panels</w:t>
      </w:r>
      <w:r w:rsidR="00FE57F0" w:rsidRPr="00E44B16">
        <w:rPr>
          <w:rFonts w:eastAsia="Times"/>
        </w:rPr>
        <w:t xml:space="preserve"> Victoria (PPV) to </w:t>
      </w:r>
      <w:r w:rsidR="00AD2AD6" w:rsidRPr="00E44B16">
        <w:rPr>
          <w:rFonts w:eastAsia="Times"/>
        </w:rPr>
        <w:t>confirm</w:t>
      </w:r>
      <w:r w:rsidR="00FE57F0" w:rsidRPr="00E44B16">
        <w:rPr>
          <w:rFonts w:eastAsia="Times"/>
        </w:rPr>
        <w:t xml:space="preserve"> the </w:t>
      </w:r>
      <w:r w:rsidR="001157AB" w:rsidRPr="00E44B16">
        <w:rPr>
          <w:rFonts w:eastAsia="Times"/>
        </w:rPr>
        <w:t>d</w:t>
      </w:r>
      <w:r w:rsidR="00FE57F0" w:rsidRPr="00E44B16">
        <w:rPr>
          <w:rFonts w:eastAsia="Times"/>
        </w:rPr>
        <w:t xml:space="preserve">irections </w:t>
      </w:r>
      <w:r w:rsidR="001157AB" w:rsidRPr="00E44B16">
        <w:rPr>
          <w:rFonts w:eastAsia="Times"/>
        </w:rPr>
        <w:t>h</w:t>
      </w:r>
      <w:r w:rsidR="00FE57F0" w:rsidRPr="00E44B16">
        <w:rPr>
          <w:rFonts w:eastAsia="Times"/>
        </w:rPr>
        <w:t xml:space="preserve">earing and </w:t>
      </w:r>
      <w:r w:rsidR="001157AB" w:rsidRPr="00E44B16">
        <w:rPr>
          <w:rFonts w:eastAsia="Times"/>
        </w:rPr>
        <w:t>h</w:t>
      </w:r>
      <w:r w:rsidR="00FE57F0" w:rsidRPr="00E44B16">
        <w:rPr>
          <w:rFonts w:eastAsia="Times"/>
        </w:rPr>
        <w:t>earing dates, which are to be included on all public notices.</w:t>
      </w:r>
    </w:p>
    <w:p w14:paraId="24B0F083" w14:textId="3B2F74FD" w:rsidR="004C4568" w:rsidRPr="004C4568" w:rsidRDefault="004C4568" w:rsidP="004C4568">
      <w:pPr>
        <w:pStyle w:val="Parah0number"/>
        <w:tabs>
          <w:tab w:val="clear" w:pos="357"/>
          <w:tab w:val="left" w:pos="1080"/>
        </w:tabs>
        <w:spacing w:before="120" w:after="120" w:line="240" w:lineRule="auto"/>
        <w:jc w:val="both"/>
        <w:rPr>
          <w:rFonts w:asciiTheme="minorHAnsi" w:hAnsiTheme="minorHAnsi" w:cstheme="minorHAnsi"/>
          <w:b/>
          <w:i/>
          <w:sz w:val="24"/>
          <w:szCs w:val="24"/>
        </w:rPr>
      </w:pPr>
      <w:r w:rsidRPr="00E278AB">
        <w:rPr>
          <w:rFonts w:asciiTheme="minorHAnsi" w:hAnsiTheme="minorHAnsi" w:cstheme="minorHAnsi"/>
          <w:b/>
          <w:i/>
          <w:sz w:val="24"/>
          <w:szCs w:val="24"/>
        </w:rPr>
        <w:t>Planning approval process</w:t>
      </w:r>
    </w:p>
    <w:p w14:paraId="75093125" w14:textId="5A864D54" w:rsidR="00E46611" w:rsidRDefault="00E46611" w:rsidP="00E44B16">
      <w:pPr>
        <w:pStyle w:val="ToRNumberedPara"/>
        <w:numPr>
          <w:ilvl w:val="0"/>
          <w:numId w:val="10"/>
        </w:numPr>
        <w:spacing w:after="200"/>
        <w:ind w:left="425" w:hanging="425"/>
        <w:rPr>
          <w:rFonts w:eastAsia="Times"/>
        </w:rPr>
      </w:pPr>
      <w:r w:rsidRPr="00E46611">
        <w:rPr>
          <w:rFonts w:eastAsia="Times"/>
        </w:rPr>
        <w:t>A draft PSA is proposed to be included in the Whitehorse, Monash, Kingston and Bayside planning schemes (planning schemes).</w:t>
      </w:r>
    </w:p>
    <w:p w14:paraId="52BBA712" w14:textId="77777777" w:rsidR="008D777F" w:rsidRPr="00E44B16" w:rsidRDefault="008D777F" w:rsidP="006E6CFC">
      <w:pPr>
        <w:pStyle w:val="ToRNumberedPara"/>
        <w:numPr>
          <w:ilvl w:val="0"/>
          <w:numId w:val="10"/>
        </w:numPr>
        <w:spacing w:after="0"/>
        <w:ind w:left="425" w:hanging="425"/>
        <w:rPr>
          <w:rFonts w:eastAsia="Times"/>
        </w:rPr>
      </w:pPr>
      <w:r w:rsidRPr="00E44B16">
        <w:rPr>
          <w:rFonts w:eastAsia="Times"/>
        </w:rPr>
        <w:t xml:space="preserve">The </w:t>
      </w:r>
      <w:r w:rsidRPr="00BE2F1D">
        <w:rPr>
          <w:rFonts w:eastAsia="Times"/>
        </w:rPr>
        <w:t>draft</w:t>
      </w:r>
      <w:r w:rsidRPr="00E44B16">
        <w:rPr>
          <w:rFonts w:eastAsia="Times"/>
        </w:rPr>
        <w:t xml:space="preserve"> PSA proposes to apply two Specific Controls Overlays that would:</w:t>
      </w:r>
    </w:p>
    <w:p w14:paraId="04054A0A" w14:textId="4BD37211" w:rsidR="008D777F" w:rsidRPr="008D777F" w:rsidRDefault="008D777F" w:rsidP="00B91752">
      <w:pPr>
        <w:pStyle w:val="ToRAlphaPara"/>
        <w:numPr>
          <w:ilvl w:val="1"/>
          <w:numId w:val="10"/>
        </w:numPr>
        <w:spacing w:after="200"/>
        <w:ind w:left="782" w:hanging="357"/>
      </w:pPr>
      <w:r w:rsidRPr="008D777F">
        <w:t>facilitate the use and development of the project through an incorporated document, subject to conditions, without the need to obtain a planning permit; and</w:t>
      </w:r>
    </w:p>
    <w:p w14:paraId="6D518620" w14:textId="3F3D7C4E" w:rsidR="008D777F" w:rsidRPr="008D777F" w:rsidRDefault="008D777F" w:rsidP="00B91752">
      <w:pPr>
        <w:pStyle w:val="ToRAlphaPara"/>
        <w:numPr>
          <w:ilvl w:val="1"/>
          <w:numId w:val="10"/>
        </w:numPr>
        <w:spacing w:after="200"/>
        <w:ind w:left="782" w:hanging="357"/>
      </w:pPr>
      <w:r w:rsidRPr="008D777F">
        <w:t>protect project infrastructure through an incorporated document that sets out permit requirements for development that may compromise the structural integrity or operation of the infrastructure</w:t>
      </w:r>
      <w:r w:rsidR="00A24255">
        <w:t>.</w:t>
      </w:r>
    </w:p>
    <w:p w14:paraId="191C3BF4" w14:textId="73810E64" w:rsidR="00073721" w:rsidRPr="00E44B16" w:rsidRDefault="005D1158" w:rsidP="00E44B16">
      <w:pPr>
        <w:pStyle w:val="ToRNumberedPara"/>
        <w:numPr>
          <w:ilvl w:val="0"/>
          <w:numId w:val="10"/>
        </w:numPr>
        <w:spacing w:after="200"/>
        <w:ind w:left="425" w:hanging="425"/>
        <w:rPr>
          <w:rFonts w:eastAsia="Times"/>
        </w:rPr>
      </w:pPr>
      <w:r w:rsidRPr="00E44B16">
        <w:rPr>
          <w:rFonts w:eastAsia="Times"/>
        </w:rPr>
        <w:t>The draft PSA proposes to m</w:t>
      </w:r>
      <w:r w:rsidR="00D64EAD" w:rsidRPr="00E44B16">
        <w:rPr>
          <w:rFonts w:eastAsia="Times"/>
        </w:rPr>
        <w:t xml:space="preserve">ake the Minister for Planning the responsible authority for administering and enforcing </w:t>
      </w:r>
      <w:r w:rsidR="00D64EAD" w:rsidRPr="00BE2F1D">
        <w:rPr>
          <w:rFonts w:eastAsia="Times"/>
        </w:rPr>
        <w:t>the</w:t>
      </w:r>
      <w:r w:rsidR="00D64EAD" w:rsidRPr="00E44B16">
        <w:rPr>
          <w:rFonts w:eastAsia="Times"/>
        </w:rPr>
        <w:t xml:space="preserve"> provisions of the planning schemes as they relate to the use and development of land for the </w:t>
      </w:r>
      <w:r w:rsidR="0008403A" w:rsidRPr="00E44B16">
        <w:rPr>
          <w:rFonts w:eastAsia="Times"/>
        </w:rPr>
        <w:t>p</w:t>
      </w:r>
      <w:r w:rsidR="00D64EAD" w:rsidRPr="00E44B16">
        <w:rPr>
          <w:rFonts w:eastAsia="Times"/>
        </w:rPr>
        <w:t>roject.</w:t>
      </w:r>
    </w:p>
    <w:p w14:paraId="74BB09C6" w14:textId="29711552" w:rsidR="00FE57F0" w:rsidRPr="00E44B16" w:rsidRDefault="00755917" w:rsidP="00E44B16">
      <w:pPr>
        <w:pStyle w:val="ToRNumberedPara"/>
        <w:numPr>
          <w:ilvl w:val="0"/>
          <w:numId w:val="10"/>
        </w:numPr>
        <w:spacing w:after="200"/>
        <w:ind w:left="425" w:hanging="425"/>
        <w:rPr>
          <w:rFonts w:eastAsia="Times"/>
        </w:rPr>
      </w:pPr>
      <w:r w:rsidRPr="00E44B16">
        <w:rPr>
          <w:rFonts w:eastAsia="Times"/>
        </w:rPr>
        <w:t xml:space="preserve">The incorporated document </w:t>
      </w:r>
      <w:r w:rsidR="00F84474" w:rsidRPr="00E44B16">
        <w:rPr>
          <w:rFonts w:eastAsia="Times"/>
        </w:rPr>
        <w:t>include</w:t>
      </w:r>
      <w:r w:rsidR="00E3643D" w:rsidRPr="00E44B16">
        <w:rPr>
          <w:rFonts w:eastAsia="Times"/>
        </w:rPr>
        <w:t>s</w:t>
      </w:r>
      <w:r w:rsidR="00F84474" w:rsidRPr="00E44B16">
        <w:rPr>
          <w:rFonts w:eastAsia="Times"/>
        </w:rPr>
        <w:t xml:space="preserve"> requirement</w:t>
      </w:r>
      <w:r w:rsidR="00073721" w:rsidRPr="00E44B16">
        <w:rPr>
          <w:rFonts w:eastAsia="Times"/>
        </w:rPr>
        <w:t>s</w:t>
      </w:r>
      <w:r w:rsidR="00F84474" w:rsidRPr="00E44B16">
        <w:rPr>
          <w:rFonts w:eastAsia="Times"/>
        </w:rPr>
        <w:t xml:space="preserve"> for </w:t>
      </w:r>
      <w:r w:rsidR="000D3238" w:rsidRPr="00E44B16">
        <w:rPr>
          <w:rFonts w:eastAsia="Times"/>
        </w:rPr>
        <w:t>secondary</w:t>
      </w:r>
      <w:r w:rsidR="00073721" w:rsidRPr="00E44B16">
        <w:rPr>
          <w:rFonts w:eastAsia="Times"/>
        </w:rPr>
        <w:t xml:space="preserve"> approvals including</w:t>
      </w:r>
      <w:r w:rsidR="00B034B1" w:rsidRPr="00E44B16" w:rsidDel="00E93BC9">
        <w:rPr>
          <w:rFonts w:eastAsia="Times"/>
        </w:rPr>
        <w:t xml:space="preserve"> </w:t>
      </w:r>
      <w:r w:rsidR="00300841" w:rsidRPr="00E44B16">
        <w:rPr>
          <w:rFonts w:eastAsia="Times"/>
        </w:rPr>
        <w:t xml:space="preserve">surface and tunnel plans that illustrate the use and development of the project land, </w:t>
      </w:r>
      <w:r w:rsidR="003A5925" w:rsidRPr="00E44B16">
        <w:rPr>
          <w:rFonts w:eastAsia="Times"/>
        </w:rPr>
        <w:t xml:space="preserve">an </w:t>
      </w:r>
      <w:r w:rsidR="000D3238" w:rsidRPr="00E44B16">
        <w:rPr>
          <w:rFonts w:eastAsia="Times"/>
        </w:rPr>
        <w:t>u</w:t>
      </w:r>
      <w:r w:rsidR="003A5925" w:rsidRPr="00E44B16">
        <w:rPr>
          <w:rFonts w:eastAsia="Times"/>
        </w:rPr>
        <w:t xml:space="preserve">rban </w:t>
      </w:r>
      <w:r w:rsidR="000D3238" w:rsidRPr="00E44B16">
        <w:rPr>
          <w:rFonts w:eastAsia="Times"/>
        </w:rPr>
        <w:t>d</w:t>
      </w:r>
      <w:r w:rsidR="003A5925" w:rsidRPr="00E44B16">
        <w:rPr>
          <w:rFonts w:eastAsia="Times"/>
        </w:rPr>
        <w:t xml:space="preserve">esign </w:t>
      </w:r>
      <w:r w:rsidR="000D3238" w:rsidRPr="00E44B16">
        <w:rPr>
          <w:rFonts w:eastAsia="Times"/>
        </w:rPr>
        <w:t>s</w:t>
      </w:r>
      <w:r w:rsidR="003A5925" w:rsidRPr="00E44B16">
        <w:rPr>
          <w:rFonts w:eastAsia="Times"/>
        </w:rPr>
        <w:t>trategy</w:t>
      </w:r>
      <w:r w:rsidR="00700E2E" w:rsidRPr="00E44B16">
        <w:rPr>
          <w:rFonts w:eastAsia="Times"/>
        </w:rPr>
        <w:t xml:space="preserve"> (UDS)</w:t>
      </w:r>
      <w:r w:rsidR="003A5925" w:rsidRPr="00E44B16">
        <w:rPr>
          <w:rFonts w:eastAsia="Times"/>
        </w:rPr>
        <w:t xml:space="preserve"> </w:t>
      </w:r>
      <w:r w:rsidR="0001465C" w:rsidRPr="00E44B16">
        <w:rPr>
          <w:rFonts w:eastAsia="Times"/>
        </w:rPr>
        <w:t xml:space="preserve">to </w:t>
      </w:r>
      <w:r w:rsidR="00A42C13" w:rsidRPr="00E44B16">
        <w:rPr>
          <w:rFonts w:eastAsia="Times"/>
        </w:rPr>
        <w:t>direct</w:t>
      </w:r>
      <w:r w:rsidR="0001465C" w:rsidRPr="00E44B16">
        <w:rPr>
          <w:rFonts w:eastAsia="Times"/>
        </w:rPr>
        <w:t xml:space="preserve"> the urban design outcomes</w:t>
      </w:r>
      <w:r w:rsidR="00C51216" w:rsidRPr="00E44B16">
        <w:rPr>
          <w:rFonts w:eastAsia="Times"/>
        </w:rPr>
        <w:t xml:space="preserve"> </w:t>
      </w:r>
      <w:r w:rsidR="0001465C" w:rsidRPr="00E44B16">
        <w:rPr>
          <w:rFonts w:eastAsia="Times"/>
        </w:rPr>
        <w:t xml:space="preserve">for the </w:t>
      </w:r>
      <w:r w:rsidR="00EE074C" w:rsidRPr="00E44B16">
        <w:rPr>
          <w:rFonts w:eastAsia="Times"/>
        </w:rPr>
        <w:t>p</w:t>
      </w:r>
      <w:r w:rsidR="0001465C" w:rsidRPr="00E44B16">
        <w:rPr>
          <w:rFonts w:eastAsia="Times"/>
        </w:rPr>
        <w:t>roject</w:t>
      </w:r>
      <w:r w:rsidR="00F11317" w:rsidRPr="00E44B16">
        <w:rPr>
          <w:rFonts w:eastAsia="Times"/>
        </w:rPr>
        <w:t>, a</w:t>
      </w:r>
      <w:r w:rsidR="00401077">
        <w:rPr>
          <w:rFonts w:eastAsia="Times"/>
        </w:rPr>
        <w:t>n</w:t>
      </w:r>
      <w:r w:rsidR="00B034B1" w:rsidRPr="00E44B16">
        <w:rPr>
          <w:rFonts w:eastAsia="Times"/>
        </w:rPr>
        <w:t xml:space="preserve"> </w:t>
      </w:r>
      <w:r w:rsidR="00401077" w:rsidRPr="00E44B16">
        <w:rPr>
          <w:rFonts w:eastAsia="Times"/>
        </w:rPr>
        <w:t>environmental management framework (EMF)</w:t>
      </w:r>
      <w:r w:rsidR="00F11317" w:rsidRPr="00E44B16">
        <w:rPr>
          <w:rFonts w:eastAsia="Times"/>
        </w:rPr>
        <w:t xml:space="preserve"> to manage </w:t>
      </w:r>
      <w:r w:rsidR="00401077">
        <w:rPr>
          <w:rFonts w:eastAsia="Times"/>
        </w:rPr>
        <w:t xml:space="preserve">the </w:t>
      </w:r>
      <w:r w:rsidR="00F11317" w:rsidRPr="00E44B16">
        <w:rPr>
          <w:rFonts w:eastAsia="Times"/>
        </w:rPr>
        <w:t xml:space="preserve">environmental </w:t>
      </w:r>
      <w:r w:rsidR="00F11317" w:rsidRPr="00BE2F1D">
        <w:rPr>
          <w:rFonts w:eastAsia="Times"/>
        </w:rPr>
        <w:t>effects</w:t>
      </w:r>
      <w:r w:rsidR="00F11317" w:rsidRPr="00E44B16">
        <w:rPr>
          <w:rFonts w:eastAsia="Times"/>
        </w:rPr>
        <w:t xml:space="preserve"> associated with the construction and operation of the project </w:t>
      </w:r>
      <w:r w:rsidR="00B034B1" w:rsidRPr="00E44B16">
        <w:rPr>
          <w:rFonts w:eastAsia="Times"/>
        </w:rPr>
        <w:t>and</w:t>
      </w:r>
      <w:r w:rsidR="009A220E" w:rsidRPr="00E44B16">
        <w:rPr>
          <w:rFonts w:eastAsia="Times"/>
        </w:rPr>
        <w:t xml:space="preserve"> urban design and landscape plans </w:t>
      </w:r>
      <w:r w:rsidR="008728B9" w:rsidRPr="00E44B16">
        <w:rPr>
          <w:rFonts w:eastAsia="Times"/>
        </w:rPr>
        <w:t xml:space="preserve">that demonstrate </w:t>
      </w:r>
      <w:r w:rsidR="002749C0" w:rsidRPr="00E44B16">
        <w:rPr>
          <w:rFonts w:eastAsia="Times"/>
        </w:rPr>
        <w:t xml:space="preserve">implementation of the </w:t>
      </w:r>
      <w:r w:rsidR="00401077" w:rsidRPr="00E44B16">
        <w:rPr>
          <w:rFonts w:eastAsia="Times"/>
        </w:rPr>
        <w:t xml:space="preserve">UDS </w:t>
      </w:r>
      <w:r w:rsidR="00401077">
        <w:rPr>
          <w:rFonts w:eastAsia="Times"/>
        </w:rPr>
        <w:t xml:space="preserve">and </w:t>
      </w:r>
      <w:r w:rsidR="00700E2E" w:rsidRPr="00E44B16">
        <w:rPr>
          <w:rFonts w:eastAsia="Times"/>
        </w:rPr>
        <w:t>EMF</w:t>
      </w:r>
      <w:r w:rsidR="003A5925" w:rsidRPr="00E44B16">
        <w:rPr>
          <w:rFonts w:eastAsia="Times"/>
        </w:rPr>
        <w:t>.</w:t>
      </w:r>
    </w:p>
    <w:p w14:paraId="6B678275" w14:textId="5CB82935" w:rsidR="00A0665A" w:rsidRPr="00E44B16" w:rsidRDefault="00690C57" w:rsidP="00E44B16">
      <w:pPr>
        <w:pStyle w:val="ToRNumberedPara"/>
        <w:numPr>
          <w:ilvl w:val="0"/>
          <w:numId w:val="10"/>
        </w:numPr>
        <w:spacing w:after="200"/>
        <w:ind w:left="425" w:hanging="425"/>
        <w:rPr>
          <w:rFonts w:eastAsia="Times"/>
        </w:rPr>
      </w:pPr>
      <w:r w:rsidRPr="00E44B16">
        <w:rPr>
          <w:rFonts w:eastAsia="Times"/>
        </w:rPr>
        <w:t xml:space="preserve">The future development of land above and surrounding the project for purposes other than </w:t>
      </w:r>
      <w:r w:rsidR="000B35B8" w:rsidRPr="00E44B16">
        <w:rPr>
          <w:rFonts w:eastAsia="Times"/>
        </w:rPr>
        <w:t>the project</w:t>
      </w:r>
      <w:r w:rsidRPr="00E44B16">
        <w:rPr>
          <w:rFonts w:eastAsia="Times"/>
        </w:rPr>
        <w:t>, will be the subject of future planning processes.</w:t>
      </w:r>
      <w:r w:rsidR="00B97917" w:rsidRPr="00E44B16">
        <w:rPr>
          <w:rFonts w:eastAsia="Times"/>
        </w:rPr>
        <w:t xml:space="preserve"> </w:t>
      </w:r>
      <w:r w:rsidRPr="00E44B16">
        <w:rPr>
          <w:rFonts w:eastAsia="Times"/>
        </w:rPr>
        <w:t xml:space="preserve"> </w:t>
      </w:r>
      <w:r w:rsidR="008E7A08" w:rsidRPr="00E44B16">
        <w:rPr>
          <w:rFonts w:eastAsia="Times"/>
        </w:rPr>
        <w:t>I</w:t>
      </w:r>
      <w:r w:rsidR="00A0665A" w:rsidRPr="00E44B16">
        <w:rPr>
          <w:rFonts w:eastAsia="Times"/>
        </w:rPr>
        <w:t xml:space="preserve">t is proposed that precinct structure plans will be developed for precincts </w:t>
      </w:r>
      <w:r w:rsidR="00A73BEF" w:rsidRPr="00E44B16">
        <w:rPr>
          <w:rFonts w:eastAsia="Times"/>
        </w:rPr>
        <w:t xml:space="preserve">above and </w:t>
      </w:r>
      <w:r w:rsidR="00A0665A" w:rsidRPr="00E44B16">
        <w:rPr>
          <w:rFonts w:eastAsia="Times"/>
        </w:rPr>
        <w:t>around the project.</w:t>
      </w:r>
      <w:r w:rsidR="00B97917" w:rsidRPr="00E44B16">
        <w:rPr>
          <w:rFonts w:eastAsia="Times"/>
        </w:rPr>
        <w:t xml:space="preserve"> </w:t>
      </w:r>
      <w:r w:rsidR="00A0665A" w:rsidRPr="00E44B16">
        <w:rPr>
          <w:rFonts w:eastAsia="Times"/>
        </w:rPr>
        <w:t xml:space="preserve"> The strategic planning for these precincts will be undertaken separately to this </w:t>
      </w:r>
      <w:r w:rsidR="00D95140" w:rsidRPr="00E44B16">
        <w:rPr>
          <w:rFonts w:eastAsia="Times"/>
        </w:rPr>
        <w:t>IAC</w:t>
      </w:r>
      <w:r w:rsidR="00A0665A" w:rsidRPr="00E44B16">
        <w:rPr>
          <w:rFonts w:eastAsia="Times"/>
        </w:rPr>
        <w:t xml:space="preserve"> process.</w:t>
      </w:r>
    </w:p>
    <w:p w14:paraId="0E9C540D" w14:textId="761C6CFE" w:rsidR="00CE1307" w:rsidRPr="00CE1307" w:rsidRDefault="00CE1307" w:rsidP="00CE1307">
      <w:pPr>
        <w:pStyle w:val="Heading4"/>
        <w:spacing w:before="120" w:after="120" w:line="240" w:lineRule="auto"/>
        <w:rPr>
          <w:rFonts w:asciiTheme="minorHAnsi" w:hAnsiTheme="minorHAnsi" w:cstheme="minorHAnsi"/>
          <w:b/>
          <w:bCs/>
          <w:color w:val="auto"/>
          <w:sz w:val="24"/>
        </w:rPr>
      </w:pPr>
      <w:r w:rsidRPr="00E278AB">
        <w:rPr>
          <w:rFonts w:asciiTheme="minorHAnsi" w:hAnsiTheme="minorHAnsi" w:cstheme="minorHAnsi"/>
          <w:b/>
          <w:bCs/>
          <w:color w:val="auto"/>
          <w:sz w:val="24"/>
        </w:rPr>
        <w:t>Other approvals</w:t>
      </w:r>
    </w:p>
    <w:p w14:paraId="256A2C5D" w14:textId="77777777" w:rsidR="00CE1307" w:rsidRPr="00E44B16" w:rsidRDefault="00CE1307" w:rsidP="006E6CFC">
      <w:pPr>
        <w:pStyle w:val="ToRNumberedPara"/>
        <w:numPr>
          <w:ilvl w:val="0"/>
          <w:numId w:val="10"/>
        </w:numPr>
        <w:spacing w:after="0"/>
        <w:ind w:left="425" w:hanging="425"/>
        <w:rPr>
          <w:rFonts w:eastAsia="Times"/>
        </w:rPr>
      </w:pPr>
      <w:r w:rsidRPr="00E44B16">
        <w:rPr>
          <w:rFonts w:eastAsia="Times"/>
        </w:rPr>
        <w:t xml:space="preserve">The </w:t>
      </w:r>
      <w:r w:rsidRPr="00BE2F1D">
        <w:rPr>
          <w:rFonts w:eastAsia="Times"/>
        </w:rPr>
        <w:t>project</w:t>
      </w:r>
      <w:r w:rsidRPr="00E44B16">
        <w:rPr>
          <w:rFonts w:eastAsia="Times"/>
        </w:rPr>
        <w:t xml:space="preserve"> may require other statutory approvals and/or consents, as outlined in the EES, including: </w:t>
      </w:r>
    </w:p>
    <w:p w14:paraId="7534BE6E" w14:textId="77777777" w:rsidR="00CE1307" w:rsidRPr="00EB3356" w:rsidRDefault="00CE1307" w:rsidP="00B91752">
      <w:pPr>
        <w:pStyle w:val="ToRAlphaPara"/>
        <w:numPr>
          <w:ilvl w:val="1"/>
          <w:numId w:val="10"/>
        </w:numPr>
        <w:spacing w:after="200"/>
        <w:ind w:left="782" w:hanging="357"/>
      </w:pPr>
      <w:r>
        <w:t xml:space="preserve">an approved Cultural Heritage Management Plan under the </w:t>
      </w:r>
      <w:r w:rsidRPr="00401077">
        <w:rPr>
          <w:i/>
          <w:iCs/>
        </w:rPr>
        <w:t>Aboriginal Heritage Act 2006</w:t>
      </w:r>
      <w:r>
        <w:t>;</w:t>
      </w:r>
    </w:p>
    <w:p w14:paraId="037A6937" w14:textId="77777777" w:rsidR="00CE1307" w:rsidRPr="0046315E" w:rsidRDefault="00CE1307" w:rsidP="00B91752">
      <w:pPr>
        <w:pStyle w:val="ToRAlphaPara"/>
        <w:numPr>
          <w:ilvl w:val="1"/>
          <w:numId w:val="10"/>
        </w:numPr>
        <w:spacing w:after="200"/>
        <w:ind w:left="782" w:hanging="357"/>
      </w:pPr>
      <w:r w:rsidRPr="0046315E">
        <w:t xml:space="preserve">a permit to remove listed flora under the </w:t>
      </w:r>
      <w:r w:rsidRPr="00401077">
        <w:rPr>
          <w:i/>
          <w:iCs/>
        </w:rPr>
        <w:t>Flora and Fauna Guarantee Act 1988</w:t>
      </w:r>
      <w:r w:rsidRPr="0046315E">
        <w:t>;</w:t>
      </w:r>
    </w:p>
    <w:p w14:paraId="0A232226" w14:textId="77777777" w:rsidR="00CE1307" w:rsidRPr="0046315E" w:rsidRDefault="00CE1307" w:rsidP="00B91752">
      <w:pPr>
        <w:pStyle w:val="ToRAlphaPara"/>
        <w:numPr>
          <w:ilvl w:val="1"/>
          <w:numId w:val="10"/>
        </w:numPr>
        <w:spacing w:after="200"/>
        <w:ind w:left="782" w:hanging="357"/>
      </w:pPr>
      <w:r w:rsidRPr="0046315E">
        <w:t xml:space="preserve">an authority to take or disturb wildlife under the </w:t>
      </w:r>
      <w:r w:rsidRPr="00401077">
        <w:rPr>
          <w:i/>
          <w:iCs/>
        </w:rPr>
        <w:t>Wildlife Act 1975</w:t>
      </w:r>
      <w:r w:rsidRPr="0046315E">
        <w:t>;</w:t>
      </w:r>
    </w:p>
    <w:p w14:paraId="00E1C401" w14:textId="77777777" w:rsidR="00CE1307" w:rsidRDefault="00CE1307" w:rsidP="00B91752">
      <w:pPr>
        <w:pStyle w:val="ToRAlphaPara"/>
        <w:numPr>
          <w:ilvl w:val="1"/>
          <w:numId w:val="10"/>
        </w:numPr>
        <w:spacing w:after="200"/>
        <w:ind w:left="782" w:hanging="357"/>
      </w:pPr>
      <w:r w:rsidRPr="0046315E">
        <w:t>approvals</w:t>
      </w:r>
      <w:r>
        <w:t xml:space="preserve"> and licences</w:t>
      </w:r>
      <w:r w:rsidRPr="0046315E">
        <w:t xml:space="preserve"> for works on waterways</w:t>
      </w:r>
      <w:r>
        <w:t xml:space="preserve">, to construct a groundwater bore and to extract groundwater </w:t>
      </w:r>
      <w:r w:rsidRPr="0046315E">
        <w:t xml:space="preserve">under the </w:t>
      </w:r>
      <w:r w:rsidRPr="00401077">
        <w:rPr>
          <w:i/>
          <w:iCs/>
        </w:rPr>
        <w:t>Water Act 1989</w:t>
      </w:r>
      <w:r w:rsidRPr="006E6CFC">
        <w:t>;</w:t>
      </w:r>
    </w:p>
    <w:p w14:paraId="702916AE" w14:textId="77777777" w:rsidR="00CE1307" w:rsidRPr="008C3931" w:rsidRDefault="00CE1307" w:rsidP="00B91752">
      <w:pPr>
        <w:pStyle w:val="ToRAlphaPara"/>
        <w:numPr>
          <w:ilvl w:val="1"/>
          <w:numId w:val="10"/>
        </w:numPr>
        <w:spacing w:after="200"/>
        <w:ind w:left="782" w:hanging="357"/>
      </w:pPr>
      <w:r>
        <w:t xml:space="preserve">an amendment to a pipeline licence under the </w:t>
      </w:r>
      <w:r w:rsidRPr="00401077">
        <w:rPr>
          <w:i/>
          <w:iCs/>
        </w:rPr>
        <w:t>Pipelines Act 2005</w:t>
      </w:r>
      <w:r w:rsidRPr="006E6CFC">
        <w:t>;</w:t>
      </w:r>
    </w:p>
    <w:p w14:paraId="7357F384" w14:textId="70D0B6D9" w:rsidR="00CE1307" w:rsidRDefault="00CE1307" w:rsidP="00B91752">
      <w:pPr>
        <w:pStyle w:val="ToRAlphaPara"/>
        <w:numPr>
          <w:ilvl w:val="1"/>
          <w:numId w:val="10"/>
        </w:numPr>
        <w:spacing w:after="200"/>
        <w:ind w:left="782" w:hanging="357"/>
      </w:pPr>
      <w:r>
        <w:t xml:space="preserve">consents, permits or exemptions under the </w:t>
      </w:r>
      <w:r w:rsidRPr="00401077">
        <w:rPr>
          <w:i/>
          <w:iCs/>
        </w:rPr>
        <w:t>Heritage Act 2017</w:t>
      </w:r>
      <w:r w:rsidRPr="006E6CFC">
        <w:t xml:space="preserve">; </w:t>
      </w:r>
      <w:r w:rsidRPr="0065700B">
        <w:t>and</w:t>
      </w:r>
    </w:p>
    <w:p w14:paraId="6693DE32" w14:textId="6FBB9BE6" w:rsidR="0063167A" w:rsidRPr="0063167A" w:rsidRDefault="00CE1307" w:rsidP="00B91752">
      <w:pPr>
        <w:pStyle w:val="ToRAlphaPara"/>
        <w:numPr>
          <w:ilvl w:val="1"/>
          <w:numId w:val="10"/>
        </w:numPr>
        <w:spacing w:after="200"/>
        <w:ind w:left="782" w:hanging="357"/>
      </w:pPr>
      <w:r w:rsidRPr="00CE1307">
        <w:t xml:space="preserve">consent for works on freeways and arterial roads declared under the </w:t>
      </w:r>
      <w:r w:rsidRPr="00401077">
        <w:rPr>
          <w:i/>
          <w:iCs/>
        </w:rPr>
        <w:t>Road Management Act 2004</w:t>
      </w:r>
      <w:r>
        <w:t>.</w:t>
      </w:r>
    </w:p>
    <w:p w14:paraId="24802F58" w14:textId="7E5CE8F3" w:rsidR="00E278AB" w:rsidRDefault="00E278AB" w:rsidP="00401077">
      <w:pPr>
        <w:pStyle w:val="ToRHeading"/>
        <w:spacing w:before="120"/>
        <w:jc w:val="both"/>
      </w:pPr>
      <w:r>
        <w:lastRenderedPageBreak/>
        <w:t>Process</w:t>
      </w:r>
    </w:p>
    <w:p w14:paraId="1CC17358" w14:textId="0901C8C7" w:rsidR="00FE57F0" w:rsidRPr="00A24255" w:rsidRDefault="00FE57F0" w:rsidP="004F592D">
      <w:pPr>
        <w:pStyle w:val="Heading4"/>
        <w:spacing w:before="120" w:after="120"/>
        <w:rPr>
          <w:rFonts w:asciiTheme="minorHAnsi" w:eastAsia="Times New Roman" w:hAnsiTheme="minorHAnsi" w:cstheme="minorHAnsi"/>
          <w:b/>
          <w:color w:val="auto"/>
          <w:sz w:val="24"/>
          <w:szCs w:val="24"/>
          <w:lang w:eastAsia="en-US"/>
        </w:rPr>
      </w:pPr>
      <w:r w:rsidRPr="004F592D">
        <w:rPr>
          <w:rFonts w:asciiTheme="minorHAnsi" w:eastAsia="Times New Roman" w:hAnsiTheme="minorHAnsi" w:cstheme="minorHAnsi"/>
          <w:b/>
          <w:color w:val="auto"/>
          <w:sz w:val="24"/>
          <w:szCs w:val="24"/>
          <w:lang w:eastAsia="en-US"/>
        </w:rPr>
        <w:t>Stage 1 – Submissions</w:t>
      </w:r>
    </w:p>
    <w:p w14:paraId="4472B6CF" w14:textId="0C7A38E9" w:rsidR="00FE57F0" w:rsidRPr="005E1D79" w:rsidRDefault="00FE57F0" w:rsidP="00E44B16">
      <w:pPr>
        <w:pStyle w:val="ToRNumberedPara"/>
        <w:numPr>
          <w:ilvl w:val="0"/>
          <w:numId w:val="10"/>
        </w:numPr>
        <w:spacing w:after="200"/>
        <w:ind w:left="425" w:hanging="425"/>
        <w:rPr>
          <w:rFonts w:eastAsia="Times"/>
        </w:rPr>
      </w:pPr>
      <w:r w:rsidRPr="00E44B16">
        <w:rPr>
          <w:rFonts w:eastAsia="Times"/>
        </w:rPr>
        <w:t>Submissions</w:t>
      </w:r>
      <w:r w:rsidRPr="005E1D79">
        <w:rPr>
          <w:rFonts w:eastAsia="Times"/>
        </w:rPr>
        <w:t xml:space="preserve"> on the EES and draft PSA are to be provided in writing on or before the </w:t>
      </w:r>
      <w:r w:rsidR="00D95140">
        <w:rPr>
          <w:rFonts w:eastAsia="Times"/>
        </w:rPr>
        <w:t>date by which submissions are due</w:t>
      </w:r>
      <w:r w:rsidRPr="005E1D79">
        <w:rPr>
          <w:rFonts w:eastAsia="Times"/>
        </w:rPr>
        <w:t>.</w:t>
      </w:r>
      <w:r w:rsidR="009454DE">
        <w:rPr>
          <w:rFonts w:eastAsia="Times"/>
        </w:rPr>
        <w:t xml:space="preserve"> </w:t>
      </w:r>
      <w:r w:rsidRPr="005E1D79">
        <w:rPr>
          <w:rFonts w:eastAsia="Times"/>
        </w:rPr>
        <w:t xml:space="preserve"> Submissions will be collected by the office of PPV in accordance with the </w:t>
      </w:r>
      <w:r w:rsidRPr="00E44B16">
        <w:rPr>
          <w:rFonts w:eastAsia="Times"/>
        </w:rPr>
        <w:t>Guide to Privacy at PPV</w:t>
      </w:r>
      <w:r w:rsidRPr="005E1D79">
        <w:rPr>
          <w:rFonts w:eastAsia="Times"/>
        </w:rPr>
        <w:t xml:space="preserve"> through the Engage Victoria </w:t>
      </w:r>
      <w:r w:rsidR="00D44476">
        <w:rPr>
          <w:rFonts w:eastAsia="Times"/>
        </w:rPr>
        <w:t>w</w:t>
      </w:r>
      <w:r w:rsidRPr="005E1D79">
        <w:rPr>
          <w:rFonts w:eastAsia="Times"/>
        </w:rPr>
        <w:t>ebsite.</w:t>
      </w:r>
      <w:r w:rsidR="009454DE">
        <w:rPr>
          <w:rFonts w:eastAsia="Times"/>
        </w:rPr>
        <w:t xml:space="preserve"> </w:t>
      </w:r>
      <w:r w:rsidRPr="005E1D79">
        <w:rPr>
          <w:rFonts w:eastAsia="Times"/>
        </w:rPr>
        <w:t xml:space="preserve"> All submissions must state the name and address of the person making the submission.</w:t>
      </w:r>
    </w:p>
    <w:p w14:paraId="7FDBF3BE" w14:textId="7CE0A377" w:rsidR="00FE57F0" w:rsidRPr="005E1D79" w:rsidRDefault="00FE57F0" w:rsidP="00E44B16">
      <w:pPr>
        <w:pStyle w:val="ToRNumberedPara"/>
        <w:numPr>
          <w:ilvl w:val="0"/>
          <w:numId w:val="10"/>
        </w:numPr>
        <w:spacing w:after="200"/>
        <w:ind w:left="425" w:hanging="425"/>
        <w:rPr>
          <w:rFonts w:eastAsia="Times"/>
        </w:rPr>
      </w:pPr>
      <w:r w:rsidRPr="005E1D79">
        <w:rPr>
          <w:rFonts w:eastAsia="Times"/>
        </w:rPr>
        <w:t xml:space="preserve">Petitions and </w:t>
      </w:r>
      <w:r w:rsidR="00E278AB">
        <w:rPr>
          <w:rFonts w:eastAsia="Times"/>
        </w:rPr>
        <w:t>p</w:t>
      </w:r>
      <w:r w:rsidRPr="005E1D79">
        <w:rPr>
          <w:rFonts w:eastAsia="Times"/>
        </w:rPr>
        <w:t xml:space="preserve">ro-forma responses will be treated as a single submission, </w:t>
      </w:r>
      <w:r w:rsidR="009213EE">
        <w:rPr>
          <w:rFonts w:eastAsia="Times"/>
        </w:rPr>
        <w:t>with</w:t>
      </w:r>
      <w:r w:rsidR="009213EE" w:rsidRPr="005E1D79">
        <w:rPr>
          <w:rFonts w:eastAsia="Times"/>
        </w:rPr>
        <w:t xml:space="preserve"> </w:t>
      </w:r>
      <w:r w:rsidRPr="005E1D79">
        <w:rPr>
          <w:rFonts w:eastAsia="Times"/>
        </w:rPr>
        <w:t xml:space="preserve">only the first name </w:t>
      </w:r>
      <w:r w:rsidRPr="00E44B16">
        <w:rPr>
          <w:rFonts w:eastAsia="Times"/>
        </w:rPr>
        <w:t>appear</w:t>
      </w:r>
      <w:r w:rsidR="00665B72" w:rsidRPr="00E44B16">
        <w:rPr>
          <w:rFonts w:eastAsia="Times"/>
        </w:rPr>
        <w:t>ing</w:t>
      </w:r>
      <w:r w:rsidRPr="005E1D79">
        <w:rPr>
          <w:rFonts w:eastAsia="Times"/>
        </w:rPr>
        <w:t xml:space="preserve"> on the first page of the submission </w:t>
      </w:r>
      <w:r w:rsidR="00E96A29">
        <w:rPr>
          <w:rFonts w:eastAsia="Times"/>
        </w:rPr>
        <w:t>to</w:t>
      </w:r>
      <w:r w:rsidR="00E96A29" w:rsidRPr="005E1D79">
        <w:rPr>
          <w:rFonts w:eastAsia="Times"/>
        </w:rPr>
        <w:t xml:space="preserve"> </w:t>
      </w:r>
      <w:r w:rsidRPr="005E1D79">
        <w:rPr>
          <w:rFonts w:eastAsia="Times"/>
        </w:rPr>
        <w:t xml:space="preserve">receive correspondence in relation to the </w:t>
      </w:r>
      <w:r w:rsidR="004C2570">
        <w:rPr>
          <w:rFonts w:eastAsia="Times"/>
        </w:rPr>
        <w:t>submission</w:t>
      </w:r>
      <w:r w:rsidRPr="005E1D79">
        <w:rPr>
          <w:rFonts w:eastAsia="Times"/>
        </w:rPr>
        <w:t>.</w:t>
      </w:r>
    </w:p>
    <w:p w14:paraId="3422CA58" w14:textId="513C5DC5" w:rsidR="00FE57F0" w:rsidRPr="00D02D17" w:rsidRDefault="00FE57F0" w:rsidP="00E44B16">
      <w:pPr>
        <w:pStyle w:val="ToRNumberedPara"/>
        <w:numPr>
          <w:ilvl w:val="0"/>
          <w:numId w:val="10"/>
        </w:numPr>
        <w:spacing w:after="200"/>
        <w:ind w:left="425" w:hanging="425"/>
        <w:rPr>
          <w:rFonts w:eastAsia="Times"/>
        </w:rPr>
      </w:pPr>
      <w:r w:rsidRPr="005E1D79">
        <w:rPr>
          <w:rFonts w:eastAsia="Times"/>
        </w:rPr>
        <w:t>All written submissions</w:t>
      </w:r>
      <w:r w:rsidR="005B4401">
        <w:rPr>
          <w:rFonts w:eastAsia="Times"/>
        </w:rPr>
        <w:t>,</w:t>
      </w:r>
      <w:r w:rsidRPr="005E1D79">
        <w:rPr>
          <w:rFonts w:eastAsia="Times"/>
        </w:rPr>
        <w:t xml:space="preserve"> evidence </w:t>
      </w:r>
      <w:r w:rsidR="005B4401">
        <w:rPr>
          <w:rFonts w:eastAsia="Times"/>
        </w:rPr>
        <w:t xml:space="preserve">and any other documents </w:t>
      </w:r>
      <w:r w:rsidRPr="005E1D79">
        <w:rPr>
          <w:rFonts w:eastAsia="Times"/>
        </w:rPr>
        <w:t xml:space="preserve">received through the course of the </w:t>
      </w:r>
      <w:r w:rsidR="005B4401">
        <w:rPr>
          <w:rFonts w:eastAsia="Times"/>
        </w:rPr>
        <w:t>IAC</w:t>
      </w:r>
      <w:r w:rsidR="005B4401" w:rsidRPr="005E1D79">
        <w:rPr>
          <w:rFonts w:eastAsia="Times"/>
        </w:rPr>
        <w:t xml:space="preserve"> </w:t>
      </w:r>
      <w:r w:rsidR="00F46179">
        <w:rPr>
          <w:rFonts w:eastAsia="Times"/>
        </w:rPr>
        <w:t xml:space="preserve">are public documents that </w:t>
      </w:r>
      <w:r w:rsidR="00301069">
        <w:rPr>
          <w:rFonts w:eastAsia="Times"/>
        </w:rPr>
        <w:t>will</w:t>
      </w:r>
      <w:r w:rsidR="00301069" w:rsidRPr="005E1D79">
        <w:rPr>
          <w:rFonts w:eastAsia="Times"/>
        </w:rPr>
        <w:t xml:space="preserve"> </w:t>
      </w:r>
      <w:r w:rsidRPr="005E1D79">
        <w:rPr>
          <w:rFonts w:eastAsia="Times"/>
        </w:rPr>
        <w:t xml:space="preserve">be published online, unless </w:t>
      </w:r>
      <w:r w:rsidR="0027106E">
        <w:rPr>
          <w:rFonts w:eastAsia="Times"/>
        </w:rPr>
        <w:t>otherwise directed by the IAC.</w:t>
      </w:r>
    </w:p>
    <w:p w14:paraId="35B9516F" w14:textId="15D3EC48" w:rsidR="00FE57F0" w:rsidRPr="00D02D17" w:rsidRDefault="00FE57F0" w:rsidP="00E44B16">
      <w:pPr>
        <w:pStyle w:val="ToRNumberedPara"/>
        <w:numPr>
          <w:ilvl w:val="0"/>
          <w:numId w:val="10"/>
        </w:numPr>
        <w:spacing w:after="200"/>
        <w:ind w:left="425" w:hanging="425"/>
        <w:rPr>
          <w:rFonts w:eastAsia="Times"/>
        </w:rPr>
      </w:pPr>
      <w:r w:rsidRPr="00D02D17">
        <w:rPr>
          <w:rFonts w:eastAsia="Times"/>
        </w:rPr>
        <w:t xml:space="preserve">Electronic copies of each submission on the EES and draft PSA are to be provided to </w:t>
      </w:r>
      <w:r w:rsidR="00DD2BB2">
        <w:rPr>
          <w:rFonts w:eastAsia="Times"/>
        </w:rPr>
        <w:t xml:space="preserve">SRLA, </w:t>
      </w:r>
      <w:r w:rsidR="00EC6D70">
        <w:rPr>
          <w:rFonts w:eastAsia="Times"/>
        </w:rPr>
        <w:t>DELWP</w:t>
      </w:r>
      <w:r w:rsidR="00B505F7">
        <w:rPr>
          <w:rFonts w:eastAsia="Times"/>
        </w:rPr>
        <w:t>,</w:t>
      </w:r>
      <w:r w:rsidR="005B4401">
        <w:rPr>
          <w:rFonts w:eastAsia="Times"/>
        </w:rPr>
        <w:t xml:space="preserve"> EPA, the Wurundjeri </w:t>
      </w:r>
      <w:proofErr w:type="spellStart"/>
      <w:r w:rsidR="005B4401">
        <w:rPr>
          <w:rFonts w:eastAsia="Times"/>
        </w:rPr>
        <w:t>Woi</w:t>
      </w:r>
      <w:proofErr w:type="spellEnd"/>
      <w:r w:rsidR="005B4401">
        <w:rPr>
          <w:rFonts w:eastAsia="Times"/>
        </w:rPr>
        <w:t xml:space="preserve"> Wurrung Cultural Heritage Aboriginal Corporation</w:t>
      </w:r>
      <w:r w:rsidR="00DD2BB2">
        <w:rPr>
          <w:rFonts w:eastAsia="Times"/>
        </w:rPr>
        <w:t>, the</w:t>
      </w:r>
      <w:r w:rsidR="005B4401">
        <w:rPr>
          <w:rFonts w:eastAsia="Times"/>
        </w:rPr>
        <w:t xml:space="preserve"> Bunurong Land Council Aboriginal Corporation</w:t>
      </w:r>
      <w:r w:rsidR="00DD2BB2">
        <w:rPr>
          <w:rFonts w:eastAsia="Times"/>
        </w:rPr>
        <w:t xml:space="preserve"> and the</w:t>
      </w:r>
      <w:r w:rsidR="00F14882" w:rsidRPr="00D02D17">
        <w:rPr>
          <w:rFonts w:eastAsia="Times"/>
        </w:rPr>
        <w:t xml:space="preserve"> </w:t>
      </w:r>
      <w:r w:rsidR="00DD2BB2">
        <w:rPr>
          <w:rFonts w:eastAsia="Times"/>
        </w:rPr>
        <w:t>Bayside, Kingston, Monash and Whitehorse Councils.</w:t>
      </w:r>
    </w:p>
    <w:p w14:paraId="2175E365" w14:textId="19207ED9" w:rsidR="00FE57F0" w:rsidRPr="00D02D17" w:rsidRDefault="00FE57F0" w:rsidP="00E44B16">
      <w:pPr>
        <w:pStyle w:val="ToRNumberedPara"/>
        <w:numPr>
          <w:ilvl w:val="0"/>
          <w:numId w:val="10"/>
        </w:numPr>
        <w:spacing w:after="200"/>
        <w:ind w:left="425" w:hanging="425"/>
        <w:rPr>
          <w:rFonts w:eastAsia="Times"/>
        </w:rPr>
      </w:pPr>
      <w:r w:rsidRPr="00D02D17">
        <w:rPr>
          <w:rFonts w:eastAsia="Times"/>
        </w:rPr>
        <w:t>PPV will retain any written submissions</w:t>
      </w:r>
      <w:r w:rsidR="005B4401">
        <w:rPr>
          <w:rFonts w:eastAsia="Times"/>
        </w:rPr>
        <w:t>,</w:t>
      </w:r>
      <w:r w:rsidRPr="00D02D17">
        <w:rPr>
          <w:rFonts w:eastAsia="Times"/>
        </w:rPr>
        <w:t xml:space="preserve"> </w:t>
      </w:r>
      <w:r w:rsidR="00505B31">
        <w:rPr>
          <w:rFonts w:eastAsia="Times"/>
        </w:rPr>
        <w:t>evidence</w:t>
      </w:r>
      <w:r w:rsidRPr="00D02D17">
        <w:rPr>
          <w:rFonts w:eastAsia="Times"/>
        </w:rPr>
        <w:t xml:space="preserve"> </w:t>
      </w:r>
      <w:r w:rsidR="005B4401">
        <w:rPr>
          <w:rFonts w:eastAsia="Times"/>
        </w:rPr>
        <w:t xml:space="preserve">and other documentation </w:t>
      </w:r>
      <w:r w:rsidRPr="00D02D17">
        <w:rPr>
          <w:rFonts w:eastAsia="Times"/>
        </w:rPr>
        <w:t>provided to the IAC for a period of five years after the time of its appointment.</w:t>
      </w:r>
    </w:p>
    <w:p w14:paraId="42A16BE3" w14:textId="587D1285" w:rsidR="00FE57F0" w:rsidRPr="000B5168" w:rsidRDefault="00FE57F0" w:rsidP="000B5168">
      <w:pPr>
        <w:pStyle w:val="Heading4"/>
        <w:spacing w:before="120" w:after="120"/>
        <w:rPr>
          <w:rFonts w:asciiTheme="minorHAnsi" w:eastAsia="Times New Roman" w:hAnsiTheme="minorHAnsi" w:cstheme="minorHAnsi"/>
          <w:b/>
          <w:color w:val="auto"/>
          <w:sz w:val="24"/>
          <w:szCs w:val="24"/>
          <w:lang w:eastAsia="en-US"/>
        </w:rPr>
      </w:pPr>
      <w:r w:rsidRPr="000B5168">
        <w:rPr>
          <w:rFonts w:asciiTheme="minorHAnsi" w:eastAsia="Times New Roman" w:hAnsiTheme="minorHAnsi" w:cstheme="minorHAnsi"/>
          <w:b/>
          <w:color w:val="auto"/>
          <w:sz w:val="24"/>
          <w:szCs w:val="24"/>
          <w:lang w:eastAsia="en-US"/>
        </w:rPr>
        <w:t>Stage 2 – Public hearing</w:t>
      </w:r>
    </w:p>
    <w:p w14:paraId="062B3FED" w14:textId="130FA7CE" w:rsidR="00316591" w:rsidRPr="00316591" w:rsidRDefault="00316591" w:rsidP="00E44B16">
      <w:pPr>
        <w:pStyle w:val="ToRNumberedPara"/>
        <w:numPr>
          <w:ilvl w:val="0"/>
          <w:numId w:val="10"/>
        </w:numPr>
        <w:spacing w:after="200"/>
        <w:ind w:left="425" w:hanging="425"/>
        <w:rPr>
          <w:rFonts w:eastAsia="Times"/>
        </w:rPr>
      </w:pPr>
      <w:r w:rsidRPr="00D63325">
        <w:rPr>
          <w:rFonts w:eastAsia="Times"/>
        </w:rPr>
        <w:t>The IAC must hold a public hearing and may make other such enquiries as are relevant to undertaking its role</w:t>
      </w:r>
      <w:r w:rsidR="005B4401">
        <w:rPr>
          <w:rFonts w:eastAsia="Times"/>
        </w:rPr>
        <w:t xml:space="preserve"> </w:t>
      </w:r>
      <w:r w:rsidR="005B4401" w:rsidRPr="00E44B16">
        <w:rPr>
          <w:rFonts w:eastAsia="Times"/>
        </w:rPr>
        <w:t>in the most practicable manner available under the prevailing circumstances.</w:t>
      </w:r>
      <w:r w:rsidR="00EE2C3E" w:rsidRPr="00E44B16">
        <w:rPr>
          <w:rFonts w:eastAsia="Times"/>
        </w:rPr>
        <w:t xml:space="preserve"> </w:t>
      </w:r>
      <w:r w:rsidR="00BD72E6" w:rsidRPr="00E44B16">
        <w:rPr>
          <w:rFonts w:eastAsia="Times"/>
        </w:rPr>
        <w:t xml:space="preserve"> </w:t>
      </w:r>
      <w:r w:rsidR="005B4401" w:rsidRPr="00E44B16">
        <w:rPr>
          <w:rFonts w:eastAsia="Times"/>
        </w:rPr>
        <w:t xml:space="preserve">That might, if </w:t>
      </w:r>
      <w:r w:rsidR="005B4401" w:rsidRPr="00BE2F1D">
        <w:rPr>
          <w:rFonts w:eastAsia="Times"/>
        </w:rPr>
        <w:t>necessary</w:t>
      </w:r>
      <w:r w:rsidR="005B4401" w:rsidRPr="00E44B16">
        <w:rPr>
          <w:rFonts w:eastAsia="Times"/>
        </w:rPr>
        <w:t>, include the use of video conferencing or other comparable technology</w:t>
      </w:r>
      <w:r w:rsidRPr="00D63325">
        <w:rPr>
          <w:rFonts w:eastAsia="Times"/>
        </w:rPr>
        <w:t>.</w:t>
      </w:r>
    </w:p>
    <w:p w14:paraId="45B4C745" w14:textId="5054B114" w:rsidR="00FE57F0" w:rsidRDefault="00FE57F0" w:rsidP="00E44B16">
      <w:pPr>
        <w:pStyle w:val="ToRNumberedPara"/>
        <w:numPr>
          <w:ilvl w:val="0"/>
          <w:numId w:val="10"/>
        </w:numPr>
        <w:spacing w:after="200"/>
        <w:ind w:left="425" w:hanging="425"/>
        <w:rPr>
          <w:rFonts w:eastAsia="Times"/>
        </w:rPr>
      </w:pPr>
      <w:r w:rsidRPr="00D63325">
        <w:rPr>
          <w:rFonts w:eastAsia="Times"/>
        </w:rPr>
        <w:t xml:space="preserve">Prior to the commencement of the public hearing, the IAC must hold a </w:t>
      </w:r>
      <w:proofErr w:type="gramStart"/>
      <w:r w:rsidR="00316591">
        <w:rPr>
          <w:rFonts w:eastAsia="Times"/>
        </w:rPr>
        <w:t>d</w:t>
      </w:r>
      <w:r w:rsidR="00316591" w:rsidRPr="00D63325">
        <w:rPr>
          <w:rFonts w:eastAsia="Times"/>
        </w:rPr>
        <w:t>irection</w:t>
      </w:r>
      <w:r w:rsidR="00316591">
        <w:rPr>
          <w:rFonts w:eastAsia="Times"/>
        </w:rPr>
        <w:t>s</w:t>
      </w:r>
      <w:proofErr w:type="gramEnd"/>
      <w:r w:rsidRPr="00D63325">
        <w:rPr>
          <w:rFonts w:eastAsia="Times"/>
        </w:rPr>
        <w:t xml:space="preserve"> </w:t>
      </w:r>
      <w:r w:rsidR="00316591">
        <w:rPr>
          <w:rFonts w:eastAsia="Times"/>
        </w:rPr>
        <w:t>h</w:t>
      </w:r>
      <w:r w:rsidRPr="00D63325">
        <w:rPr>
          <w:rFonts w:eastAsia="Times"/>
        </w:rPr>
        <w:t>earing to make directions it considers necessary or appropriate as to the conduct, scope or scheduling of the public hearing.</w:t>
      </w:r>
    </w:p>
    <w:p w14:paraId="44BA5B16" w14:textId="1914299E" w:rsidR="002A465B" w:rsidRDefault="002A465B" w:rsidP="00E44B16">
      <w:pPr>
        <w:pStyle w:val="ToRNumberedPara"/>
        <w:numPr>
          <w:ilvl w:val="0"/>
          <w:numId w:val="10"/>
        </w:numPr>
        <w:spacing w:after="200"/>
        <w:ind w:left="425" w:hanging="425"/>
        <w:rPr>
          <w:rFonts w:eastAsia="Times"/>
        </w:rPr>
      </w:pPr>
      <w:r>
        <w:rPr>
          <w:rFonts w:eastAsia="Times"/>
        </w:rPr>
        <w:t>The IAC may prepare and publish a ‘</w:t>
      </w:r>
      <w:r w:rsidR="00401077">
        <w:rPr>
          <w:rFonts w:eastAsia="Times"/>
        </w:rPr>
        <w:t xml:space="preserve">request for further information’ </w:t>
      </w:r>
      <w:r>
        <w:rPr>
          <w:rFonts w:eastAsia="Times"/>
        </w:rPr>
        <w:t xml:space="preserve">report at the </w:t>
      </w:r>
      <w:r w:rsidR="00401077">
        <w:rPr>
          <w:rFonts w:eastAsia="Times"/>
        </w:rPr>
        <w:t>directions hearing</w:t>
      </w:r>
      <w:r>
        <w:rPr>
          <w:rFonts w:eastAsia="Times"/>
        </w:rPr>
        <w:t>.</w:t>
      </w:r>
    </w:p>
    <w:p w14:paraId="5C1A1D90" w14:textId="402B0209" w:rsidR="002A465B" w:rsidRPr="002A465B" w:rsidDel="00094571" w:rsidRDefault="002A465B" w:rsidP="00E44B16">
      <w:pPr>
        <w:pStyle w:val="ToRNumberedPara"/>
        <w:numPr>
          <w:ilvl w:val="0"/>
          <w:numId w:val="10"/>
        </w:numPr>
        <w:spacing w:after="200"/>
        <w:ind w:left="425" w:hanging="425"/>
        <w:rPr>
          <w:rFonts w:eastAsia="Times"/>
        </w:rPr>
      </w:pPr>
      <w:r>
        <w:rPr>
          <w:rFonts w:eastAsia="Times"/>
        </w:rPr>
        <w:t>The IAC may seek advice from the proponent</w:t>
      </w:r>
      <w:r w:rsidR="00BD72E6">
        <w:rPr>
          <w:rFonts w:eastAsia="Times"/>
        </w:rPr>
        <w:t xml:space="preserve"> on</w:t>
      </w:r>
      <w:r>
        <w:rPr>
          <w:rFonts w:eastAsia="Times"/>
        </w:rPr>
        <w:t xml:space="preserve"> how the Traditional Owners have been consulted and engaged with during the course of these proceedings.</w:t>
      </w:r>
    </w:p>
    <w:p w14:paraId="0E46C894" w14:textId="03E534B9" w:rsidR="00FE57F0" w:rsidRPr="00D63325" w:rsidRDefault="00FE57F0" w:rsidP="00E44B16">
      <w:pPr>
        <w:pStyle w:val="ToRNumberedPara"/>
        <w:numPr>
          <w:ilvl w:val="0"/>
          <w:numId w:val="10"/>
        </w:numPr>
        <w:spacing w:after="200"/>
        <w:ind w:left="425" w:hanging="425"/>
        <w:rPr>
          <w:rFonts w:eastAsia="Times"/>
        </w:rPr>
      </w:pPr>
      <w:r w:rsidRPr="00D63325">
        <w:rPr>
          <w:rFonts w:eastAsia="Times"/>
        </w:rPr>
        <w:t xml:space="preserve">When it conducts </w:t>
      </w:r>
      <w:r w:rsidR="002A465B">
        <w:rPr>
          <w:rFonts w:eastAsia="Times"/>
        </w:rPr>
        <w:t>its</w:t>
      </w:r>
      <w:r w:rsidR="002A465B" w:rsidRPr="00D63325">
        <w:rPr>
          <w:rFonts w:eastAsia="Times"/>
        </w:rPr>
        <w:t xml:space="preserve"> </w:t>
      </w:r>
      <w:r w:rsidRPr="00D63325">
        <w:rPr>
          <w:rFonts w:eastAsia="Times"/>
        </w:rPr>
        <w:t xml:space="preserve">public hearing, the IAC has all the powers of an advisory committee that are specified in section 152(2) of the </w:t>
      </w:r>
      <w:r w:rsidR="000D0FDF">
        <w:rPr>
          <w:rFonts w:eastAsia="Times"/>
        </w:rPr>
        <w:t xml:space="preserve">PE </w:t>
      </w:r>
      <w:r w:rsidRPr="00D63325">
        <w:rPr>
          <w:rFonts w:eastAsia="Times"/>
        </w:rPr>
        <w:t>Act.</w:t>
      </w:r>
    </w:p>
    <w:p w14:paraId="4C898917" w14:textId="77777777" w:rsidR="00FE57F0" w:rsidRPr="00D63325" w:rsidRDefault="00FE57F0" w:rsidP="006E6CFC">
      <w:pPr>
        <w:pStyle w:val="ToRNumberedPara"/>
        <w:numPr>
          <w:ilvl w:val="0"/>
          <w:numId w:val="10"/>
        </w:numPr>
        <w:spacing w:after="0"/>
        <w:ind w:left="425" w:hanging="425"/>
        <w:rPr>
          <w:rFonts w:eastAsia="Times"/>
        </w:rPr>
      </w:pPr>
      <w:r w:rsidRPr="00D63325">
        <w:rPr>
          <w:rFonts w:eastAsia="Times"/>
        </w:rPr>
        <w:t>The IAC may inform itself in any way it sees fit, but must review and consider:</w:t>
      </w:r>
    </w:p>
    <w:p w14:paraId="535D2174" w14:textId="77777777" w:rsidR="00FE57F0" w:rsidRPr="00D63325" w:rsidRDefault="00FE57F0" w:rsidP="00B91752">
      <w:pPr>
        <w:pStyle w:val="ToRAlphaPara"/>
        <w:numPr>
          <w:ilvl w:val="1"/>
          <w:numId w:val="10"/>
        </w:numPr>
        <w:spacing w:after="200"/>
        <w:ind w:left="782" w:hanging="357"/>
      </w:pPr>
      <w:r w:rsidRPr="00D63325">
        <w:t>the exhibited EES and draft PSA;</w:t>
      </w:r>
    </w:p>
    <w:p w14:paraId="36D940C6" w14:textId="77777777" w:rsidR="00FE57F0" w:rsidRPr="00D63325" w:rsidRDefault="00FE57F0" w:rsidP="00B91752">
      <w:pPr>
        <w:pStyle w:val="ToRAlphaPara"/>
        <w:numPr>
          <w:ilvl w:val="1"/>
          <w:numId w:val="10"/>
        </w:numPr>
        <w:spacing w:after="200"/>
        <w:ind w:left="782" w:hanging="357"/>
      </w:pPr>
      <w:r w:rsidRPr="00D63325">
        <w:t>all submissions and evidence provided to the IAC by the proponent, state agencies, local councils and submitters;</w:t>
      </w:r>
    </w:p>
    <w:p w14:paraId="4796B968" w14:textId="504DBFF2" w:rsidR="00FE57F0" w:rsidRPr="00D63325" w:rsidRDefault="00FE57F0" w:rsidP="00B91752">
      <w:pPr>
        <w:pStyle w:val="ToRAlphaPara"/>
        <w:numPr>
          <w:ilvl w:val="1"/>
          <w:numId w:val="10"/>
        </w:numPr>
        <w:spacing w:after="200"/>
        <w:ind w:left="782" w:hanging="357"/>
      </w:pPr>
      <w:r w:rsidRPr="00D63325">
        <w:t xml:space="preserve">any information provided by the proponent and parties that responds to submissions or </w:t>
      </w:r>
      <w:r w:rsidR="00873630">
        <w:t xml:space="preserve">responds to </w:t>
      </w:r>
      <w:r w:rsidRPr="00D63325">
        <w:t>directions of the IAC; and</w:t>
      </w:r>
    </w:p>
    <w:p w14:paraId="7C539D93" w14:textId="77777777" w:rsidR="00FE57F0" w:rsidRPr="00D63325" w:rsidRDefault="00FE57F0" w:rsidP="00B91752">
      <w:pPr>
        <w:pStyle w:val="ToRAlphaPara"/>
        <w:numPr>
          <w:ilvl w:val="1"/>
          <w:numId w:val="10"/>
        </w:numPr>
        <w:spacing w:after="200"/>
        <w:ind w:left="782" w:hanging="357"/>
      </w:pPr>
      <w:r w:rsidRPr="00D63325">
        <w:t>any other relevant information that is provided to, or obtained by, the IAC.</w:t>
      </w:r>
    </w:p>
    <w:p w14:paraId="2ED10597" w14:textId="77777777" w:rsidR="00FE57F0" w:rsidRPr="00D63325" w:rsidRDefault="00FE57F0" w:rsidP="006E6CFC">
      <w:pPr>
        <w:pStyle w:val="ToRNumberedPara"/>
        <w:numPr>
          <w:ilvl w:val="0"/>
          <w:numId w:val="10"/>
        </w:numPr>
        <w:spacing w:after="0"/>
        <w:ind w:left="425" w:hanging="425"/>
        <w:rPr>
          <w:rFonts w:eastAsia="Times"/>
        </w:rPr>
      </w:pPr>
      <w:r w:rsidRPr="00D63325">
        <w:rPr>
          <w:rFonts w:eastAsia="Times"/>
        </w:rPr>
        <w:t>The IAC must conduct its process in accordance with the following principles:</w:t>
      </w:r>
    </w:p>
    <w:p w14:paraId="23D04EFE" w14:textId="651847F5" w:rsidR="00FE57F0" w:rsidRPr="00D63325" w:rsidRDefault="00947C32" w:rsidP="00B91752">
      <w:pPr>
        <w:pStyle w:val="ToRAlphaPara"/>
        <w:numPr>
          <w:ilvl w:val="1"/>
          <w:numId w:val="10"/>
        </w:numPr>
        <w:spacing w:after="200"/>
        <w:ind w:left="782" w:hanging="357"/>
      </w:pPr>
      <w:r>
        <w:t>t</w:t>
      </w:r>
      <w:r w:rsidR="00FE57F0" w:rsidRPr="00D63325">
        <w:t>he public hearing will be conducted in an open, orderly and equitable manner, in accordance with the principles of natural justice</w:t>
      </w:r>
      <w:r w:rsidR="00E616EB">
        <w:t>;</w:t>
      </w:r>
    </w:p>
    <w:p w14:paraId="097337A6" w14:textId="23367D34" w:rsidR="00FE57F0" w:rsidRPr="00D63325" w:rsidRDefault="00947C32" w:rsidP="00B91752">
      <w:pPr>
        <w:pStyle w:val="ToRAlphaPara"/>
        <w:numPr>
          <w:ilvl w:val="1"/>
          <w:numId w:val="10"/>
        </w:numPr>
        <w:spacing w:after="200"/>
        <w:ind w:left="782" w:hanging="357"/>
      </w:pPr>
      <w:r>
        <w:t>t</w:t>
      </w:r>
      <w:r w:rsidR="00FE57F0" w:rsidRPr="00D63325">
        <w:t>he public hearing will be conducted with a minimum of formality and without legal representation being necessary for parties to be effective participants</w:t>
      </w:r>
      <w:r>
        <w:t>; and</w:t>
      </w:r>
    </w:p>
    <w:p w14:paraId="5531A384" w14:textId="6622C772" w:rsidR="25DA58B4" w:rsidRPr="00D63325" w:rsidRDefault="25DA58B4" w:rsidP="00B91752">
      <w:pPr>
        <w:pStyle w:val="ToRAlphaPara"/>
        <w:numPr>
          <w:ilvl w:val="1"/>
          <w:numId w:val="10"/>
        </w:numPr>
        <w:spacing w:after="200"/>
        <w:ind w:left="782" w:hanging="357"/>
      </w:pPr>
      <w:r w:rsidRPr="00D63325">
        <w:t xml:space="preserve">the IAC process is to be exploratory and constructive with adversarial behaviour </w:t>
      </w:r>
      <w:r w:rsidR="00D63325">
        <w:t>discouraged</w:t>
      </w:r>
      <w:r w:rsidRPr="00D63325">
        <w:t xml:space="preserve"> and cross-examination</w:t>
      </w:r>
      <w:r w:rsidR="0010582D">
        <w:t xml:space="preserve"> and </w:t>
      </w:r>
      <w:r w:rsidR="00D63325">
        <w:t>questioning</w:t>
      </w:r>
      <w:r w:rsidRPr="00D63325">
        <w:t xml:space="preserve"> </w:t>
      </w:r>
      <w:r w:rsidR="00D63325">
        <w:t>regulated</w:t>
      </w:r>
      <w:r w:rsidRPr="00D63325">
        <w:t xml:space="preserve"> by the IAC Chair.</w:t>
      </w:r>
    </w:p>
    <w:p w14:paraId="11358F00" w14:textId="77777777" w:rsidR="00FE57F0" w:rsidRPr="00D63325" w:rsidRDefault="00FE57F0" w:rsidP="00E44B16">
      <w:pPr>
        <w:pStyle w:val="ToRNumberedPara"/>
        <w:numPr>
          <w:ilvl w:val="0"/>
          <w:numId w:val="10"/>
        </w:numPr>
        <w:spacing w:after="200"/>
        <w:ind w:left="425" w:hanging="425"/>
        <w:rPr>
          <w:rFonts w:eastAsia="Times"/>
        </w:rPr>
      </w:pPr>
      <w:r w:rsidRPr="00D63325">
        <w:rPr>
          <w:rFonts w:eastAsia="Times"/>
        </w:rPr>
        <w:t>The IAC may limit the time of parties appearing before it.</w:t>
      </w:r>
    </w:p>
    <w:p w14:paraId="4EBBBD41" w14:textId="77777777" w:rsidR="00FE57F0" w:rsidRPr="00070BCC" w:rsidRDefault="00FE57F0" w:rsidP="00E44B16">
      <w:pPr>
        <w:pStyle w:val="ToRNumberedPara"/>
        <w:numPr>
          <w:ilvl w:val="0"/>
          <w:numId w:val="10"/>
        </w:numPr>
        <w:spacing w:after="200"/>
        <w:ind w:left="425" w:hanging="425"/>
        <w:rPr>
          <w:rFonts w:eastAsia="Times"/>
        </w:rPr>
      </w:pPr>
      <w:r w:rsidRPr="00D63325">
        <w:rPr>
          <w:rFonts w:eastAsia="Times"/>
        </w:rPr>
        <w:lastRenderedPageBreak/>
        <w:t xml:space="preserve">The IAC Chair may direct that a submission or evidence is confidential in nature and the hearing be closed </w:t>
      </w:r>
      <w:r w:rsidRPr="00070BCC">
        <w:rPr>
          <w:rFonts w:eastAsia="Times"/>
        </w:rPr>
        <w:t>to the public for the purposes of receiving that submission or evidence.</w:t>
      </w:r>
    </w:p>
    <w:p w14:paraId="135840AE" w14:textId="7EE1EB6E" w:rsidR="00FE57F0" w:rsidRPr="00070BCC" w:rsidRDefault="00FE57F0" w:rsidP="00E44B16">
      <w:pPr>
        <w:pStyle w:val="ToRNumberedPara"/>
        <w:numPr>
          <w:ilvl w:val="0"/>
          <w:numId w:val="10"/>
        </w:numPr>
        <w:spacing w:after="200"/>
        <w:ind w:left="425" w:hanging="425"/>
        <w:rPr>
          <w:rFonts w:eastAsia="Times"/>
        </w:rPr>
      </w:pPr>
      <w:r w:rsidRPr="00070BCC">
        <w:rPr>
          <w:rFonts w:eastAsia="Times"/>
        </w:rPr>
        <w:t>The IAC may conduct a public hearing when there is a quorum of at least two of its members present or participating through electronic means, one of whom must be the IAC Chair</w:t>
      </w:r>
      <w:r w:rsidR="00070BCC" w:rsidRPr="00070BCC">
        <w:rPr>
          <w:rFonts w:eastAsia="Times"/>
        </w:rPr>
        <w:t xml:space="preserve"> or Deputy Chair</w:t>
      </w:r>
      <w:r w:rsidRPr="00070BCC">
        <w:rPr>
          <w:rFonts w:eastAsia="Times"/>
        </w:rPr>
        <w:t>.</w:t>
      </w:r>
    </w:p>
    <w:p w14:paraId="1F04205E" w14:textId="0DCB91F6" w:rsidR="62C20DAD" w:rsidRPr="00070BCC" w:rsidRDefault="00070BCC" w:rsidP="00E44B16">
      <w:pPr>
        <w:pStyle w:val="ToRNumberedPara"/>
        <w:numPr>
          <w:ilvl w:val="0"/>
          <w:numId w:val="10"/>
        </w:numPr>
        <w:spacing w:after="200"/>
        <w:ind w:left="425" w:hanging="425"/>
        <w:rPr>
          <w:rFonts w:eastAsia="Times"/>
        </w:rPr>
      </w:pPr>
      <w:r>
        <w:rPr>
          <w:rFonts w:eastAsia="Times"/>
        </w:rPr>
        <w:t xml:space="preserve">The IAC may, at its discretion, conduct concurrent public hearings as part of the public hearing where it considers it appropriate or efficient to do so, and where, in the opinion of the IAC, submitters participating in the hearing would not be unreasonably disadvantaged by those </w:t>
      </w:r>
      <w:r w:rsidR="009C3E08">
        <w:rPr>
          <w:rFonts w:eastAsia="Times"/>
        </w:rPr>
        <w:t>concurrent hearings.</w:t>
      </w:r>
    </w:p>
    <w:p w14:paraId="3BB6136D" w14:textId="5AA552AA" w:rsidR="00FE57F0" w:rsidRPr="00070BCC" w:rsidRDefault="00FE57F0" w:rsidP="00E44B16">
      <w:pPr>
        <w:pStyle w:val="ToRNumberedPara"/>
        <w:numPr>
          <w:ilvl w:val="0"/>
          <w:numId w:val="10"/>
        </w:numPr>
        <w:spacing w:after="200"/>
        <w:ind w:left="425" w:hanging="425"/>
        <w:rPr>
          <w:rFonts w:eastAsia="Times"/>
        </w:rPr>
      </w:pPr>
      <w:r w:rsidRPr="00070BCC">
        <w:rPr>
          <w:rFonts w:eastAsia="Times"/>
        </w:rPr>
        <w:t>Recording of the hearing must be undertaken by the proponent</w:t>
      </w:r>
      <w:r w:rsidR="00070BCC" w:rsidRPr="00070BCC">
        <w:rPr>
          <w:rFonts w:eastAsia="Times"/>
        </w:rPr>
        <w:t xml:space="preserve">, </w:t>
      </w:r>
      <w:r w:rsidR="002A465B">
        <w:rPr>
          <w:rFonts w:eastAsia="Times"/>
        </w:rPr>
        <w:t>where</w:t>
      </w:r>
      <w:r w:rsidR="002A465B" w:rsidRPr="00070BCC">
        <w:rPr>
          <w:rFonts w:eastAsia="Times"/>
        </w:rPr>
        <w:t xml:space="preserve"> </w:t>
      </w:r>
      <w:r w:rsidR="00070BCC" w:rsidRPr="00070BCC">
        <w:rPr>
          <w:rFonts w:eastAsia="Times"/>
        </w:rPr>
        <w:t>directed by the IAC Chair</w:t>
      </w:r>
      <w:r w:rsidRPr="00070BCC">
        <w:rPr>
          <w:rFonts w:eastAsia="Times"/>
        </w:rPr>
        <w:t xml:space="preserve">. </w:t>
      </w:r>
      <w:r w:rsidR="00EE2C3E">
        <w:rPr>
          <w:rFonts w:eastAsia="Times"/>
        </w:rPr>
        <w:t xml:space="preserve"> </w:t>
      </w:r>
      <w:r w:rsidR="59D36737" w:rsidRPr="00070BCC">
        <w:rPr>
          <w:rFonts w:eastAsia="Times"/>
        </w:rPr>
        <w:t>T</w:t>
      </w:r>
      <w:r w:rsidRPr="00070BCC">
        <w:rPr>
          <w:rFonts w:eastAsia="Times"/>
        </w:rPr>
        <w:t xml:space="preserve">he audio recording will be provided to PPV as a weblink and would </w:t>
      </w:r>
      <w:r w:rsidRPr="00E44B16">
        <w:rPr>
          <w:rFonts w:eastAsia="Times"/>
        </w:rPr>
        <w:t>be</w:t>
      </w:r>
      <w:r w:rsidRPr="00070BCC">
        <w:rPr>
          <w:rFonts w:eastAsia="Times"/>
        </w:rPr>
        <w:t xml:space="preserve"> made publicly available as soon as practicable after the conclusion of each day of the hearing, or otherwise as directed by the IAC Chair.</w:t>
      </w:r>
    </w:p>
    <w:p w14:paraId="531409A0" w14:textId="77777777" w:rsidR="00FE57F0" w:rsidRPr="009C3E08" w:rsidRDefault="00FE57F0" w:rsidP="00E44B16">
      <w:pPr>
        <w:pStyle w:val="ToRNumberedPara"/>
        <w:numPr>
          <w:ilvl w:val="0"/>
          <w:numId w:val="10"/>
        </w:numPr>
        <w:spacing w:after="200"/>
        <w:ind w:left="425" w:hanging="425"/>
        <w:rPr>
          <w:rFonts w:eastAsia="Times"/>
        </w:rPr>
      </w:pPr>
      <w:r w:rsidRPr="00070BCC">
        <w:rPr>
          <w:rFonts w:eastAsia="Times"/>
        </w:rPr>
        <w:t xml:space="preserve">Any other audio or video recording of the hearing by any other person or organisation may only occur </w:t>
      </w:r>
      <w:r w:rsidRPr="009C3E08">
        <w:rPr>
          <w:rFonts w:eastAsia="Times"/>
        </w:rPr>
        <w:t>with the prior consent of, and strictly in accordance with, the directions of the IAC Chair.</w:t>
      </w:r>
    </w:p>
    <w:p w14:paraId="42C20E79" w14:textId="072FD43C" w:rsidR="00FE57F0" w:rsidRPr="00401077" w:rsidRDefault="00FE57F0" w:rsidP="000120FB">
      <w:pPr>
        <w:pStyle w:val="Heading4"/>
        <w:spacing w:before="120" w:after="120"/>
        <w:rPr>
          <w:rFonts w:asciiTheme="minorHAnsi" w:eastAsia="Times New Roman" w:hAnsiTheme="minorHAnsi" w:cstheme="minorHAnsi"/>
          <w:b/>
          <w:color w:val="auto"/>
          <w:sz w:val="24"/>
          <w:szCs w:val="24"/>
          <w:lang w:eastAsia="en-US"/>
        </w:rPr>
      </w:pPr>
      <w:r w:rsidRPr="000120FB">
        <w:rPr>
          <w:rFonts w:asciiTheme="minorHAnsi" w:eastAsia="Times New Roman" w:hAnsiTheme="minorHAnsi" w:cstheme="minorHAnsi"/>
          <w:b/>
          <w:color w:val="auto"/>
          <w:sz w:val="24"/>
          <w:szCs w:val="24"/>
          <w:lang w:eastAsia="en-US"/>
        </w:rPr>
        <w:t>Stage 3 – Report</w:t>
      </w:r>
    </w:p>
    <w:p w14:paraId="29B21F82" w14:textId="0A65EC4D" w:rsidR="00FE57F0" w:rsidRPr="009C3E08" w:rsidRDefault="00FE57F0" w:rsidP="006E6CFC">
      <w:pPr>
        <w:pStyle w:val="ToRNumberedPara"/>
        <w:numPr>
          <w:ilvl w:val="0"/>
          <w:numId w:val="10"/>
        </w:numPr>
        <w:spacing w:after="0"/>
        <w:ind w:left="425" w:hanging="425"/>
        <w:rPr>
          <w:rFonts w:eastAsia="Times"/>
        </w:rPr>
      </w:pPr>
      <w:r w:rsidRPr="009C3E08">
        <w:rPr>
          <w:rFonts w:eastAsia="Times"/>
        </w:rPr>
        <w:t>The IAC</w:t>
      </w:r>
      <w:r w:rsidR="00C263EE">
        <w:rPr>
          <w:rFonts w:eastAsia="Times"/>
        </w:rPr>
        <w:t xml:space="preserve"> in its capacity as an </w:t>
      </w:r>
      <w:r w:rsidR="00401077">
        <w:rPr>
          <w:rFonts w:eastAsia="Times"/>
        </w:rPr>
        <w:t>inquiry</w:t>
      </w:r>
      <w:r w:rsidR="00401077" w:rsidRPr="009C3E08">
        <w:rPr>
          <w:rFonts w:eastAsia="Times"/>
        </w:rPr>
        <w:t xml:space="preserve"> </w:t>
      </w:r>
      <w:r w:rsidRPr="009C3E08">
        <w:rPr>
          <w:rFonts w:eastAsia="Times"/>
        </w:rPr>
        <w:t xml:space="preserve">must produce a written report for the Minister for Planning containing </w:t>
      </w:r>
      <w:r w:rsidR="00C263EE">
        <w:rPr>
          <w:rFonts w:eastAsia="Times"/>
        </w:rPr>
        <w:t>its</w:t>
      </w:r>
      <w:r w:rsidR="00CB1439">
        <w:rPr>
          <w:rFonts w:eastAsia="Times"/>
        </w:rPr>
        <w:t xml:space="preserve"> findings and recommendations</w:t>
      </w:r>
      <w:r w:rsidR="000D1412">
        <w:rPr>
          <w:rFonts w:eastAsia="Times"/>
        </w:rPr>
        <w:t>,</w:t>
      </w:r>
      <w:r w:rsidR="00CB1439">
        <w:rPr>
          <w:rFonts w:eastAsia="Times"/>
        </w:rPr>
        <w:t xml:space="preserve"> </w:t>
      </w:r>
      <w:r w:rsidR="00461425">
        <w:rPr>
          <w:rFonts w:eastAsia="Times"/>
        </w:rPr>
        <w:t>as relevant to the matters set out in paragraph 6</w:t>
      </w:r>
      <w:r w:rsidR="000D1412">
        <w:rPr>
          <w:rFonts w:eastAsia="Times"/>
        </w:rPr>
        <w:t>,</w:t>
      </w:r>
      <w:r w:rsidR="00461425">
        <w:rPr>
          <w:rFonts w:eastAsia="Times"/>
        </w:rPr>
        <w:t xml:space="preserve"> on:</w:t>
      </w:r>
    </w:p>
    <w:p w14:paraId="6803F93D" w14:textId="7C6E064F" w:rsidR="009B4F71" w:rsidRDefault="00E70C15" w:rsidP="00B91752">
      <w:pPr>
        <w:pStyle w:val="ToRAlphaPara"/>
        <w:numPr>
          <w:ilvl w:val="1"/>
          <w:numId w:val="10"/>
        </w:numPr>
        <w:spacing w:after="200"/>
        <w:ind w:left="782" w:hanging="357"/>
      </w:pPr>
      <w:r w:rsidRPr="009C3E08">
        <w:t xml:space="preserve">the environmental effects of the </w:t>
      </w:r>
      <w:r w:rsidR="00E278AB">
        <w:t>p</w:t>
      </w:r>
      <w:r w:rsidRPr="009C3E08">
        <w:t>roject</w:t>
      </w:r>
      <w:r w:rsidR="00770CEB" w:rsidRPr="009C3E08">
        <w:t>;</w:t>
      </w:r>
    </w:p>
    <w:p w14:paraId="27C6DB1D" w14:textId="4B1FC316" w:rsidR="00D95140" w:rsidRDefault="00D95140" w:rsidP="00B91752">
      <w:pPr>
        <w:pStyle w:val="ToRAlphaPara"/>
        <w:numPr>
          <w:ilvl w:val="1"/>
          <w:numId w:val="10"/>
        </w:numPr>
        <w:spacing w:after="200"/>
        <w:ind w:left="782" w:hanging="357"/>
      </w:pPr>
      <w:r>
        <w:t>the significance and acceptability of the potential environmental effects of the project;</w:t>
      </w:r>
    </w:p>
    <w:p w14:paraId="6B8B7154" w14:textId="3A983CAF" w:rsidR="00A075B3" w:rsidRPr="009C3E08" w:rsidRDefault="00B54377" w:rsidP="00B91752">
      <w:pPr>
        <w:pStyle w:val="ToRAlphaPara"/>
        <w:numPr>
          <w:ilvl w:val="1"/>
          <w:numId w:val="10"/>
        </w:numPr>
        <w:spacing w:after="200"/>
        <w:ind w:left="782" w:hanging="357"/>
      </w:pPr>
      <w:r w:rsidRPr="007708B5">
        <w:t>the appropriateness</w:t>
      </w:r>
      <w:r w:rsidR="007708B5" w:rsidRPr="00F71A77">
        <w:t xml:space="preserve"> and</w:t>
      </w:r>
      <w:r w:rsidR="001635A2">
        <w:t xml:space="preserve"> </w:t>
      </w:r>
      <w:r w:rsidRPr="007708B5">
        <w:t>effectiveness</w:t>
      </w:r>
      <w:r w:rsidRPr="00F86354">
        <w:t xml:space="preserve"> </w:t>
      </w:r>
      <w:r>
        <w:t>of proposed environmental mitigation or management measures for the project;</w:t>
      </w:r>
    </w:p>
    <w:p w14:paraId="47BF1972" w14:textId="5E7976C9" w:rsidR="00F71A77" w:rsidRPr="0057198B" w:rsidRDefault="008C6203" w:rsidP="00B91752">
      <w:pPr>
        <w:pStyle w:val="ToRAlphaPara"/>
        <w:numPr>
          <w:ilvl w:val="1"/>
          <w:numId w:val="10"/>
        </w:numPr>
        <w:spacing w:after="200"/>
        <w:ind w:left="782" w:hanging="357"/>
      </w:pPr>
      <w:r w:rsidRPr="0057198B">
        <w:t>a</w:t>
      </w:r>
      <w:r w:rsidRPr="005F4467">
        <w:t>ny</w:t>
      </w:r>
      <w:r w:rsidR="00005CF3" w:rsidRPr="005F4467">
        <w:t xml:space="preserve"> </w:t>
      </w:r>
      <w:r w:rsidR="00D95140">
        <w:t xml:space="preserve">potential </w:t>
      </w:r>
      <w:r w:rsidR="00451CD2" w:rsidRPr="005F4467">
        <w:t xml:space="preserve">design alternatives </w:t>
      </w:r>
      <w:r w:rsidR="0057198B" w:rsidRPr="0057198B">
        <w:t>or additional</w:t>
      </w:r>
      <w:r w:rsidR="00451CD2" w:rsidRPr="0057198B">
        <w:t xml:space="preserve"> </w:t>
      </w:r>
      <w:r w:rsidR="00C45E59" w:rsidRPr="0057198B">
        <w:t>environmental</w:t>
      </w:r>
      <w:r w:rsidR="00451CD2" w:rsidRPr="0057198B">
        <w:t xml:space="preserve"> mitigation and management measures </w:t>
      </w:r>
      <w:r w:rsidR="00173D4D" w:rsidRPr="0057198B">
        <w:t xml:space="preserve">that it considers </w:t>
      </w:r>
      <w:r w:rsidR="00764B37" w:rsidRPr="0057198B">
        <w:t>feasible</w:t>
      </w:r>
      <w:r w:rsidR="00173D4D" w:rsidRPr="0057198B">
        <w:t xml:space="preserve"> and </w:t>
      </w:r>
      <w:r w:rsidR="009C1959" w:rsidRPr="0057198B">
        <w:t xml:space="preserve">effective </w:t>
      </w:r>
      <w:r w:rsidR="002B652E" w:rsidRPr="0057198B">
        <w:t xml:space="preserve">to </w:t>
      </w:r>
      <w:r w:rsidR="0057198B" w:rsidRPr="0057198B">
        <w:t>avoid</w:t>
      </w:r>
      <w:r w:rsidR="002B652E" w:rsidRPr="0057198B">
        <w:t xml:space="preserve">, mitigate or </w:t>
      </w:r>
      <w:r w:rsidR="0057198B" w:rsidRPr="0057198B">
        <w:t>manage</w:t>
      </w:r>
      <w:r w:rsidR="002B652E" w:rsidRPr="0057198B">
        <w:t xml:space="preserve"> adverse environmental effects</w:t>
      </w:r>
      <w:r w:rsidR="00CC5107" w:rsidRPr="0057198B">
        <w:t xml:space="preserve"> or offer beneficial outcomes</w:t>
      </w:r>
      <w:r w:rsidR="002B652E" w:rsidRPr="0057198B">
        <w:t xml:space="preserve"> having regard to </w:t>
      </w:r>
      <w:bookmarkStart w:id="3" w:name="_Hlk76647101"/>
      <w:r w:rsidR="00764B37" w:rsidRPr="0057198B">
        <w:t xml:space="preserve">relevant </w:t>
      </w:r>
      <w:r w:rsidR="00D53EEA" w:rsidRPr="0057198B">
        <w:t>legislation, policy</w:t>
      </w:r>
      <w:r w:rsidR="00E278AB" w:rsidRPr="0057198B">
        <w:t xml:space="preserve"> and </w:t>
      </w:r>
      <w:r w:rsidR="00B376FA" w:rsidRPr="0057198B">
        <w:t>the evaluation objectives in the EES scoping requirements</w:t>
      </w:r>
      <w:bookmarkEnd w:id="3"/>
      <w:r w:rsidR="00E278AB" w:rsidRPr="0057198B">
        <w:t>;</w:t>
      </w:r>
    </w:p>
    <w:p w14:paraId="65B6A4D2" w14:textId="783074E5" w:rsidR="00F71A77" w:rsidRPr="00F71A77" w:rsidRDefault="00784EB9" w:rsidP="00B91752">
      <w:pPr>
        <w:pStyle w:val="ToRAlphaPara"/>
        <w:numPr>
          <w:ilvl w:val="1"/>
          <w:numId w:val="10"/>
        </w:numPr>
        <w:spacing w:after="200"/>
        <w:ind w:left="782" w:hanging="357"/>
      </w:pPr>
      <w:r w:rsidRPr="00F71A77">
        <w:t xml:space="preserve">any conditions that may be </w:t>
      </w:r>
      <w:r w:rsidR="00C400EC" w:rsidRPr="00F71A77">
        <w:t xml:space="preserve">lawfully </w:t>
      </w:r>
      <w:r w:rsidR="00CF15DF" w:rsidRPr="00F71A77">
        <w:t xml:space="preserve">imposed on any approval for the </w:t>
      </w:r>
      <w:r w:rsidR="00E16A6A" w:rsidRPr="00F71A77">
        <w:t>p</w:t>
      </w:r>
      <w:r w:rsidR="00CF15DF" w:rsidRPr="00F71A77">
        <w:t xml:space="preserve">roject </w:t>
      </w:r>
      <w:r w:rsidR="00DD441F" w:rsidRPr="00F71A77">
        <w:t xml:space="preserve">that </w:t>
      </w:r>
      <w:r w:rsidR="005F4467" w:rsidRPr="00F71A77">
        <w:t xml:space="preserve">it considers necessary to avoid, mitigate or manage </w:t>
      </w:r>
      <w:r w:rsidR="00DD441F" w:rsidRPr="00F71A77">
        <w:t xml:space="preserve">the environmental effects of the </w:t>
      </w:r>
      <w:r w:rsidR="00387306" w:rsidRPr="00F71A77">
        <w:t>p</w:t>
      </w:r>
      <w:r w:rsidR="00DD441F" w:rsidRPr="00F71A77">
        <w:t>roject having regard to legislation, policy</w:t>
      </w:r>
      <w:r w:rsidR="00E278AB" w:rsidRPr="00F71A77">
        <w:t xml:space="preserve"> and t</w:t>
      </w:r>
      <w:r w:rsidR="00F44BA2" w:rsidRPr="00F71A77">
        <w:t>he evaluation objectives in the EES scoping requirements</w:t>
      </w:r>
      <w:r w:rsidR="005F4467" w:rsidRPr="00F71A77">
        <w:t>.</w:t>
      </w:r>
    </w:p>
    <w:p w14:paraId="53A970E6" w14:textId="219456F0" w:rsidR="00A6078D" w:rsidRDefault="00C263EE" w:rsidP="00E44B16">
      <w:pPr>
        <w:pStyle w:val="ToRNumberedPara"/>
        <w:numPr>
          <w:ilvl w:val="0"/>
          <w:numId w:val="10"/>
        </w:numPr>
        <w:spacing w:after="200"/>
        <w:ind w:left="425" w:hanging="425"/>
        <w:rPr>
          <w:rFonts w:eastAsia="Times"/>
        </w:rPr>
      </w:pPr>
      <w:r>
        <w:rPr>
          <w:rFonts w:eastAsia="Times"/>
        </w:rPr>
        <w:t xml:space="preserve">The IAC in its capacity as an </w:t>
      </w:r>
      <w:r w:rsidR="00401077">
        <w:rPr>
          <w:rFonts w:eastAsia="Times"/>
        </w:rPr>
        <w:t xml:space="preserve">advisory committee </w:t>
      </w:r>
      <w:r>
        <w:rPr>
          <w:rFonts w:eastAsia="Times"/>
        </w:rPr>
        <w:t>must produce a written report for the Minister for Planning containing its advice</w:t>
      </w:r>
      <w:r w:rsidR="002035F7">
        <w:rPr>
          <w:rFonts w:eastAsia="Times"/>
        </w:rPr>
        <w:t>,</w:t>
      </w:r>
      <w:r w:rsidR="002035F7" w:rsidRPr="002035F7">
        <w:rPr>
          <w:rFonts w:eastAsia="Times"/>
        </w:rPr>
        <w:t xml:space="preserve"> </w:t>
      </w:r>
      <w:r w:rsidR="002035F7">
        <w:rPr>
          <w:rFonts w:eastAsia="Times"/>
        </w:rPr>
        <w:t>as relevant to the matters set out in paragraph 7,</w:t>
      </w:r>
      <w:r>
        <w:rPr>
          <w:rFonts w:eastAsia="Times"/>
        </w:rPr>
        <w:t xml:space="preserve"> as to whether the draft PSA is an appropriate means by which to facilitate and implement the project and any recommended modifications to the draft PSA.</w:t>
      </w:r>
    </w:p>
    <w:p w14:paraId="5E76355D" w14:textId="1424BC34" w:rsidR="00FE57F0" w:rsidRPr="00CE1307" w:rsidRDefault="00CE1307" w:rsidP="006E6CFC">
      <w:pPr>
        <w:pStyle w:val="ToRNumberedPara"/>
        <w:numPr>
          <w:ilvl w:val="0"/>
          <w:numId w:val="10"/>
        </w:numPr>
        <w:spacing w:after="0"/>
        <w:ind w:left="425" w:hanging="425"/>
        <w:rPr>
          <w:rFonts w:eastAsia="Times"/>
        </w:rPr>
      </w:pPr>
      <w:r w:rsidRPr="00CE1307">
        <w:rPr>
          <w:rFonts w:eastAsia="Times"/>
        </w:rPr>
        <w:t>The report should include:</w:t>
      </w:r>
    </w:p>
    <w:p w14:paraId="77EA224C" w14:textId="501E2B5E" w:rsidR="00FE57F0" w:rsidRPr="00F64E2E" w:rsidRDefault="00FE57F0" w:rsidP="00B91752">
      <w:pPr>
        <w:pStyle w:val="ToRAlphaPara"/>
        <w:numPr>
          <w:ilvl w:val="1"/>
          <w:numId w:val="10"/>
        </w:numPr>
        <w:spacing w:after="200"/>
        <w:ind w:left="782" w:hanging="357"/>
      </w:pPr>
      <w:r w:rsidRPr="00F64E2E">
        <w:t>information and analysis in support of the IAC’s findings</w:t>
      </w:r>
      <w:r w:rsidR="00A075B3">
        <w:t>,</w:t>
      </w:r>
      <w:r w:rsidRPr="00F64E2E">
        <w:t xml:space="preserve"> recommendations</w:t>
      </w:r>
      <w:r w:rsidR="00A075B3">
        <w:t xml:space="preserve"> and advice</w:t>
      </w:r>
      <w:r w:rsidRPr="00F64E2E">
        <w:t>;</w:t>
      </w:r>
    </w:p>
    <w:p w14:paraId="6C32C4ED" w14:textId="55AB3A3F" w:rsidR="00FE57F0" w:rsidRPr="00F64E2E" w:rsidRDefault="00FE57F0" w:rsidP="00B91752">
      <w:pPr>
        <w:pStyle w:val="ToRAlphaPara"/>
        <w:numPr>
          <w:ilvl w:val="1"/>
          <w:numId w:val="10"/>
        </w:numPr>
        <w:spacing w:after="200"/>
        <w:ind w:left="782" w:hanging="357"/>
      </w:pPr>
      <w:r w:rsidRPr="00F64E2E">
        <w:t>a list of all recommendations, including cross-references to relevant discussions in the report;</w:t>
      </w:r>
    </w:p>
    <w:p w14:paraId="72B9BA18" w14:textId="23F4FD69" w:rsidR="00FE57F0" w:rsidRPr="00F64E2E" w:rsidRDefault="00FE57F0" w:rsidP="00B91752">
      <w:pPr>
        <w:pStyle w:val="ToRAlphaPara"/>
        <w:numPr>
          <w:ilvl w:val="1"/>
          <w:numId w:val="10"/>
        </w:numPr>
        <w:spacing w:after="200"/>
        <w:ind w:left="782" w:hanging="357"/>
      </w:pPr>
      <w:r w:rsidRPr="00F64E2E">
        <w:t>a description of the public hearing conducted by the IAC and a list of those persons consulted with or heard</w:t>
      </w:r>
      <w:r w:rsidR="00D54838" w:rsidRPr="00F64E2E">
        <w:t xml:space="preserve"> by the IAC</w:t>
      </w:r>
      <w:r w:rsidRPr="00F64E2E">
        <w:t>;</w:t>
      </w:r>
    </w:p>
    <w:p w14:paraId="5A25309D" w14:textId="12F84B5E" w:rsidR="00FE57F0" w:rsidRPr="00F64E2E" w:rsidRDefault="00FE57F0" w:rsidP="00B91752">
      <w:pPr>
        <w:pStyle w:val="ToRAlphaPara"/>
        <w:numPr>
          <w:ilvl w:val="1"/>
          <w:numId w:val="10"/>
        </w:numPr>
        <w:spacing w:after="200"/>
        <w:ind w:left="782" w:hanging="357"/>
      </w:pPr>
      <w:r w:rsidRPr="00F64E2E">
        <w:t>a list of all submitters in response to the exhibited</w:t>
      </w:r>
      <w:r w:rsidR="2126CA72" w:rsidRPr="00F64E2E">
        <w:t xml:space="preserve"> </w:t>
      </w:r>
      <w:r w:rsidRPr="00F64E2E">
        <w:t>EES and draft PSA; and</w:t>
      </w:r>
    </w:p>
    <w:p w14:paraId="2BEA59AD" w14:textId="03270B6F" w:rsidR="007934FC" w:rsidRPr="00F64E2E" w:rsidRDefault="00FE57F0" w:rsidP="00B91752">
      <w:pPr>
        <w:pStyle w:val="ToRAlphaPara"/>
        <w:numPr>
          <w:ilvl w:val="1"/>
          <w:numId w:val="10"/>
        </w:numPr>
        <w:spacing w:after="200"/>
        <w:ind w:left="782" w:hanging="357"/>
      </w:pPr>
      <w:r w:rsidRPr="00F64E2E">
        <w:t>a list of the documents tabled during the proceedings</w:t>
      </w:r>
      <w:r w:rsidR="00401077">
        <w:t>.</w:t>
      </w:r>
    </w:p>
    <w:p w14:paraId="7BE1AB82" w14:textId="17EECE33" w:rsidR="00FE57F0" w:rsidRPr="00F64E2E" w:rsidRDefault="00FE57F0" w:rsidP="0015599C">
      <w:pPr>
        <w:pStyle w:val="ToRHeading"/>
        <w:spacing w:before="120"/>
      </w:pPr>
      <w:r w:rsidRPr="00F64E2E">
        <w:t>Timing</w:t>
      </w:r>
    </w:p>
    <w:p w14:paraId="0095B400" w14:textId="08AA709A" w:rsidR="009C1959" w:rsidRPr="001E050D" w:rsidRDefault="009C1959" w:rsidP="00E44B16">
      <w:pPr>
        <w:pStyle w:val="ToRNumberedPara"/>
        <w:numPr>
          <w:ilvl w:val="0"/>
          <w:numId w:val="10"/>
        </w:numPr>
        <w:spacing w:after="200"/>
        <w:ind w:left="425" w:hanging="425"/>
        <w:rPr>
          <w:rFonts w:eastAsia="Times"/>
        </w:rPr>
      </w:pPr>
      <w:r>
        <w:rPr>
          <w:rFonts w:eastAsia="Times"/>
        </w:rPr>
        <w:t xml:space="preserve">The IAC should conduct a </w:t>
      </w:r>
      <w:proofErr w:type="gramStart"/>
      <w:r>
        <w:rPr>
          <w:rFonts w:eastAsia="Times"/>
        </w:rPr>
        <w:t>directions</w:t>
      </w:r>
      <w:proofErr w:type="gramEnd"/>
      <w:r>
        <w:rPr>
          <w:rFonts w:eastAsia="Times"/>
        </w:rPr>
        <w:t xml:space="preserve"> hearing no later than 15 business days from the final date of the public exhibition except if the period between the end of exhibition and the directions hearing spans Christmas </w:t>
      </w:r>
      <w:r w:rsidR="00401077">
        <w:rPr>
          <w:rFonts w:eastAsia="Times"/>
        </w:rPr>
        <w:t>–</w:t>
      </w:r>
      <w:r>
        <w:rPr>
          <w:rFonts w:eastAsia="Times"/>
        </w:rPr>
        <w:t xml:space="preserve"> New</w:t>
      </w:r>
      <w:r w:rsidR="00401077">
        <w:rPr>
          <w:rFonts w:eastAsia="Times"/>
        </w:rPr>
        <w:t xml:space="preserve"> </w:t>
      </w:r>
      <w:r>
        <w:rPr>
          <w:rFonts w:eastAsia="Times"/>
        </w:rPr>
        <w:t>Year, in which case 2</w:t>
      </w:r>
      <w:r w:rsidR="00485F56">
        <w:rPr>
          <w:rFonts w:eastAsia="Times"/>
        </w:rPr>
        <w:t>7</w:t>
      </w:r>
      <w:r>
        <w:rPr>
          <w:rFonts w:eastAsia="Times"/>
        </w:rPr>
        <w:t xml:space="preserve"> business days will apply.</w:t>
      </w:r>
    </w:p>
    <w:p w14:paraId="1B7D8DB2" w14:textId="14F81E87" w:rsidR="00FE57F0" w:rsidRDefault="00FE57F0" w:rsidP="00E44B16">
      <w:pPr>
        <w:pStyle w:val="ToRNumberedPara"/>
        <w:numPr>
          <w:ilvl w:val="0"/>
          <w:numId w:val="10"/>
        </w:numPr>
        <w:spacing w:after="200"/>
        <w:ind w:left="425" w:hanging="425"/>
        <w:rPr>
          <w:rFonts w:eastAsia="Times"/>
        </w:rPr>
      </w:pPr>
      <w:r w:rsidRPr="00F64E2E">
        <w:rPr>
          <w:rFonts w:eastAsia="Times"/>
        </w:rPr>
        <w:t xml:space="preserve">The IAC should commence its public hearing no later than </w:t>
      </w:r>
      <w:r w:rsidR="00F64E2E" w:rsidRPr="00F64E2E">
        <w:rPr>
          <w:rFonts w:eastAsia="Times"/>
        </w:rPr>
        <w:t>4</w:t>
      </w:r>
      <w:r w:rsidR="00F64E2E">
        <w:rPr>
          <w:rFonts w:eastAsia="Times"/>
        </w:rPr>
        <w:t>0</w:t>
      </w:r>
      <w:r w:rsidRPr="00F64E2E">
        <w:rPr>
          <w:rFonts w:eastAsia="Times"/>
        </w:rPr>
        <w:t xml:space="preserve"> business days from the final date of </w:t>
      </w:r>
      <w:r w:rsidR="00952EE7">
        <w:rPr>
          <w:rFonts w:eastAsia="Times"/>
        </w:rPr>
        <w:t xml:space="preserve">public </w:t>
      </w:r>
      <w:r w:rsidRPr="00F64E2E">
        <w:rPr>
          <w:rFonts w:eastAsia="Times"/>
        </w:rPr>
        <w:t xml:space="preserve">exhibition </w:t>
      </w:r>
      <w:r w:rsidR="00F64E2E">
        <w:rPr>
          <w:rFonts w:eastAsia="Times"/>
        </w:rPr>
        <w:t>except if th</w:t>
      </w:r>
      <w:r w:rsidR="00D41A88">
        <w:rPr>
          <w:rFonts w:eastAsia="Times"/>
        </w:rPr>
        <w:t>e</w:t>
      </w:r>
      <w:r w:rsidR="00F64E2E">
        <w:rPr>
          <w:rFonts w:eastAsia="Times"/>
        </w:rPr>
        <w:t xml:space="preserve"> period </w:t>
      </w:r>
      <w:r w:rsidR="00240704">
        <w:rPr>
          <w:rFonts w:eastAsia="Times"/>
        </w:rPr>
        <w:t xml:space="preserve">between the </w:t>
      </w:r>
      <w:r w:rsidR="00F046A8">
        <w:rPr>
          <w:rFonts w:eastAsia="Times"/>
        </w:rPr>
        <w:t xml:space="preserve">end of exhibition and </w:t>
      </w:r>
      <w:r w:rsidR="00AE0490">
        <w:rPr>
          <w:rFonts w:eastAsia="Times"/>
        </w:rPr>
        <w:t xml:space="preserve">the hearing commencing </w:t>
      </w:r>
      <w:r w:rsidR="00F64E2E">
        <w:rPr>
          <w:rFonts w:eastAsia="Times"/>
        </w:rPr>
        <w:t xml:space="preserve">spans Christmas </w:t>
      </w:r>
      <w:r w:rsidR="00A07E3B">
        <w:rPr>
          <w:rFonts w:eastAsia="Times"/>
        </w:rPr>
        <w:t>–</w:t>
      </w:r>
      <w:r w:rsidR="00F64E2E">
        <w:rPr>
          <w:rFonts w:eastAsia="Times"/>
        </w:rPr>
        <w:t xml:space="preserve"> New</w:t>
      </w:r>
      <w:r w:rsidR="00A07E3B">
        <w:rPr>
          <w:rFonts w:eastAsia="Times"/>
        </w:rPr>
        <w:t xml:space="preserve"> </w:t>
      </w:r>
      <w:r w:rsidR="00F64E2E">
        <w:rPr>
          <w:rFonts w:eastAsia="Times"/>
        </w:rPr>
        <w:t>Year, in which case 4</w:t>
      </w:r>
      <w:r w:rsidR="003E501E">
        <w:rPr>
          <w:rFonts w:eastAsia="Times"/>
        </w:rPr>
        <w:t>8</w:t>
      </w:r>
      <w:r w:rsidR="00F64E2E">
        <w:rPr>
          <w:rFonts w:eastAsia="Times"/>
        </w:rPr>
        <w:t xml:space="preserve"> busines</w:t>
      </w:r>
      <w:r w:rsidR="009C1959">
        <w:rPr>
          <w:rFonts w:eastAsia="Times"/>
        </w:rPr>
        <w:t>s</w:t>
      </w:r>
      <w:r w:rsidR="00F64E2E">
        <w:rPr>
          <w:rFonts w:eastAsia="Times"/>
        </w:rPr>
        <w:t xml:space="preserve"> days will apply.</w:t>
      </w:r>
    </w:p>
    <w:p w14:paraId="3AB195B2" w14:textId="3980E41A" w:rsidR="00FE57F0" w:rsidRPr="006F263D" w:rsidRDefault="00FE57F0" w:rsidP="00E44B16">
      <w:pPr>
        <w:pStyle w:val="ToRNumberedPara"/>
        <w:numPr>
          <w:ilvl w:val="0"/>
          <w:numId w:val="10"/>
        </w:numPr>
        <w:spacing w:after="200"/>
        <w:ind w:left="425" w:hanging="425"/>
        <w:rPr>
          <w:rFonts w:eastAsia="Times"/>
        </w:rPr>
      </w:pPr>
      <w:r w:rsidRPr="00F64E2E">
        <w:rPr>
          <w:rFonts w:eastAsia="Times"/>
        </w:rPr>
        <w:lastRenderedPageBreak/>
        <w:t xml:space="preserve">The IAC must submit its report in writing to the Minister for Planning within </w:t>
      </w:r>
      <w:r w:rsidR="00A15F84" w:rsidRPr="00F64E2E">
        <w:rPr>
          <w:rFonts w:eastAsia="Times"/>
        </w:rPr>
        <w:t>3</w:t>
      </w:r>
      <w:r w:rsidR="002B4FA0">
        <w:rPr>
          <w:rFonts w:eastAsia="Times"/>
        </w:rPr>
        <w:t>5</w:t>
      </w:r>
      <w:r w:rsidRPr="00F64E2E">
        <w:rPr>
          <w:rFonts w:eastAsia="Times"/>
        </w:rPr>
        <w:t xml:space="preserve"> business days from the </w:t>
      </w:r>
      <w:r w:rsidRPr="006F263D">
        <w:rPr>
          <w:rFonts w:eastAsia="Times"/>
        </w:rPr>
        <w:t>last day of its proceedings</w:t>
      </w:r>
      <w:r w:rsidR="00EE7518" w:rsidRPr="006F263D">
        <w:rPr>
          <w:rFonts w:eastAsia="Times"/>
        </w:rPr>
        <w:t>, unless an extension is approved by the Minister</w:t>
      </w:r>
      <w:r w:rsidRPr="006F263D">
        <w:rPr>
          <w:rFonts w:eastAsia="Times"/>
        </w:rPr>
        <w:t>.</w:t>
      </w:r>
    </w:p>
    <w:p w14:paraId="49C891B3" w14:textId="77777777" w:rsidR="00FE57F0" w:rsidRPr="006F263D" w:rsidRDefault="00FE57F0" w:rsidP="00BE2F1D">
      <w:pPr>
        <w:pStyle w:val="ToRHeading"/>
        <w:spacing w:before="120"/>
      </w:pPr>
      <w:r w:rsidRPr="006F263D">
        <w:t xml:space="preserve">Minister’s assessment </w:t>
      </w:r>
    </w:p>
    <w:p w14:paraId="2E8A572C" w14:textId="77777777" w:rsidR="00FE57F0" w:rsidRDefault="00FE57F0" w:rsidP="00E44B16">
      <w:pPr>
        <w:pStyle w:val="ToRNumberedPara"/>
        <w:numPr>
          <w:ilvl w:val="0"/>
          <w:numId w:val="10"/>
        </w:numPr>
        <w:spacing w:after="200"/>
        <w:ind w:left="425" w:hanging="425"/>
        <w:rPr>
          <w:rFonts w:eastAsia="Times"/>
        </w:rPr>
      </w:pPr>
      <w:r w:rsidRPr="006F263D">
        <w:rPr>
          <w:rFonts w:eastAsia="Times"/>
        </w:rPr>
        <w:t>The Minister for Planning will make his assessment of the environmental effects of the project after considering the IAC’s report as well as the EES, submissions and any other relevant matters.</w:t>
      </w:r>
    </w:p>
    <w:p w14:paraId="0C3EEFFB" w14:textId="77777777" w:rsidR="00FE57F0" w:rsidRPr="006F263D" w:rsidRDefault="00FE57F0" w:rsidP="00E44B16">
      <w:pPr>
        <w:pStyle w:val="ToRNumberedPara"/>
        <w:numPr>
          <w:ilvl w:val="0"/>
          <w:numId w:val="10"/>
        </w:numPr>
        <w:spacing w:after="200"/>
        <w:ind w:left="425" w:hanging="425"/>
        <w:rPr>
          <w:rFonts w:eastAsia="Times"/>
        </w:rPr>
      </w:pPr>
      <w:r w:rsidRPr="006F263D">
        <w:rPr>
          <w:rFonts w:eastAsia="Times"/>
        </w:rPr>
        <w:t>PPV will notify all submitters of the release of the Minister for Planning's assessment and IAC report.</w:t>
      </w:r>
    </w:p>
    <w:p w14:paraId="65891E1D" w14:textId="22A1B572" w:rsidR="00FE57F0" w:rsidRPr="006F263D" w:rsidRDefault="00FE57F0" w:rsidP="00BE2F1D">
      <w:pPr>
        <w:pStyle w:val="ToRHeading"/>
        <w:spacing w:before="120"/>
      </w:pPr>
      <w:r w:rsidRPr="006F263D">
        <w:t>Fee</w:t>
      </w:r>
      <w:r w:rsidR="005C575C">
        <w:t>s</w:t>
      </w:r>
    </w:p>
    <w:p w14:paraId="585525A3" w14:textId="3072A385" w:rsidR="00FE57F0" w:rsidRPr="006F263D" w:rsidRDefault="00FE57F0" w:rsidP="00E44B16">
      <w:pPr>
        <w:pStyle w:val="ToRNumberedPara"/>
        <w:numPr>
          <w:ilvl w:val="0"/>
          <w:numId w:val="10"/>
        </w:numPr>
        <w:spacing w:after="200"/>
        <w:ind w:left="425" w:hanging="425"/>
        <w:rPr>
          <w:rFonts w:eastAsia="Times"/>
        </w:rPr>
      </w:pPr>
      <w:r w:rsidRPr="006F263D">
        <w:rPr>
          <w:rFonts w:eastAsia="Times"/>
        </w:rPr>
        <w:t xml:space="preserve">The fees for the members of the IAC will be set at the current rate for a panel appointed under part 8 of the </w:t>
      </w:r>
      <w:r w:rsidR="000B6BD2">
        <w:rPr>
          <w:rFonts w:eastAsia="Times"/>
        </w:rPr>
        <w:t>PE</w:t>
      </w:r>
      <w:r w:rsidRPr="006F263D">
        <w:rPr>
          <w:rFonts w:eastAsia="Times"/>
        </w:rPr>
        <w:t xml:space="preserve"> Act.</w:t>
      </w:r>
    </w:p>
    <w:p w14:paraId="5591B5A8" w14:textId="0DAE740D" w:rsidR="00FE57F0" w:rsidRPr="006F263D" w:rsidRDefault="00FE57F0" w:rsidP="00E44B16">
      <w:pPr>
        <w:pStyle w:val="ToRNumberedPara"/>
        <w:numPr>
          <w:ilvl w:val="0"/>
          <w:numId w:val="10"/>
        </w:numPr>
        <w:spacing w:after="200"/>
        <w:ind w:left="425" w:hanging="425"/>
        <w:rPr>
          <w:rFonts w:eastAsia="Times"/>
        </w:rPr>
      </w:pPr>
      <w:r w:rsidRPr="006F263D">
        <w:rPr>
          <w:rFonts w:eastAsia="Times"/>
        </w:rPr>
        <w:t>All costs of the IAC, including the costs of obtaining any expert advice, technical administration and legal support, venue hire,</w:t>
      </w:r>
      <w:r w:rsidR="009E1D67">
        <w:rPr>
          <w:rFonts w:eastAsia="Times"/>
        </w:rPr>
        <w:t xml:space="preserve"> online hearing platform,</w:t>
      </w:r>
      <w:r w:rsidRPr="006F263D">
        <w:rPr>
          <w:rFonts w:eastAsia="Times"/>
        </w:rPr>
        <w:t xml:space="preserve"> accommodation, recording proceedings and other costs must be met by </w:t>
      </w:r>
      <w:r w:rsidR="009E1D67">
        <w:rPr>
          <w:rFonts w:eastAsia="Times"/>
        </w:rPr>
        <w:t>SRLA</w:t>
      </w:r>
      <w:r w:rsidRPr="006F263D">
        <w:rPr>
          <w:rFonts w:eastAsia="Times"/>
        </w:rPr>
        <w:t>.</w:t>
      </w:r>
    </w:p>
    <w:p w14:paraId="51F2C6E5" w14:textId="3E1CCC2D" w:rsidR="00FE57F0" w:rsidRPr="006F263D" w:rsidRDefault="00FE57F0" w:rsidP="00BE2F1D">
      <w:pPr>
        <w:pStyle w:val="ToRHeading"/>
        <w:spacing w:before="120"/>
        <w:rPr>
          <w:rFonts w:eastAsia="Times"/>
        </w:rPr>
      </w:pPr>
      <w:r w:rsidRPr="006F263D">
        <w:rPr>
          <w:rFonts w:eastAsia="Times"/>
        </w:rPr>
        <w:t>Miscellaneous</w:t>
      </w:r>
    </w:p>
    <w:p w14:paraId="582BD2F8" w14:textId="78A6E1B9" w:rsidR="001E1EFF" w:rsidRDefault="00FE57F0" w:rsidP="00E44B16">
      <w:pPr>
        <w:pStyle w:val="ToRNumberedPara"/>
        <w:numPr>
          <w:ilvl w:val="0"/>
          <w:numId w:val="10"/>
        </w:numPr>
        <w:spacing w:after="200"/>
        <w:ind w:left="425" w:hanging="425"/>
        <w:rPr>
          <w:rFonts w:eastAsia="Times"/>
        </w:rPr>
      </w:pPr>
      <w:r w:rsidRPr="006F263D">
        <w:rPr>
          <w:rFonts w:eastAsia="Times"/>
        </w:rPr>
        <w:t>The IAC may apply to the Minister for Planning to vary these terms of reference in writing at any time prior to submission of its report.</w:t>
      </w:r>
    </w:p>
    <w:p w14:paraId="69C5295D" w14:textId="0BF2F0D0" w:rsidR="00FE57F0" w:rsidRPr="001E1EFF" w:rsidRDefault="001E1EFF" w:rsidP="00E44B16">
      <w:pPr>
        <w:pStyle w:val="ToRNumberedPara"/>
        <w:numPr>
          <w:ilvl w:val="0"/>
          <w:numId w:val="10"/>
        </w:numPr>
        <w:spacing w:after="200"/>
        <w:ind w:left="425" w:hanging="425"/>
        <w:rPr>
          <w:rFonts w:eastAsia="Times"/>
        </w:rPr>
      </w:pPr>
      <w:r w:rsidRPr="006F263D">
        <w:rPr>
          <w:rFonts w:eastAsia="Times"/>
        </w:rPr>
        <w:t>PPV is to provide administrative support to the IAC.</w:t>
      </w:r>
    </w:p>
    <w:p w14:paraId="4BD0BD62" w14:textId="77777777" w:rsidR="00FE57F0" w:rsidRPr="006F263D" w:rsidRDefault="00FE57F0" w:rsidP="00E44B16">
      <w:pPr>
        <w:pStyle w:val="ToRNumberedPara"/>
        <w:numPr>
          <w:ilvl w:val="0"/>
          <w:numId w:val="10"/>
        </w:numPr>
        <w:spacing w:after="200"/>
        <w:ind w:left="425" w:hanging="425"/>
        <w:rPr>
          <w:rFonts w:eastAsia="Times"/>
        </w:rPr>
      </w:pPr>
      <w:r w:rsidRPr="006F263D">
        <w:rPr>
          <w:rFonts w:eastAsia="Times"/>
        </w:rPr>
        <w:t>The IAC may retain legal counsel to assist if necessary.</w:t>
      </w:r>
    </w:p>
    <w:p w14:paraId="35446BF8" w14:textId="352E6F98" w:rsidR="009A3F69" w:rsidRDefault="009A3F69" w:rsidP="00E44B16">
      <w:pPr>
        <w:pStyle w:val="ToRNumberedPara"/>
        <w:numPr>
          <w:ilvl w:val="0"/>
          <w:numId w:val="10"/>
        </w:numPr>
        <w:spacing w:after="200"/>
        <w:ind w:left="425" w:hanging="425"/>
        <w:rPr>
          <w:rFonts w:eastAsia="Times"/>
        </w:rPr>
      </w:pPr>
      <w:r w:rsidRPr="006F263D">
        <w:rPr>
          <w:rFonts w:eastAsia="Times"/>
        </w:rPr>
        <w:t>The I</w:t>
      </w:r>
      <w:r w:rsidR="006F263D" w:rsidRPr="006F263D">
        <w:rPr>
          <w:rFonts w:eastAsia="Times"/>
        </w:rPr>
        <w:t>AC</w:t>
      </w:r>
      <w:r w:rsidRPr="006F263D">
        <w:rPr>
          <w:rFonts w:eastAsia="Times"/>
        </w:rPr>
        <w:t xml:space="preserve"> may engage additional technical support as needed.</w:t>
      </w:r>
    </w:p>
    <w:p w14:paraId="72A58B14" w14:textId="517BD796" w:rsidR="001A5C7D" w:rsidRPr="006F263D" w:rsidRDefault="00CC0082" w:rsidP="00E44B16">
      <w:pPr>
        <w:pStyle w:val="ToRNumberedPara"/>
        <w:numPr>
          <w:ilvl w:val="0"/>
          <w:numId w:val="10"/>
        </w:numPr>
        <w:spacing w:after="200"/>
        <w:ind w:left="425" w:hanging="425"/>
        <w:rPr>
          <w:rFonts w:eastAsia="Times"/>
        </w:rPr>
      </w:pPr>
      <w:r>
        <w:rPr>
          <w:rFonts w:eastAsia="Times"/>
        </w:rPr>
        <w:t>The proponent</w:t>
      </w:r>
      <w:r w:rsidR="00D07C18">
        <w:rPr>
          <w:rFonts w:eastAsia="Times"/>
        </w:rPr>
        <w:t xml:space="preserve"> must</w:t>
      </w:r>
      <w:r w:rsidR="00C25827">
        <w:rPr>
          <w:rFonts w:eastAsia="Times"/>
        </w:rPr>
        <w:t xml:space="preserve"> </w:t>
      </w:r>
      <w:r w:rsidR="00486035">
        <w:rPr>
          <w:rFonts w:eastAsia="Times"/>
        </w:rPr>
        <w:t>provide</w:t>
      </w:r>
      <w:r w:rsidR="001A5C7D">
        <w:rPr>
          <w:rFonts w:eastAsia="Times"/>
        </w:rPr>
        <w:t xml:space="preserve"> venues for the public hearing </w:t>
      </w:r>
      <w:r w:rsidR="008B55F4">
        <w:rPr>
          <w:rFonts w:eastAsia="Times"/>
        </w:rPr>
        <w:t>with</w:t>
      </w:r>
      <w:r w:rsidR="001A5C7D">
        <w:rPr>
          <w:rFonts w:eastAsia="Times"/>
        </w:rPr>
        <w:t xml:space="preserve"> reliable internet to support </w:t>
      </w:r>
      <w:r w:rsidR="002E510D">
        <w:rPr>
          <w:rFonts w:eastAsia="Times"/>
        </w:rPr>
        <w:t xml:space="preserve">access to </w:t>
      </w:r>
      <w:r w:rsidR="001A5C7D">
        <w:rPr>
          <w:rFonts w:eastAsia="Times"/>
        </w:rPr>
        <w:t>a web</w:t>
      </w:r>
      <w:r w:rsidR="008B55F4">
        <w:rPr>
          <w:rFonts w:eastAsia="Times"/>
        </w:rPr>
        <w:t>-</w:t>
      </w:r>
      <w:r w:rsidR="001A5C7D">
        <w:rPr>
          <w:rFonts w:eastAsia="Times"/>
        </w:rPr>
        <w:t>based</w:t>
      </w:r>
      <w:r w:rsidR="001A5C7D" w:rsidRPr="00E44B16">
        <w:rPr>
          <w:rFonts w:eastAsia="Times"/>
        </w:rPr>
        <w:t xml:space="preserve"> interactive digital </w:t>
      </w:r>
      <w:r w:rsidR="001A5C7D">
        <w:rPr>
          <w:rFonts w:eastAsia="Times"/>
        </w:rPr>
        <w:t>EES.</w:t>
      </w:r>
    </w:p>
    <w:p w14:paraId="39BAFB04" w14:textId="77777777" w:rsidR="00FE57F0" w:rsidRPr="008D6F03" w:rsidRDefault="00FE57F0" w:rsidP="00A07E3B">
      <w:pPr>
        <w:spacing w:after="200"/>
        <w:jc w:val="both"/>
      </w:pPr>
    </w:p>
    <w:p w14:paraId="553C9BB3" w14:textId="20997097" w:rsidR="00FE57F0" w:rsidRDefault="00FE57F0" w:rsidP="00A07E3B">
      <w:pPr>
        <w:spacing w:after="200"/>
        <w:jc w:val="both"/>
      </w:pPr>
    </w:p>
    <w:p w14:paraId="39812646" w14:textId="77777777" w:rsidR="00BF767A" w:rsidRPr="008D6F03" w:rsidRDefault="00BF767A" w:rsidP="00A07E3B">
      <w:pPr>
        <w:spacing w:after="200"/>
        <w:jc w:val="both"/>
      </w:pPr>
    </w:p>
    <w:p w14:paraId="112DF44D" w14:textId="77777777" w:rsidR="00FE57F0" w:rsidRPr="00A07E3B" w:rsidRDefault="00FE57F0" w:rsidP="00A07E3B">
      <w:pPr>
        <w:spacing w:after="200"/>
        <w:jc w:val="both"/>
      </w:pPr>
    </w:p>
    <w:p w14:paraId="2B01F262" w14:textId="77777777" w:rsidR="00FE57F0" w:rsidRPr="008D6F03" w:rsidRDefault="00FE57F0" w:rsidP="00A07E3B">
      <w:pPr>
        <w:spacing w:after="200"/>
        <w:rPr>
          <w:b/>
        </w:rPr>
      </w:pPr>
      <w:r w:rsidRPr="008D6F03">
        <w:rPr>
          <w:b/>
        </w:rPr>
        <w:t>Hon Richard Wynne MP</w:t>
      </w:r>
    </w:p>
    <w:p w14:paraId="04BC6D3A" w14:textId="77777777" w:rsidR="00FE57F0" w:rsidRPr="008D6F03" w:rsidRDefault="00FE57F0" w:rsidP="00A07E3B">
      <w:pPr>
        <w:spacing w:after="200"/>
        <w:rPr>
          <w:b/>
        </w:rPr>
      </w:pPr>
      <w:r w:rsidRPr="008D6F03">
        <w:rPr>
          <w:b/>
        </w:rPr>
        <w:t>Minister for Planning</w:t>
      </w:r>
    </w:p>
    <w:p w14:paraId="4BB6F275" w14:textId="77777777" w:rsidR="00FE57F0" w:rsidRPr="008D6F03" w:rsidRDefault="00FE57F0" w:rsidP="00A07E3B">
      <w:pPr>
        <w:spacing w:after="200"/>
      </w:pPr>
    </w:p>
    <w:p w14:paraId="448048AC" w14:textId="77777777" w:rsidR="00FE57F0" w:rsidRPr="008D6F03" w:rsidRDefault="00FE57F0" w:rsidP="00A07E3B">
      <w:pPr>
        <w:spacing w:after="200"/>
      </w:pPr>
      <w:r w:rsidRPr="008D6F03">
        <w:t xml:space="preserve">Date: </w:t>
      </w:r>
      <w:r w:rsidRPr="008D6F03">
        <w:tab/>
      </w:r>
      <w:r w:rsidRPr="008D6F03">
        <w:tab/>
        <w:t>/</w:t>
      </w:r>
      <w:r w:rsidRPr="008D6F03">
        <w:tab/>
        <w:t>/</w:t>
      </w:r>
    </w:p>
    <w:p w14:paraId="223EE74F" w14:textId="25626DF1" w:rsidR="00FE57F0" w:rsidRPr="00A07E3B" w:rsidRDefault="00FE57F0" w:rsidP="00A07E3B">
      <w:pPr>
        <w:spacing w:after="200"/>
      </w:pPr>
    </w:p>
    <w:p w14:paraId="413840A2" w14:textId="26145BD2" w:rsidR="00FE57F0" w:rsidRPr="00A07E3B" w:rsidRDefault="00CB1439" w:rsidP="00A07E3B">
      <w:pPr>
        <w:spacing w:after="200"/>
      </w:pPr>
      <w:r w:rsidRPr="00A07E3B">
        <w:br w:type="page"/>
      </w:r>
    </w:p>
    <w:p w14:paraId="49E482C4" w14:textId="0EE61DB7" w:rsidR="004A3DB2" w:rsidRDefault="004A3DB2" w:rsidP="00A07E3B">
      <w:pPr>
        <w:spacing w:after="200"/>
      </w:pPr>
      <w:r>
        <w:lastRenderedPageBreak/>
        <w:t xml:space="preserve">The following information does not form part </w:t>
      </w:r>
      <w:r w:rsidR="00B34F2F">
        <w:t xml:space="preserve">of </w:t>
      </w:r>
      <w:r>
        <w:t>the Terms of Reference.</w:t>
      </w:r>
    </w:p>
    <w:p w14:paraId="725AE7F1" w14:textId="77777777" w:rsidR="0015599C" w:rsidRPr="004A3DB2" w:rsidRDefault="0015599C" w:rsidP="00A07E3B">
      <w:pPr>
        <w:spacing w:after="200"/>
      </w:pPr>
    </w:p>
    <w:p w14:paraId="5D9E17FC" w14:textId="3DB46837" w:rsidR="005E6C27" w:rsidRPr="0015599C" w:rsidRDefault="005E6C27" w:rsidP="0015599C">
      <w:pPr>
        <w:pStyle w:val="ToRHeading"/>
        <w:spacing w:before="0"/>
        <w:rPr>
          <w:rFonts w:eastAsia="Times"/>
        </w:rPr>
      </w:pPr>
      <w:r w:rsidRPr="0015599C">
        <w:rPr>
          <w:rFonts w:eastAsia="Times"/>
        </w:rPr>
        <w:t>Project Management</w:t>
      </w:r>
    </w:p>
    <w:p w14:paraId="4E725F0E" w14:textId="170A6645" w:rsidR="00547355" w:rsidRPr="00547355" w:rsidRDefault="005E6C27" w:rsidP="00A07E3B">
      <w:pPr>
        <w:pStyle w:val="ToRNumberedPara"/>
        <w:numPr>
          <w:ilvl w:val="0"/>
          <w:numId w:val="14"/>
        </w:numPr>
        <w:spacing w:after="200"/>
        <w:ind w:left="425" w:hanging="425"/>
        <w:rPr>
          <w:rFonts w:eastAsia="Times"/>
        </w:rPr>
      </w:pPr>
      <w:r w:rsidRPr="00C573C2">
        <w:rPr>
          <w:rFonts w:eastAsia="Times"/>
        </w:rPr>
        <w:t xml:space="preserve">For matters regarding the IAC process, please contact, Planning Panels Victoria, by phone 136 186 or email </w:t>
      </w:r>
      <w:hyperlink r:id="rId12" w:history="1">
        <w:r w:rsidRPr="005947E8">
          <w:rPr>
            <w:rStyle w:val="Hyperlink"/>
            <w:rFonts w:eastAsia="Times"/>
          </w:rPr>
          <w:t>srl.iac@delwp.vic.gov.au</w:t>
        </w:r>
        <w:r w:rsidR="00547355" w:rsidRPr="005947E8">
          <w:rPr>
            <w:rStyle w:val="Hyperlink"/>
            <w:rFonts w:eastAsia="Times"/>
          </w:rPr>
          <w:t>.</w:t>
        </w:r>
      </w:hyperlink>
    </w:p>
    <w:p w14:paraId="5D9AC50D" w14:textId="12C4CF11" w:rsidR="00B03E93" w:rsidRPr="00C573C2" w:rsidRDefault="005E6C27" w:rsidP="00A07E3B">
      <w:pPr>
        <w:pStyle w:val="ToRNumberedPara"/>
        <w:numPr>
          <w:ilvl w:val="0"/>
          <w:numId w:val="14"/>
        </w:numPr>
        <w:spacing w:after="200"/>
        <w:ind w:left="425" w:hanging="425"/>
        <w:jc w:val="left"/>
        <w:rPr>
          <w:rFonts w:eastAsia="Times"/>
        </w:rPr>
      </w:pPr>
      <w:r w:rsidRPr="00C573C2">
        <w:rPr>
          <w:rFonts w:eastAsia="Times"/>
        </w:rPr>
        <w:t xml:space="preserve"> For matters regarding the EES and Planning Scheme Amendment Process please contact </w:t>
      </w:r>
      <w:r w:rsidR="00547355">
        <w:rPr>
          <w:rFonts w:eastAsia="Times"/>
        </w:rPr>
        <w:t xml:space="preserve">the Impact Assessment Unit </w:t>
      </w:r>
      <w:r w:rsidR="0029402F">
        <w:rPr>
          <w:rFonts w:eastAsia="Times"/>
        </w:rPr>
        <w:t xml:space="preserve">in DELWP </w:t>
      </w:r>
      <w:r w:rsidRPr="00C573C2">
        <w:rPr>
          <w:rFonts w:eastAsia="Times"/>
        </w:rPr>
        <w:t xml:space="preserve">by phone </w:t>
      </w:r>
      <w:r w:rsidR="00653A1A" w:rsidRPr="00C573C2">
        <w:rPr>
          <w:rFonts w:eastAsia="Times"/>
        </w:rPr>
        <w:t>(03) 8392 5503</w:t>
      </w:r>
      <w:r w:rsidRPr="00C573C2">
        <w:rPr>
          <w:rFonts w:eastAsia="Times"/>
        </w:rPr>
        <w:t xml:space="preserve"> or emai</w:t>
      </w:r>
      <w:r w:rsidR="00226D82">
        <w:rPr>
          <w:rFonts w:eastAsia="Times"/>
        </w:rPr>
        <w:t xml:space="preserve">l </w:t>
      </w:r>
      <w:hyperlink r:id="rId13" w:history="1">
        <w:r w:rsidR="00226D82" w:rsidRPr="002F4FB2">
          <w:rPr>
            <w:rStyle w:val="Hyperlink"/>
            <w:rFonts w:eastAsia="Times"/>
          </w:rPr>
          <w:t>environment.assessment@delwp.vic.gov.au</w:t>
        </w:r>
      </w:hyperlink>
      <w:r w:rsidR="00F15D21">
        <w:rPr>
          <w:rFonts w:eastAsia="Times"/>
        </w:rPr>
        <w:t>.</w:t>
      </w:r>
    </w:p>
    <w:p w14:paraId="61569736" w14:textId="15646AD7" w:rsidR="00C573C2" w:rsidRPr="00A07E3B" w:rsidRDefault="00C573C2" w:rsidP="00A07E3B">
      <w:pPr>
        <w:spacing w:after="200"/>
      </w:pPr>
    </w:p>
    <w:p w14:paraId="48637AFE" w14:textId="77777777" w:rsidR="00C573C2" w:rsidRPr="005E6C27" w:rsidRDefault="00C573C2" w:rsidP="00A07E3B">
      <w:pPr>
        <w:spacing w:after="200"/>
      </w:pPr>
    </w:p>
    <w:p w14:paraId="1A0F963E" w14:textId="6A129090" w:rsidR="00B03E93" w:rsidRPr="00A07E3B" w:rsidRDefault="000F059B" w:rsidP="00A07E3B">
      <w:pPr>
        <w:spacing w:after="200"/>
      </w:pPr>
      <w:r w:rsidRPr="00A07E3B">
        <w:br w:type="page"/>
      </w:r>
    </w:p>
    <w:p w14:paraId="33E3296D" w14:textId="7A67ABE9" w:rsidR="008D201A" w:rsidRPr="0015599C" w:rsidRDefault="00390998" w:rsidP="0015599C">
      <w:pPr>
        <w:pStyle w:val="ToRHeading"/>
        <w:spacing w:before="0"/>
        <w:rPr>
          <w:rFonts w:eastAsia="Times"/>
        </w:rPr>
      </w:pPr>
      <w:r w:rsidRPr="0015599C">
        <w:rPr>
          <w:rFonts w:eastAsia="Times"/>
        </w:rPr>
        <w:lastRenderedPageBreak/>
        <w:t>Attachment 1</w:t>
      </w:r>
    </w:p>
    <w:p w14:paraId="25F5D231" w14:textId="7546DE08" w:rsidR="00390998" w:rsidRDefault="00390998" w:rsidP="00A07E3B">
      <w:pPr>
        <w:spacing w:after="200"/>
        <w:rPr>
          <w:b/>
          <w:bCs/>
        </w:rPr>
      </w:pPr>
      <w:r>
        <w:rPr>
          <w:b/>
          <w:bCs/>
        </w:rPr>
        <w:t>Procedures and requirements: Suburban Rail Loop Stage One</w:t>
      </w:r>
    </w:p>
    <w:p w14:paraId="2DE861C0" w14:textId="77777777" w:rsidR="00B1331E" w:rsidRPr="00CB1439" w:rsidRDefault="00B1331E" w:rsidP="00A07E3B">
      <w:pPr>
        <w:spacing w:after="200"/>
        <w:jc w:val="both"/>
        <w:rPr>
          <w:rFonts w:cs="Times New Roman"/>
          <w:b/>
          <w:bCs/>
          <w:i/>
          <w:lang w:eastAsia="en-US"/>
        </w:rPr>
      </w:pPr>
      <w:r w:rsidRPr="00CB1439">
        <w:rPr>
          <w:rFonts w:cs="Times New Roman"/>
          <w:b/>
          <w:bCs/>
          <w:lang w:eastAsia="en-US"/>
        </w:rPr>
        <w:t xml:space="preserve">Procedures and requirements under section 3(3) of the </w:t>
      </w:r>
      <w:r w:rsidRPr="00CB1439">
        <w:rPr>
          <w:rFonts w:cs="Times New Roman"/>
          <w:b/>
          <w:bCs/>
          <w:i/>
          <w:lang w:eastAsia="en-US"/>
        </w:rPr>
        <w:t>Environment Effects Act 1978</w:t>
      </w:r>
    </w:p>
    <w:p w14:paraId="46FACAAE" w14:textId="77777777" w:rsidR="00B1331E" w:rsidRPr="00CB1439" w:rsidRDefault="00B1331E" w:rsidP="00A07E3B">
      <w:pPr>
        <w:spacing w:after="200"/>
        <w:jc w:val="both"/>
        <w:rPr>
          <w:rFonts w:cs="Times New Roman"/>
          <w:lang w:eastAsia="en-US"/>
        </w:rPr>
      </w:pPr>
      <w:r w:rsidRPr="00CB1439">
        <w:rPr>
          <w:rFonts w:cs="Times New Roman"/>
          <w:lang w:eastAsia="en-US"/>
        </w:rPr>
        <w:t>The following procedures and requirements are to apply to the environment effects statement (EES) for the proposed public works.</w:t>
      </w:r>
    </w:p>
    <w:p w14:paraId="1E3E5D70" w14:textId="77777777" w:rsidR="00B1331E" w:rsidRPr="00CB1439" w:rsidRDefault="00B1331E" w:rsidP="00A07E3B">
      <w:pPr>
        <w:numPr>
          <w:ilvl w:val="0"/>
          <w:numId w:val="11"/>
        </w:numPr>
        <w:tabs>
          <w:tab w:val="clear" w:pos="540"/>
        </w:tabs>
        <w:spacing w:after="0"/>
        <w:ind w:left="425" w:hanging="425"/>
        <w:jc w:val="both"/>
        <w:rPr>
          <w:color w:val="000000" w:themeColor="text1"/>
          <w:lang w:eastAsia="en-US"/>
        </w:rPr>
      </w:pPr>
      <w:r w:rsidRPr="00CB1439">
        <w:t xml:space="preserve">The EES is to document investigations of </w:t>
      </w:r>
      <w:r w:rsidRPr="007934FC">
        <w:t>potential environmental effects</w:t>
      </w:r>
      <w:r w:rsidRPr="00CB1439">
        <w:t xml:space="preserve"> of the public works, including the </w:t>
      </w:r>
      <w:r w:rsidRPr="007934FC">
        <w:t xml:space="preserve">feasibility and effectiveness of design alternatives and environmental </w:t>
      </w:r>
      <w:r w:rsidRPr="007934FC">
        <w:rPr>
          <w:color w:val="000000" w:themeColor="text1"/>
        </w:rPr>
        <w:t>mitigation and management measures</w:t>
      </w:r>
      <w:r w:rsidRPr="00CB1439">
        <w:rPr>
          <w:color w:val="000000" w:themeColor="text1"/>
        </w:rPr>
        <w:t xml:space="preserve">.  In particular, the EES should document the potential effects of the proposed public works on: </w:t>
      </w:r>
    </w:p>
    <w:p w14:paraId="59935E90" w14:textId="77777777" w:rsidR="00B1331E" w:rsidRPr="00CB1439" w:rsidRDefault="00B1331E" w:rsidP="00A07E3B">
      <w:pPr>
        <w:numPr>
          <w:ilvl w:val="0"/>
          <w:numId w:val="12"/>
        </w:numPr>
        <w:spacing w:after="200"/>
        <w:ind w:left="782" w:hanging="357"/>
        <w:contextualSpacing/>
        <w:jc w:val="both"/>
        <w:rPr>
          <w:rFonts w:eastAsia="Calibri"/>
          <w:lang w:eastAsia="en-US"/>
        </w:rPr>
      </w:pPr>
      <w:r w:rsidRPr="00CB1439">
        <w:rPr>
          <w:color w:val="000000" w:themeColor="text1"/>
          <w:lang w:eastAsia="en-US"/>
        </w:rPr>
        <w:t>amenity due to changes in visual, noise, vibration, air quality, transport and traffic and land use conditions</w:t>
      </w:r>
      <w:r w:rsidRPr="00CB1439">
        <w:rPr>
          <w:rFonts w:eastAsia="Calibri"/>
          <w:lang w:eastAsia="en-US"/>
        </w:rPr>
        <w:t>;</w:t>
      </w:r>
    </w:p>
    <w:p w14:paraId="059FA218" w14:textId="77777777" w:rsidR="00B1331E" w:rsidRPr="00CB1439" w:rsidRDefault="00B1331E" w:rsidP="00A07E3B">
      <w:pPr>
        <w:numPr>
          <w:ilvl w:val="0"/>
          <w:numId w:val="12"/>
        </w:numPr>
        <w:spacing w:after="200"/>
        <w:ind w:left="782" w:hanging="357"/>
        <w:contextualSpacing/>
        <w:jc w:val="both"/>
        <w:rPr>
          <w:rFonts w:eastAsia="Calibri"/>
          <w:lang w:eastAsia="en-US"/>
        </w:rPr>
      </w:pPr>
      <w:r w:rsidRPr="00CB1439">
        <w:rPr>
          <w:rFonts w:eastAsiaTheme="minorHAnsi"/>
          <w:color w:val="000000" w:themeColor="text1"/>
          <w:lang w:eastAsia="en-US"/>
        </w:rPr>
        <w:t>social wellbeing due to residential acquisition, loss of access to public open space and community facilities and disruption to residents;</w:t>
      </w:r>
    </w:p>
    <w:p w14:paraId="581A15C9" w14:textId="77777777" w:rsidR="00B1331E" w:rsidRPr="00CB1439" w:rsidRDefault="00B1331E" w:rsidP="00A07E3B">
      <w:pPr>
        <w:numPr>
          <w:ilvl w:val="0"/>
          <w:numId w:val="12"/>
        </w:numPr>
        <w:spacing w:after="200"/>
        <w:ind w:left="782" w:hanging="357"/>
        <w:contextualSpacing/>
        <w:jc w:val="both"/>
        <w:rPr>
          <w:rFonts w:eastAsia="Calibri"/>
          <w:lang w:eastAsia="en-US"/>
        </w:rPr>
      </w:pPr>
      <w:r w:rsidRPr="00CB1439">
        <w:rPr>
          <w:rFonts w:eastAsiaTheme="minorHAnsi"/>
          <w:color w:val="000000" w:themeColor="text1"/>
          <w:lang w:eastAsia="en-US"/>
        </w:rPr>
        <w:t>businesses and economic wellbeing due to acquisition of commercial and industrial land, changes in land use and disruption to business activities; and</w:t>
      </w:r>
    </w:p>
    <w:p w14:paraId="7BC29A28" w14:textId="77777777" w:rsidR="00B1331E" w:rsidRPr="00CB1439" w:rsidRDefault="00B1331E" w:rsidP="00A07E3B">
      <w:pPr>
        <w:numPr>
          <w:ilvl w:val="0"/>
          <w:numId w:val="12"/>
        </w:numPr>
        <w:spacing w:after="200"/>
        <w:ind w:left="782" w:hanging="357"/>
        <w:jc w:val="both"/>
        <w:rPr>
          <w:rFonts w:eastAsiaTheme="minorHAnsi"/>
          <w:color w:val="000000" w:themeColor="text1"/>
          <w:lang w:eastAsia="en-US"/>
        </w:rPr>
      </w:pPr>
      <w:r w:rsidRPr="00CB1439">
        <w:rPr>
          <w:rFonts w:eastAsiaTheme="minorHAnsi"/>
          <w:color w:val="000000" w:themeColor="text1"/>
          <w:lang w:eastAsia="en-US"/>
        </w:rPr>
        <w:t>disturbance of contaminated soils and groundwater, changes in surface water, geophysical conditions, including with respect to land stability, and the management of spoil.</w:t>
      </w:r>
    </w:p>
    <w:p w14:paraId="73A0DE13" w14:textId="3B5AAAD8" w:rsidR="00B1331E" w:rsidRPr="00CB1439" w:rsidDel="004F3E92" w:rsidRDefault="00B1331E" w:rsidP="00A07E3B">
      <w:pPr>
        <w:numPr>
          <w:ilvl w:val="0"/>
          <w:numId w:val="11"/>
        </w:numPr>
        <w:tabs>
          <w:tab w:val="clear" w:pos="540"/>
        </w:tabs>
        <w:spacing w:after="200"/>
        <w:ind w:left="425" w:hanging="425"/>
        <w:jc w:val="both"/>
        <w:rPr>
          <w:lang w:eastAsia="en-US"/>
        </w:rPr>
      </w:pPr>
      <w:r w:rsidRPr="00CB1439" w:rsidDel="004F3E92">
        <w:rPr>
          <w:lang w:eastAsia="en-US"/>
        </w:rPr>
        <w:t xml:space="preserve">The level of detail of investigation for the EES studies should be adequate to inform an assessment of </w:t>
      </w:r>
      <w:r w:rsidRPr="007934FC" w:rsidDel="004F3E92">
        <w:rPr>
          <w:lang w:eastAsia="en-US"/>
        </w:rPr>
        <w:t>the significance and acceptability</w:t>
      </w:r>
      <w:r w:rsidRPr="00CB1439" w:rsidDel="004F3E92">
        <w:rPr>
          <w:lang w:eastAsia="en-US"/>
        </w:rPr>
        <w:t xml:space="preserve"> of potential environmental effects</w:t>
      </w:r>
      <w:r w:rsidRPr="00CB1439" w:rsidDel="004F3E92">
        <w:rPr>
          <w:i/>
          <w:iCs/>
          <w:lang w:eastAsia="en-US"/>
        </w:rPr>
        <w:t xml:space="preserve"> </w:t>
      </w:r>
      <w:r w:rsidRPr="00CB1439" w:rsidDel="004F3E92">
        <w:rPr>
          <w:lang w:eastAsia="en-US"/>
        </w:rPr>
        <w:t xml:space="preserve">and </w:t>
      </w:r>
      <w:r w:rsidRPr="00CB1439">
        <w:rPr>
          <w:lang w:eastAsia="en-US"/>
        </w:rPr>
        <w:t xml:space="preserve">be </w:t>
      </w:r>
      <w:r w:rsidRPr="00CB1439" w:rsidDel="004F3E92">
        <w:rPr>
          <w:lang w:eastAsia="en-US"/>
        </w:rPr>
        <w:t xml:space="preserve">commensurate with the aspects of the public works that have potential for greatest impact, as set out in the </w:t>
      </w:r>
      <w:r w:rsidRPr="00CB1439" w:rsidDel="004F3E92">
        <w:rPr>
          <w:i/>
          <w:iCs/>
          <w:lang w:eastAsia="en-US"/>
        </w:rPr>
        <w:t>Suburban Rail Loop Ministerial Guidelines for Assessment of Environmental Effects (September 2020)</w:t>
      </w:r>
      <w:r w:rsidRPr="00CB1439" w:rsidDel="004F3E92">
        <w:rPr>
          <w:lang w:eastAsia="en-US"/>
        </w:rPr>
        <w:t>.</w:t>
      </w:r>
    </w:p>
    <w:p w14:paraId="7D746E51" w14:textId="77777777"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‘Initial works’ (refer Schedule 1) are excluded from the declared public works.  The cumulative effects of the initial works and the public works to which this order applies are to be assessed within the EES.</w:t>
      </w:r>
    </w:p>
    <w:p w14:paraId="76B91D85" w14:textId="2058E7BA"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The Suburban Rail Loop Authority is to prepare and submit to the Department of Environment, Land, Water and Planning (DELWP) a draft EES study program to inform the preparation of scoping requirements.</w:t>
      </w:r>
    </w:p>
    <w:p w14:paraId="36AE8083" w14:textId="77777777"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The matters to be investigated and documented in the EES will be set out more fully in scoping requirements.  Draft scoping requirements will be exhibited for at least 15 business days for public comment.  The Minister for Planning will consider the public submissions before finalising and issuing the scoping requirements.</w:t>
      </w:r>
    </w:p>
    <w:p w14:paraId="5F84EB8B" w14:textId="6437D304"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The Suburban Rail Loop Authority is to prepare its proposed schedule for the completion of studies, preparation and exhibition of the EES, following review of the draft scoping requirements.</w:t>
      </w:r>
    </w:p>
    <w:p w14:paraId="094D180E" w14:textId="77777777"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DELWP will convene an inter-agency technical reference group (TRG) to advise DELWP and the Suburban Rail Loop Authority, as appropriate, during the preparation of the EES.  The TRG will advise on the scoping requirements, the design and adequacy of the EES studies and coordination with statutory approval processes.</w:t>
      </w:r>
    </w:p>
    <w:p w14:paraId="6DA07B6B" w14:textId="4CA724DB"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The Suburban Rail Loop Authority is to prepare and implement an EES consultation plan for informing the public and consulting with stakeholders during the preparation of the EES, having regard to advice from DELWP and the TRG.</w:t>
      </w:r>
    </w:p>
    <w:p w14:paraId="40ABA9C3" w14:textId="433DCEAF"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The Suburban Rail Loop Authority is to apply appropriate peer review and quality management procedures to enable the completion of EES studies to a satisfactory standard.</w:t>
      </w:r>
    </w:p>
    <w:p w14:paraId="149C7B47" w14:textId="77777777"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The EES is to be exhibited for a period of 30 business days for public comment, unless the exhibition period spans the Christmas–New Year period, in which case 40 business days will apply.</w:t>
      </w:r>
    </w:p>
    <w:p w14:paraId="523219AD" w14:textId="352EE358"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lastRenderedPageBreak/>
        <w:t>The EES information should be accessible to the public and may include an online interactive digital platform.</w:t>
      </w:r>
    </w:p>
    <w:p w14:paraId="670FD53E" w14:textId="62D483A7" w:rsidR="00B1331E" w:rsidRPr="00CB1439" w:rsidRDefault="00B1331E" w:rsidP="00A07E3B">
      <w:pPr>
        <w:numPr>
          <w:ilvl w:val="0"/>
          <w:numId w:val="11"/>
        </w:numPr>
        <w:tabs>
          <w:tab w:val="clear" w:pos="540"/>
        </w:tabs>
        <w:spacing w:after="200"/>
        <w:ind w:left="425" w:hanging="425"/>
        <w:jc w:val="both"/>
        <w:rPr>
          <w:lang w:eastAsia="en-US"/>
        </w:rPr>
      </w:pPr>
      <w:r w:rsidRPr="00CB1439">
        <w:rPr>
          <w:lang w:eastAsia="en-US"/>
        </w:rPr>
        <w:t>An inquiry will be appointed pursuant to section 9(1) of the Environment Effects Act to consider the environmental effects of the public works.</w:t>
      </w:r>
    </w:p>
    <w:p w14:paraId="66EE04F8" w14:textId="77777777" w:rsidR="009E50EE" w:rsidRPr="00CB1439" w:rsidRDefault="009E50EE" w:rsidP="00377263">
      <w:pPr>
        <w:spacing w:line="240" w:lineRule="auto"/>
        <w:rPr>
          <w:b/>
          <w:bCs/>
        </w:rPr>
      </w:pPr>
    </w:p>
    <w:sectPr w:rsidR="009E50EE" w:rsidRPr="00CB1439" w:rsidSect="00BE560B">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790" w:right="1134" w:bottom="1560" w:left="1134" w:header="720" w:footer="691"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B2466" w14:textId="77777777" w:rsidR="006014AE" w:rsidRDefault="006014AE" w:rsidP="00533149">
      <w:r>
        <w:separator/>
      </w:r>
    </w:p>
    <w:p w14:paraId="35502BA8" w14:textId="77777777" w:rsidR="006014AE" w:rsidRDefault="006014AE" w:rsidP="00533149"/>
  </w:endnote>
  <w:endnote w:type="continuationSeparator" w:id="0">
    <w:p w14:paraId="3AEFAC13" w14:textId="77777777" w:rsidR="006014AE" w:rsidRDefault="006014AE" w:rsidP="00533149">
      <w:r>
        <w:continuationSeparator/>
      </w:r>
    </w:p>
    <w:p w14:paraId="17A937A9" w14:textId="77777777" w:rsidR="006014AE" w:rsidRDefault="006014AE" w:rsidP="00533149"/>
  </w:endnote>
  <w:endnote w:type="continuationNotice" w:id="1">
    <w:p w14:paraId="29A9BF0B" w14:textId="77777777" w:rsidR="006014AE" w:rsidRDefault="006014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DIN-Regular">
    <w:altName w:val="Lucida Sans Typewriter"/>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BFF29" w14:textId="77777777" w:rsidR="00960F8A" w:rsidRDefault="00960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0230" w14:textId="0656953A" w:rsidR="00583E40" w:rsidRDefault="00583E40" w:rsidP="009F3581">
    <w:pPr>
      <w:pStyle w:val="Footer"/>
      <w:jc w:val="center"/>
    </w:pPr>
    <w:r>
      <w:rPr>
        <w:noProof/>
      </w:rPr>
      <mc:AlternateContent>
        <mc:Choice Requires="wps">
          <w:drawing>
            <wp:anchor distT="0" distB="0" distL="114300" distR="114300" simplePos="0" relativeHeight="251658240" behindDoc="0" locked="0" layoutInCell="0" allowOverlap="1" wp14:anchorId="42A77669" wp14:editId="30B1D84E">
              <wp:simplePos x="0" y="0"/>
              <wp:positionH relativeFrom="page">
                <wp:posOffset>0</wp:posOffset>
              </wp:positionH>
              <wp:positionV relativeFrom="page">
                <wp:posOffset>10228580</wp:posOffset>
              </wp:positionV>
              <wp:extent cx="7560310" cy="273050"/>
              <wp:effectExtent l="0" t="0" r="0" b="12700"/>
              <wp:wrapNone/>
              <wp:docPr id="6" name="MSIPCM70644094bd2111e12bc203f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7101C" w14:textId="08756EAA" w:rsidR="00583E40" w:rsidRPr="00FA72A1" w:rsidRDefault="00583E40" w:rsidP="00FA72A1">
                          <w:pPr>
                            <w:spacing w:after="0"/>
                            <w:jc w:val="center"/>
                            <w:rPr>
                              <w:rFonts w:ascii="Calibri" w:hAnsi="Calibri" w:cs="Calibri"/>
                              <w:color w:val="000000"/>
                              <w:sz w:val="24"/>
                            </w:rPr>
                          </w:pPr>
                          <w:r w:rsidRPr="00FA72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A77669" id="_x0000_t202" coordsize="21600,21600" o:spt="202" path="m,l,21600r21600,l21600,xe">
              <v:stroke joinstyle="miter"/>
              <v:path gradientshapeok="t" o:connecttype="rect"/>
            </v:shapetype>
            <v:shape id="MSIPCM70644094bd2111e12bc203f1" o:spid="_x0000_s1026" type="#_x0000_t202" alt="{&quot;HashCode&quot;:-1264680268,&quot;Height&quot;:841.0,&quot;Width&quot;:595.0,&quot;Placement&quot;:&quot;Footer&quot;,&quot;Index&quot;:&quot;Primary&quot;,&quot;Section&quot;:1,&quot;Top&quot;:0.0,&quot;Left&quot;:0.0}" style="position:absolute;left:0;text-align:left;margin-left:0;margin-top:805.4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" o:allowincell="f" filled="f" stroked="f" strokeweight=".5pt">
              <v:textbox inset=",0,,0">
                <w:txbxContent>
                  <w:p w14:paraId="69C7101C" w14:textId="08756EAA" w:rsidR="00583E40" w:rsidRPr="00FA72A1" w:rsidRDefault="00583E40" w:rsidP="00FA72A1">
                    <w:pPr>
                      <w:spacing w:after="0"/>
                      <w:jc w:val="center"/>
                      <w:rPr>
                        <w:rFonts w:ascii="Calibri" w:hAnsi="Calibri" w:cs="Calibri"/>
                        <w:color w:val="000000"/>
                        <w:sz w:val="24"/>
                      </w:rPr>
                    </w:pPr>
                    <w:r w:rsidRPr="00FA72A1">
                      <w:rPr>
                        <w:rFonts w:ascii="Calibri" w:hAnsi="Calibri" w:cs="Calibri"/>
                        <w:color w:val="000000"/>
                        <w:sz w:val="24"/>
                      </w:rPr>
                      <w:t>OFFICIAL</w:t>
                    </w:r>
                  </w:p>
                </w:txbxContent>
              </v:textbox>
              <w10:wrap anchorx="page" anchory="page"/>
            </v:shape>
          </w:pict>
        </mc:Fallback>
      </mc:AlternateContent>
    </w:r>
    <w:sdt>
      <w:sdtPr>
        <w:id w:val="1751084654"/>
        <w:docPartObj>
          <w:docPartGallery w:val="Page Numbers (Bottom of Page)"/>
          <w:docPartUnique/>
        </w:docPartObj>
      </w:sdtPr>
      <w:sdtEndPr/>
      <w:sdtContent>
        <w:sdt>
          <w:sdtPr>
            <w:id w:val="98381352"/>
            <w:docPartObj>
              <w:docPartGallery w:val="Page Numbers (Top of Page)"/>
              <w:docPartUnique/>
            </w:docPartObj>
          </w:sdtPr>
          <w:sdtEndPr/>
          <w:sdtContent>
            <w:r w:rsidRPr="001913F7">
              <w:rPr>
                <w:sz w:val="16"/>
                <w:szCs w:val="16"/>
              </w:rPr>
              <w:fldChar w:fldCharType="begin"/>
            </w:r>
            <w:r w:rsidRPr="001913F7">
              <w:rPr>
                <w:sz w:val="16"/>
                <w:szCs w:val="16"/>
              </w:rPr>
              <w:instrText xml:space="preserve"> PAGE </w:instrText>
            </w:r>
            <w:r w:rsidRPr="001913F7">
              <w:rPr>
                <w:sz w:val="16"/>
                <w:szCs w:val="16"/>
              </w:rPr>
              <w:fldChar w:fldCharType="separate"/>
            </w:r>
            <w:r>
              <w:rPr>
                <w:noProof/>
                <w:sz w:val="16"/>
                <w:szCs w:val="16"/>
              </w:rPr>
              <w:t>3</w:t>
            </w:r>
            <w:r w:rsidRPr="001913F7">
              <w:rPr>
                <w:sz w:val="16"/>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85E11" w14:textId="4FF88645" w:rsidR="00583E40" w:rsidRPr="004809ED" w:rsidRDefault="00583E40" w:rsidP="00533149">
    <w:pPr>
      <w:pStyle w:val="Footer"/>
      <w:rPr>
        <w:szCs w:val="18"/>
      </w:rPr>
    </w:pPr>
    <w:r>
      <w:rPr>
        <w:noProof/>
      </w:rPr>
      <mc:AlternateContent>
        <mc:Choice Requires="wps">
          <w:drawing>
            <wp:anchor distT="0" distB="0" distL="114300" distR="114300" simplePos="0" relativeHeight="251662336" behindDoc="0" locked="0" layoutInCell="0" allowOverlap="1" wp14:anchorId="0C43EBA6" wp14:editId="34243428">
              <wp:simplePos x="0" y="0"/>
              <wp:positionH relativeFrom="page">
                <wp:posOffset>0</wp:posOffset>
              </wp:positionH>
              <wp:positionV relativeFrom="page">
                <wp:posOffset>10228580</wp:posOffset>
              </wp:positionV>
              <wp:extent cx="7560310" cy="273050"/>
              <wp:effectExtent l="0" t="0" r="0" b="12700"/>
              <wp:wrapNone/>
              <wp:docPr id="7" name="MSIPCM65564807b9e90ee898882e39"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2ABC80" w14:textId="3231E565" w:rsidR="00583E40" w:rsidRPr="00FA72A1" w:rsidRDefault="00583E40" w:rsidP="00FA72A1">
                          <w:pPr>
                            <w:spacing w:after="0"/>
                            <w:jc w:val="center"/>
                            <w:rPr>
                              <w:rFonts w:ascii="Calibri" w:hAnsi="Calibri" w:cs="Calibri"/>
                              <w:color w:val="000000"/>
                              <w:sz w:val="24"/>
                            </w:rPr>
                          </w:pPr>
                          <w:r w:rsidRPr="00FA72A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0C43EBA6" id="_x0000_t202" coordsize="21600,21600" o:spt="202" path="m,l,21600r21600,l21600,xe">
              <v:stroke joinstyle="miter"/>
              <v:path gradientshapeok="t" o:connecttype="rect"/>
            </v:shapetype>
            <v:shape id="MSIPCM65564807b9e90ee898882e39" o:spid="_x0000_s1027" type="#_x0000_t202" alt="{&quot;HashCode&quot;:-1264680268,&quot;Height&quot;:841.0,&quot;Width&quot;:595.0,&quot;Placement&quot;:&quot;Footer&quot;,&quot;Index&quot;:&quot;FirstPage&quot;,&quot;Section&quot;:1,&quot;Top&quot;:0.0,&quot;Left&quot;:0.0}" style="position:absolute;margin-left:0;margin-top:805.4pt;width:595.3pt;height:21.5pt;z-index:25166233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" o:allowincell="f" filled="f" stroked="f" strokeweight=".5pt">
              <v:textbox inset=",0,,0">
                <w:txbxContent>
                  <w:p w14:paraId="7D2ABC80" w14:textId="3231E565" w:rsidR="00583E40" w:rsidRPr="00FA72A1" w:rsidRDefault="00583E40" w:rsidP="00FA72A1">
                    <w:pPr>
                      <w:spacing w:after="0"/>
                      <w:jc w:val="center"/>
                      <w:rPr>
                        <w:rFonts w:ascii="Calibri" w:hAnsi="Calibri" w:cs="Calibri"/>
                        <w:color w:val="000000"/>
                        <w:sz w:val="24"/>
                      </w:rPr>
                    </w:pPr>
                    <w:r w:rsidRPr="00FA72A1">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60288" behindDoc="1" locked="1" layoutInCell="1" allowOverlap="1" wp14:anchorId="6F77C10A" wp14:editId="6BF1BEC4">
          <wp:simplePos x="0" y="0"/>
          <wp:positionH relativeFrom="page">
            <wp:posOffset>5138420</wp:posOffset>
          </wp:positionH>
          <wp:positionV relativeFrom="page">
            <wp:posOffset>9705340</wp:posOffset>
          </wp:positionV>
          <wp:extent cx="2422525" cy="108331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C6903" w14:textId="77777777" w:rsidR="006014AE" w:rsidRDefault="006014AE" w:rsidP="008D201A">
      <w:pPr>
        <w:spacing w:after="0"/>
      </w:pPr>
      <w:r>
        <w:separator/>
      </w:r>
    </w:p>
  </w:footnote>
  <w:footnote w:type="continuationSeparator" w:id="0">
    <w:p w14:paraId="44EFC209" w14:textId="77777777" w:rsidR="006014AE" w:rsidRDefault="006014AE" w:rsidP="00533149">
      <w:r>
        <w:continuationSeparator/>
      </w:r>
    </w:p>
    <w:p w14:paraId="3CF3B6DA" w14:textId="77777777" w:rsidR="006014AE" w:rsidRDefault="006014AE" w:rsidP="00533149"/>
  </w:footnote>
  <w:footnote w:type="continuationNotice" w:id="1">
    <w:p w14:paraId="4B9AE9A5" w14:textId="77777777" w:rsidR="006014AE" w:rsidRDefault="006014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DD85" w14:textId="77777777" w:rsidR="00960F8A" w:rsidRDefault="00960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C651C" w14:textId="51A97008" w:rsidR="00583E40" w:rsidRPr="001913F7" w:rsidRDefault="00583E40" w:rsidP="00476324">
    <w:pPr>
      <w:pStyle w:val="Header"/>
      <w:pBdr>
        <w:bottom w:val="single" w:sz="4" w:space="1" w:color="auto"/>
      </w:pBdr>
      <w:jc w:val="center"/>
      <w:rPr>
        <w:sz w:val="18"/>
        <w:szCs w:val="18"/>
      </w:rPr>
    </w:pPr>
    <w:r>
      <w:rPr>
        <w:sz w:val="18"/>
        <w:szCs w:val="18"/>
      </w:rPr>
      <w:t xml:space="preserve">Suburban Rail Loop East Inquiry and Advisory Committee: </w:t>
    </w:r>
    <w:r w:rsidRPr="001913F7">
      <w:rPr>
        <w:sz w:val="18"/>
        <w:szCs w:val="18"/>
      </w:rPr>
      <w:t>Terms of Reference</w:t>
    </w:r>
  </w:p>
  <w:p w14:paraId="6A4A43BF" w14:textId="77777777" w:rsidR="00583E40" w:rsidRDefault="00583E40" w:rsidP="004763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65347" w14:textId="77777777" w:rsidR="00583E40" w:rsidRPr="00570CA1" w:rsidRDefault="00583E40" w:rsidP="00BA02C9">
    <w:pPr>
      <w:pStyle w:val="Header"/>
      <w:spacing w:before="180"/>
      <w:jc w:val="center"/>
    </w:pPr>
    <w:r>
      <w:rPr>
        <w:noProof/>
      </w:rPr>
      <mc:AlternateContent>
        <mc:Choice Requires="wps">
          <w:drawing>
            <wp:anchor distT="0" distB="0" distL="114300" distR="114300" simplePos="0" relativeHeight="251656192" behindDoc="1" locked="0" layoutInCell="1" allowOverlap="1" wp14:anchorId="479AF026" wp14:editId="31C40446">
              <wp:simplePos x="0" y="0"/>
              <wp:positionH relativeFrom="page">
                <wp:posOffset>720090</wp:posOffset>
              </wp:positionH>
              <wp:positionV relativeFrom="page">
                <wp:posOffset>236855</wp:posOffset>
              </wp:positionV>
              <wp:extent cx="864235" cy="899795"/>
              <wp:effectExtent l="5715" t="8255" r="6350" b="635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864000 w 1339"/>
                          <a:gd name="T1" fmla="*/ 900000 h 1419"/>
                          <a:gd name="T2" fmla="*/ 431677 w 1339"/>
                          <a:gd name="T3" fmla="*/ 0 h 1419"/>
                          <a:gd name="T4" fmla="*/ 0 w 1339"/>
                          <a:gd name="T5" fmla="*/ 900000 h 1419"/>
                          <a:gd name="T6" fmla="*/ 864000 w 1339"/>
                          <a:gd name="T7" fmla="*/ 90000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9" h="1419">
                            <a:moveTo>
                              <a:pt x="1339" y="1419"/>
                            </a:moveTo>
                            <a:lnTo>
                              <a:pt x="669" y="0"/>
                            </a:lnTo>
                            <a:lnTo>
                              <a:pt x="0" y="1419"/>
                            </a:lnTo>
                            <a:lnTo>
                              <a:pt x="1339" y="1419"/>
                            </a:lnTo>
                            <a:close/>
                          </a:path>
                        </a:pathLst>
                      </a:custGeom>
                      <a:solidFill>
                        <a:srgbClr val="201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EAE1C" id="Freeform 4" o:spid="_x0000_s1026" style="position:absolute;margin-left:56.7pt;margin-top:18.65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" path="m1339,1419l669,,,1419r1339,xe" fillcolor="#201547" stroked="f">
              <v:path arrowok="t" o:connecttype="custom" o:connectlocs="557654249,570694503;278618650,0;0,570694503;557654249,570694503" o:connectangles="0,0,0,0"/>
              <w10:wrap anchorx="page" anchory="page"/>
            </v:shape>
          </w:pict>
        </mc:Fallback>
      </mc:AlternateContent>
    </w:r>
    <w:r>
      <w:rPr>
        <w:noProof/>
      </w:rPr>
      <mc:AlternateContent>
        <mc:Choice Requires="wps">
          <w:drawing>
            <wp:anchor distT="0" distB="0" distL="114300" distR="114300" simplePos="0" relativeHeight="251654144" behindDoc="1" locked="0" layoutInCell="1" allowOverlap="1" wp14:anchorId="5F3D64E3" wp14:editId="47E4C666">
              <wp:simplePos x="0" y="0"/>
              <wp:positionH relativeFrom="page">
                <wp:posOffset>288290</wp:posOffset>
              </wp:positionH>
              <wp:positionV relativeFrom="page">
                <wp:posOffset>236855</wp:posOffset>
              </wp:positionV>
              <wp:extent cx="864235" cy="899795"/>
              <wp:effectExtent l="2540" t="8255" r="0" b="635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235" cy="899795"/>
                      </a:xfrm>
                      <a:custGeom>
                        <a:avLst/>
                        <a:gdLst>
                          <a:gd name="T0" fmla="*/ 0 w 1334"/>
                          <a:gd name="T1" fmla="*/ 0 h 1419"/>
                          <a:gd name="T2" fmla="*/ 430705 w 1334"/>
                          <a:gd name="T3" fmla="*/ 900000 h 1419"/>
                          <a:gd name="T4" fmla="*/ 864000 w 1334"/>
                          <a:gd name="T5" fmla="*/ 0 h 1419"/>
                          <a:gd name="T6" fmla="*/ 0 w 1334"/>
                          <a:gd name="T7" fmla="*/ 0 h 14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34" h="1419">
                            <a:moveTo>
                              <a:pt x="0" y="0"/>
                            </a:moveTo>
                            <a:lnTo>
                              <a:pt x="665" y="1419"/>
                            </a:lnTo>
                            <a:lnTo>
                              <a:pt x="1334" y="0"/>
                            </a:lnTo>
                            <a:lnTo>
                              <a:pt x="0" y="0"/>
                            </a:lnTo>
                            <a:close/>
                          </a:path>
                        </a:pathLst>
                      </a:custGeom>
                      <a:solidFill>
                        <a:srgbClr val="7973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4DAD5D" id="Freeform 3" o:spid="_x0000_s1026" style="position:absolute;margin-left:22.7pt;margin-top:18.65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" path="m,l665,1419,1334,,,xe" fillcolor="#797391" stroked="f">
              <v:path arrowok="t" o:connecttype="custom" o:connectlocs="0,0;279033235,570694503;559744408,0;0,0" o:connectangles="0,0,0,0"/>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25C46FE4" wp14:editId="2E9C1025">
              <wp:simplePos x="0" y="0"/>
              <wp:positionH relativeFrom="page">
                <wp:posOffset>288290</wp:posOffset>
              </wp:positionH>
              <wp:positionV relativeFrom="page">
                <wp:posOffset>236855</wp:posOffset>
              </wp:positionV>
              <wp:extent cx="7019925" cy="899795"/>
              <wp:effectExtent l="254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rgbClr val="00B2A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134B40" id="Rectangle 2" o:spid="_x0000_s1026" style="position:absolute;margin-left:22.7pt;margin-top:18.65pt;width:552.7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" fillcolor="#00b2a9" stroked="f">
              <w10:wrap anchorx="page" anchory="page"/>
            </v:rect>
          </w:pict>
        </mc:Fallback>
      </mc:AlternateContent>
    </w:r>
    <w:r>
      <w:rPr>
        <w:color w:val="FFFFFF" w:themeColor="background1"/>
        <w:spacing w:val="-10"/>
        <w:sz w:val="40"/>
        <w:szCs w:val="40"/>
      </w:rPr>
      <w:t>Terms of Reference</w:t>
    </w:r>
  </w:p>
  <w:p w14:paraId="5105C6B9" w14:textId="77777777" w:rsidR="00583E40" w:rsidRPr="00D6140A" w:rsidRDefault="00583E40" w:rsidP="005331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8522E"/>
    <w:multiLevelType w:val="hybridMultilevel"/>
    <w:tmpl w:val="8444BE36"/>
    <w:lvl w:ilvl="0" w:tplc="7B6EB80C">
      <w:start w:val="1"/>
      <w:numFmt w:val="decimal"/>
      <w:pStyle w:val="Normalnum"/>
      <w:lvlText w:val="%1."/>
      <w:lvlJc w:val="left"/>
      <w:pPr>
        <w:tabs>
          <w:tab w:val="num" w:pos="720"/>
        </w:tabs>
        <w:ind w:left="720" w:hanging="360"/>
      </w:pPr>
    </w:lvl>
    <w:lvl w:ilvl="1" w:tplc="0C090003">
      <w:start w:val="1"/>
      <w:numFmt w:val="lowerLetter"/>
      <w:lvlText w:val="%2."/>
      <w:lvlJc w:val="left"/>
      <w:pPr>
        <w:tabs>
          <w:tab w:val="num" w:pos="1440"/>
        </w:tabs>
        <w:ind w:left="1440" w:hanging="360"/>
      </w:pPr>
    </w:lvl>
    <w:lvl w:ilvl="2" w:tplc="0C090019">
      <w:start w:val="1"/>
      <w:numFmt w:val="lowerLetter"/>
      <w:lvlText w:val="%3."/>
      <w:lvlJc w:val="left"/>
      <w:pPr>
        <w:tabs>
          <w:tab w:val="num" w:pos="2340"/>
        </w:tabs>
        <w:ind w:left="2340" w:hanging="360"/>
      </w:pPr>
      <w:rPr>
        <w:rFonts w:hint="default"/>
        <w:sz w:val="22"/>
      </w:rPr>
    </w:lvl>
    <w:lvl w:ilvl="3" w:tplc="0C090001">
      <w:start w:val="1"/>
      <w:numFmt w:val="none"/>
      <w:pStyle w:val="Parah0letter"/>
      <w:lvlText w:val="ii."/>
      <w:lvlJc w:val="left"/>
      <w:pPr>
        <w:tabs>
          <w:tab w:val="num" w:pos="2877"/>
        </w:tabs>
        <w:ind w:left="2877" w:hanging="357"/>
      </w:pPr>
      <w:rPr>
        <w:rFonts w:hint="default"/>
      </w:rPr>
    </w:lvl>
    <w:lvl w:ilvl="4" w:tplc="8D34A9D2">
      <w:start w:val="1"/>
      <w:numFmt w:val="bullet"/>
      <w:lvlText w:val="-"/>
      <w:lvlJc w:val="left"/>
      <w:pPr>
        <w:ind w:left="3600" w:hanging="360"/>
      </w:pPr>
      <w:rPr>
        <w:rFonts w:ascii="Calibri" w:eastAsia="Times New Roman" w:hAnsi="Calibri" w:cstheme="minorHAnsi" w:hint="default"/>
        <w:color w:val="4F81BD" w:themeColor="accent1"/>
      </w:rPr>
    </w:lvl>
    <w:lvl w:ilvl="5" w:tplc="B7E4163A">
      <w:start w:val="1"/>
      <w:numFmt w:val="lowerRoman"/>
      <w:lvlText w:val="%6)"/>
      <w:lvlJc w:val="left"/>
      <w:pPr>
        <w:ind w:left="1145" w:hanging="720"/>
      </w:pPr>
      <w:rPr>
        <w:rFonts w:hint="default"/>
        <w:color w:val="4F81BD" w:themeColor="accent1"/>
      </w:r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 w15:restartNumberingAfterBreak="0">
    <w:nsid w:val="20D37A4D"/>
    <w:multiLevelType w:val="hybridMultilevel"/>
    <w:tmpl w:val="37342B9C"/>
    <w:lvl w:ilvl="0" w:tplc="30B26FA6">
      <w:start w:val="1"/>
      <w:numFmt w:val="bullet"/>
      <w:pStyle w:val="FormtextBullet"/>
      <w:lvlText w:val=""/>
      <w:lvlJc w:val="left"/>
      <w:pPr>
        <w:tabs>
          <w:tab w:val="num" w:pos="363"/>
        </w:tabs>
        <w:ind w:left="0" w:firstLine="3"/>
      </w:pPr>
      <w:rPr>
        <w:rFonts w:ascii="Symbol" w:hAnsi="Symbol" w:hint="default"/>
      </w:rPr>
    </w:lvl>
    <w:lvl w:ilvl="1" w:tplc="0C090003" w:tentative="1">
      <w:start w:val="1"/>
      <w:numFmt w:val="bullet"/>
      <w:lvlText w:val="o"/>
      <w:lvlJc w:val="left"/>
      <w:pPr>
        <w:tabs>
          <w:tab w:val="num" w:pos="1083"/>
        </w:tabs>
        <w:ind w:left="1083" w:hanging="360"/>
      </w:pPr>
      <w:rPr>
        <w:rFonts w:ascii="Courier New" w:hAnsi="Courier New" w:cs="Courier New" w:hint="default"/>
      </w:rPr>
    </w:lvl>
    <w:lvl w:ilvl="2" w:tplc="0C090005" w:tentative="1">
      <w:start w:val="1"/>
      <w:numFmt w:val="bullet"/>
      <w:lvlText w:val=""/>
      <w:lvlJc w:val="left"/>
      <w:pPr>
        <w:tabs>
          <w:tab w:val="num" w:pos="1803"/>
        </w:tabs>
        <w:ind w:left="1803" w:hanging="360"/>
      </w:pPr>
      <w:rPr>
        <w:rFonts w:ascii="Wingdings" w:hAnsi="Wingdings" w:hint="default"/>
      </w:rPr>
    </w:lvl>
    <w:lvl w:ilvl="3" w:tplc="0C090001" w:tentative="1">
      <w:start w:val="1"/>
      <w:numFmt w:val="bullet"/>
      <w:lvlText w:val=""/>
      <w:lvlJc w:val="left"/>
      <w:pPr>
        <w:tabs>
          <w:tab w:val="num" w:pos="2523"/>
        </w:tabs>
        <w:ind w:left="2523" w:hanging="360"/>
      </w:pPr>
      <w:rPr>
        <w:rFonts w:ascii="Symbol" w:hAnsi="Symbol" w:hint="default"/>
      </w:rPr>
    </w:lvl>
    <w:lvl w:ilvl="4" w:tplc="0C090003" w:tentative="1">
      <w:start w:val="1"/>
      <w:numFmt w:val="bullet"/>
      <w:lvlText w:val="o"/>
      <w:lvlJc w:val="left"/>
      <w:pPr>
        <w:tabs>
          <w:tab w:val="num" w:pos="3243"/>
        </w:tabs>
        <w:ind w:left="3243" w:hanging="360"/>
      </w:pPr>
      <w:rPr>
        <w:rFonts w:ascii="Courier New" w:hAnsi="Courier New" w:cs="Courier New" w:hint="default"/>
      </w:rPr>
    </w:lvl>
    <w:lvl w:ilvl="5" w:tplc="0C090005" w:tentative="1">
      <w:start w:val="1"/>
      <w:numFmt w:val="bullet"/>
      <w:lvlText w:val=""/>
      <w:lvlJc w:val="left"/>
      <w:pPr>
        <w:tabs>
          <w:tab w:val="num" w:pos="3963"/>
        </w:tabs>
        <w:ind w:left="3963" w:hanging="360"/>
      </w:pPr>
      <w:rPr>
        <w:rFonts w:ascii="Wingdings" w:hAnsi="Wingdings" w:hint="default"/>
      </w:rPr>
    </w:lvl>
    <w:lvl w:ilvl="6" w:tplc="0C090001" w:tentative="1">
      <w:start w:val="1"/>
      <w:numFmt w:val="bullet"/>
      <w:lvlText w:val=""/>
      <w:lvlJc w:val="left"/>
      <w:pPr>
        <w:tabs>
          <w:tab w:val="num" w:pos="4683"/>
        </w:tabs>
        <w:ind w:left="4683" w:hanging="360"/>
      </w:pPr>
      <w:rPr>
        <w:rFonts w:ascii="Symbol" w:hAnsi="Symbol" w:hint="default"/>
      </w:rPr>
    </w:lvl>
    <w:lvl w:ilvl="7" w:tplc="0C090003" w:tentative="1">
      <w:start w:val="1"/>
      <w:numFmt w:val="bullet"/>
      <w:lvlText w:val="o"/>
      <w:lvlJc w:val="left"/>
      <w:pPr>
        <w:tabs>
          <w:tab w:val="num" w:pos="5403"/>
        </w:tabs>
        <w:ind w:left="5403" w:hanging="360"/>
      </w:pPr>
      <w:rPr>
        <w:rFonts w:ascii="Courier New" w:hAnsi="Courier New" w:cs="Courier New" w:hint="default"/>
      </w:rPr>
    </w:lvl>
    <w:lvl w:ilvl="8" w:tplc="0C09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213F2055"/>
    <w:multiLevelType w:val="hybridMultilevel"/>
    <w:tmpl w:val="A2702AE4"/>
    <w:lvl w:ilvl="0" w:tplc="7FB00A2A">
      <w:start w:val="1"/>
      <w:numFmt w:val="decimal"/>
      <w:lvlText w:val="%1."/>
      <w:lvlJc w:val="left"/>
      <w:pPr>
        <w:ind w:left="643" w:hanging="360"/>
      </w:pPr>
      <w:rPr>
        <w:rFonts w:hint="default"/>
        <w:color w:val="auto"/>
        <w:sz w:val="20"/>
        <w:szCs w:val="20"/>
      </w:rPr>
    </w:lvl>
    <w:lvl w:ilvl="1" w:tplc="FFFFFFFF">
      <w:start w:val="1"/>
      <w:numFmt w:val="lowerLetter"/>
      <w:lvlText w:val="%2."/>
      <w:lvlJc w:val="left"/>
      <w:pPr>
        <w:ind w:left="786" w:hanging="360"/>
      </w:pPr>
    </w:lvl>
    <w:lvl w:ilvl="2" w:tplc="0C09001B">
      <w:start w:val="1"/>
      <w:numFmt w:val="lowerRoman"/>
      <w:lvlText w:val="%3."/>
      <w:lvlJc w:val="right"/>
      <w:pPr>
        <w:ind w:left="1314"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9C705F"/>
    <w:multiLevelType w:val="hybridMultilevel"/>
    <w:tmpl w:val="D0E0C5C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AC4A23"/>
    <w:multiLevelType w:val="hybridMultilevel"/>
    <w:tmpl w:val="D9F8A0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49DE1E47"/>
    <w:multiLevelType w:val="hybridMultilevel"/>
    <w:tmpl w:val="FD8A5518"/>
    <w:lvl w:ilvl="0" w:tplc="0C090001">
      <w:start w:val="1"/>
      <w:numFmt w:val="bullet"/>
      <w:pStyle w:val="Checkbox"/>
      <w:lvlText w:val=""/>
      <w:lvlJc w:val="left"/>
      <w:pPr>
        <w:tabs>
          <w:tab w:val="num" w:pos="720"/>
        </w:tabs>
        <w:ind w:left="720" w:hanging="360"/>
      </w:pPr>
      <w:rPr>
        <w:rFonts w:ascii="ZapfDingbats" w:hAnsi="ZapfDingba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1E4667"/>
    <w:multiLevelType w:val="hybridMultilevel"/>
    <w:tmpl w:val="C3484196"/>
    <w:lvl w:ilvl="0" w:tplc="0C1CCC3A">
      <w:start w:val="1"/>
      <w:numFmt w:val="bullet"/>
      <w:pStyle w:val="Normalnumbul"/>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797DAC"/>
    <w:multiLevelType w:val="hybridMultilevel"/>
    <w:tmpl w:val="3468FC0A"/>
    <w:lvl w:ilvl="0" w:tplc="266EA1CE">
      <w:start w:val="1"/>
      <w:numFmt w:val="decimal"/>
      <w:pStyle w:val="ToRNumberedPara"/>
      <w:lvlText w:val="%1."/>
      <w:lvlJc w:val="left"/>
      <w:pPr>
        <w:ind w:left="928" w:hanging="360"/>
      </w:pPr>
    </w:lvl>
    <w:lvl w:ilvl="1" w:tplc="CD5A7FC6">
      <w:start w:val="1"/>
      <w:numFmt w:val="lowerLetter"/>
      <w:pStyle w:val="ToRAlphaPara"/>
      <w:lvlText w:val="%2."/>
      <w:lvlJc w:val="left"/>
      <w:pPr>
        <w:ind w:left="1353"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7E75F0F"/>
    <w:multiLevelType w:val="hybridMultilevel"/>
    <w:tmpl w:val="54A810C0"/>
    <w:lvl w:ilvl="0" w:tplc="9898659A">
      <w:start w:val="1"/>
      <w:numFmt w:val="bullet"/>
      <w:pStyle w:val="Bullet1"/>
      <w:lvlText w:val=""/>
      <w:lvlJc w:val="left"/>
      <w:pPr>
        <w:tabs>
          <w:tab w:val="num" w:pos="340"/>
        </w:tabs>
        <w:ind w:left="340" w:hanging="34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DF6A83"/>
    <w:multiLevelType w:val="hybridMultilevel"/>
    <w:tmpl w:val="AE1AB970"/>
    <w:lvl w:ilvl="0" w:tplc="EE36471E">
      <w:start w:val="1"/>
      <w:numFmt w:val="bullet"/>
      <w:pStyle w:val="Bullettscheck"/>
      <w:lvlText w:val=""/>
      <w:lvlJc w:val="left"/>
      <w:pPr>
        <w:tabs>
          <w:tab w:val="num" w:pos="927"/>
        </w:tabs>
        <w:ind w:left="927" w:hanging="360"/>
      </w:pPr>
      <w:rPr>
        <w:rFonts w:ascii="ZapfDingbats" w:hAnsi="ZapfDingba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BB60FD"/>
    <w:multiLevelType w:val="hybridMultilevel"/>
    <w:tmpl w:val="0F0CBA28"/>
    <w:lvl w:ilvl="0" w:tplc="929A92E4">
      <w:start w:val="1"/>
      <w:numFmt w:val="bullet"/>
      <w:pStyle w:val="Bulletts"/>
      <w:lvlText w:val=""/>
      <w:lvlJc w:val="left"/>
      <w:pPr>
        <w:tabs>
          <w:tab w:val="num" w:pos="1134"/>
        </w:tabs>
        <w:ind w:left="1134"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1374A8"/>
    <w:multiLevelType w:val="hybridMultilevel"/>
    <w:tmpl w:val="1CE01612"/>
    <w:lvl w:ilvl="0" w:tplc="0276CB56">
      <w:start w:val="1"/>
      <w:numFmt w:val="lowerRoman"/>
      <w:lvlText w:val="(%1)"/>
      <w:lvlJc w:val="left"/>
      <w:pPr>
        <w:tabs>
          <w:tab w:val="num" w:pos="540"/>
        </w:tabs>
        <w:ind w:left="540" w:hanging="72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2" w15:restartNumberingAfterBreak="0">
    <w:nsid w:val="7775247F"/>
    <w:multiLevelType w:val="multilevel"/>
    <w:tmpl w:val="68BC4DE0"/>
    <w:lvl w:ilvl="0">
      <w:start w:val="1"/>
      <w:numFmt w:val="decimal"/>
      <w:lvlText w:val="%1."/>
      <w:lvlJc w:val="left"/>
      <w:pPr>
        <w:ind w:left="1440" w:hanging="360"/>
      </w:pPr>
      <w:rPr>
        <w:rFonts w:hint="default"/>
      </w:rPr>
    </w:lvl>
    <w:lvl w:ilvl="1">
      <w:start w:val="1"/>
      <w:numFmt w:val="lowerLetter"/>
      <w:pStyle w:val="Subbulletnum"/>
      <w:lvlText w:val="%2."/>
      <w:lvlJc w:val="left"/>
      <w:pPr>
        <w:ind w:left="567" w:hanging="567"/>
      </w:pPr>
      <w:rPr>
        <w:rFonts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15:restartNumberingAfterBreak="0">
    <w:nsid w:val="7B2C2682"/>
    <w:multiLevelType w:val="hybridMultilevel"/>
    <w:tmpl w:val="2242C6D4"/>
    <w:lvl w:ilvl="0" w:tplc="7FB00A2A">
      <w:start w:val="1"/>
      <w:numFmt w:val="decimal"/>
      <w:lvlText w:val="%1."/>
      <w:lvlJc w:val="left"/>
      <w:pPr>
        <w:ind w:left="502" w:hanging="360"/>
      </w:pPr>
      <w:rPr>
        <w:rFonts w:hint="default"/>
        <w:color w:val="auto"/>
        <w:sz w:val="20"/>
        <w:szCs w:val="20"/>
      </w:rPr>
    </w:lvl>
    <w:lvl w:ilvl="1" w:tplc="FFFFFFFF">
      <w:start w:val="1"/>
      <w:numFmt w:val="lowerLetter"/>
      <w:lvlText w:val="%2."/>
      <w:lvlJc w:val="left"/>
      <w:pPr>
        <w:ind w:left="786" w:hanging="360"/>
      </w:pPr>
    </w:lvl>
    <w:lvl w:ilvl="2" w:tplc="0C09001B">
      <w:start w:val="1"/>
      <w:numFmt w:val="lowerRoman"/>
      <w:lvlText w:val="%3."/>
      <w:lvlJc w:val="right"/>
      <w:pPr>
        <w:ind w:left="1314"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5"/>
  </w:num>
  <w:num w:numId="5">
    <w:abstractNumId w:val="6"/>
  </w:num>
  <w:num w:numId="6">
    <w:abstractNumId w:val="10"/>
  </w:num>
  <w:num w:numId="7">
    <w:abstractNumId w:val="7"/>
  </w:num>
  <w:num w:numId="8">
    <w:abstractNumId w:val="12"/>
  </w:num>
  <w:num w:numId="9">
    <w:abstractNumId w:val="0"/>
  </w:num>
  <w:num w:numId="10">
    <w:abstractNumId w:val="2"/>
  </w:num>
  <w:num w:numId="11">
    <w:abstractNumId w:val="11"/>
  </w:num>
  <w:num w:numId="12">
    <w:abstractNumId w:val="3"/>
  </w:num>
  <w:num w:numId="13">
    <w:abstractNumId w:val="4"/>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C7E"/>
    <w:rsid w:val="0000162D"/>
    <w:rsid w:val="00001632"/>
    <w:rsid w:val="00003C76"/>
    <w:rsid w:val="00004B2C"/>
    <w:rsid w:val="00004CE7"/>
    <w:rsid w:val="00005004"/>
    <w:rsid w:val="00005030"/>
    <w:rsid w:val="00005846"/>
    <w:rsid w:val="00005CF3"/>
    <w:rsid w:val="00010A00"/>
    <w:rsid w:val="000120FB"/>
    <w:rsid w:val="00013223"/>
    <w:rsid w:val="00013659"/>
    <w:rsid w:val="000138EA"/>
    <w:rsid w:val="00013C09"/>
    <w:rsid w:val="000144A0"/>
    <w:rsid w:val="000145C8"/>
    <w:rsid w:val="0001465C"/>
    <w:rsid w:val="00014F1A"/>
    <w:rsid w:val="000154A7"/>
    <w:rsid w:val="00016428"/>
    <w:rsid w:val="00017D98"/>
    <w:rsid w:val="000208BE"/>
    <w:rsid w:val="000210E9"/>
    <w:rsid w:val="00021ABF"/>
    <w:rsid w:val="000224E3"/>
    <w:rsid w:val="00022757"/>
    <w:rsid w:val="00022DD6"/>
    <w:rsid w:val="000232E0"/>
    <w:rsid w:val="0002396A"/>
    <w:rsid w:val="00024960"/>
    <w:rsid w:val="0002528C"/>
    <w:rsid w:val="0002652D"/>
    <w:rsid w:val="00031597"/>
    <w:rsid w:val="00031A80"/>
    <w:rsid w:val="000326B2"/>
    <w:rsid w:val="00032834"/>
    <w:rsid w:val="000328C6"/>
    <w:rsid w:val="0003572E"/>
    <w:rsid w:val="00035D09"/>
    <w:rsid w:val="000402A2"/>
    <w:rsid w:val="00041D40"/>
    <w:rsid w:val="00042418"/>
    <w:rsid w:val="0004299D"/>
    <w:rsid w:val="00043420"/>
    <w:rsid w:val="000437BE"/>
    <w:rsid w:val="00044D7A"/>
    <w:rsid w:val="00044D8D"/>
    <w:rsid w:val="00047678"/>
    <w:rsid w:val="00047B08"/>
    <w:rsid w:val="00050083"/>
    <w:rsid w:val="0005074C"/>
    <w:rsid w:val="00051001"/>
    <w:rsid w:val="000524A3"/>
    <w:rsid w:val="00052C0C"/>
    <w:rsid w:val="00052EF4"/>
    <w:rsid w:val="00053578"/>
    <w:rsid w:val="00054021"/>
    <w:rsid w:val="0005507F"/>
    <w:rsid w:val="00056BDA"/>
    <w:rsid w:val="000570EE"/>
    <w:rsid w:val="00057610"/>
    <w:rsid w:val="00060B09"/>
    <w:rsid w:val="0006120B"/>
    <w:rsid w:val="0006338C"/>
    <w:rsid w:val="00063DFA"/>
    <w:rsid w:val="00066221"/>
    <w:rsid w:val="00070284"/>
    <w:rsid w:val="00070BCC"/>
    <w:rsid w:val="00071096"/>
    <w:rsid w:val="000714F7"/>
    <w:rsid w:val="00071B01"/>
    <w:rsid w:val="00073721"/>
    <w:rsid w:val="00074AAC"/>
    <w:rsid w:val="00076C0D"/>
    <w:rsid w:val="00077263"/>
    <w:rsid w:val="00077CB0"/>
    <w:rsid w:val="0008055E"/>
    <w:rsid w:val="00080DFD"/>
    <w:rsid w:val="0008157E"/>
    <w:rsid w:val="00082677"/>
    <w:rsid w:val="0008403A"/>
    <w:rsid w:val="0008464F"/>
    <w:rsid w:val="00084B0E"/>
    <w:rsid w:val="000855EE"/>
    <w:rsid w:val="00085DC7"/>
    <w:rsid w:val="00085E58"/>
    <w:rsid w:val="0008604B"/>
    <w:rsid w:val="0009214A"/>
    <w:rsid w:val="00094571"/>
    <w:rsid w:val="0009460A"/>
    <w:rsid w:val="00094E70"/>
    <w:rsid w:val="00095B63"/>
    <w:rsid w:val="00097075"/>
    <w:rsid w:val="00097D8F"/>
    <w:rsid w:val="00097F9F"/>
    <w:rsid w:val="000A174E"/>
    <w:rsid w:val="000A1C36"/>
    <w:rsid w:val="000A2999"/>
    <w:rsid w:val="000A2CBC"/>
    <w:rsid w:val="000A3332"/>
    <w:rsid w:val="000A3D44"/>
    <w:rsid w:val="000A455D"/>
    <w:rsid w:val="000A5221"/>
    <w:rsid w:val="000A6843"/>
    <w:rsid w:val="000A6903"/>
    <w:rsid w:val="000A6C27"/>
    <w:rsid w:val="000A7720"/>
    <w:rsid w:val="000B0269"/>
    <w:rsid w:val="000B0A27"/>
    <w:rsid w:val="000B0F8B"/>
    <w:rsid w:val="000B10A8"/>
    <w:rsid w:val="000B1828"/>
    <w:rsid w:val="000B26EF"/>
    <w:rsid w:val="000B29A7"/>
    <w:rsid w:val="000B35B8"/>
    <w:rsid w:val="000B4755"/>
    <w:rsid w:val="000B4CF8"/>
    <w:rsid w:val="000B5168"/>
    <w:rsid w:val="000B6304"/>
    <w:rsid w:val="000B69E3"/>
    <w:rsid w:val="000B6BD2"/>
    <w:rsid w:val="000B7620"/>
    <w:rsid w:val="000B7CB2"/>
    <w:rsid w:val="000C1D90"/>
    <w:rsid w:val="000C251E"/>
    <w:rsid w:val="000C6BF1"/>
    <w:rsid w:val="000C7F9E"/>
    <w:rsid w:val="000D0435"/>
    <w:rsid w:val="000D04C0"/>
    <w:rsid w:val="000D09B9"/>
    <w:rsid w:val="000D0F42"/>
    <w:rsid w:val="000D0FDF"/>
    <w:rsid w:val="000D1412"/>
    <w:rsid w:val="000D1818"/>
    <w:rsid w:val="000D3238"/>
    <w:rsid w:val="000D3599"/>
    <w:rsid w:val="000D388D"/>
    <w:rsid w:val="000D3D56"/>
    <w:rsid w:val="000D615D"/>
    <w:rsid w:val="000D6626"/>
    <w:rsid w:val="000D6859"/>
    <w:rsid w:val="000D76AE"/>
    <w:rsid w:val="000E014C"/>
    <w:rsid w:val="000E047D"/>
    <w:rsid w:val="000E0C80"/>
    <w:rsid w:val="000E112F"/>
    <w:rsid w:val="000E1B27"/>
    <w:rsid w:val="000E271D"/>
    <w:rsid w:val="000E282C"/>
    <w:rsid w:val="000E313E"/>
    <w:rsid w:val="000E3A38"/>
    <w:rsid w:val="000E45EF"/>
    <w:rsid w:val="000E5052"/>
    <w:rsid w:val="000E5065"/>
    <w:rsid w:val="000E5833"/>
    <w:rsid w:val="000E5E39"/>
    <w:rsid w:val="000E76A5"/>
    <w:rsid w:val="000F0124"/>
    <w:rsid w:val="000F059B"/>
    <w:rsid w:val="000F1CD0"/>
    <w:rsid w:val="000F2095"/>
    <w:rsid w:val="000F2A0C"/>
    <w:rsid w:val="000F2DC9"/>
    <w:rsid w:val="000F2F03"/>
    <w:rsid w:val="000F324A"/>
    <w:rsid w:val="000F476B"/>
    <w:rsid w:val="000F63B4"/>
    <w:rsid w:val="000F728E"/>
    <w:rsid w:val="001002D9"/>
    <w:rsid w:val="00100B9B"/>
    <w:rsid w:val="0010180A"/>
    <w:rsid w:val="00102A33"/>
    <w:rsid w:val="00105386"/>
    <w:rsid w:val="0010582D"/>
    <w:rsid w:val="00106DB7"/>
    <w:rsid w:val="00110060"/>
    <w:rsid w:val="001119EF"/>
    <w:rsid w:val="00112B10"/>
    <w:rsid w:val="0011496B"/>
    <w:rsid w:val="001157AB"/>
    <w:rsid w:val="00115ADD"/>
    <w:rsid w:val="0011646A"/>
    <w:rsid w:val="00116987"/>
    <w:rsid w:val="001176DA"/>
    <w:rsid w:val="001179E1"/>
    <w:rsid w:val="00117DBC"/>
    <w:rsid w:val="001200BD"/>
    <w:rsid w:val="00120B51"/>
    <w:rsid w:val="001216A0"/>
    <w:rsid w:val="001217DD"/>
    <w:rsid w:val="0012183F"/>
    <w:rsid w:val="001219C3"/>
    <w:rsid w:val="001238CB"/>
    <w:rsid w:val="0012551F"/>
    <w:rsid w:val="00127CEE"/>
    <w:rsid w:val="00132FFF"/>
    <w:rsid w:val="00133A65"/>
    <w:rsid w:val="0013419A"/>
    <w:rsid w:val="001360EB"/>
    <w:rsid w:val="001368DF"/>
    <w:rsid w:val="00137110"/>
    <w:rsid w:val="0014135D"/>
    <w:rsid w:val="00143516"/>
    <w:rsid w:val="00146AB7"/>
    <w:rsid w:val="00146E9F"/>
    <w:rsid w:val="00147F27"/>
    <w:rsid w:val="001500F6"/>
    <w:rsid w:val="001506F2"/>
    <w:rsid w:val="0015122E"/>
    <w:rsid w:val="0015125E"/>
    <w:rsid w:val="00151541"/>
    <w:rsid w:val="00151D98"/>
    <w:rsid w:val="00152EDA"/>
    <w:rsid w:val="00153840"/>
    <w:rsid w:val="00153A95"/>
    <w:rsid w:val="00153B0D"/>
    <w:rsid w:val="0015599C"/>
    <w:rsid w:val="001561AD"/>
    <w:rsid w:val="00156AF2"/>
    <w:rsid w:val="00156BBD"/>
    <w:rsid w:val="0016004E"/>
    <w:rsid w:val="00160FE0"/>
    <w:rsid w:val="00161240"/>
    <w:rsid w:val="00161508"/>
    <w:rsid w:val="00161A33"/>
    <w:rsid w:val="001627EE"/>
    <w:rsid w:val="00162D8A"/>
    <w:rsid w:val="001635A2"/>
    <w:rsid w:val="00163C6E"/>
    <w:rsid w:val="00163EEE"/>
    <w:rsid w:val="001664D2"/>
    <w:rsid w:val="001676CE"/>
    <w:rsid w:val="00170B22"/>
    <w:rsid w:val="0017189A"/>
    <w:rsid w:val="00173062"/>
    <w:rsid w:val="00173B45"/>
    <w:rsid w:val="00173D4D"/>
    <w:rsid w:val="001746D5"/>
    <w:rsid w:val="00175510"/>
    <w:rsid w:val="001768FC"/>
    <w:rsid w:val="00176D3B"/>
    <w:rsid w:val="00177068"/>
    <w:rsid w:val="00177E00"/>
    <w:rsid w:val="001802A7"/>
    <w:rsid w:val="0018132B"/>
    <w:rsid w:val="001814A2"/>
    <w:rsid w:val="001815E0"/>
    <w:rsid w:val="00181C2A"/>
    <w:rsid w:val="00183409"/>
    <w:rsid w:val="00183F7E"/>
    <w:rsid w:val="00184208"/>
    <w:rsid w:val="00184349"/>
    <w:rsid w:val="00185B6F"/>
    <w:rsid w:val="001868D9"/>
    <w:rsid w:val="00186C22"/>
    <w:rsid w:val="00186F44"/>
    <w:rsid w:val="00187094"/>
    <w:rsid w:val="001913F7"/>
    <w:rsid w:val="001941ED"/>
    <w:rsid w:val="0019478A"/>
    <w:rsid w:val="00195864"/>
    <w:rsid w:val="00195F78"/>
    <w:rsid w:val="001960BF"/>
    <w:rsid w:val="00196408"/>
    <w:rsid w:val="00197B0C"/>
    <w:rsid w:val="001A0221"/>
    <w:rsid w:val="001A12E9"/>
    <w:rsid w:val="001A1DF2"/>
    <w:rsid w:val="001A273B"/>
    <w:rsid w:val="001A30B2"/>
    <w:rsid w:val="001A3973"/>
    <w:rsid w:val="001A420C"/>
    <w:rsid w:val="001A4534"/>
    <w:rsid w:val="001A4F44"/>
    <w:rsid w:val="001A58F1"/>
    <w:rsid w:val="001A5C7D"/>
    <w:rsid w:val="001A5CBC"/>
    <w:rsid w:val="001A61F6"/>
    <w:rsid w:val="001A6C0D"/>
    <w:rsid w:val="001A6D1C"/>
    <w:rsid w:val="001B038E"/>
    <w:rsid w:val="001B0E4C"/>
    <w:rsid w:val="001B1DB2"/>
    <w:rsid w:val="001B228C"/>
    <w:rsid w:val="001B2A43"/>
    <w:rsid w:val="001B2C41"/>
    <w:rsid w:val="001B3796"/>
    <w:rsid w:val="001B3E2F"/>
    <w:rsid w:val="001B418F"/>
    <w:rsid w:val="001B50FF"/>
    <w:rsid w:val="001B5DBB"/>
    <w:rsid w:val="001B6146"/>
    <w:rsid w:val="001B76DA"/>
    <w:rsid w:val="001B7A21"/>
    <w:rsid w:val="001C02CA"/>
    <w:rsid w:val="001C0872"/>
    <w:rsid w:val="001C0994"/>
    <w:rsid w:val="001C0ACF"/>
    <w:rsid w:val="001C14F6"/>
    <w:rsid w:val="001C2BB7"/>
    <w:rsid w:val="001C4F09"/>
    <w:rsid w:val="001C61BF"/>
    <w:rsid w:val="001C6DE8"/>
    <w:rsid w:val="001C7175"/>
    <w:rsid w:val="001C79AA"/>
    <w:rsid w:val="001C7B8B"/>
    <w:rsid w:val="001D00CF"/>
    <w:rsid w:val="001D17A5"/>
    <w:rsid w:val="001D17E5"/>
    <w:rsid w:val="001D247F"/>
    <w:rsid w:val="001D2686"/>
    <w:rsid w:val="001D2947"/>
    <w:rsid w:val="001D2F1E"/>
    <w:rsid w:val="001D5180"/>
    <w:rsid w:val="001D5306"/>
    <w:rsid w:val="001D56FB"/>
    <w:rsid w:val="001D5719"/>
    <w:rsid w:val="001D5756"/>
    <w:rsid w:val="001D5DCA"/>
    <w:rsid w:val="001D5DE0"/>
    <w:rsid w:val="001D632D"/>
    <w:rsid w:val="001D6848"/>
    <w:rsid w:val="001D69D4"/>
    <w:rsid w:val="001D7155"/>
    <w:rsid w:val="001D7707"/>
    <w:rsid w:val="001E013F"/>
    <w:rsid w:val="001E0146"/>
    <w:rsid w:val="001E050D"/>
    <w:rsid w:val="001E1C0C"/>
    <w:rsid w:val="001E1EFF"/>
    <w:rsid w:val="001E35D1"/>
    <w:rsid w:val="001E5C09"/>
    <w:rsid w:val="001E71A9"/>
    <w:rsid w:val="001E7C01"/>
    <w:rsid w:val="001F00DC"/>
    <w:rsid w:val="001F225B"/>
    <w:rsid w:val="001F4013"/>
    <w:rsid w:val="001F56F8"/>
    <w:rsid w:val="001F5AC0"/>
    <w:rsid w:val="001F7061"/>
    <w:rsid w:val="001F72CE"/>
    <w:rsid w:val="001F76FA"/>
    <w:rsid w:val="001F7AB5"/>
    <w:rsid w:val="001F7CC9"/>
    <w:rsid w:val="002003A1"/>
    <w:rsid w:val="002007EF"/>
    <w:rsid w:val="00200D97"/>
    <w:rsid w:val="00200F2A"/>
    <w:rsid w:val="0020174D"/>
    <w:rsid w:val="00201D96"/>
    <w:rsid w:val="002022EB"/>
    <w:rsid w:val="00202525"/>
    <w:rsid w:val="0020288F"/>
    <w:rsid w:val="0020345E"/>
    <w:rsid w:val="002035F7"/>
    <w:rsid w:val="002042B0"/>
    <w:rsid w:val="0020436B"/>
    <w:rsid w:val="00204FD6"/>
    <w:rsid w:val="00205162"/>
    <w:rsid w:val="00205D69"/>
    <w:rsid w:val="002063DB"/>
    <w:rsid w:val="0020659D"/>
    <w:rsid w:val="00206B04"/>
    <w:rsid w:val="00206E80"/>
    <w:rsid w:val="00207349"/>
    <w:rsid w:val="002116D0"/>
    <w:rsid w:val="00211E7B"/>
    <w:rsid w:val="00212417"/>
    <w:rsid w:val="00212546"/>
    <w:rsid w:val="00212E54"/>
    <w:rsid w:val="002155DA"/>
    <w:rsid w:val="00215A1C"/>
    <w:rsid w:val="00216739"/>
    <w:rsid w:val="002168E1"/>
    <w:rsid w:val="00220A86"/>
    <w:rsid w:val="002218B4"/>
    <w:rsid w:val="00221A40"/>
    <w:rsid w:val="00221A62"/>
    <w:rsid w:val="0022274D"/>
    <w:rsid w:val="00222AF4"/>
    <w:rsid w:val="002237E3"/>
    <w:rsid w:val="00223CE4"/>
    <w:rsid w:val="00223D5B"/>
    <w:rsid w:val="00225694"/>
    <w:rsid w:val="00226D82"/>
    <w:rsid w:val="002271CE"/>
    <w:rsid w:val="00231136"/>
    <w:rsid w:val="0023174D"/>
    <w:rsid w:val="00231B40"/>
    <w:rsid w:val="00231EE7"/>
    <w:rsid w:val="002321E9"/>
    <w:rsid w:val="00233546"/>
    <w:rsid w:val="002335EA"/>
    <w:rsid w:val="00233EE0"/>
    <w:rsid w:val="002340FC"/>
    <w:rsid w:val="00234D5D"/>
    <w:rsid w:val="00237E42"/>
    <w:rsid w:val="00240704"/>
    <w:rsid w:val="002410A3"/>
    <w:rsid w:val="002411EF"/>
    <w:rsid w:val="002412A5"/>
    <w:rsid w:val="002435C7"/>
    <w:rsid w:val="002438FA"/>
    <w:rsid w:val="00244FF3"/>
    <w:rsid w:val="0024539A"/>
    <w:rsid w:val="0024714C"/>
    <w:rsid w:val="0025153D"/>
    <w:rsid w:val="00251EC9"/>
    <w:rsid w:val="00252916"/>
    <w:rsid w:val="00253011"/>
    <w:rsid w:val="00253223"/>
    <w:rsid w:val="00253487"/>
    <w:rsid w:val="00253C3C"/>
    <w:rsid w:val="0025497A"/>
    <w:rsid w:val="0025532C"/>
    <w:rsid w:val="00257A52"/>
    <w:rsid w:val="00260523"/>
    <w:rsid w:val="0026080D"/>
    <w:rsid w:val="00260D63"/>
    <w:rsid w:val="00263188"/>
    <w:rsid w:val="00263559"/>
    <w:rsid w:val="00263E8E"/>
    <w:rsid w:val="00265F5D"/>
    <w:rsid w:val="002661D5"/>
    <w:rsid w:val="00266384"/>
    <w:rsid w:val="0026663F"/>
    <w:rsid w:val="00266985"/>
    <w:rsid w:val="00266CC6"/>
    <w:rsid w:val="0027106E"/>
    <w:rsid w:val="00271625"/>
    <w:rsid w:val="00271C72"/>
    <w:rsid w:val="0027283E"/>
    <w:rsid w:val="00272B35"/>
    <w:rsid w:val="00274350"/>
    <w:rsid w:val="002749C0"/>
    <w:rsid w:val="00274E9E"/>
    <w:rsid w:val="002760C4"/>
    <w:rsid w:val="00276715"/>
    <w:rsid w:val="002767AF"/>
    <w:rsid w:val="00277348"/>
    <w:rsid w:val="002773A6"/>
    <w:rsid w:val="002778EC"/>
    <w:rsid w:val="00277FD1"/>
    <w:rsid w:val="002818DB"/>
    <w:rsid w:val="00281BD0"/>
    <w:rsid w:val="0028310D"/>
    <w:rsid w:val="00283584"/>
    <w:rsid w:val="002854AC"/>
    <w:rsid w:val="00286974"/>
    <w:rsid w:val="00287EF3"/>
    <w:rsid w:val="00290809"/>
    <w:rsid w:val="0029100B"/>
    <w:rsid w:val="0029177C"/>
    <w:rsid w:val="00291DD5"/>
    <w:rsid w:val="00293138"/>
    <w:rsid w:val="0029402F"/>
    <w:rsid w:val="00295D4F"/>
    <w:rsid w:val="00295DA0"/>
    <w:rsid w:val="002A1795"/>
    <w:rsid w:val="002A465B"/>
    <w:rsid w:val="002A4F7B"/>
    <w:rsid w:val="002A5042"/>
    <w:rsid w:val="002A586C"/>
    <w:rsid w:val="002A5F2E"/>
    <w:rsid w:val="002A67E5"/>
    <w:rsid w:val="002A6E4D"/>
    <w:rsid w:val="002B059E"/>
    <w:rsid w:val="002B3804"/>
    <w:rsid w:val="002B3832"/>
    <w:rsid w:val="002B3F20"/>
    <w:rsid w:val="002B4336"/>
    <w:rsid w:val="002B4E24"/>
    <w:rsid w:val="002B4FA0"/>
    <w:rsid w:val="002B5E37"/>
    <w:rsid w:val="002B652E"/>
    <w:rsid w:val="002B762F"/>
    <w:rsid w:val="002C0796"/>
    <w:rsid w:val="002C11F3"/>
    <w:rsid w:val="002C22D5"/>
    <w:rsid w:val="002C2D0F"/>
    <w:rsid w:val="002C379B"/>
    <w:rsid w:val="002C3D37"/>
    <w:rsid w:val="002C4086"/>
    <w:rsid w:val="002C4401"/>
    <w:rsid w:val="002C44A9"/>
    <w:rsid w:val="002C45DA"/>
    <w:rsid w:val="002C4904"/>
    <w:rsid w:val="002C4C86"/>
    <w:rsid w:val="002C54B7"/>
    <w:rsid w:val="002C5CFD"/>
    <w:rsid w:val="002C5E3C"/>
    <w:rsid w:val="002D24F1"/>
    <w:rsid w:val="002D3EF0"/>
    <w:rsid w:val="002D5005"/>
    <w:rsid w:val="002D69CD"/>
    <w:rsid w:val="002D6AF2"/>
    <w:rsid w:val="002D73BF"/>
    <w:rsid w:val="002D7BB3"/>
    <w:rsid w:val="002E0549"/>
    <w:rsid w:val="002E06C5"/>
    <w:rsid w:val="002E164F"/>
    <w:rsid w:val="002E16CE"/>
    <w:rsid w:val="002E28D2"/>
    <w:rsid w:val="002E2A7A"/>
    <w:rsid w:val="002E2B53"/>
    <w:rsid w:val="002E2E15"/>
    <w:rsid w:val="002E38D5"/>
    <w:rsid w:val="002E4158"/>
    <w:rsid w:val="002E510D"/>
    <w:rsid w:val="002E6969"/>
    <w:rsid w:val="002E69B5"/>
    <w:rsid w:val="002E7BE4"/>
    <w:rsid w:val="002E7F78"/>
    <w:rsid w:val="002F1F3A"/>
    <w:rsid w:val="002F586C"/>
    <w:rsid w:val="003005FE"/>
    <w:rsid w:val="00300841"/>
    <w:rsid w:val="00300DFF"/>
    <w:rsid w:val="00301069"/>
    <w:rsid w:val="00301A0C"/>
    <w:rsid w:val="00301D2E"/>
    <w:rsid w:val="00302976"/>
    <w:rsid w:val="00305AC2"/>
    <w:rsid w:val="00305DF4"/>
    <w:rsid w:val="0030653A"/>
    <w:rsid w:val="00306E43"/>
    <w:rsid w:val="00310153"/>
    <w:rsid w:val="00311FC1"/>
    <w:rsid w:val="00313101"/>
    <w:rsid w:val="00313725"/>
    <w:rsid w:val="00314907"/>
    <w:rsid w:val="003150CD"/>
    <w:rsid w:val="00315821"/>
    <w:rsid w:val="0031595B"/>
    <w:rsid w:val="003160EC"/>
    <w:rsid w:val="00316591"/>
    <w:rsid w:val="00316AAD"/>
    <w:rsid w:val="00317293"/>
    <w:rsid w:val="003173F7"/>
    <w:rsid w:val="0031742C"/>
    <w:rsid w:val="00317F4D"/>
    <w:rsid w:val="0032141C"/>
    <w:rsid w:val="003215A9"/>
    <w:rsid w:val="003227CE"/>
    <w:rsid w:val="00322EF2"/>
    <w:rsid w:val="00324974"/>
    <w:rsid w:val="00324FC5"/>
    <w:rsid w:val="00325387"/>
    <w:rsid w:val="003276B0"/>
    <w:rsid w:val="003308B0"/>
    <w:rsid w:val="0033182D"/>
    <w:rsid w:val="00332F54"/>
    <w:rsid w:val="00333ACF"/>
    <w:rsid w:val="00333FF8"/>
    <w:rsid w:val="00334060"/>
    <w:rsid w:val="00334098"/>
    <w:rsid w:val="003352EB"/>
    <w:rsid w:val="00335EAE"/>
    <w:rsid w:val="003365CB"/>
    <w:rsid w:val="0033703A"/>
    <w:rsid w:val="00337138"/>
    <w:rsid w:val="0033748F"/>
    <w:rsid w:val="00340A90"/>
    <w:rsid w:val="00340C68"/>
    <w:rsid w:val="00342305"/>
    <w:rsid w:val="00342E10"/>
    <w:rsid w:val="0034353C"/>
    <w:rsid w:val="003435CF"/>
    <w:rsid w:val="00343D30"/>
    <w:rsid w:val="003446D0"/>
    <w:rsid w:val="00344F11"/>
    <w:rsid w:val="00346429"/>
    <w:rsid w:val="003464D7"/>
    <w:rsid w:val="00350728"/>
    <w:rsid w:val="00350F90"/>
    <w:rsid w:val="0035120E"/>
    <w:rsid w:val="00351D34"/>
    <w:rsid w:val="003527ED"/>
    <w:rsid w:val="00352E28"/>
    <w:rsid w:val="003546BF"/>
    <w:rsid w:val="00354B37"/>
    <w:rsid w:val="0035590E"/>
    <w:rsid w:val="00356E43"/>
    <w:rsid w:val="003574C9"/>
    <w:rsid w:val="003577A7"/>
    <w:rsid w:val="00357E80"/>
    <w:rsid w:val="003604A2"/>
    <w:rsid w:val="003604C4"/>
    <w:rsid w:val="00360D2B"/>
    <w:rsid w:val="0036330A"/>
    <w:rsid w:val="00364DE5"/>
    <w:rsid w:val="00366027"/>
    <w:rsid w:val="00366E0D"/>
    <w:rsid w:val="003678C6"/>
    <w:rsid w:val="00371516"/>
    <w:rsid w:val="00371B7D"/>
    <w:rsid w:val="003723DC"/>
    <w:rsid w:val="003732D5"/>
    <w:rsid w:val="003740BA"/>
    <w:rsid w:val="00374146"/>
    <w:rsid w:val="0037583C"/>
    <w:rsid w:val="00376F74"/>
    <w:rsid w:val="003770B6"/>
    <w:rsid w:val="00377263"/>
    <w:rsid w:val="00380744"/>
    <w:rsid w:val="00380FFB"/>
    <w:rsid w:val="0038120D"/>
    <w:rsid w:val="00381582"/>
    <w:rsid w:val="00381685"/>
    <w:rsid w:val="003818D6"/>
    <w:rsid w:val="0038285E"/>
    <w:rsid w:val="00382F2A"/>
    <w:rsid w:val="003835A7"/>
    <w:rsid w:val="00384B04"/>
    <w:rsid w:val="003858AD"/>
    <w:rsid w:val="00386C4A"/>
    <w:rsid w:val="00386EAC"/>
    <w:rsid w:val="00387306"/>
    <w:rsid w:val="00390998"/>
    <w:rsid w:val="003918CE"/>
    <w:rsid w:val="0039194F"/>
    <w:rsid w:val="003926C2"/>
    <w:rsid w:val="00392DC2"/>
    <w:rsid w:val="00394A76"/>
    <w:rsid w:val="00394C6E"/>
    <w:rsid w:val="00394E43"/>
    <w:rsid w:val="0039578D"/>
    <w:rsid w:val="0039641D"/>
    <w:rsid w:val="003972F3"/>
    <w:rsid w:val="003A18FE"/>
    <w:rsid w:val="003A1A87"/>
    <w:rsid w:val="003A234B"/>
    <w:rsid w:val="003A3CA4"/>
    <w:rsid w:val="003A42F1"/>
    <w:rsid w:val="003A4583"/>
    <w:rsid w:val="003A583F"/>
    <w:rsid w:val="003A5925"/>
    <w:rsid w:val="003A633B"/>
    <w:rsid w:val="003A669F"/>
    <w:rsid w:val="003A6AD4"/>
    <w:rsid w:val="003B1858"/>
    <w:rsid w:val="003B20C2"/>
    <w:rsid w:val="003B27FC"/>
    <w:rsid w:val="003B2946"/>
    <w:rsid w:val="003B29A6"/>
    <w:rsid w:val="003B2AAB"/>
    <w:rsid w:val="003B2CAE"/>
    <w:rsid w:val="003B3571"/>
    <w:rsid w:val="003B3C27"/>
    <w:rsid w:val="003B4174"/>
    <w:rsid w:val="003B4287"/>
    <w:rsid w:val="003B433E"/>
    <w:rsid w:val="003B51B4"/>
    <w:rsid w:val="003B5302"/>
    <w:rsid w:val="003B6BCA"/>
    <w:rsid w:val="003C0219"/>
    <w:rsid w:val="003C5F9B"/>
    <w:rsid w:val="003C6C5A"/>
    <w:rsid w:val="003C71E2"/>
    <w:rsid w:val="003D09D2"/>
    <w:rsid w:val="003D1598"/>
    <w:rsid w:val="003D1DA5"/>
    <w:rsid w:val="003D2FDF"/>
    <w:rsid w:val="003D33B0"/>
    <w:rsid w:val="003D4D56"/>
    <w:rsid w:val="003D5603"/>
    <w:rsid w:val="003E00D5"/>
    <w:rsid w:val="003E0824"/>
    <w:rsid w:val="003E1D99"/>
    <w:rsid w:val="003E2D85"/>
    <w:rsid w:val="003E3105"/>
    <w:rsid w:val="003E47BD"/>
    <w:rsid w:val="003E501E"/>
    <w:rsid w:val="003E5053"/>
    <w:rsid w:val="003E51C1"/>
    <w:rsid w:val="003E5E7E"/>
    <w:rsid w:val="003E72FE"/>
    <w:rsid w:val="003E7CD0"/>
    <w:rsid w:val="003E7F2C"/>
    <w:rsid w:val="003F06CE"/>
    <w:rsid w:val="003F3DE9"/>
    <w:rsid w:val="003F4185"/>
    <w:rsid w:val="003F45D7"/>
    <w:rsid w:val="003F525F"/>
    <w:rsid w:val="003F5C14"/>
    <w:rsid w:val="003F6565"/>
    <w:rsid w:val="003F74CE"/>
    <w:rsid w:val="003F7CC3"/>
    <w:rsid w:val="003F7DCC"/>
    <w:rsid w:val="00401077"/>
    <w:rsid w:val="0040150B"/>
    <w:rsid w:val="0040263D"/>
    <w:rsid w:val="004032A4"/>
    <w:rsid w:val="004038A7"/>
    <w:rsid w:val="004040A4"/>
    <w:rsid w:val="00404849"/>
    <w:rsid w:val="00405565"/>
    <w:rsid w:val="00407517"/>
    <w:rsid w:val="0040774B"/>
    <w:rsid w:val="00407D18"/>
    <w:rsid w:val="00407D26"/>
    <w:rsid w:val="00410327"/>
    <w:rsid w:val="004108B5"/>
    <w:rsid w:val="0041273A"/>
    <w:rsid w:val="0041309E"/>
    <w:rsid w:val="00414F34"/>
    <w:rsid w:val="004150B3"/>
    <w:rsid w:val="00415316"/>
    <w:rsid w:val="00415354"/>
    <w:rsid w:val="004160D6"/>
    <w:rsid w:val="0041636F"/>
    <w:rsid w:val="00416443"/>
    <w:rsid w:val="00416893"/>
    <w:rsid w:val="004226E3"/>
    <w:rsid w:val="0042360B"/>
    <w:rsid w:val="0042497E"/>
    <w:rsid w:val="00424F1A"/>
    <w:rsid w:val="00425EFC"/>
    <w:rsid w:val="00427A4C"/>
    <w:rsid w:val="00427AEC"/>
    <w:rsid w:val="00427B06"/>
    <w:rsid w:val="004305ED"/>
    <w:rsid w:val="004313FF"/>
    <w:rsid w:val="004314FD"/>
    <w:rsid w:val="00431595"/>
    <w:rsid w:val="00431FB7"/>
    <w:rsid w:val="00432F5A"/>
    <w:rsid w:val="0043319A"/>
    <w:rsid w:val="004332FA"/>
    <w:rsid w:val="00433879"/>
    <w:rsid w:val="004342AA"/>
    <w:rsid w:val="00434A4D"/>
    <w:rsid w:val="00434D07"/>
    <w:rsid w:val="00435A1A"/>
    <w:rsid w:val="0043602C"/>
    <w:rsid w:val="00437D21"/>
    <w:rsid w:val="004421EF"/>
    <w:rsid w:val="004423C3"/>
    <w:rsid w:val="004428F9"/>
    <w:rsid w:val="00442AB6"/>
    <w:rsid w:val="00443437"/>
    <w:rsid w:val="00443954"/>
    <w:rsid w:val="00443A52"/>
    <w:rsid w:val="004452C2"/>
    <w:rsid w:val="00445365"/>
    <w:rsid w:val="0044567C"/>
    <w:rsid w:val="004456AF"/>
    <w:rsid w:val="00445AFE"/>
    <w:rsid w:val="0044701C"/>
    <w:rsid w:val="004473EE"/>
    <w:rsid w:val="004477C3"/>
    <w:rsid w:val="004506A8"/>
    <w:rsid w:val="00451420"/>
    <w:rsid w:val="004518F7"/>
    <w:rsid w:val="00451CD2"/>
    <w:rsid w:val="00454893"/>
    <w:rsid w:val="00456503"/>
    <w:rsid w:val="0045675B"/>
    <w:rsid w:val="00457F97"/>
    <w:rsid w:val="004609E2"/>
    <w:rsid w:val="00461425"/>
    <w:rsid w:val="0046196E"/>
    <w:rsid w:val="0046221B"/>
    <w:rsid w:val="004628D3"/>
    <w:rsid w:val="0046302B"/>
    <w:rsid w:val="0046315E"/>
    <w:rsid w:val="004635EE"/>
    <w:rsid w:val="00463903"/>
    <w:rsid w:val="00464427"/>
    <w:rsid w:val="00464E44"/>
    <w:rsid w:val="00465DE7"/>
    <w:rsid w:val="0046607B"/>
    <w:rsid w:val="004665EB"/>
    <w:rsid w:val="004671B4"/>
    <w:rsid w:val="0046730D"/>
    <w:rsid w:val="00467590"/>
    <w:rsid w:val="00467D65"/>
    <w:rsid w:val="004708D2"/>
    <w:rsid w:val="00472CB3"/>
    <w:rsid w:val="00472CB6"/>
    <w:rsid w:val="004733FF"/>
    <w:rsid w:val="0047493E"/>
    <w:rsid w:val="00474FE9"/>
    <w:rsid w:val="00475050"/>
    <w:rsid w:val="00475928"/>
    <w:rsid w:val="00475E95"/>
    <w:rsid w:val="00476324"/>
    <w:rsid w:val="004768B5"/>
    <w:rsid w:val="004768FB"/>
    <w:rsid w:val="004770E2"/>
    <w:rsid w:val="00480714"/>
    <w:rsid w:val="004809ED"/>
    <w:rsid w:val="00480D5A"/>
    <w:rsid w:val="004816B0"/>
    <w:rsid w:val="0048197C"/>
    <w:rsid w:val="00481B2B"/>
    <w:rsid w:val="00481DC8"/>
    <w:rsid w:val="0048210B"/>
    <w:rsid w:val="0048258D"/>
    <w:rsid w:val="004826CB"/>
    <w:rsid w:val="0048323E"/>
    <w:rsid w:val="00483A90"/>
    <w:rsid w:val="00485047"/>
    <w:rsid w:val="004851A8"/>
    <w:rsid w:val="004852A8"/>
    <w:rsid w:val="00485866"/>
    <w:rsid w:val="00485F56"/>
    <w:rsid w:val="00486035"/>
    <w:rsid w:val="004864B5"/>
    <w:rsid w:val="00486E8A"/>
    <w:rsid w:val="00486F36"/>
    <w:rsid w:val="0049137A"/>
    <w:rsid w:val="004923CB"/>
    <w:rsid w:val="00493BA1"/>
    <w:rsid w:val="00496BBF"/>
    <w:rsid w:val="004A207B"/>
    <w:rsid w:val="004A26C3"/>
    <w:rsid w:val="004A3DB2"/>
    <w:rsid w:val="004A3E57"/>
    <w:rsid w:val="004A4972"/>
    <w:rsid w:val="004A4C71"/>
    <w:rsid w:val="004A68E6"/>
    <w:rsid w:val="004A6D5E"/>
    <w:rsid w:val="004B0487"/>
    <w:rsid w:val="004B12D9"/>
    <w:rsid w:val="004B193A"/>
    <w:rsid w:val="004B1CA9"/>
    <w:rsid w:val="004B2991"/>
    <w:rsid w:val="004B3867"/>
    <w:rsid w:val="004B52A4"/>
    <w:rsid w:val="004B7554"/>
    <w:rsid w:val="004B7A72"/>
    <w:rsid w:val="004C058E"/>
    <w:rsid w:val="004C08FA"/>
    <w:rsid w:val="004C0B37"/>
    <w:rsid w:val="004C1185"/>
    <w:rsid w:val="004C1626"/>
    <w:rsid w:val="004C162F"/>
    <w:rsid w:val="004C19DB"/>
    <w:rsid w:val="004C19FF"/>
    <w:rsid w:val="004C2570"/>
    <w:rsid w:val="004C4416"/>
    <w:rsid w:val="004C4568"/>
    <w:rsid w:val="004C55AC"/>
    <w:rsid w:val="004C5845"/>
    <w:rsid w:val="004C61E8"/>
    <w:rsid w:val="004C67F6"/>
    <w:rsid w:val="004C728B"/>
    <w:rsid w:val="004C7402"/>
    <w:rsid w:val="004C7B8C"/>
    <w:rsid w:val="004D0736"/>
    <w:rsid w:val="004D1313"/>
    <w:rsid w:val="004D2FEE"/>
    <w:rsid w:val="004D33C8"/>
    <w:rsid w:val="004D3817"/>
    <w:rsid w:val="004D4C40"/>
    <w:rsid w:val="004D4ED1"/>
    <w:rsid w:val="004D4EF9"/>
    <w:rsid w:val="004D5AF8"/>
    <w:rsid w:val="004D75BE"/>
    <w:rsid w:val="004D75E5"/>
    <w:rsid w:val="004D781C"/>
    <w:rsid w:val="004E000F"/>
    <w:rsid w:val="004E28E5"/>
    <w:rsid w:val="004E3FE7"/>
    <w:rsid w:val="004E6447"/>
    <w:rsid w:val="004E6501"/>
    <w:rsid w:val="004F0042"/>
    <w:rsid w:val="004F0D69"/>
    <w:rsid w:val="004F2793"/>
    <w:rsid w:val="004F4FC9"/>
    <w:rsid w:val="004F592D"/>
    <w:rsid w:val="00500FFB"/>
    <w:rsid w:val="0050177E"/>
    <w:rsid w:val="00501827"/>
    <w:rsid w:val="00501A5E"/>
    <w:rsid w:val="005022F2"/>
    <w:rsid w:val="00502D8B"/>
    <w:rsid w:val="005037C7"/>
    <w:rsid w:val="00503F1C"/>
    <w:rsid w:val="00503FEA"/>
    <w:rsid w:val="0050446D"/>
    <w:rsid w:val="0050471E"/>
    <w:rsid w:val="00504750"/>
    <w:rsid w:val="00504BC2"/>
    <w:rsid w:val="00505895"/>
    <w:rsid w:val="00505B31"/>
    <w:rsid w:val="00505F1D"/>
    <w:rsid w:val="00506384"/>
    <w:rsid w:val="005064B2"/>
    <w:rsid w:val="00507606"/>
    <w:rsid w:val="00507FFC"/>
    <w:rsid w:val="00510CBA"/>
    <w:rsid w:val="0051305D"/>
    <w:rsid w:val="00513147"/>
    <w:rsid w:val="00514103"/>
    <w:rsid w:val="005147BF"/>
    <w:rsid w:val="00514928"/>
    <w:rsid w:val="00514C4F"/>
    <w:rsid w:val="00514CBC"/>
    <w:rsid w:val="00515073"/>
    <w:rsid w:val="00515B37"/>
    <w:rsid w:val="00516B1F"/>
    <w:rsid w:val="005171BD"/>
    <w:rsid w:val="00517B81"/>
    <w:rsid w:val="00520882"/>
    <w:rsid w:val="00520C51"/>
    <w:rsid w:val="00521BE7"/>
    <w:rsid w:val="00521F31"/>
    <w:rsid w:val="0052295E"/>
    <w:rsid w:val="00522C7B"/>
    <w:rsid w:val="00523B53"/>
    <w:rsid w:val="00525169"/>
    <w:rsid w:val="005254FD"/>
    <w:rsid w:val="00527762"/>
    <w:rsid w:val="00530162"/>
    <w:rsid w:val="00531A5A"/>
    <w:rsid w:val="00532083"/>
    <w:rsid w:val="00533149"/>
    <w:rsid w:val="0053504E"/>
    <w:rsid w:val="00535497"/>
    <w:rsid w:val="00536652"/>
    <w:rsid w:val="00536CA4"/>
    <w:rsid w:val="005377C7"/>
    <w:rsid w:val="00537960"/>
    <w:rsid w:val="00537D76"/>
    <w:rsid w:val="00537E10"/>
    <w:rsid w:val="00541427"/>
    <w:rsid w:val="005414C6"/>
    <w:rsid w:val="00541BDB"/>
    <w:rsid w:val="00542426"/>
    <w:rsid w:val="00542FAF"/>
    <w:rsid w:val="00544B0C"/>
    <w:rsid w:val="00547355"/>
    <w:rsid w:val="00547B1D"/>
    <w:rsid w:val="005508C7"/>
    <w:rsid w:val="00551551"/>
    <w:rsid w:val="005522F1"/>
    <w:rsid w:val="0055232F"/>
    <w:rsid w:val="0055257F"/>
    <w:rsid w:val="00552A6D"/>
    <w:rsid w:val="00553678"/>
    <w:rsid w:val="00554B88"/>
    <w:rsid w:val="00554CF6"/>
    <w:rsid w:val="00554F31"/>
    <w:rsid w:val="00555F1E"/>
    <w:rsid w:val="00556003"/>
    <w:rsid w:val="0055694C"/>
    <w:rsid w:val="005572CB"/>
    <w:rsid w:val="005615C4"/>
    <w:rsid w:val="00562A57"/>
    <w:rsid w:val="00562B2C"/>
    <w:rsid w:val="00562E45"/>
    <w:rsid w:val="005637BD"/>
    <w:rsid w:val="00563B13"/>
    <w:rsid w:val="00564A18"/>
    <w:rsid w:val="00565704"/>
    <w:rsid w:val="00566080"/>
    <w:rsid w:val="005660E4"/>
    <w:rsid w:val="005669C9"/>
    <w:rsid w:val="00566CA8"/>
    <w:rsid w:val="00567023"/>
    <w:rsid w:val="00570021"/>
    <w:rsid w:val="0057198B"/>
    <w:rsid w:val="00572096"/>
    <w:rsid w:val="00573E32"/>
    <w:rsid w:val="00575958"/>
    <w:rsid w:val="005762A4"/>
    <w:rsid w:val="00580169"/>
    <w:rsid w:val="00580AAB"/>
    <w:rsid w:val="00583476"/>
    <w:rsid w:val="005834C6"/>
    <w:rsid w:val="00583901"/>
    <w:rsid w:val="00583E40"/>
    <w:rsid w:val="00585232"/>
    <w:rsid w:val="005879C3"/>
    <w:rsid w:val="00587B9F"/>
    <w:rsid w:val="005902B9"/>
    <w:rsid w:val="00591CA3"/>
    <w:rsid w:val="0059459F"/>
    <w:rsid w:val="005947E8"/>
    <w:rsid w:val="00595A9B"/>
    <w:rsid w:val="005974F8"/>
    <w:rsid w:val="0059771B"/>
    <w:rsid w:val="00597BD1"/>
    <w:rsid w:val="005A0399"/>
    <w:rsid w:val="005A0426"/>
    <w:rsid w:val="005A1E6D"/>
    <w:rsid w:val="005A2583"/>
    <w:rsid w:val="005A6246"/>
    <w:rsid w:val="005A647D"/>
    <w:rsid w:val="005A6566"/>
    <w:rsid w:val="005A72FE"/>
    <w:rsid w:val="005A7532"/>
    <w:rsid w:val="005B167B"/>
    <w:rsid w:val="005B2332"/>
    <w:rsid w:val="005B23DD"/>
    <w:rsid w:val="005B36F1"/>
    <w:rsid w:val="005B403F"/>
    <w:rsid w:val="005B41CF"/>
    <w:rsid w:val="005B4401"/>
    <w:rsid w:val="005B6B96"/>
    <w:rsid w:val="005B764E"/>
    <w:rsid w:val="005B7CDD"/>
    <w:rsid w:val="005C141F"/>
    <w:rsid w:val="005C1C05"/>
    <w:rsid w:val="005C39E3"/>
    <w:rsid w:val="005C508D"/>
    <w:rsid w:val="005C575C"/>
    <w:rsid w:val="005C66DB"/>
    <w:rsid w:val="005C73A9"/>
    <w:rsid w:val="005D03AC"/>
    <w:rsid w:val="005D1158"/>
    <w:rsid w:val="005D11F7"/>
    <w:rsid w:val="005D2DF3"/>
    <w:rsid w:val="005D2EF5"/>
    <w:rsid w:val="005D44E1"/>
    <w:rsid w:val="005D4807"/>
    <w:rsid w:val="005D51CB"/>
    <w:rsid w:val="005D5B3A"/>
    <w:rsid w:val="005D6EFC"/>
    <w:rsid w:val="005E02F6"/>
    <w:rsid w:val="005E1D79"/>
    <w:rsid w:val="005E1F00"/>
    <w:rsid w:val="005E2FCC"/>
    <w:rsid w:val="005E3051"/>
    <w:rsid w:val="005E44EA"/>
    <w:rsid w:val="005E4D41"/>
    <w:rsid w:val="005E4E6A"/>
    <w:rsid w:val="005E58CD"/>
    <w:rsid w:val="005E6C27"/>
    <w:rsid w:val="005E6D13"/>
    <w:rsid w:val="005F080D"/>
    <w:rsid w:val="005F2A59"/>
    <w:rsid w:val="005F2BD2"/>
    <w:rsid w:val="005F3B71"/>
    <w:rsid w:val="005F3EA9"/>
    <w:rsid w:val="005F4467"/>
    <w:rsid w:val="005F4743"/>
    <w:rsid w:val="005F5161"/>
    <w:rsid w:val="005F538E"/>
    <w:rsid w:val="005F5485"/>
    <w:rsid w:val="005F5E01"/>
    <w:rsid w:val="005F6717"/>
    <w:rsid w:val="005F6C12"/>
    <w:rsid w:val="005F72AA"/>
    <w:rsid w:val="005FF57B"/>
    <w:rsid w:val="00600081"/>
    <w:rsid w:val="0060136D"/>
    <w:rsid w:val="006014AE"/>
    <w:rsid w:val="00601791"/>
    <w:rsid w:val="00601FEC"/>
    <w:rsid w:val="00602C9E"/>
    <w:rsid w:val="0060315B"/>
    <w:rsid w:val="00603588"/>
    <w:rsid w:val="00603795"/>
    <w:rsid w:val="00603AC9"/>
    <w:rsid w:val="006042C7"/>
    <w:rsid w:val="00604E15"/>
    <w:rsid w:val="00604F9C"/>
    <w:rsid w:val="00605BCA"/>
    <w:rsid w:val="00605E3B"/>
    <w:rsid w:val="00606AFA"/>
    <w:rsid w:val="00610207"/>
    <w:rsid w:val="0061207E"/>
    <w:rsid w:val="0061230F"/>
    <w:rsid w:val="006132DF"/>
    <w:rsid w:val="00613BC3"/>
    <w:rsid w:val="00614104"/>
    <w:rsid w:val="0061417B"/>
    <w:rsid w:val="00615664"/>
    <w:rsid w:val="006158B6"/>
    <w:rsid w:val="0061634A"/>
    <w:rsid w:val="00617A34"/>
    <w:rsid w:val="006201AB"/>
    <w:rsid w:val="006202A5"/>
    <w:rsid w:val="00620845"/>
    <w:rsid w:val="006212E5"/>
    <w:rsid w:val="00622BD5"/>
    <w:rsid w:val="00623AA4"/>
    <w:rsid w:val="00623BF4"/>
    <w:rsid w:val="00623FB6"/>
    <w:rsid w:val="006241F9"/>
    <w:rsid w:val="006243DB"/>
    <w:rsid w:val="00624793"/>
    <w:rsid w:val="00625469"/>
    <w:rsid w:val="006257DD"/>
    <w:rsid w:val="00626371"/>
    <w:rsid w:val="0063004F"/>
    <w:rsid w:val="006305C0"/>
    <w:rsid w:val="0063138E"/>
    <w:rsid w:val="0063167A"/>
    <w:rsid w:val="00633903"/>
    <w:rsid w:val="00633D16"/>
    <w:rsid w:val="00634C30"/>
    <w:rsid w:val="006351DD"/>
    <w:rsid w:val="006354F6"/>
    <w:rsid w:val="00635CF9"/>
    <w:rsid w:val="00636126"/>
    <w:rsid w:val="006407B4"/>
    <w:rsid w:val="00641711"/>
    <w:rsid w:val="006428FA"/>
    <w:rsid w:val="00643381"/>
    <w:rsid w:val="006442A2"/>
    <w:rsid w:val="00645A3F"/>
    <w:rsid w:val="00645B2F"/>
    <w:rsid w:val="00645F67"/>
    <w:rsid w:val="006479FB"/>
    <w:rsid w:val="00647C3F"/>
    <w:rsid w:val="00650D81"/>
    <w:rsid w:val="00651867"/>
    <w:rsid w:val="006531BC"/>
    <w:rsid w:val="00653292"/>
    <w:rsid w:val="00653A1A"/>
    <w:rsid w:val="006541B6"/>
    <w:rsid w:val="006545A2"/>
    <w:rsid w:val="00655541"/>
    <w:rsid w:val="0065700B"/>
    <w:rsid w:val="00657894"/>
    <w:rsid w:val="006608E6"/>
    <w:rsid w:val="00661331"/>
    <w:rsid w:val="00661C4C"/>
    <w:rsid w:val="006632B3"/>
    <w:rsid w:val="006648AD"/>
    <w:rsid w:val="00664ABC"/>
    <w:rsid w:val="00664EE0"/>
    <w:rsid w:val="00665B72"/>
    <w:rsid w:val="006663B9"/>
    <w:rsid w:val="00667CEA"/>
    <w:rsid w:val="00670526"/>
    <w:rsid w:val="0067143D"/>
    <w:rsid w:val="00671519"/>
    <w:rsid w:val="006717B6"/>
    <w:rsid w:val="006718E0"/>
    <w:rsid w:val="006719B6"/>
    <w:rsid w:val="00672ACA"/>
    <w:rsid w:val="00676345"/>
    <w:rsid w:val="00676978"/>
    <w:rsid w:val="00677AC0"/>
    <w:rsid w:val="006806B5"/>
    <w:rsid w:val="00680DA1"/>
    <w:rsid w:val="006815DE"/>
    <w:rsid w:val="00682188"/>
    <w:rsid w:val="00682458"/>
    <w:rsid w:val="00683C50"/>
    <w:rsid w:val="00684C63"/>
    <w:rsid w:val="006853F9"/>
    <w:rsid w:val="0068761E"/>
    <w:rsid w:val="00690C57"/>
    <w:rsid w:val="00690EC4"/>
    <w:rsid w:val="006914DE"/>
    <w:rsid w:val="00691A41"/>
    <w:rsid w:val="006921D0"/>
    <w:rsid w:val="00692299"/>
    <w:rsid w:val="0069234E"/>
    <w:rsid w:val="00693F31"/>
    <w:rsid w:val="00695215"/>
    <w:rsid w:val="0069601D"/>
    <w:rsid w:val="0069611E"/>
    <w:rsid w:val="00696548"/>
    <w:rsid w:val="006965B7"/>
    <w:rsid w:val="00697A70"/>
    <w:rsid w:val="006A1114"/>
    <w:rsid w:val="006A2724"/>
    <w:rsid w:val="006A299B"/>
    <w:rsid w:val="006A30D9"/>
    <w:rsid w:val="006A4188"/>
    <w:rsid w:val="006A426A"/>
    <w:rsid w:val="006A5512"/>
    <w:rsid w:val="006A7D50"/>
    <w:rsid w:val="006B0D7B"/>
    <w:rsid w:val="006B0DCD"/>
    <w:rsid w:val="006B24AB"/>
    <w:rsid w:val="006B3309"/>
    <w:rsid w:val="006B3AE0"/>
    <w:rsid w:val="006B3AFB"/>
    <w:rsid w:val="006B4ECC"/>
    <w:rsid w:val="006B5992"/>
    <w:rsid w:val="006B5D1B"/>
    <w:rsid w:val="006B6684"/>
    <w:rsid w:val="006B67BE"/>
    <w:rsid w:val="006B69E5"/>
    <w:rsid w:val="006B729B"/>
    <w:rsid w:val="006B7BA0"/>
    <w:rsid w:val="006B7F23"/>
    <w:rsid w:val="006C182C"/>
    <w:rsid w:val="006C3511"/>
    <w:rsid w:val="006C4398"/>
    <w:rsid w:val="006C4637"/>
    <w:rsid w:val="006C4B4B"/>
    <w:rsid w:val="006C6349"/>
    <w:rsid w:val="006C781F"/>
    <w:rsid w:val="006D2632"/>
    <w:rsid w:val="006D2F0F"/>
    <w:rsid w:val="006D7FAF"/>
    <w:rsid w:val="006E02BA"/>
    <w:rsid w:val="006E1ABD"/>
    <w:rsid w:val="006E38F1"/>
    <w:rsid w:val="006E4F37"/>
    <w:rsid w:val="006E600A"/>
    <w:rsid w:val="006E65D1"/>
    <w:rsid w:val="006E6728"/>
    <w:rsid w:val="006E6AE9"/>
    <w:rsid w:val="006E6CFC"/>
    <w:rsid w:val="006F01A9"/>
    <w:rsid w:val="006F078F"/>
    <w:rsid w:val="006F1189"/>
    <w:rsid w:val="006F263D"/>
    <w:rsid w:val="006F3428"/>
    <w:rsid w:val="006F358A"/>
    <w:rsid w:val="006F438F"/>
    <w:rsid w:val="006F4EF2"/>
    <w:rsid w:val="006F558A"/>
    <w:rsid w:val="006F6551"/>
    <w:rsid w:val="006F6749"/>
    <w:rsid w:val="007002D4"/>
    <w:rsid w:val="00700E2E"/>
    <w:rsid w:val="0070141B"/>
    <w:rsid w:val="00704FAA"/>
    <w:rsid w:val="00705C67"/>
    <w:rsid w:val="007066F7"/>
    <w:rsid w:val="00706AB2"/>
    <w:rsid w:val="00706E57"/>
    <w:rsid w:val="007076AD"/>
    <w:rsid w:val="00707F79"/>
    <w:rsid w:val="00710A2D"/>
    <w:rsid w:val="00713295"/>
    <w:rsid w:val="00713964"/>
    <w:rsid w:val="007139CB"/>
    <w:rsid w:val="007145FE"/>
    <w:rsid w:val="00716112"/>
    <w:rsid w:val="00717E2E"/>
    <w:rsid w:val="00717E39"/>
    <w:rsid w:val="00721522"/>
    <w:rsid w:val="00722190"/>
    <w:rsid w:val="00722815"/>
    <w:rsid w:val="00722E36"/>
    <w:rsid w:val="00722FDB"/>
    <w:rsid w:val="007260B9"/>
    <w:rsid w:val="0072641C"/>
    <w:rsid w:val="0073009E"/>
    <w:rsid w:val="007300E8"/>
    <w:rsid w:val="00730B56"/>
    <w:rsid w:val="00731D4F"/>
    <w:rsid w:val="00731EDC"/>
    <w:rsid w:val="0073224E"/>
    <w:rsid w:val="0073273C"/>
    <w:rsid w:val="00733C07"/>
    <w:rsid w:val="007344C1"/>
    <w:rsid w:val="00735662"/>
    <w:rsid w:val="00735CA5"/>
    <w:rsid w:val="00736801"/>
    <w:rsid w:val="00736B74"/>
    <w:rsid w:val="007405A7"/>
    <w:rsid w:val="00740A70"/>
    <w:rsid w:val="00740F34"/>
    <w:rsid w:val="00741464"/>
    <w:rsid w:val="0074170A"/>
    <w:rsid w:val="0074259E"/>
    <w:rsid w:val="00743014"/>
    <w:rsid w:val="0074398A"/>
    <w:rsid w:val="0074419A"/>
    <w:rsid w:val="00744DDA"/>
    <w:rsid w:val="00744FE4"/>
    <w:rsid w:val="00745088"/>
    <w:rsid w:val="00745B5C"/>
    <w:rsid w:val="00745DA6"/>
    <w:rsid w:val="007463C1"/>
    <w:rsid w:val="007463F5"/>
    <w:rsid w:val="00750282"/>
    <w:rsid w:val="00750974"/>
    <w:rsid w:val="00752119"/>
    <w:rsid w:val="007523CA"/>
    <w:rsid w:val="0075262C"/>
    <w:rsid w:val="00753013"/>
    <w:rsid w:val="00754C69"/>
    <w:rsid w:val="00755917"/>
    <w:rsid w:val="00760A36"/>
    <w:rsid w:val="00760D4D"/>
    <w:rsid w:val="007615B2"/>
    <w:rsid w:val="007618FE"/>
    <w:rsid w:val="00764167"/>
    <w:rsid w:val="00764B37"/>
    <w:rsid w:val="00764FE4"/>
    <w:rsid w:val="00765483"/>
    <w:rsid w:val="007656D4"/>
    <w:rsid w:val="00765A96"/>
    <w:rsid w:val="007662A1"/>
    <w:rsid w:val="00767A60"/>
    <w:rsid w:val="00767C52"/>
    <w:rsid w:val="007708B5"/>
    <w:rsid w:val="007709FF"/>
    <w:rsid w:val="00770A25"/>
    <w:rsid w:val="00770C03"/>
    <w:rsid w:val="00770CEB"/>
    <w:rsid w:val="00770E0D"/>
    <w:rsid w:val="0077173D"/>
    <w:rsid w:val="00774214"/>
    <w:rsid w:val="00775E40"/>
    <w:rsid w:val="007767C3"/>
    <w:rsid w:val="00776C54"/>
    <w:rsid w:val="00777056"/>
    <w:rsid w:val="007771CA"/>
    <w:rsid w:val="00777A90"/>
    <w:rsid w:val="00780FE6"/>
    <w:rsid w:val="0078100F"/>
    <w:rsid w:val="00781C16"/>
    <w:rsid w:val="00781D1A"/>
    <w:rsid w:val="00781E40"/>
    <w:rsid w:val="00782943"/>
    <w:rsid w:val="00782F66"/>
    <w:rsid w:val="00782FE1"/>
    <w:rsid w:val="0078321C"/>
    <w:rsid w:val="00783475"/>
    <w:rsid w:val="00784EB9"/>
    <w:rsid w:val="00786553"/>
    <w:rsid w:val="00786BC5"/>
    <w:rsid w:val="007916D0"/>
    <w:rsid w:val="007918B7"/>
    <w:rsid w:val="00792181"/>
    <w:rsid w:val="007934FC"/>
    <w:rsid w:val="00793AFF"/>
    <w:rsid w:val="0079450B"/>
    <w:rsid w:val="00794FD2"/>
    <w:rsid w:val="007963BA"/>
    <w:rsid w:val="007A1041"/>
    <w:rsid w:val="007A251D"/>
    <w:rsid w:val="007A26AD"/>
    <w:rsid w:val="007A30B4"/>
    <w:rsid w:val="007A6335"/>
    <w:rsid w:val="007A64D6"/>
    <w:rsid w:val="007A7227"/>
    <w:rsid w:val="007A7952"/>
    <w:rsid w:val="007A7D47"/>
    <w:rsid w:val="007B0502"/>
    <w:rsid w:val="007B220E"/>
    <w:rsid w:val="007B2616"/>
    <w:rsid w:val="007B2E43"/>
    <w:rsid w:val="007B2F50"/>
    <w:rsid w:val="007B321B"/>
    <w:rsid w:val="007B3BBF"/>
    <w:rsid w:val="007B3FD0"/>
    <w:rsid w:val="007B4E02"/>
    <w:rsid w:val="007B65D5"/>
    <w:rsid w:val="007B6998"/>
    <w:rsid w:val="007B72D8"/>
    <w:rsid w:val="007B786C"/>
    <w:rsid w:val="007B7CA2"/>
    <w:rsid w:val="007C09C6"/>
    <w:rsid w:val="007C0B34"/>
    <w:rsid w:val="007C0EDD"/>
    <w:rsid w:val="007C1D3E"/>
    <w:rsid w:val="007C22BA"/>
    <w:rsid w:val="007C4658"/>
    <w:rsid w:val="007C49AD"/>
    <w:rsid w:val="007C5017"/>
    <w:rsid w:val="007C6CD8"/>
    <w:rsid w:val="007D0411"/>
    <w:rsid w:val="007D1FDC"/>
    <w:rsid w:val="007D24EC"/>
    <w:rsid w:val="007D290C"/>
    <w:rsid w:val="007D3520"/>
    <w:rsid w:val="007D37A0"/>
    <w:rsid w:val="007D5BC5"/>
    <w:rsid w:val="007D70A4"/>
    <w:rsid w:val="007D70DD"/>
    <w:rsid w:val="007D76CD"/>
    <w:rsid w:val="007D7AAA"/>
    <w:rsid w:val="007D7BE9"/>
    <w:rsid w:val="007E00AA"/>
    <w:rsid w:val="007E0D77"/>
    <w:rsid w:val="007E12BF"/>
    <w:rsid w:val="007E1AAC"/>
    <w:rsid w:val="007E1DBA"/>
    <w:rsid w:val="007E34C4"/>
    <w:rsid w:val="007E3505"/>
    <w:rsid w:val="007E375E"/>
    <w:rsid w:val="007E3F5C"/>
    <w:rsid w:val="007E3F78"/>
    <w:rsid w:val="007E68B2"/>
    <w:rsid w:val="007F00C6"/>
    <w:rsid w:val="007F116B"/>
    <w:rsid w:val="007F1645"/>
    <w:rsid w:val="007F212D"/>
    <w:rsid w:val="007F2656"/>
    <w:rsid w:val="007F43B9"/>
    <w:rsid w:val="007F4F4C"/>
    <w:rsid w:val="007F6EFE"/>
    <w:rsid w:val="00801628"/>
    <w:rsid w:val="00801B97"/>
    <w:rsid w:val="00801F2E"/>
    <w:rsid w:val="008041EE"/>
    <w:rsid w:val="0080489A"/>
    <w:rsid w:val="00804A9C"/>
    <w:rsid w:val="00807906"/>
    <w:rsid w:val="008101A0"/>
    <w:rsid w:val="00810230"/>
    <w:rsid w:val="00811250"/>
    <w:rsid w:val="00811347"/>
    <w:rsid w:val="00811901"/>
    <w:rsid w:val="00812EE5"/>
    <w:rsid w:val="00814A42"/>
    <w:rsid w:val="00814AEC"/>
    <w:rsid w:val="00814C3A"/>
    <w:rsid w:val="00820A19"/>
    <w:rsid w:val="00820A31"/>
    <w:rsid w:val="00821223"/>
    <w:rsid w:val="008212CC"/>
    <w:rsid w:val="0082307C"/>
    <w:rsid w:val="00825747"/>
    <w:rsid w:val="008270CA"/>
    <w:rsid w:val="008305D8"/>
    <w:rsid w:val="00832146"/>
    <w:rsid w:val="008337A4"/>
    <w:rsid w:val="00833AEE"/>
    <w:rsid w:val="0083514F"/>
    <w:rsid w:val="00837466"/>
    <w:rsid w:val="00837C3A"/>
    <w:rsid w:val="00841325"/>
    <w:rsid w:val="008426E3"/>
    <w:rsid w:val="00843C50"/>
    <w:rsid w:val="00844B2F"/>
    <w:rsid w:val="008453E5"/>
    <w:rsid w:val="008475DD"/>
    <w:rsid w:val="00847F4F"/>
    <w:rsid w:val="00850714"/>
    <w:rsid w:val="0085270E"/>
    <w:rsid w:val="00852D8B"/>
    <w:rsid w:val="0085376F"/>
    <w:rsid w:val="0085436B"/>
    <w:rsid w:val="00855585"/>
    <w:rsid w:val="00855DED"/>
    <w:rsid w:val="008625F1"/>
    <w:rsid w:val="008642C6"/>
    <w:rsid w:val="00864C7E"/>
    <w:rsid w:val="00864E79"/>
    <w:rsid w:val="00867D99"/>
    <w:rsid w:val="008728B9"/>
    <w:rsid w:val="00873630"/>
    <w:rsid w:val="008740FC"/>
    <w:rsid w:val="0087467E"/>
    <w:rsid w:val="00874CA9"/>
    <w:rsid w:val="008755B9"/>
    <w:rsid w:val="00875E45"/>
    <w:rsid w:val="00876956"/>
    <w:rsid w:val="00876E8E"/>
    <w:rsid w:val="0087781A"/>
    <w:rsid w:val="00877932"/>
    <w:rsid w:val="00880128"/>
    <w:rsid w:val="008802C2"/>
    <w:rsid w:val="008827D8"/>
    <w:rsid w:val="00882C99"/>
    <w:rsid w:val="008833D1"/>
    <w:rsid w:val="00884D7B"/>
    <w:rsid w:val="00884F3F"/>
    <w:rsid w:val="00885658"/>
    <w:rsid w:val="00885C5E"/>
    <w:rsid w:val="0088644E"/>
    <w:rsid w:val="00886477"/>
    <w:rsid w:val="00886D43"/>
    <w:rsid w:val="00887BCD"/>
    <w:rsid w:val="00890676"/>
    <w:rsid w:val="008923E7"/>
    <w:rsid w:val="00894A4A"/>
    <w:rsid w:val="00895494"/>
    <w:rsid w:val="00896FC3"/>
    <w:rsid w:val="008A2468"/>
    <w:rsid w:val="008A27DB"/>
    <w:rsid w:val="008A5F35"/>
    <w:rsid w:val="008A6276"/>
    <w:rsid w:val="008A6787"/>
    <w:rsid w:val="008A766A"/>
    <w:rsid w:val="008A7C8B"/>
    <w:rsid w:val="008B002F"/>
    <w:rsid w:val="008B01A5"/>
    <w:rsid w:val="008B09B7"/>
    <w:rsid w:val="008B14E0"/>
    <w:rsid w:val="008B3B6F"/>
    <w:rsid w:val="008B3CF9"/>
    <w:rsid w:val="008B428D"/>
    <w:rsid w:val="008B4D08"/>
    <w:rsid w:val="008B55F4"/>
    <w:rsid w:val="008B5704"/>
    <w:rsid w:val="008B6610"/>
    <w:rsid w:val="008B6716"/>
    <w:rsid w:val="008C0C2B"/>
    <w:rsid w:val="008C3931"/>
    <w:rsid w:val="008C3EA5"/>
    <w:rsid w:val="008C44F0"/>
    <w:rsid w:val="008C5286"/>
    <w:rsid w:val="008C592D"/>
    <w:rsid w:val="008C5AE3"/>
    <w:rsid w:val="008C6203"/>
    <w:rsid w:val="008C7C3B"/>
    <w:rsid w:val="008D05EC"/>
    <w:rsid w:val="008D0A2A"/>
    <w:rsid w:val="008D127D"/>
    <w:rsid w:val="008D1DC2"/>
    <w:rsid w:val="008D201A"/>
    <w:rsid w:val="008D42C5"/>
    <w:rsid w:val="008D6B23"/>
    <w:rsid w:val="008D777F"/>
    <w:rsid w:val="008D7C68"/>
    <w:rsid w:val="008D7FAF"/>
    <w:rsid w:val="008E12AD"/>
    <w:rsid w:val="008E1956"/>
    <w:rsid w:val="008E1CED"/>
    <w:rsid w:val="008E37FF"/>
    <w:rsid w:val="008E60E7"/>
    <w:rsid w:val="008E617A"/>
    <w:rsid w:val="008E6656"/>
    <w:rsid w:val="008E7A08"/>
    <w:rsid w:val="008F0FF4"/>
    <w:rsid w:val="008F1678"/>
    <w:rsid w:val="008F18ED"/>
    <w:rsid w:val="008F1DB6"/>
    <w:rsid w:val="008F1F61"/>
    <w:rsid w:val="008F2D10"/>
    <w:rsid w:val="008F3098"/>
    <w:rsid w:val="008F3C7A"/>
    <w:rsid w:val="008F51F5"/>
    <w:rsid w:val="008F54A1"/>
    <w:rsid w:val="008F5DA4"/>
    <w:rsid w:val="008F69CD"/>
    <w:rsid w:val="008F6F01"/>
    <w:rsid w:val="00900135"/>
    <w:rsid w:val="0090027B"/>
    <w:rsid w:val="009006E7"/>
    <w:rsid w:val="00901E4A"/>
    <w:rsid w:val="00901EDF"/>
    <w:rsid w:val="00901F09"/>
    <w:rsid w:val="009028D1"/>
    <w:rsid w:val="00902A1A"/>
    <w:rsid w:val="00903BAD"/>
    <w:rsid w:val="00903DDD"/>
    <w:rsid w:val="00903F60"/>
    <w:rsid w:val="00904D1C"/>
    <w:rsid w:val="00905E3A"/>
    <w:rsid w:val="00907E95"/>
    <w:rsid w:val="009102BD"/>
    <w:rsid w:val="009122C0"/>
    <w:rsid w:val="00912A69"/>
    <w:rsid w:val="00913B9D"/>
    <w:rsid w:val="00915D3D"/>
    <w:rsid w:val="0091651C"/>
    <w:rsid w:val="0091775B"/>
    <w:rsid w:val="0091776E"/>
    <w:rsid w:val="009207D4"/>
    <w:rsid w:val="009213EE"/>
    <w:rsid w:val="00923256"/>
    <w:rsid w:val="00925668"/>
    <w:rsid w:val="00926194"/>
    <w:rsid w:val="00926681"/>
    <w:rsid w:val="0092725B"/>
    <w:rsid w:val="00930BF3"/>
    <w:rsid w:val="009324B3"/>
    <w:rsid w:val="00935E49"/>
    <w:rsid w:val="00937688"/>
    <w:rsid w:val="00941237"/>
    <w:rsid w:val="0094158D"/>
    <w:rsid w:val="00942C12"/>
    <w:rsid w:val="00944EE8"/>
    <w:rsid w:val="009453D1"/>
    <w:rsid w:val="009454DE"/>
    <w:rsid w:val="009462AD"/>
    <w:rsid w:val="00946FCD"/>
    <w:rsid w:val="009471B4"/>
    <w:rsid w:val="009475BC"/>
    <w:rsid w:val="009478E5"/>
    <w:rsid w:val="00947C32"/>
    <w:rsid w:val="00947F78"/>
    <w:rsid w:val="0095173A"/>
    <w:rsid w:val="00952DC0"/>
    <w:rsid w:val="00952EE7"/>
    <w:rsid w:val="00953C5C"/>
    <w:rsid w:val="00955DE9"/>
    <w:rsid w:val="0095687B"/>
    <w:rsid w:val="00960405"/>
    <w:rsid w:val="00960635"/>
    <w:rsid w:val="00960E34"/>
    <w:rsid w:val="00960F22"/>
    <w:rsid w:val="00960F8A"/>
    <w:rsid w:val="00962CF4"/>
    <w:rsid w:val="0096324A"/>
    <w:rsid w:val="00965108"/>
    <w:rsid w:val="00967FC6"/>
    <w:rsid w:val="0097261F"/>
    <w:rsid w:val="00974413"/>
    <w:rsid w:val="00974CCB"/>
    <w:rsid w:val="00976409"/>
    <w:rsid w:val="00976AC0"/>
    <w:rsid w:val="00976B81"/>
    <w:rsid w:val="009773B3"/>
    <w:rsid w:val="00977631"/>
    <w:rsid w:val="009800BC"/>
    <w:rsid w:val="00980556"/>
    <w:rsid w:val="0098169F"/>
    <w:rsid w:val="00982065"/>
    <w:rsid w:val="009834FB"/>
    <w:rsid w:val="0098374D"/>
    <w:rsid w:val="0098551C"/>
    <w:rsid w:val="009861DD"/>
    <w:rsid w:val="0098647A"/>
    <w:rsid w:val="00986CBA"/>
    <w:rsid w:val="009904C0"/>
    <w:rsid w:val="00990B7B"/>
    <w:rsid w:val="00990E31"/>
    <w:rsid w:val="00990EB8"/>
    <w:rsid w:val="009911E3"/>
    <w:rsid w:val="00991772"/>
    <w:rsid w:val="00991D0B"/>
    <w:rsid w:val="009923FB"/>
    <w:rsid w:val="00992801"/>
    <w:rsid w:val="00992EE5"/>
    <w:rsid w:val="00993179"/>
    <w:rsid w:val="00993779"/>
    <w:rsid w:val="0099531E"/>
    <w:rsid w:val="00995D1B"/>
    <w:rsid w:val="00996929"/>
    <w:rsid w:val="00997207"/>
    <w:rsid w:val="00997462"/>
    <w:rsid w:val="009977C9"/>
    <w:rsid w:val="00997A0D"/>
    <w:rsid w:val="009A033C"/>
    <w:rsid w:val="009A068A"/>
    <w:rsid w:val="009A101F"/>
    <w:rsid w:val="009A186C"/>
    <w:rsid w:val="009A1B25"/>
    <w:rsid w:val="009A1E05"/>
    <w:rsid w:val="009A220E"/>
    <w:rsid w:val="009A2393"/>
    <w:rsid w:val="009A340C"/>
    <w:rsid w:val="009A3C5D"/>
    <w:rsid w:val="009A3F69"/>
    <w:rsid w:val="009A429B"/>
    <w:rsid w:val="009A44DF"/>
    <w:rsid w:val="009A45A4"/>
    <w:rsid w:val="009A47AB"/>
    <w:rsid w:val="009A5974"/>
    <w:rsid w:val="009A77C9"/>
    <w:rsid w:val="009B285F"/>
    <w:rsid w:val="009B43CB"/>
    <w:rsid w:val="009B4F71"/>
    <w:rsid w:val="009B5C2C"/>
    <w:rsid w:val="009B7561"/>
    <w:rsid w:val="009B763B"/>
    <w:rsid w:val="009B7B38"/>
    <w:rsid w:val="009B7DA8"/>
    <w:rsid w:val="009B7F85"/>
    <w:rsid w:val="009C1959"/>
    <w:rsid w:val="009C1966"/>
    <w:rsid w:val="009C1E54"/>
    <w:rsid w:val="009C23E9"/>
    <w:rsid w:val="009C2431"/>
    <w:rsid w:val="009C2C21"/>
    <w:rsid w:val="009C2E8B"/>
    <w:rsid w:val="009C337F"/>
    <w:rsid w:val="009C3E08"/>
    <w:rsid w:val="009C4870"/>
    <w:rsid w:val="009C5A23"/>
    <w:rsid w:val="009C6320"/>
    <w:rsid w:val="009C75FF"/>
    <w:rsid w:val="009D012E"/>
    <w:rsid w:val="009D15E2"/>
    <w:rsid w:val="009D1683"/>
    <w:rsid w:val="009D2B97"/>
    <w:rsid w:val="009D3755"/>
    <w:rsid w:val="009D3BF7"/>
    <w:rsid w:val="009D4752"/>
    <w:rsid w:val="009D56A7"/>
    <w:rsid w:val="009D5A1C"/>
    <w:rsid w:val="009D69F4"/>
    <w:rsid w:val="009E09D5"/>
    <w:rsid w:val="009E1D67"/>
    <w:rsid w:val="009E2FFA"/>
    <w:rsid w:val="009E4DBF"/>
    <w:rsid w:val="009E50EE"/>
    <w:rsid w:val="009E55A1"/>
    <w:rsid w:val="009F05DF"/>
    <w:rsid w:val="009F081D"/>
    <w:rsid w:val="009F1D38"/>
    <w:rsid w:val="009F2755"/>
    <w:rsid w:val="009F3581"/>
    <w:rsid w:val="009F3A21"/>
    <w:rsid w:val="009F3B60"/>
    <w:rsid w:val="009F5511"/>
    <w:rsid w:val="009F6CC6"/>
    <w:rsid w:val="009F7E58"/>
    <w:rsid w:val="00A00356"/>
    <w:rsid w:val="00A00BF5"/>
    <w:rsid w:val="00A017DF"/>
    <w:rsid w:val="00A01C46"/>
    <w:rsid w:val="00A02ECF"/>
    <w:rsid w:val="00A03598"/>
    <w:rsid w:val="00A04591"/>
    <w:rsid w:val="00A05406"/>
    <w:rsid w:val="00A05507"/>
    <w:rsid w:val="00A05D72"/>
    <w:rsid w:val="00A05FA6"/>
    <w:rsid w:val="00A0665A"/>
    <w:rsid w:val="00A06ED3"/>
    <w:rsid w:val="00A075B3"/>
    <w:rsid w:val="00A07BA6"/>
    <w:rsid w:val="00A07BEE"/>
    <w:rsid w:val="00A07E3B"/>
    <w:rsid w:val="00A10398"/>
    <w:rsid w:val="00A11AAA"/>
    <w:rsid w:val="00A12158"/>
    <w:rsid w:val="00A1251D"/>
    <w:rsid w:val="00A12C1D"/>
    <w:rsid w:val="00A130BD"/>
    <w:rsid w:val="00A13607"/>
    <w:rsid w:val="00A13A70"/>
    <w:rsid w:val="00A155BB"/>
    <w:rsid w:val="00A15F84"/>
    <w:rsid w:val="00A16759"/>
    <w:rsid w:val="00A16F6B"/>
    <w:rsid w:val="00A16FDE"/>
    <w:rsid w:val="00A17DAC"/>
    <w:rsid w:val="00A2066F"/>
    <w:rsid w:val="00A215F8"/>
    <w:rsid w:val="00A2250A"/>
    <w:rsid w:val="00A24255"/>
    <w:rsid w:val="00A24431"/>
    <w:rsid w:val="00A24899"/>
    <w:rsid w:val="00A255BD"/>
    <w:rsid w:val="00A2692D"/>
    <w:rsid w:val="00A27509"/>
    <w:rsid w:val="00A27D12"/>
    <w:rsid w:val="00A32EE9"/>
    <w:rsid w:val="00A33198"/>
    <w:rsid w:val="00A33A9A"/>
    <w:rsid w:val="00A34184"/>
    <w:rsid w:val="00A344C9"/>
    <w:rsid w:val="00A34C46"/>
    <w:rsid w:val="00A370FC"/>
    <w:rsid w:val="00A37C2D"/>
    <w:rsid w:val="00A40799"/>
    <w:rsid w:val="00A4165B"/>
    <w:rsid w:val="00A42C13"/>
    <w:rsid w:val="00A42C26"/>
    <w:rsid w:val="00A4313A"/>
    <w:rsid w:val="00A4412A"/>
    <w:rsid w:val="00A44800"/>
    <w:rsid w:val="00A45059"/>
    <w:rsid w:val="00A45177"/>
    <w:rsid w:val="00A472FC"/>
    <w:rsid w:val="00A47907"/>
    <w:rsid w:val="00A50D8A"/>
    <w:rsid w:val="00A518F6"/>
    <w:rsid w:val="00A520AE"/>
    <w:rsid w:val="00A527C1"/>
    <w:rsid w:val="00A52EAB"/>
    <w:rsid w:val="00A53475"/>
    <w:rsid w:val="00A550C5"/>
    <w:rsid w:val="00A55779"/>
    <w:rsid w:val="00A55D30"/>
    <w:rsid w:val="00A56337"/>
    <w:rsid w:val="00A57E9F"/>
    <w:rsid w:val="00A603B6"/>
    <w:rsid w:val="00A60616"/>
    <w:rsid w:val="00A6078D"/>
    <w:rsid w:val="00A60B7F"/>
    <w:rsid w:val="00A60CC7"/>
    <w:rsid w:val="00A60EBC"/>
    <w:rsid w:val="00A617CF"/>
    <w:rsid w:val="00A627B9"/>
    <w:rsid w:val="00A6305B"/>
    <w:rsid w:val="00A630C9"/>
    <w:rsid w:val="00A63A49"/>
    <w:rsid w:val="00A651C3"/>
    <w:rsid w:val="00A6766A"/>
    <w:rsid w:val="00A67751"/>
    <w:rsid w:val="00A70854"/>
    <w:rsid w:val="00A70964"/>
    <w:rsid w:val="00A70BC4"/>
    <w:rsid w:val="00A7107E"/>
    <w:rsid w:val="00A71CB3"/>
    <w:rsid w:val="00A71FE7"/>
    <w:rsid w:val="00A73BEF"/>
    <w:rsid w:val="00A73BFF"/>
    <w:rsid w:val="00A74CD8"/>
    <w:rsid w:val="00A74D62"/>
    <w:rsid w:val="00A75B27"/>
    <w:rsid w:val="00A769D5"/>
    <w:rsid w:val="00A76AC4"/>
    <w:rsid w:val="00A80A52"/>
    <w:rsid w:val="00A81BD0"/>
    <w:rsid w:val="00A81BD5"/>
    <w:rsid w:val="00A81F60"/>
    <w:rsid w:val="00A83619"/>
    <w:rsid w:val="00A839F8"/>
    <w:rsid w:val="00A83A74"/>
    <w:rsid w:val="00A83CF3"/>
    <w:rsid w:val="00A84925"/>
    <w:rsid w:val="00A85945"/>
    <w:rsid w:val="00A85F55"/>
    <w:rsid w:val="00A8658C"/>
    <w:rsid w:val="00A865DB"/>
    <w:rsid w:val="00A866E2"/>
    <w:rsid w:val="00A87AE0"/>
    <w:rsid w:val="00A9016D"/>
    <w:rsid w:val="00A9028D"/>
    <w:rsid w:val="00A905E5"/>
    <w:rsid w:val="00A91DBE"/>
    <w:rsid w:val="00A9331E"/>
    <w:rsid w:val="00A9354E"/>
    <w:rsid w:val="00A93BBF"/>
    <w:rsid w:val="00A93F91"/>
    <w:rsid w:val="00A94BBD"/>
    <w:rsid w:val="00A950C6"/>
    <w:rsid w:val="00A95F36"/>
    <w:rsid w:val="00A96285"/>
    <w:rsid w:val="00A96360"/>
    <w:rsid w:val="00A96F63"/>
    <w:rsid w:val="00AA01D4"/>
    <w:rsid w:val="00AA1DD0"/>
    <w:rsid w:val="00AA2080"/>
    <w:rsid w:val="00AA32DF"/>
    <w:rsid w:val="00AA49E2"/>
    <w:rsid w:val="00AA586D"/>
    <w:rsid w:val="00AA6540"/>
    <w:rsid w:val="00AA6ECA"/>
    <w:rsid w:val="00AB0994"/>
    <w:rsid w:val="00AB218D"/>
    <w:rsid w:val="00AB305E"/>
    <w:rsid w:val="00AB36D4"/>
    <w:rsid w:val="00AB4A17"/>
    <w:rsid w:val="00AB563F"/>
    <w:rsid w:val="00AC0217"/>
    <w:rsid w:val="00AC0DBA"/>
    <w:rsid w:val="00AC1BCD"/>
    <w:rsid w:val="00AC2457"/>
    <w:rsid w:val="00AC2C3B"/>
    <w:rsid w:val="00AC34F2"/>
    <w:rsid w:val="00AC3F6F"/>
    <w:rsid w:val="00AC437C"/>
    <w:rsid w:val="00AC4593"/>
    <w:rsid w:val="00AC47B4"/>
    <w:rsid w:val="00AC4EB9"/>
    <w:rsid w:val="00AC6A61"/>
    <w:rsid w:val="00AC72BF"/>
    <w:rsid w:val="00AC74CB"/>
    <w:rsid w:val="00AC76B4"/>
    <w:rsid w:val="00AC7ABC"/>
    <w:rsid w:val="00AD2AD6"/>
    <w:rsid w:val="00AD4029"/>
    <w:rsid w:val="00AD444A"/>
    <w:rsid w:val="00AD4503"/>
    <w:rsid w:val="00AD6C95"/>
    <w:rsid w:val="00AD7825"/>
    <w:rsid w:val="00AD7A38"/>
    <w:rsid w:val="00AE0490"/>
    <w:rsid w:val="00AE07DE"/>
    <w:rsid w:val="00AE1ABF"/>
    <w:rsid w:val="00AE2175"/>
    <w:rsid w:val="00AE2C8F"/>
    <w:rsid w:val="00AE2D98"/>
    <w:rsid w:val="00AE32F5"/>
    <w:rsid w:val="00AE340B"/>
    <w:rsid w:val="00AE41CF"/>
    <w:rsid w:val="00AE41EE"/>
    <w:rsid w:val="00AE4E8C"/>
    <w:rsid w:val="00AE587D"/>
    <w:rsid w:val="00AF0C4D"/>
    <w:rsid w:val="00AF11D7"/>
    <w:rsid w:val="00AF315F"/>
    <w:rsid w:val="00AF31B3"/>
    <w:rsid w:val="00AF3208"/>
    <w:rsid w:val="00AF3776"/>
    <w:rsid w:val="00AF3B44"/>
    <w:rsid w:val="00AF411D"/>
    <w:rsid w:val="00AF415E"/>
    <w:rsid w:val="00AF49E3"/>
    <w:rsid w:val="00AF4FA0"/>
    <w:rsid w:val="00AF6658"/>
    <w:rsid w:val="00AF7015"/>
    <w:rsid w:val="00AF7935"/>
    <w:rsid w:val="00B0049A"/>
    <w:rsid w:val="00B00995"/>
    <w:rsid w:val="00B00D31"/>
    <w:rsid w:val="00B011D4"/>
    <w:rsid w:val="00B034B1"/>
    <w:rsid w:val="00B039F4"/>
    <w:rsid w:val="00B03D2C"/>
    <w:rsid w:val="00B03E93"/>
    <w:rsid w:val="00B0402E"/>
    <w:rsid w:val="00B06C17"/>
    <w:rsid w:val="00B07BD8"/>
    <w:rsid w:val="00B10152"/>
    <w:rsid w:val="00B10BED"/>
    <w:rsid w:val="00B11063"/>
    <w:rsid w:val="00B1113A"/>
    <w:rsid w:val="00B11747"/>
    <w:rsid w:val="00B11A87"/>
    <w:rsid w:val="00B11B61"/>
    <w:rsid w:val="00B1331E"/>
    <w:rsid w:val="00B13A94"/>
    <w:rsid w:val="00B13D93"/>
    <w:rsid w:val="00B1479D"/>
    <w:rsid w:val="00B14B4E"/>
    <w:rsid w:val="00B15B67"/>
    <w:rsid w:val="00B16733"/>
    <w:rsid w:val="00B16E77"/>
    <w:rsid w:val="00B17537"/>
    <w:rsid w:val="00B21146"/>
    <w:rsid w:val="00B212F9"/>
    <w:rsid w:val="00B21534"/>
    <w:rsid w:val="00B23182"/>
    <w:rsid w:val="00B23CD8"/>
    <w:rsid w:val="00B240C8"/>
    <w:rsid w:val="00B24314"/>
    <w:rsid w:val="00B24BD6"/>
    <w:rsid w:val="00B2585E"/>
    <w:rsid w:val="00B259BA"/>
    <w:rsid w:val="00B261E4"/>
    <w:rsid w:val="00B26809"/>
    <w:rsid w:val="00B272DA"/>
    <w:rsid w:val="00B303C1"/>
    <w:rsid w:val="00B30B1D"/>
    <w:rsid w:val="00B31905"/>
    <w:rsid w:val="00B32EBD"/>
    <w:rsid w:val="00B34F2F"/>
    <w:rsid w:val="00B3519D"/>
    <w:rsid w:val="00B367F9"/>
    <w:rsid w:val="00B36DFF"/>
    <w:rsid w:val="00B376FA"/>
    <w:rsid w:val="00B37E22"/>
    <w:rsid w:val="00B37F78"/>
    <w:rsid w:val="00B40CFF"/>
    <w:rsid w:val="00B40E7D"/>
    <w:rsid w:val="00B41BEC"/>
    <w:rsid w:val="00B4311B"/>
    <w:rsid w:val="00B4364D"/>
    <w:rsid w:val="00B478DC"/>
    <w:rsid w:val="00B502AC"/>
    <w:rsid w:val="00B5035A"/>
    <w:rsid w:val="00B505F7"/>
    <w:rsid w:val="00B50A20"/>
    <w:rsid w:val="00B5101A"/>
    <w:rsid w:val="00B5356D"/>
    <w:rsid w:val="00B54377"/>
    <w:rsid w:val="00B5558A"/>
    <w:rsid w:val="00B5641B"/>
    <w:rsid w:val="00B565D6"/>
    <w:rsid w:val="00B56F8A"/>
    <w:rsid w:val="00B571CF"/>
    <w:rsid w:val="00B605A3"/>
    <w:rsid w:val="00B61F78"/>
    <w:rsid w:val="00B62147"/>
    <w:rsid w:val="00B635CB"/>
    <w:rsid w:val="00B6370D"/>
    <w:rsid w:val="00B63846"/>
    <w:rsid w:val="00B64C17"/>
    <w:rsid w:val="00B659DD"/>
    <w:rsid w:val="00B661FF"/>
    <w:rsid w:val="00B67B53"/>
    <w:rsid w:val="00B67E2B"/>
    <w:rsid w:val="00B71EB8"/>
    <w:rsid w:val="00B71F41"/>
    <w:rsid w:val="00B72228"/>
    <w:rsid w:val="00B726D8"/>
    <w:rsid w:val="00B72B38"/>
    <w:rsid w:val="00B73915"/>
    <w:rsid w:val="00B73A40"/>
    <w:rsid w:val="00B74E34"/>
    <w:rsid w:val="00B74EA6"/>
    <w:rsid w:val="00B77957"/>
    <w:rsid w:val="00B80744"/>
    <w:rsid w:val="00B8089A"/>
    <w:rsid w:val="00B80AFA"/>
    <w:rsid w:val="00B80BC5"/>
    <w:rsid w:val="00B80C7A"/>
    <w:rsid w:val="00B81396"/>
    <w:rsid w:val="00B816B7"/>
    <w:rsid w:val="00B819E8"/>
    <w:rsid w:val="00B824F2"/>
    <w:rsid w:val="00B82548"/>
    <w:rsid w:val="00B82749"/>
    <w:rsid w:val="00B8336E"/>
    <w:rsid w:val="00B83D10"/>
    <w:rsid w:val="00B83DF8"/>
    <w:rsid w:val="00B83F51"/>
    <w:rsid w:val="00B848E6"/>
    <w:rsid w:val="00B87DA8"/>
    <w:rsid w:val="00B90C0C"/>
    <w:rsid w:val="00B90F8B"/>
    <w:rsid w:val="00B9141C"/>
    <w:rsid w:val="00B91557"/>
    <w:rsid w:val="00B91752"/>
    <w:rsid w:val="00B91857"/>
    <w:rsid w:val="00B91EEE"/>
    <w:rsid w:val="00B921FD"/>
    <w:rsid w:val="00B945AA"/>
    <w:rsid w:val="00B9653C"/>
    <w:rsid w:val="00B9681C"/>
    <w:rsid w:val="00B969EF"/>
    <w:rsid w:val="00B96AEF"/>
    <w:rsid w:val="00B97917"/>
    <w:rsid w:val="00BA02C9"/>
    <w:rsid w:val="00BA26AD"/>
    <w:rsid w:val="00BA432D"/>
    <w:rsid w:val="00BA4988"/>
    <w:rsid w:val="00BA49F3"/>
    <w:rsid w:val="00BA4AF2"/>
    <w:rsid w:val="00BA5169"/>
    <w:rsid w:val="00BA578C"/>
    <w:rsid w:val="00BA791F"/>
    <w:rsid w:val="00BB10C9"/>
    <w:rsid w:val="00BB1568"/>
    <w:rsid w:val="00BB48AD"/>
    <w:rsid w:val="00BB4D74"/>
    <w:rsid w:val="00BB6D56"/>
    <w:rsid w:val="00BC0571"/>
    <w:rsid w:val="00BC05B2"/>
    <w:rsid w:val="00BC139F"/>
    <w:rsid w:val="00BC14B3"/>
    <w:rsid w:val="00BC1899"/>
    <w:rsid w:val="00BC3945"/>
    <w:rsid w:val="00BC4543"/>
    <w:rsid w:val="00BC5F4B"/>
    <w:rsid w:val="00BC7601"/>
    <w:rsid w:val="00BC7BAC"/>
    <w:rsid w:val="00BD0725"/>
    <w:rsid w:val="00BD0F75"/>
    <w:rsid w:val="00BD1403"/>
    <w:rsid w:val="00BD1D30"/>
    <w:rsid w:val="00BD2B8B"/>
    <w:rsid w:val="00BD3216"/>
    <w:rsid w:val="00BD3399"/>
    <w:rsid w:val="00BD37B8"/>
    <w:rsid w:val="00BD3DA1"/>
    <w:rsid w:val="00BD4AE9"/>
    <w:rsid w:val="00BD5BA2"/>
    <w:rsid w:val="00BD6B9C"/>
    <w:rsid w:val="00BD72E6"/>
    <w:rsid w:val="00BD77C5"/>
    <w:rsid w:val="00BD7C51"/>
    <w:rsid w:val="00BD7D80"/>
    <w:rsid w:val="00BE0050"/>
    <w:rsid w:val="00BE0ABC"/>
    <w:rsid w:val="00BE12A1"/>
    <w:rsid w:val="00BE12AE"/>
    <w:rsid w:val="00BE1C2F"/>
    <w:rsid w:val="00BE1DF4"/>
    <w:rsid w:val="00BE26E4"/>
    <w:rsid w:val="00BE2E7A"/>
    <w:rsid w:val="00BE2F1D"/>
    <w:rsid w:val="00BE337B"/>
    <w:rsid w:val="00BE3818"/>
    <w:rsid w:val="00BE3828"/>
    <w:rsid w:val="00BE3A1A"/>
    <w:rsid w:val="00BE3BD5"/>
    <w:rsid w:val="00BE4D09"/>
    <w:rsid w:val="00BE560B"/>
    <w:rsid w:val="00BE5CFD"/>
    <w:rsid w:val="00BF0E58"/>
    <w:rsid w:val="00BF11D4"/>
    <w:rsid w:val="00BF1FA3"/>
    <w:rsid w:val="00BF2013"/>
    <w:rsid w:val="00BF2ACC"/>
    <w:rsid w:val="00BF2ED7"/>
    <w:rsid w:val="00BF441A"/>
    <w:rsid w:val="00BF4725"/>
    <w:rsid w:val="00BF68D4"/>
    <w:rsid w:val="00BF6EF0"/>
    <w:rsid w:val="00BF767A"/>
    <w:rsid w:val="00BF7A59"/>
    <w:rsid w:val="00C0005D"/>
    <w:rsid w:val="00C00151"/>
    <w:rsid w:val="00C01FD7"/>
    <w:rsid w:val="00C02A1E"/>
    <w:rsid w:val="00C033EA"/>
    <w:rsid w:val="00C052BB"/>
    <w:rsid w:val="00C0551E"/>
    <w:rsid w:val="00C05BBD"/>
    <w:rsid w:val="00C061F4"/>
    <w:rsid w:val="00C063D6"/>
    <w:rsid w:val="00C070D2"/>
    <w:rsid w:val="00C0718E"/>
    <w:rsid w:val="00C07C72"/>
    <w:rsid w:val="00C1007C"/>
    <w:rsid w:val="00C1052A"/>
    <w:rsid w:val="00C109E5"/>
    <w:rsid w:val="00C11547"/>
    <w:rsid w:val="00C12737"/>
    <w:rsid w:val="00C1363D"/>
    <w:rsid w:val="00C13AA2"/>
    <w:rsid w:val="00C1440E"/>
    <w:rsid w:val="00C149AD"/>
    <w:rsid w:val="00C15264"/>
    <w:rsid w:val="00C156AF"/>
    <w:rsid w:val="00C2019D"/>
    <w:rsid w:val="00C206F0"/>
    <w:rsid w:val="00C2083B"/>
    <w:rsid w:val="00C2090B"/>
    <w:rsid w:val="00C2166E"/>
    <w:rsid w:val="00C21D8A"/>
    <w:rsid w:val="00C238A7"/>
    <w:rsid w:val="00C23F5A"/>
    <w:rsid w:val="00C2492A"/>
    <w:rsid w:val="00C25827"/>
    <w:rsid w:val="00C263EE"/>
    <w:rsid w:val="00C268DA"/>
    <w:rsid w:val="00C26B4D"/>
    <w:rsid w:val="00C26BA6"/>
    <w:rsid w:val="00C2740C"/>
    <w:rsid w:val="00C275ED"/>
    <w:rsid w:val="00C31A83"/>
    <w:rsid w:val="00C32F2C"/>
    <w:rsid w:val="00C333D3"/>
    <w:rsid w:val="00C34427"/>
    <w:rsid w:val="00C34CED"/>
    <w:rsid w:val="00C351CA"/>
    <w:rsid w:val="00C368E3"/>
    <w:rsid w:val="00C36D3C"/>
    <w:rsid w:val="00C3718D"/>
    <w:rsid w:val="00C400EC"/>
    <w:rsid w:val="00C417E5"/>
    <w:rsid w:val="00C42C30"/>
    <w:rsid w:val="00C42F44"/>
    <w:rsid w:val="00C436C8"/>
    <w:rsid w:val="00C45D5D"/>
    <w:rsid w:val="00C45E59"/>
    <w:rsid w:val="00C466DE"/>
    <w:rsid w:val="00C471C7"/>
    <w:rsid w:val="00C47600"/>
    <w:rsid w:val="00C47B37"/>
    <w:rsid w:val="00C47DD6"/>
    <w:rsid w:val="00C50375"/>
    <w:rsid w:val="00C51216"/>
    <w:rsid w:val="00C51D33"/>
    <w:rsid w:val="00C52091"/>
    <w:rsid w:val="00C526FE"/>
    <w:rsid w:val="00C53530"/>
    <w:rsid w:val="00C53A3C"/>
    <w:rsid w:val="00C54A27"/>
    <w:rsid w:val="00C54E93"/>
    <w:rsid w:val="00C554F2"/>
    <w:rsid w:val="00C5606A"/>
    <w:rsid w:val="00C56BAA"/>
    <w:rsid w:val="00C57348"/>
    <w:rsid w:val="00C573C2"/>
    <w:rsid w:val="00C578E9"/>
    <w:rsid w:val="00C60DF6"/>
    <w:rsid w:val="00C61C27"/>
    <w:rsid w:val="00C6217F"/>
    <w:rsid w:val="00C622D3"/>
    <w:rsid w:val="00C632D8"/>
    <w:rsid w:val="00C6330D"/>
    <w:rsid w:val="00C6360F"/>
    <w:rsid w:val="00C6399E"/>
    <w:rsid w:val="00C63DEE"/>
    <w:rsid w:val="00C64758"/>
    <w:rsid w:val="00C652CC"/>
    <w:rsid w:val="00C65D2C"/>
    <w:rsid w:val="00C6601D"/>
    <w:rsid w:val="00C66875"/>
    <w:rsid w:val="00C6767C"/>
    <w:rsid w:val="00C67BD4"/>
    <w:rsid w:val="00C70EC9"/>
    <w:rsid w:val="00C7148F"/>
    <w:rsid w:val="00C73A26"/>
    <w:rsid w:val="00C73D86"/>
    <w:rsid w:val="00C74D3A"/>
    <w:rsid w:val="00C74FDE"/>
    <w:rsid w:val="00C75B59"/>
    <w:rsid w:val="00C760BE"/>
    <w:rsid w:val="00C76110"/>
    <w:rsid w:val="00C7657C"/>
    <w:rsid w:val="00C76663"/>
    <w:rsid w:val="00C77A47"/>
    <w:rsid w:val="00C77BA9"/>
    <w:rsid w:val="00C80C3C"/>
    <w:rsid w:val="00C80CB2"/>
    <w:rsid w:val="00C81549"/>
    <w:rsid w:val="00C8364A"/>
    <w:rsid w:val="00C8415C"/>
    <w:rsid w:val="00C85151"/>
    <w:rsid w:val="00C86055"/>
    <w:rsid w:val="00C907C2"/>
    <w:rsid w:val="00C918AA"/>
    <w:rsid w:val="00C92BEC"/>
    <w:rsid w:val="00C96A5E"/>
    <w:rsid w:val="00C97692"/>
    <w:rsid w:val="00CA09CB"/>
    <w:rsid w:val="00CA1A0E"/>
    <w:rsid w:val="00CA2343"/>
    <w:rsid w:val="00CA34CE"/>
    <w:rsid w:val="00CA37F6"/>
    <w:rsid w:val="00CA401C"/>
    <w:rsid w:val="00CA4109"/>
    <w:rsid w:val="00CA42CA"/>
    <w:rsid w:val="00CA440F"/>
    <w:rsid w:val="00CB1379"/>
    <w:rsid w:val="00CB1439"/>
    <w:rsid w:val="00CB1A11"/>
    <w:rsid w:val="00CB2BFC"/>
    <w:rsid w:val="00CB3AAC"/>
    <w:rsid w:val="00CC0082"/>
    <w:rsid w:val="00CC191A"/>
    <w:rsid w:val="00CC326C"/>
    <w:rsid w:val="00CC33ED"/>
    <w:rsid w:val="00CC3490"/>
    <w:rsid w:val="00CC463E"/>
    <w:rsid w:val="00CC5107"/>
    <w:rsid w:val="00CC54A9"/>
    <w:rsid w:val="00CC5C88"/>
    <w:rsid w:val="00CC63CF"/>
    <w:rsid w:val="00CC644C"/>
    <w:rsid w:val="00CD1742"/>
    <w:rsid w:val="00CD4366"/>
    <w:rsid w:val="00CD4B37"/>
    <w:rsid w:val="00CD4EBE"/>
    <w:rsid w:val="00CD7660"/>
    <w:rsid w:val="00CD7872"/>
    <w:rsid w:val="00CE1307"/>
    <w:rsid w:val="00CE2722"/>
    <w:rsid w:val="00CE2E80"/>
    <w:rsid w:val="00CE370E"/>
    <w:rsid w:val="00CE648D"/>
    <w:rsid w:val="00CF1083"/>
    <w:rsid w:val="00CF15DF"/>
    <w:rsid w:val="00CF1EE0"/>
    <w:rsid w:val="00CF2A80"/>
    <w:rsid w:val="00CF34F7"/>
    <w:rsid w:val="00CF4122"/>
    <w:rsid w:val="00CF434D"/>
    <w:rsid w:val="00CF568D"/>
    <w:rsid w:val="00CF58BC"/>
    <w:rsid w:val="00CF7D1B"/>
    <w:rsid w:val="00CF7F54"/>
    <w:rsid w:val="00D002C0"/>
    <w:rsid w:val="00D00F9F"/>
    <w:rsid w:val="00D01432"/>
    <w:rsid w:val="00D019F9"/>
    <w:rsid w:val="00D02494"/>
    <w:rsid w:val="00D02650"/>
    <w:rsid w:val="00D02D17"/>
    <w:rsid w:val="00D039F2"/>
    <w:rsid w:val="00D04C7E"/>
    <w:rsid w:val="00D06092"/>
    <w:rsid w:val="00D06D75"/>
    <w:rsid w:val="00D07C18"/>
    <w:rsid w:val="00D1082E"/>
    <w:rsid w:val="00D11F59"/>
    <w:rsid w:val="00D13AC8"/>
    <w:rsid w:val="00D13BA8"/>
    <w:rsid w:val="00D13C9D"/>
    <w:rsid w:val="00D13EE4"/>
    <w:rsid w:val="00D15A25"/>
    <w:rsid w:val="00D161A3"/>
    <w:rsid w:val="00D16353"/>
    <w:rsid w:val="00D16CFC"/>
    <w:rsid w:val="00D17354"/>
    <w:rsid w:val="00D17B5D"/>
    <w:rsid w:val="00D2097C"/>
    <w:rsid w:val="00D213B2"/>
    <w:rsid w:val="00D216E3"/>
    <w:rsid w:val="00D23220"/>
    <w:rsid w:val="00D237C9"/>
    <w:rsid w:val="00D23D9B"/>
    <w:rsid w:val="00D24B4D"/>
    <w:rsid w:val="00D24FD1"/>
    <w:rsid w:val="00D2558B"/>
    <w:rsid w:val="00D271F0"/>
    <w:rsid w:val="00D300A1"/>
    <w:rsid w:val="00D30186"/>
    <w:rsid w:val="00D30656"/>
    <w:rsid w:val="00D31CBE"/>
    <w:rsid w:val="00D32050"/>
    <w:rsid w:val="00D325C6"/>
    <w:rsid w:val="00D32C8B"/>
    <w:rsid w:val="00D33704"/>
    <w:rsid w:val="00D33A55"/>
    <w:rsid w:val="00D34281"/>
    <w:rsid w:val="00D345CD"/>
    <w:rsid w:val="00D34F36"/>
    <w:rsid w:val="00D362DD"/>
    <w:rsid w:val="00D36BA4"/>
    <w:rsid w:val="00D370B4"/>
    <w:rsid w:val="00D37B3A"/>
    <w:rsid w:val="00D40999"/>
    <w:rsid w:val="00D41A88"/>
    <w:rsid w:val="00D4284C"/>
    <w:rsid w:val="00D42920"/>
    <w:rsid w:val="00D4312C"/>
    <w:rsid w:val="00D439D1"/>
    <w:rsid w:val="00D43E98"/>
    <w:rsid w:val="00D44120"/>
    <w:rsid w:val="00D44476"/>
    <w:rsid w:val="00D451BC"/>
    <w:rsid w:val="00D4538E"/>
    <w:rsid w:val="00D45622"/>
    <w:rsid w:val="00D456FC"/>
    <w:rsid w:val="00D45F91"/>
    <w:rsid w:val="00D46E0A"/>
    <w:rsid w:val="00D47D6D"/>
    <w:rsid w:val="00D502D4"/>
    <w:rsid w:val="00D5071F"/>
    <w:rsid w:val="00D51E10"/>
    <w:rsid w:val="00D532FD"/>
    <w:rsid w:val="00D53ABE"/>
    <w:rsid w:val="00D53D15"/>
    <w:rsid w:val="00D53EEA"/>
    <w:rsid w:val="00D54150"/>
    <w:rsid w:val="00D54838"/>
    <w:rsid w:val="00D548B2"/>
    <w:rsid w:val="00D5514B"/>
    <w:rsid w:val="00D57481"/>
    <w:rsid w:val="00D60B81"/>
    <w:rsid w:val="00D62755"/>
    <w:rsid w:val="00D629CC"/>
    <w:rsid w:val="00D62DDD"/>
    <w:rsid w:val="00D63325"/>
    <w:rsid w:val="00D63DFE"/>
    <w:rsid w:val="00D63E86"/>
    <w:rsid w:val="00D64B78"/>
    <w:rsid w:val="00D64EAD"/>
    <w:rsid w:val="00D65224"/>
    <w:rsid w:val="00D6571D"/>
    <w:rsid w:val="00D65744"/>
    <w:rsid w:val="00D657AE"/>
    <w:rsid w:val="00D702D2"/>
    <w:rsid w:val="00D7097B"/>
    <w:rsid w:val="00D710E8"/>
    <w:rsid w:val="00D71939"/>
    <w:rsid w:val="00D72527"/>
    <w:rsid w:val="00D72D21"/>
    <w:rsid w:val="00D7358A"/>
    <w:rsid w:val="00D73967"/>
    <w:rsid w:val="00D754C4"/>
    <w:rsid w:val="00D757A3"/>
    <w:rsid w:val="00D75C55"/>
    <w:rsid w:val="00D760A3"/>
    <w:rsid w:val="00D76284"/>
    <w:rsid w:val="00D77078"/>
    <w:rsid w:val="00D779FB"/>
    <w:rsid w:val="00D77C48"/>
    <w:rsid w:val="00D80088"/>
    <w:rsid w:val="00D803E5"/>
    <w:rsid w:val="00D805B9"/>
    <w:rsid w:val="00D81BB4"/>
    <w:rsid w:val="00D81F0E"/>
    <w:rsid w:val="00D82F87"/>
    <w:rsid w:val="00D83091"/>
    <w:rsid w:val="00D8323B"/>
    <w:rsid w:val="00D83702"/>
    <w:rsid w:val="00D83EDA"/>
    <w:rsid w:val="00D8426D"/>
    <w:rsid w:val="00D844E2"/>
    <w:rsid w:val="00D86FA0"/>
    <w:rsid w:val="00D87BAB"/>
    <w:rsid w:val="00D9011E"/>
    <w:rsid w:val="00D908F7"/>
    <w:rsid w:val="00D91486"/>
    <w:rsid w:val="00D929B5"/>
    <w:rsid w:val="00D930DF"/>
    <w:rsid w:val="00D9352E"/>
    <w:rsid w:val="00D93D17"/>
    <w:rsid w:val="00D945BB"/>
    <w:rsid w:val="00D95140"/>
    <w:rsid w:val="00D95B95"/>
    <w:rsid w:val="00D96A6F"/>
    <w:rsid w:val="00D97F8B"/>
    <w:rsid w:val="00D97FDB"/>
    <w:rsid w:val="00DA0BA7"/>
    <w:rsid w:val="00DA12BF"/>
    <w:rsid w:val="00DA3C49"/>
    <w:rsid w:val="00DA4DEA"/>
    <w:rsid w:val="00DA5B3D"/>
    <w:rsid w:val="00DA6719"/>
    <w:rsid w:val="00DA7220"/>
    <w:rsid w:val="00DA79B0"/>
    <w:rsid w:val="00DB1160"/>
    <w:rsid w:val="00DB1204"/>
    <w:rsid w:val="00DB18BE"/>
    <w:rsid w:val="00DB221E"/>
    <w:rsid w:val="00DB2A67"/>
    <w:rsid w:val="00DB3998"/>
    <w:rsid w:val="00DB5DFB"/>
    <w:rsid w:val="00DB6AE7"/>
    <w:rsid w:val="00DB6ED6"/>
    <w:rsid w:val="00DB7082"/>
    <w:rsid w:val="00DB7EFD"/>
    <w:rsid w:val="00DC07A3"/>
    <w:rsid w:val="00DC19F6"/>
    <w:rsid w:val="00DC2EA3"/>
    <w:rsid w:val="00DC315A"/>
    <w:rsid w:val="00DC3410"/>
    <w:rsid w:val="00DC3BBA"/>
    <w:rsid w:val="00DC3FFF"/>
    <w:rsid w:val="00DC4EF1"/>
    <w:rsid w:val="00DC5933"/>
    <w:rsid w:val="00DC5ABC"/>
    <w:rsid w:val="00DC62D1"/>
    <w:rsid w:val="00DC6A11"/>
    <w:rsid w:val="00DC7754"/>
    <w:rsid w:val="00DC7E19"/>
    <w:rsid w:val="00DD0A17"/>
    <w:rsid w:val="00DD0E47"/>
    <w:rsid w:val="00DD13E4"/>
    <w:rsid w:val="00DD140E"/>
    <w:rsid w:val="00DD2649"/>
    <w:rsid w:val="00DD2BB2"/>
    <w:rsid w:val="00DD3272"/>
    <w:rsid w:val="00DD3CCC"/>
    <w:rsid w:val="00DD441F"/>
    <w:rsid w:val="00DD486B"/>
    <w:rsid w:val="00DD5100"/>
    <w:rsid w:val="00DD562A"/>
    <w:rsid w:val="00DD5BA5"/>
    <w:rsid w:val="00DD64A1"/>
    <w:rsid w:val="00DD654B"/>
    <w:rsid w:val="00DE0E98"/>
    <w:rsid w:val="00DE2699"/>
    <w:rsid w:val="00DE3787"/>
    <w:rsid w:val="00DE5989"/>
    <w:rsid w:val="00DE7CDC"/>
    <w:rsid w:val="00DF085D"/>
    <w:rsid w:val="00DF2380"/>
    <w:rsid w:val="00DF2A6A"/>
    <w:rsid w:val="00DF47E5"/>
    <w:rsid w:val="00DF5174"/>
    <w:rsid w:val="00DF7329"/>
    <w:rsid w:val="00DF7533"/>
    <w:rsid w:val="00DF77E3"/>
    <w:rsid w:val="00E001B2"/>
    <w:rsid w:val="00E00603"/>
    <w:rsid w:val="00E00A30"/>
    <w:rsid w:val="00E01450"/>
    <w:rsid w:val="00E019B6"/>
    <w:rsid w:val="00E0208C"/>
    <w:rsid w:val="00E02663"/>
    <w:rsid w:val="00E035CD"/>
    <w:rsid w:val="00E057A5"/>
    <w:rsid w:val="00E0647B"/>
    <w:rsid w:val="00E064F9"/>
    <w:rsid w:val="00E065CD"/>
    <w:rsid w:val="00E06FB5"/>
    <w:rsid w:val="00E07174"/>
    <w:rsid w:val="00E0767C"/>
    <w:rsid w:val="00E076B8"/>
    <w:rsid w:val="00E1096D"/>
    <w:rsid w:val="00E11936"/>
    <w:rsid w:val="00E11E06"/>
    <w:rsid w:val="00E1349A"/>
    <w:rsid w:val="00E13B0B"/>
    <w:rsid w:val="00E13CA5"/>
    <w:rsid w:val="00E14250"/>
    <w:rsid w:val="00E144FB"/>
    <w:rsid w:val="00E15BE1"/>
    <w:rsid w:val="00E16616"/>
    <w:rsid w:val="00E16A6A"/>
    <w:rsid w:val="00E16B20"/>
    <w:rsid w:val="00E16FC7"/>
    <w:rsid w:val="00E17405"/>
    <w:rsid w:val="00E20314"/>
    <w:rsid w:val="00E2144A"/>
    <w:rsid w:val="00E21CD8"/>
    <w:rsid w:val="00E22AB1"/>
    <w:rsid w:val="00E23C6C"/>
    <w:rsid w:val="00E26967"/>
    <w:rsid w:val="00E27239"/>
    <w:rsid w:val="00E278AB"/>
    <w:rsid w:val="00E27CC8"/>
    <w:rsid w:val="00E3337F"/>
    <w:rsid w:val="00E3384D"/>
    <w:rsid w:val="00E3492D"/>
    <w:rsid w:val="00E34ACA"/>
    <w:rsid w:val="00E361AD"/>
    <w:rsid w:val="00E3643D"/>
    <w:rsid w:val="00E37467"/>
    <w:rsid w:val="00E40266"/>
    <w:rsid w:val="00E412BF"/>
    <w:rsid w:val="00E4188E"/>
    <w:rsid w:val="00E41E95"/>
    <w:rsid w:val="00E42095"/>
    <w:rsid w:val="00E429B0"/>
    <w:rsid w:val="00E42CFC"/>
    <w:rsid w:val="00E433FB"/>
    <w:rsid w:val="00E43AB9"/>
    <w:rsid w:val="00E43EC7"/>
    <w:rsid w:val="00E44619"/>
    <w:rsid w:val="00E44B16"/>
    <w:rsid w:val="00E44B8B"/>
    <w:rsid w:val="00E44F95"/>
    <w:rsid w:val="00E45329"/>
    <w:rsid w:val="00E455E0"/>
    <w:rsid w:val="00E45A40"/>
    <w:rsid w:val="00E45F38"/>
    <w:rsid w:val="00E46611"/>
    <w:rsid w:val="00E47377"/>
    <w:rsid w:val="00E50562"/>
    <w:rsid w:val="00E51736"/>
    <w:rsid w:val="00E53109"/>
    <w:rsid w:val="00E54887"/>
    <w:rsid w:val="00E548CE"/>
    <w:rsid w:val="00E573DF"/>
    <w:rsid w:val="00E60070"/>
    <w:rsid w:val="00E60845"/>
    <w:rsid w:val="00E616EB"/>
    <w:rsid w:val="00E623E0"/>
    <w:rsid w:val="00E62A48"/>
    <w:rsid w:val="00E62B23"/>
    <w:rsid w:val="00E63D6A"/>
    <w:rsid w:val="00E6443F"/>
    <w:rsid w:val="00E644A2"/>
    <w:rsid w:val="00E64526"/>
    <w:rsid w:val="00E6480E"/>
    <w:rsid w:val="00E648DF"/>
    <w:rsid w:val="00E64F61"/>
    <w:rsid w:val="00E67871"/>
    <w:rsid w:val="00E67F05"/>
    <w:rsid w:val="00E70C15"/>
    <w:rsid w:val="00E731F3"/>
    <w:rsid w:val="00E74348"/>
    <w:rsid w:val="00E74557"/>
    <w:rsid w:val="00E74E4E"/>
    <w:rsid w:val="00E766C5"/>
    <w:rsid w:val="00E77345"/>
    <w:rsid w:val="00E77EE8"/>
    <w:rsid w:val="00E812CD"/>
    <w:rsid w:val="00E827A4"/>
    <w:rsid w:val="00E83F1B"/>
    <w:rsid w:val="00E87613"/>
    <w:rsid w:val="00E87C07"/>
    <w:rsid w:val="00E90ADB"/>
    <w:rsid w:val="00E90B70"/>
    <w:rsid w:val="00E912EA"/>
    <w:rsid w:val="00E916E1"/>
    <w:rsid w:val="00E92F36"/>
    <w:rsid w:val="00E932F4"/>
    <w:rsid w:val="00E93BC9"/>
    <w:rsid w:val="00E9412E"/>
    <w:rsid w:val="00E94738"/>
    <w:rsid w:val="00E95BDE"/>
    <w:rsid w:val="00E96A29"/>
    <w:rsid w:val="00E97182"/>
    <w:rsid w:val="00E97FA9"/>
    <w:rsid w:val="00EA0848"/>
    <w:rsid w:val="00EA0FA8"/>
    <w:rsid w:val="00EA0FFF"/>
    <w:rsid w:val="00EA1450"/>
    <w:rsid w:val="00EA2FC6"/>
    <w:rsid w:val="00EA3114"/>
    <w:rsid w:val="00EA3F62"/>
    <w:rsid w:val="00EA3FE6"/>
    <w:rsid w:val="00EA473F"/>
    <w:rsid w:val="00EA6C1B"/>
    <w:rsid w:val="00EB147C"/>
    <w:rsid w:val="00EB2222"/>
    <w:rsid w:val="00EB3087"/>
    <w:rsid w:val="00EB3F07"/>
    <w:rsid w:val="00EB441F"/>
    <w:rsid w:val="00EB4A06"/>
    <w:rsid w:val="00EB541B"/>
    <w:rsid w:val="00EB68D2"/>
    <w:rsid w:val="00EB69AC"/>
    <w:rsid w:val="00EB6E04"/>
    <w:rsid w:val="00EB73F3"/>
    <w:rsid w:val="00EB7809"/>
    <w:rsid w:val="00EC0517"/>
    <w:rsid w:val="00EC0D93"/>
    <w:rsid w:val="00EC131E"/>
    <w:rsid w:val="00EC1B7A"/>
    <w:rsid w:val="00EC1FE6"/>
    <w:rsid w:val="00EC3022"/>
    <w:rsid w:val="00EC3BBD"/>
    <w:rsid w:val="00EC4873"/>
    <w:rsid w:val="00EC4A40"/>
    <w:rsid w:val="00EC63CF"/>
    <w:rsid w:val="00EC67D0"/>
    <w:rsid w:val="00EC6D70"/>
    <w:rsid w:val="00EC7367"/>
    <w:rsid w:val="00ED0BBE"/>
    <w:rsid w:val="00ED2917"/>
    <w:rsid w:val="00ED36AC"/>
    <w:rsid w:val="00ED52EC"/>
    <w:rsid w:val="00ED6D2E"/>
    <w:rsid w:val="00ED740F"/>
    <w:rsid w:val="00EE000B"/>
    <w:rsid w:val="00EE074C"/>
    <w:rsid w:val="00EE09C2"/>
    <w:rsid w:val="00EE0AF1"/>
    <w:rsid w:val="00EE0CF8"/>
    <w:rsid w:val="00EE0D85"/>
    <w:rsid w:val="00EE2C3E"/>
    <w:rsid w:val="00EE35C0"/>
    <w:rsid w:val="00EE388C"/>
    <w:rsid w:val="00EE48B8"/>
    <w:rsid w:val="00EE4D78"/>
    <w:rsid w:val="00EE5A91"/>
    <w:rsid w:val="00EE5CF1"/>
    <w:rsid w:val="00EE5E0E"/>
    <w:rsid w:val="00EE60FF"/>
    <w:rsid w:val="00EE6235"/>
    <w:rsid w:val="00EE7518"/>
    <w:rsid w:val="00EF032E"/>
    <w:rsid w:val="00EF08BC"/>
    <w:rsid w:val="00EF10E8"/>
    <w:rsid w:val="00EF1154"/>
    <w:rsid w:val="00EF13F6"/>
    <w:rsid w:val="00EF42C4"/>
    <w:rsid w:val="00EF5E57"/>
    <w:rsid w:val="00EF6FE7"/>
    <w:rsid w:val="00EF7FCD"/>
    <w:rsid w:val="00F0001F"/>
    <w:rsid w:val="00F0404D"/>
    <w:rsid w:val="00F046A8"/>
    <w:rsid w:val="00F04873"/>
    <w:rsid w:val="00F048BD"/>
    <w:rsid w:val="00F04D75"/>
    <w:rsid w:val="00F06704"/>
    <w:rsid w:val="00F07434"/>
    <w:rsid w:val="00F10132"/>
    <w:rsid w:val="00F10715"/>
    <w:rsid w:val="00F1092F"/>
    <w:rsid w:val="00F11080"/>
    <w:rsid w:val="00F11317"/>
    <w:rsid w:val="00F118BA"/>
    <w:rsid w:val="00F11D52"/>
    <w:rsid w:val="00F11E12"/>
    <w:rsid w:val="00F1289B"/>
    <w:rsid w:val="00F132C1"/>
    <w:rsid w:val="00F14882"/>
    <w:rsid w:val="00F152A4"/>
    <w:rsid w:val="00F15D21"/>
    <w:rsid w:val="00F15F59"/>
    <w:rsid w:val="00F15F6D"/>
    <w:rsid w:val="00F174CC"/>
    <w:rsid w:val="00F17759"/>
    <w:rsid w:val="00F17AB3"/>
    <w:rsid w:val="00F201A5"/>
    <w:rsid w:val="00F20D07"/>
    <w:rsid w:val="00F20FA3"/>
    <w:rsid w:val="00F22331"/>
    <w:rsid w:val="00F22B34"/>
    <w:rsid w:val="00F23BEE"/>
    <w:rsid w:val="00F24908"/>
    <w:rsid w:val="00F24B07"/>
    <w:rsid w:val="00F2517D"/>
    <w:rsid w:val="00F25716"/>
    <w:rsid w:val="00F25EE4"/>
    <w:rsid w:val="00F276DA"/>
    <w:rsid w:val="00F278FE"/>
    <w:rsid w:val="00F3038D"/>
    <w:rsid w:val="00F3074C"/>
    <w:rsid w:val="00F31139"/>
    <w:rsid w:val="00F3236D"/>
    <w:rsid w:val="00F3528A"/>
    <w:rsid w:val="00F36C58"/>
    <w:rsid w:val="00F36FAD"/>
    <w:rsid w:val="00F37646"/>
    <w:rsid w:val="00F400BC"/>
    <w:rsid w:val="00F402B1"/>
    <w:rsid w:val="00F41FC6"/>
    <w:rsid w:val="00F42C94"/>
    <w:rsid w:val="00F43CAD"/>
    <w:rsid w:val="00F44BA2"/>
    <w:rsid w:val="00F44CB5"/>
    <w:rsid w:val="00F44EA5"/>
    <w:rsid w:val="00F46179"/>
    <w:rsid w:val="00F46A38"/>
    <w:rsid w:val="00F47544"/>
    <w:rsid w:val="00F50C75"/>
    <w:rsid w:val="00F51706"/>
    <w:rsid w:val="00F51724"/>
    <w:rsid w:val="00F522EF"/>
    <w:rsid w:val="00F547DA"/>
    <w:rsid w:val="00F55EE6"/>
    <w:rsid w:val="00F56BDD"/>
    <w:rsid w:val="00F56C5A"/>
    <w:rsid w:val="00F60DC6"/>
    <w:rsid w:val="00F62667"/>
    <w:rsid w:val="00F627EB"/>
    <w:rsid w:val="00F63B73"/>
    <w:rsid w:val="00F63D20"/>
    <w:rsid w:val="00F64225"/>
    <w:rsid w:val="00F64E2E"/>
    <w:rsid w:val="00F65237"/>
    <w:rsid w:val="00F67688"/>
    <w:rsid w:val="00F70A5E"/>
    <w:rsid w:val="00F71A77"/>
    <w:rsid w:val="00F71A79"/>
    <w:rsid w:val="00F71FF3"/>
    <w:rsid w:val="00F72C94"/>
    <w:rsid w:val="00F74281"/>
    <w:rsid w:val="00F7434C"/>
    <w:rsid w:val="00F74698"/>
    <w:rsid w:val="00F74C5E"/>
    <w:rsid w:val="00F74D4C"/>
    <w:rsid w:val="00F75B36"/>
    <w:rsid w:val="00F773FB"/>
    <w:rsid w:val="00F7780D"/>
    <w:rsid w:val="00F77ABB"/>
    <w:rsid w:val="00F77C3C"/>
    <w:rsid w:val="00F77DD2"/>
    <w:rsid w:val="00F803A5"/>
    <w:rsid w:val="00F818EC"/>
    <w:rsid w:val="00F81EB4"/>
    <w:rsid w:val="00F8273E"/>
    <w:rsid w:val="00F827E8"/>
    <w:rsid w:val="00F82907"/>
    <w:rsid w:val="00F83A35"/>
    <w:rsid w:val="00F84474"/>
    <w:rsid w:val="00F84533"/>
    <w:rsid w:val="00F84F7B"/>
    <w:rsid w:val="00F86354"/>
    <w:rsid w:val="00F86F52"/>
    <w:rsid w:val="00F87C2D"/>
    <w:rsid w:val="00F9095A"/>
    <w:rsid w:val="00F90CE5"/>
    <w:rsid w:val="00F921BD"/>
    <w:rsid w:val="00F9250D"/>
    <w:rsid w:val="00F92BE3"/>
    <w:rsid w:val="00F9327E"/>
    <w:rsid w:val="00F93B67"/>
    <w:rsid w:val="00F93C0F"/>
    <w:rsid w:val="00F95E21"/>
    <w:rsid w:val="00F971AD"/>
    <w:rsid w:val="00F97C23"/>
    <w:rsid w:val="00FA12D8"/>
    <w:rsid w:val="00FA165D"/>
    <w:rsid w:val="00FA1CA5"/>
    <w:rsid w:val="00FA23F8"/>
    <w:rsid w:val="00FA2608"/>
    <w:rsid w:val="00FA3175"/>
    <w:rsid w:val="00FA529E"/>
    <w:rsid w:val="00FA6D26"/>
    <w:rsid w:val="00FA72A1"/>
    <w:rsid w:val="00FA72FA"/>
    <w:rsid w:val="00FA747C"/>
    <w:rsid w:val="00FA7656"/>
    <w:rsid w:val="00FA7FF4"/>
    <w:rsid w:val="00FB1F30"/>
    <w:rsid w:val="00FB1FAC"/>
    <w:rsid w:val="00FB347E"/>
    <w:rsid w:val="00FB385A"/>
    <w:rsid w:val="00FB419B"/>
    <w:rsid w:val="00FB4F73"/>
    <w:rsid w:val="00FB78D9"/>
    <w:rsid w:val="00FB7D72"/>
    <w:rsid w:val="00FC21AE"/>
    <w:rsid w:val="00FC2964"/>
    <w:rsid w:val="00FC314D"/>
    <w:rsid w:val="00FC3C80"/>
    <w:rsid w:val="00FC4847"/>
    <w:rsid w:val="00FC4B76"/>
    <w:rsid w:val="00FC4C68"/>
    <w:rsid w:val="00FC58B7"/>
    <w:rsid w:val="00FC6F85"/>
    <w:rsid w:val="00FC7857"/>
    <w:rsid w:val="00FD0916"/>
    <w:rsid w:val="00FD0B77"/>
    <w:rsid w:val="00FD14B9"/>
    <w:rsid w:val="00FD1A18"/>
    <w:rsid w:val="00FD1C9B"/>
    <w:rsid w:val="00FD2332"/>
    <w:rsid w:val="00FD3909"/>
    <w:rsid w:val="00FD6214"/>
    <w:rsid w:val="00FD6CE8"/>
    <w:rsid w:val="00FD6EAF"/>
    <w:rsid w:val="00FD6FAD"/>
    <w:rsid w:val="00FD71FE"/>
    <w:rsid w:val="00FD7E55"/>
    <w:rsid w:val="00FD7E63"/>
    <w:rsid w:val="00FE1423"/>
    <w:rsid w:val="00FE1928"/>
    <w:rsid w:val="00FE3D08"/>
    <w:rsid w:val="00FE40AD"/>
    <w:rsid w:val="00FE471A"/>
    <w:rsid w:val="00FE57F0"/>
    <w:rsid w:val="00FE5BA5"/>
    <w:rsid w:val="00FE6543"/>
    <w:rsid w:val="00FE66B2"/>
    <w:rsid w:val="00FE6773"/>
    <w:rsid w:val="00FE7A99"/>
    <w:rsid w:val="00FE7DDD"/>
    <w:rsid w:val="00FF1064"/>
    <w:rsid w:val="00FF129C"/>
    <w:rsid w:val="00FF1FE3"/>
    <w:rsid w:val="00FF2104"/>
    <w:rsid w:val="00FF2904"/>
    <w:rsid w:val="00FF3ADA"/>
    <w:rsid w:val="00FF3EE5"/>
    <w:rsid w:val="00FF4123"/>
    <w:rsid w:val="00FF43B9"/>
    <w:rsid w:val="00FF43BA"/>
    <w:rsid w:val="00FF4EF5"/>
    <w:rsid w:val="00FF6EE5"/>
    <w:rsid w:val="00FF7C7D"/>
    <w:rsid w:val="00FF7D0D"/>
    <w:rsid w:val="05ECD8A3"/>
    <w:rsid w:val="0600609C"/>
    <w:rsid w:val="074163FC"/>
    <w:rsid w:val="0B643C38"/>
    <w:rsid w:val="0BD99381"/>
    <w:rsid w:val="0C1654E9"/>
    <w:rsid w:val="1377D996"/>
    <w:rsid w:val="1736521D"/>
    <w:rsid w:val="1929EA22"/>
    <w:rsid w:val="1E3C3057"/>
    <w:rsid w:val="20D672BD"/>
    <w:rsid w:val="2126CA72"/>
    <w:rsid w:val="23A87B7A"/>
    <w:rsid w:val="2593A2D6"/>
    <w:rsid w:val="25DA58B4"/>
    <w:rsid w:val="2751ABE3"/>
    <w:rsid w:val="2814E0AB"/>
    <w:rsid w:val="2826DA9C"/>
    <w:rsid w:val="2C1B8DDC"/>
    <w:rsid w:val="2EF63E42"/>
    <w:rsid w:val="3125AF74"/>
    <w:rsid w:val="34423507"/>
    <w:rsid w:val="359BF1C0"/>
    <w:rsid w:val="377A09A9"/>
    <w:rsid w:val="397B0477"/>
    <w:rsid w:val="399DF06D"/>
    <w:rsid w:val="3A843AA4"/>
    <w:rsid w:val="3C64781A"/>
    <w:rsid w:val="42211CE6"/>
    <w:rsid w:val="4253B510"/>
    <w:rsid w:val="443F6454"/>
    <w:rsid w:val="46C9024C"/>
    <w:rsid w:val="47E37E8B"/>
    <w:rsid w:val="51645AC1"/>
    <w:rsid w:val="5289C5DE"/>
    <w:rsid w:val="545D75A4"/>
    <w:rsid w:val="58EEDDBA"/>
    <w:rsid w:val="5963300B"/>
    <w:rsid w:val="59D36737"/>
    <w:rsid w:val="5F0488E1"/>
    <w:rsid w:val="6093EB3E"/>
    <w:rsid w:val="60C7EE48"/>
    <w:rsid w:val="60F5D9BB"/>
    <w:rsid w:val="62C20DAD"/>
    <w:rsid w:val="64770F64"/>
    <w:rsid w:val="67992EF1"/>
    <w:rsid w:val="67D5D9D2"/>
    <w:rsid w:val="6D1DEC01"/>
    <w:rsid w:val="6D3011A5"/>
    <w:rsid w:val="6EC60AFB"/>
    <w:rsid w:val="6FE808D5"/>
    <w:rsid w:val="7128717D"/>
    <w:rsid w:val="71F7C589"/>
    <w:rsid w:val="761EBB33"/>
    <w:rsid w:val="7DDD08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92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410"/>
    <w:pPr>
      <w:spacing w:after="160" w:line="259" w:lineRule="auto"/>
    </w:pPr>
    <w:rPr>
      <w:rFonts w:ascii="Arial" w:hAnsi="Arial" w:cs="Arial"/>
    </w:rPr>
  </w:style>
  <w:style w:type="paragraph" w:styleId="Heading2">
    <w:name w:val="heading 2"/>
    <w:basedOn w:val="Normal"/>
    <w:next w:val="Normal"/>
    <w:link w:val="Heading2Char"/>
    <w:rsid w:val="00271C72"/>
    <w:pPr>
      <w:keepNext/>
      <w:spacing w:before="240" w:after="60"/>
      <w:ind w:left="709" w:hanging="709"/>
      <w:outlineLvl w:val="1"/>
    </w:pPr>
    <w:rPr>
      <w:b/>
      <w:caps/>
      <w:noProof/>
      <w:snapToGrid w:val="0"/>
      <w:sz w:val="36"/>
      <w:szCs w:val="36"/>
    </w:rPr>
  </w:style>
  <w:style w:type="paragraph" w:styleId="Heading3">
    <w:name w:val="heading 3"/>
    <w:basedOn w:val="Normal"/>
    <w:next w:val="Normal"/>
    <w:link w:val="Heading3Char"/>
    <w:semiHidden/>
    <w:unhideWhenUsed/>
    <w:qFormat/>
    <w:rsid w:val="00B848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110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Bullet">
    <w:name w:val="Form text Bullet"/>
    <w:basedOn w:val="Formtext"/>
    <w:rsid w:val="006853F9"/>
    <w:pPr>
      <w:numPr>
        <w:numId w:val="2"/>
      </w:numPr>
      <w:spacing w:before="80"/>
    </w:pPr>
  </w:style>
  <w:style w:type="paragraph" w:styleId="Title">
    <w:name w:val="Title"/>
    <w:basedOn w:val="Normal"/>
    <w:link w:val="TitleChar"/>
    <w:qFormat/>
    <w:rsid w:val="007C4658"/>
    <w:pPr>
      <w:spacing w:before="240" w:after="60"/>
      <w:jc w:val="center"/>
      <w:outlineLvl w:val="0"/>
    </w:pPr>
    <w:rPr>
      <w:b/>
      <w:bCs/>
      <w:kern w:val="28"/>
      <w:sz w:val="32"/>
      <w:szCs w:val="32"/>
    </w:rPr>
  </w:style>
  <w:style w:type="paragraph" w:customStyle="1" w:styleId="FormtextTable">
    <w:name w:val="Form text Table"/>
    <w:basedOn w:val="Formtext"/>
    <w:rsid w:val="00F93B67"/>
    <w:pPr>
      <w:spacing w:before="0"/>
    </w:pPr>
  </w:style>
  <w:style w:type="paragraph" w:customStyle="1" w:styleId="Bullet1">
    <w:name w:val="Bullet 1"/>
    <w:basedOn w:val="Normal"/>
    <w:rsid w:val="00864C7E"/>
    <w:pPr>
      <w:numPr>
        <w:numId w:val="1"/>
      </w:numPr>
      <w:suppressAutoHyphens/>
      <w:autoSpaceDE w:val="0"/>
      <w:autoSpaceDN w:val="0"/>
      <w:adjustRightInd w:val="0"/>
      <w:spacing w:after="170" w:line="280" w:lineRule="atLeast"/>
      <w:textAlignment w:val="center"/>
    </w:pPr>
    <w:rPr>
      <w:rFonts w:ascii="DIN-Regular" w:hAnsi="DIN-Regular" w:cs="DIN-Regular"/>
      <w:color w:val="000000"/>
      <w:lang w:val="en-GB"/>
    </w:rPr>
  </w:style>
  <w:style w:type="paragraph" w:customStyle="1" w:styleId="BodyText1">
    <w:name w:val="Body Text1"/>
    <w:basedOn w:val="Normal"/>
    <w:rsid w:val="00864C7E"/>
    <w:pPr>
      <w:suppressAutoHyphens/>
      <w:autoSpaceDE w:val="0"/>
      <w:autoSpaceDN w:val="0"/>
      <w:adjustRightInd w:val="0"/>
      <w:spacing w:after="170" w:line="280" w:lineRule="atLeast"/>
      <w:textAlignment w:val="center"/>
    </w:pPr>
    <w:rPr>
      <w:rFonts w:ascii="DIN-Regular" w:hAnsi="DIN-Regular" w:cs="DIN-Regular"/>
      <w:color w:val="000000"/>
      <w:lang w:val="en-GB"/>
    </w:rPr>
  </w:style>
  <w:style w:type="table" w:styleId="TableGrid">
    <w:name w:val="Table Grid"/>
    <w:basedOn w:val="TableNormal"/>
    <w:uiPriority w:val="59"/>
    <w:rsid w:val="00713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B921FD"/>
    <w:rPr>
      <w:sz w:val="16"/>
      <w:szCs w:val="16"/>
    </w:rPr>
  </w:style>
  <w:style w:type="paragraph" w:styleId="CommentText">
    <w:name w:val="annotation text"/>
    <w:basedOn w:val="Normal"/>
    <w:link w:val="CommentTextChar"/>
    <w:rsid w:val="00B921FD"/>
  </w:style>
  <w:style w:type="character" w:customStyle="1" w:styleId="CommentTextChar">
    <w:name w:val="Comment Text Char"/>
    <w:basedOn w:val="DefaultParagraphFont"/>
    <w:link w:val="CommentText"/>
    <w:rsid w:val="00B921FD"/>
  </w:style>
  <w:style w:type="paragraph" w:customStyle="1" w:styleId="Formtext">
    <w:name w:val="Form text"/>
    <w:basedOn w:val="BodyText1"/>
    <w:rsid w:val="00F93B67"/>
    <w:pPr>
      <w:spacing w:before="240" w:after="0" w:line="240" w:lineRule="auto"/>
    </w:pPr>
    <w:rPr>
      <w:rFonts w:ascii="Arial Narrow" w:hAnsi="Arial Narrow" w:cs="Arial"/>
      <w:color w:val="auto"/>
    </w:rPr>
  </w:style>
  <w:style w:type="paragraph" w:styleId="Header">
    <w:name w:val="header"/>
    <w:basedOn w:val="Normal"/>
    <w:link w:val="HeaderChar"/>
    <w:rsid w:val="00496BBF"/>
    <w:pPr>
      <w:tabs>
        <w:tab w:val="center" w:pos="4153"/>
        <w:tab w:val="right" w:pos="8306"/>
      </w:tabs>
    </w:pPr>
  </w:style>
  <w:style w:type="paragraph" w:styleId="Footer">
    <w:name w:val="footer"/>
    <w:basedOn w:val="Normal"/>
    <w:link w:val="FooterChar"/>
    <w:uiPriority w:val="99"/>
    <w:rsid w:val="00496BBF"/>
    <w:pPr>
      <w:tabs>
        <w:tab w:val="center" w:pos="4153"/>
        <w:tab w:val="right" w:pos="8306"/>
      </w:tabs>
    </w:pPr>
  </w:style>
  <w:style w:type="paragraph" w:styleId="CommentSubject">
    <w:name w:val="annotation subject"/>
    <w:basedOn w:val="CommentText"/>
    <w:next w:val="CommentText"/>
    <w:link w:val="CommentSubjectChar"/>
    <w:rsid w:val="00B921FD"/>
    <w:rPr>
      <w:b/>
      <w:bCs/>
    </w:rPr>
  </w:style>
  <w:style w:type="character" w:customStyle="1" w:styleId="CommentSubjectChar">
    <w:name w:val="Comment Subject Char"/>
    <w:basedOn w:val="CommentTextChar"/>
    <w:link w:val="CommentSubject"/>
    <w:rsid w:val="00B921FD"/>
    <w:rPr>
      <w:b/>
      <w:bCs/>
    </w:rPr>
  </w:style>
  <w:style w:type="paragraph" w:styleId="BalloonText">
    <w:name w:val="Balloon Text"/>
    <w:basedOn w:val="Normal"/>
    <w:link w:val="BalloonTextChar"/>
    <w:rsid w:val="00B921FD"/>
    <w:rPr>
      <w:rFonts w:ascii="Tahoma" w:hAnsi="Tahoma" w:cs="Tahoma"/>
      <w:sz w:val="16"/>
      <w:szCs w:val="16"/>
    </w:rPr>
  </w:style>
  <w:style w:type="character" w:customStyle="1" w:styleId="BalloonTextChar">
    <w:name w:val="Balloon Text Char"/>
    <w:basedOn w:val="DefaultParagraphFont"/>
    <w:link w:val="BalloonText"/>
    <w:rsid w:val="00B921FD"/>
    <w:rPr>
      <w:rFonts w:ascii="Tahoma" w:hAnsi="Tahoma" w:cs="Tahoma"/>
      <w:sz w:val="16"/>
      <w:szCs w:val="16"/>
    </w:rPr>
  </w:style>
  <w:style w:type="character" w:styleId="Hyperlink">
    <w:name w:val="Hyperlink"/>
    <w:basedOn w:val="DefaultParagraphFont"/>
    <w:rsid w:val="00D30186"/>
    <w:rPr>
      <w:color w:val="132F8A"/>
      <w:u w:val="single"/>
    </w:rPr>
  </w:style>
  <w:style w:type="character" w:customStyle="1" w:styleId="FooterChar">
    <w:name w:val="Footer Char"/>
    <w:basedOn w:val="DefaultParagraphFont"/>
    <w:link w:val="Footer"/>
    <w:uiPriority w:val="99"/>
    <w:rsid w:val="00DF7329"/>
    <w:rPr>
      <w:sz w:val="24"/>
      <w:szCs w:val="24"/>
    </w:rPr>
  </w:style>
  <w:style w:type="character" w:customStyle="1" w:styleId="Heading2Char">
    <w:name w:val="Heading 2 Char"/>
    <w:basedOn w:val="DefaultParagraphFont"/>
    <w:link w:val="Heading2"/>
    <w:rsid w:val="00271C72"/>
    <w:rPr>
      <w:rFonts w:asciiTheme="minorHAnsi" w:hAnsiTheme="minorHAnsi"/>
      <w:b/>
      <w:caps/>
      <w:noProof/>
      <w:snapToGrid w:val="0"/>
      <w:sz w:val="36"/>
      <w:szCs w:val="36"/>
    </w:rPr>
  </w:style>
  <w:style w:type="paragraph" w:customStyle="1" w:styleId="Normalnum0">
    <w:name w:val="Normal (num)"/>
    <w:basedOn w:val="Normal"/>
    <w:rsid w:val="005C39E3"/>
    <w:pPr>
      <w:spacing w:before="120"/>
      <w:ind w:left="709" w:hanging="709"/>
      <w:jc w:val="both"/>
    </w:pPr>
    <w:rPr>
      <w:rFonts w:ascii="Palatino Linotype" w:hAnsi="Palatino Linotype"/>
      <w:sz w:val="21"/>
      <w:szCs w:val="21"/>
    </w:rPr>
  </w:style>
  <w:style w:type="paragraph" w:customStyle="1" w:styleId="Bullettscheck">
    <w:name w:val="Bulletts (check)"/>
    <w:basedOn w:val="Normal"/>
    <w:rsid w:val="005C39E3"/>
    <w:pPr>
      <w:numPr>
        <w:numId w:val="3"/>
      </w:numPr>
    </w:pPr>
    <w:rPr>
      <w:rFonts w:ascii="Palatino Linotype" w:hAnsi="Palatino Linotype"/>
      <w:sz w:val="21"/>
      <w:szCs w:val="21"/>
    </w:rPr>
  </w:style>
  <w:style w:type="paragraph" w:customStyle="1" w:styleId="Checkbox">
    <w:name w:val="Checkbox"/>
    <w:basedOn w:val="Heading3"/>
    <w:rsid w:val="00B848E6"/>
    <w:pPr>
      <w:keepLines w:val="0"/>
      <w:numPr>
        <w:numId w:val="4"/>
      </w:numPr>
      <w:tabs>
        <w:tab w:val="left" w:pos="851"/>
      </w:tabs>
      <w:spacing w:before="240"/>
    </w:pPr>
    <w:rPr>
      <w:rFonts w:ascii="Arial" w:eastAsia="Times New Roman" w:hAnsi="Arial" w:cs="Times New Roman"/>
      <w:bCs w:val="0"/>
      <w:color w:val="auto"/>
    </w:rPr>
  </w:style>
  <w:style w:type="character" w:customStyle="1" w:styleId="Heading3Char">
    <w:name w:val="Heading 3 Char"/>
    <w:basedOn w:val="DefaultParagraphFont"/>
    <w:link w:val="Heading3"/>
    <w:semiHidden/>
    <w:rsid w:val="00B848E6"/>
    <w:rPr>
      <w:rFonts w:asciiTheme="majorHAnsi" w:eastAsiaTheme="majorEastAsia" w:hAnsiTheme="majorHAnsi" w:cstheme="majorBidi"/>
      <w:b/>
      <w:bCs/>
      <w:color w:val="4F81BD" w:themeColor="accent1"/>
      <w:sz w:val="24"/>
      <w:szCs w:val="24"/>
    </w:rPr>
  </w:style>
  <w:style w:type="paragraph" w:customStyle="1" w:styleId="Normalnumbul">
    <w:name w:val="Normal (num bul)"/>
    <w:basedOn w:val="Normal"/>
    <w:rsid w:val="00183F7E"/>
    <w:pPr>
      <w:numPr>
        <w:numId w:val="5"/>
      </w:numPr>
      <w:tabs>
        <w:tab w:val="clear" w:pos="720"/>
        <w:tab w:val="num" w:pos="1620"/>
      </w:tabs>
      <w:spacing w:line="260" w:lineRule="atLeast"/>
      <w:ind w:left="1620"/>
      <w:jc w:val="both"/>
    </w:pPr>
    <w:rPr>
      <w:rFonts w:ascii="Palatino Linotype" w:hAnsi="Palatino Linotype"/>
      <w:sz w:val="21"/>
      <w:szCs w:val="21"/>
    </w:rPr>
  </w:style>
  <w:style w:type="paragraph" w:customStyle="1" w:styleId="Bulletts">
    <w:name w:val="Bulletts"/>
    <w:basedOn w:val="Normal"/>
    <w:rsid w:val="00183F7E"/>
    <w:pPr>
      <w:numPr>
        <w:numId w:val="6"/>
      </w:numPr>
      <w:jc w:val="both"/>
    </w:pPr>
    <w:rPr>
      <w:rFonts w:ascii="Palatino Linotype" w:hAnsi="Palatino Linotype"/>
      <w:sz w:val="21"/>
      <w:szCs w:val="21"/>
    </w:rPr>
  </w:style>
  <w:style w:type="character" w:customStyle="1" w:styleId="HeaderChar">
    <w:name w:val="Header Char"/>
    <w:basedOn w:val="DefaultParagraphFont"/>
    <w:link w:val="Header"/>
    <w:rsid w:val="004809ED"/>
    <w:rPr>
      <w:sz w:val="24"/>
      <w:szCs w:val="24"/>
    </w:rPr>
  </w:style>
  <w:style w:type="character" w:styleId="FollowedHyperlink">
    <w:name w:val="FollowedHyperlink"/>
    <w:basedOn w:val="DefaultParagraphFont"/>
    <w:rsid w:val="004809ED"/>
    <w:rPr>
      <w:color w:val="800080" w:themeColor="followedHyperlink"/>
      <w:u w:val="single"/>
    </w:rPr>
  </w:style>
  <w:style w:type="paragraph" w:customStyle="1" w:styleId="Normalnum2">
    <w:name w:val="Normal (num2)"/>
    <w:basedOn w:val="Normal"/>
    <w:rsid w:val="00764FE4"/>
    <w:pPr>
      <w:ind w:left="1260" w:hanging="540"/>
      <w:jc w:val="both"/>
    </w:pPr>
    <w:rPr>
      <w:rFonts w:ascii="Palatino Linotype" w:hAnsi="Palatino Linotype"/>
      <w:sz w:val="21"/>
      <w:szCs w:val="21"/>
    </w:rPr>
  </w:style>
  <w:style w:type="paragraph" w:customStyle="1" w:styleId="Version">
    <w:name w:val="Version"/>
    <w:basedOn w:val="Normal"/>
    <w:rsid w:val="00FF1FE3"/>
    <w:pPr>
      <w:spacing w:before="120"/>
      <w:jc w:val="both"/>
    </w:pPr>
    <w:rPr>
      <w:rFonts w:ascii="Palatino Linotype" w:hAnsi="Palatino Linotype"/>
      <w:i/>
      <w:szCs w:val="22"/>
    </w:rPr>
  </w:style>
  <w:style w:type="paragraph" w:customStyle="1" w:styleId="Comment">
    <w:name w:val="Comment"/>
    <w:basedOn w:val="Normal"/>
    <w:rsid w:val="00271C72"/>
    <w:pPr>
      <w:spacing w:before="120"/>
      <w:ind w:left="567"/>
      <w:jc w:val="both"/>
    </w:pPr>
    <w:rPr>
      <w:szCs w:val="22"/>
    </w:rPr>
  </w:style>
  <w:style w:type="paragraph" w:styleId="ListParagraph">
    <w:name w:val="List Paragraph"/>
    <w:basedOn w:val="Normal"/>
    <w:link w:val="ListParagraphChar"/>
    <w:uiPriority w:val="34"/>
    <w:qFormat/>
    <w:rsid w:val="00FF1FE3"/>
    <w:pPr>
      <w:ind w:left="720"/>
      <w:contextualSpacing/>
    </w:pPr>
  </w:style>
  <w:style w:type="paragraph" w:customStyle="1" w:styleId="NameofAdvisoryCommittee">
    <w:name w:val="Name of Advisory Committee"/>
    <w:basedOn w:val="Title"/>
    <w:link w:val="NameofAdvisoryCommitteeChar"/>
    <w:qFormat/>
    <w:rsid w:val="00DC3410"/>
    <w:pPr>
      <w:spacing w:before="360" w:after="240"/>
      <w:jc w:val="left"/>
    </w:pPr>
    <w:rPr>
      <w:rFonts w:asciiTheme="minorHAnsi" w:hAnsiTheme="minorHAnsi" w:cstheme="minorHAnsi"/>
      <w:b w:val="0"/>
      <w:i/>
      <w:sz w:val="22"/>
      <w:szCs w:val="40"/>
    </w:rPr>
  </w:style>
  <w:style w:type="character" w:customStyle="1" w:styleId="NameofAdvisoryCommitteeChar">
    <w:name w:val="Name of Advisory Committee Char"/>
    <w:basedOn w:val="DefaultParagraphFont"/>
    <w:link w:val="NameofAdvisoryCommittee"/>
    <w:rsid w:val="00DC3410"/>
    <w:rPr>
      <w:rFonts w:asciiTheme="minorHAnsi" w:hAnsiTheme="minorHAnsi" w:cstheme="minorHAnsi"/>
      <w:bCs/>
      <w:i/>
      <w:kern w:val="28"/>
      <w:sz w:val="22"/>
      <w:szCs w:val="40"/>
    </w:rPr>
  </w:style>
  <w:style w:type="paragraph" w:customStyle="1" w:styleId="ToRNumberedPara">
    <w:name w:val="ToR Numbered Para"/>
    <w:basedOn w:val="ListParagraph"/>
    <w:link w:val="ToRNumberedParaChar"/>
    <w:rsid w:val="00DC3410"/>
    <w:pPr>
      <w:numPr>
        <w:numId w:val="7"/>
      </w:numPr>
      <w:contextualSpacing w:val="0"/>
      <w:jc w:val="both"/>
    </w:pPr>
  </w:style>
  <w:style w:type="paragraph" w:customStyle="1" w:styleId="ToRAlphaPara">
    <w:name w:val="ToR Alpha Para"/>
    <w:basedOn w:val="ToRNumberedPara"/>
    <w:link w:val="ToRAlphaParaChar"/>
    <w:qFormat/>
    <w:rsid w:val="00DC19F6"/>
    <w:pPr>
      <w:numPr>
        <w:ilvl w:val="1"/>
      </w:numPr>
      <w:contextualSpacing/>
    </w:pPr>
    <w:rPr>
      <w:rFonts w:eastAsia="Times"/>
    </w:rPr>
  </w:style>
  <w:style w:type="paragraph" w:customStyle="1" w:styleId="ToRHeading">
    <w:name w:val="ToR Heading"/>
    <w:link w:val="ToRHeadingChar"/>
    <w:qFormat/>
    <w:rsid w:val="001913F7"/>
    <w:pPr>
      <w:keepNext/>
      <w:spacing w:before="240" w:after="120"/>
    </w:pPr>
    <w:rPr>
      <w:rFonts w:ascii="Arial" w:hAnsi="Arial" w:cs="Arial"/>
      <w:b/>
      <w:noProof/>
      <w:snapToGrid w:val="0"/>
      <w:spacing w:val="-6"/>
      <w:sz w:val="24"/>
      <w:szCs w:val="24"/>
    </w:rPr>
  </w:style>
  <w:style w:type="character" w:customStyle="1" w:styleId="ListParagraphChar">
    <w:name w:val="List Paragraph Char"/>
    <w:basedOn w:val="DefaultParagraphFont"/>
    <w:link w:val="ListParagraph"/>
    <w:uiPriority w:val="34"/>
    <w:rsid w:val="00FF1FE3"/>
    <w:rPr>
      <w:sz w:val="24"/>
      <w:szCs w:val="24"/>
    </w:rPr>
  </w:style>
  <w:style w:type="character" w:customStyle="1" w:styleId="ToRNumberedParaChar">
    <w:name w:val="ToR Numbered Para Char"/>
    <w:basedOn w:val="ListParagraphChar"/>
    <w:link w:val="ToRNumberedPara"/>
    <w:rsid w:val="00DC3410"/>
    <w:rPr>
      <w:rFonts w:ascii="Arial" w:hAnsi="Arial" w:cs="Arial"/>
      <w:sz w:val="24"/>
      <w:szCs w:val="24"/>
    </w:rPr>
  </w:style>
  <w:style w:type="character" w:customStyle="1" w:styleId="ToRAlphaParaChar">
    <w:name w:val="ToR Alpha Para Char"/>
    <w:basedOn w:val="ToRNumberedParaChar"/>
    <w:link w:val="ToRAlphaPara"/>
    <w:rsid w:val="00DC19F6"/>
    <w:rPr>
      <w:rFonts w:ascii="Arial" w:eastAsia="Times" w:hAnsi="Arial" w:cs="Arial"/>
      <w:sz w:val="24"/>
      <w:szCs w:val="24"/>
    </w:rPr>
  </w:style>
  <w:style w:type="character" w:customStyle="1" w:styleId="ToRHeadingChar">
    <w:name w:val="ToR Heading Char"/>
    <w:basedOn w:val="DefaultParagraphFont"/>
    <w:link w:val="ToRHeading"/>
    <w:rsid w:val="001913F7"/>
    <w:rPr>
      <w:rFonts w:ascii="Arial" w:hAnsi="Arial" w:cs="Arial"/>
      <w:b/>
      <w:noProof/>
      <w:snapToGrid w:val="0"/>
      <w:spacing w:val="-6"/>
      <w:sz w:val="24"/>
      <w:szCs w:val="24"/>
    </w:rPr>
  </w:style>
  <w:style w:type="paragraph" w:styleId="DocumentMap">
    <w:name w:val="Document Map"/>
    <w:basedOn w:val="Normal"/>
    <w:link w:val="DocumentMapChar"/>
    <w:rsid w:val="003F6565"/>
    <w:rPr>
      <w:rFonts w:ascii="Tahoma" w:hAnsi="Tahoma" w:cs="Tahoma"/>
      <w:sz w:val="16"/>
      <w:szCs w:val="16"/>
    </w:rPr>
  </w:style>
  <w:style w:type="character" w:customStyle="1" w:styleId="DocumentMapChar">
    <w:name w:val="Document Map Char"/>
    <w:basedOn w:val="DefaultParagraphFont"/>
    <w:link w:val="DocumentMap"/>
    <w:rsid w:val="003F6565"/>
    <w:rPr>
      <w:rFonts w:ascii="Tahoma" w:hAnsi="Tahoma" w:cs="Tahoma"/>
      <w:sz w:val="16"/>
      <w:szCs w:val="16"/>
    </w:rPr>
  </w:style>
  <w:style w:type="paragraph" w:customStyle="1" w:styleId="PPVHeader">
    <w:name w:val="PPV Header"/>
    <w:basedOn w:val="Normal"/>
    <w:link w:val="PPVHeaderChar"/>
    <w:qFormat/>
    <w:rsid w:val="00BE560B"/>
    <w:pPr>
      <w:jc w:val="both"/>
    </w:pPr>
    <w:rPr>
      <w:rFonts w:cstheme="minorHAnsi"/>
      <w:b/>
      <w:noProof/>
      <w:sz w:val="48"/>
      <w:szCs w:val="48"/>
    </w:rPr>
  </w:style>
  <w:style w:type="paragraph" w:customStyle="1" w:styleId="PPVHeader2">
    <w:name w:val="PPV Header 2"/>
    <w:basedOn w:val="Normal"/>
    <w:link w:val="PPVHeader2Char"/>
    <w:qFormat/>
    <w:rsid w:val="00BE560B"/>
    <w:pPr>
      <w:jc w:val="both"/>
    </w:pPr>
    <w:rPr>
      <w:sz w:val="24"/>
    </w:rPr>
  </w:style>
  <w:style w:type="character" w:customStyle="1" w:styleId="PPVHeaderChar">
    <w:name w:val="PPV Header Char"/>
    <w:basedOn w:val="DefaultParagraphFont"/>
    <w:link w:val="PPVHeader"/>
    <w:rsid w:val="00BE560B"/>
    <w:rPr>
      <w:rFonts w:asciiTheme="minorHAnsi" w:hAnsiTheme="minorHAnsi" w:cstheme="minorHAnsi"/>
      <w:b/>
      <w:noProof/>
      <w:sz w:val="48"/>
      <w:szCs w:val="48"/>
    </w:rPr>
  </w:style>
  <w:style w:type="character" w:customStyle="1" w:styleId="PPVHeader2Char">
    <w:name w:val="PPV Header 2 Char"/>
    <w:basedOn w:val="DefaultParagraphFont"/>
    <w:link w:val="PPVHeader2"/>
    <w:rsid w:val="00BE560B"/>
    <w:rPr>
      <w:rFonts w:asciiTheme="minorHAnsi" w:hAnsiTheme="minorHAnsi"/>
      <w:sz w:val="24"/>
      <w:szCs w:val="24"/>
    </w:rPr>
  </w:style>
  <w:style w:type="paragraph" w:styleId="FootnoteText">
    <w:name w:val="footnote text"/>
    <w:basedOn w:val="Normal"/>
    <w:link w:val="FootnoteTextChar"/>
    <w:rsid w:val="005B403F"/>
  </w:style>
  <w:style w:type="character" w:customStyle="1" w:styleId="FootnoteTextChar">
    <w:name w:val="Footnote Text Char"/>
    <w:basedOn w:val="DefaultParagraphFont"/>
    <w:link w:val="FootnoteText"/>
    <w:rsid w:val="005B403F"/>
    <w:rPr>
      <w:rFonts w:asciiTheme="minorHAnsi" w:hAnsiTheme="minorHAnsi"/>
    </w:rPr>
  </w:style>
  <w:style w:type="character" w:styleId="FootnoteReference">
    <w:name w:val="footnote reference"/>
    <w:basedOn w:val="DefaultParagraphFont"/>
    <w:rsid w:val="005B403F"/>
    <w:rPr>
      <w:vertAlign w:val="superscript"/>
    </w:rPr>
  </w:style>
  <w:style w:type="character" w:customStyle="1" w:styleId="TitleChar">
    <w:name w:val="Title Char"/>
    <w:basedOn w:val="DefaultParagraphFont"/>
    <w:link w:val="Title"/>
    <w:rsid w:val="00EB2222"/>
    <w:rPr>
      <w:rFonts w:ascii="Arial" w:hAnsi="Arial" w:cs="Arial"/>
      <w:b/>
      <w:bCs/>
      <w:kern w:val="28"/>
      <w:sz w:val="32"/>
      <w:szCs w:val="32"/>
    </w:rPr>
  </w:style>
  <w:style w:type="paragraph" w:customStyle="1" w:styleId="Subbulletnum">
    <w:name w:val="Subbullet num"/>
    <w:basedOn w:val="Normal"/>
    <w:qFormat/>
    <w:rsid w:val="00D64B78"/>
    <w:pPr>
      <w:numPr>
        <w:ilvl w:val="1"/>
        <w:numId w:val="8"/>
      </w:numPr>
      <w:spacing w:before="120"/>
    </w:pPr>
    <w:rPr>
      <w:rFonts w:cs="Times New Roman"/>
      <w:sz w:val="22"/>
      <w:szCs w:val="24"/>
    </w:rPr>
  </w:style>
  <w:style w:type="paragraph" w:customStyle="1" w:styleId="Normalnum">
    <w:name w:val="Normal num"/>
    <w:basedOn w:val="Normal"/>
    <w:rsid w:val="007523CA"/>
    <w:pPr>
      <w:numPr>
        <w:numId w:val="9"/>
      </w:numPr>
      <w:spacing w:before="120"/>
      <w:jc w:val="both"/>
    </w:pPr>
    <w:rPr>
      <w:rFonts w:cs="Times New Roman"/>
      <w:sz w:val="22"/>
      <w:szCs w:val="22"/>
    </w:rPr>
  </w:style>
  <w:style w:type="paragraph" w:customStyle="1" w:styleId="Parah0letter">
    <w:name w:val="Parah 0 letter"/>
    <w:basedOn w:val="Normal"/>
    <w:rsid w:val="007523CA"/>
    <w:pPr>
      <w:numPr>
        <w:ilvl w:val="3"/>
        <w:numId w:val="9"/>
      </w:numPr>
      <w:spacing w:before="120"/>
      <w:jc w:val="both"/>
    </w:pPr>
    <w:rPr>
      <w:rFonts w:ascii="Palatino Linotype" w:hAnsi="Palatino Linotype" w:cs="Times New Roman"/>
      <w:sz w:val="22"/>
      <w:szCs w:val="22"/>
    </w:rPr>
  </w:style>
  <w:style w:type="character" w:customStyle="1" w:styleId="Heading4Char">
    <w:name w:val="Heading 4 Char"/>
    <w:basedOn w:val="DefaultParagraphFont"/>
    <w:link w:val="Heading4"/>
    <w:rsid w:val="00B11063"/>
    <w:rPr>
      <w:rFonts w:asciiTheme="majorHAnsi" w:eastAsiaTheme="majorEastAsia" w:hAnsiTheme="majorHAnsi" w:cstheme="majorBidi"/>
      <w:i/>
      <w:iCs/>
      <w:color w:val="365F91" w:themeColor="accent1" w:themeShade="BF"/>
    </w:rPr>
  </w:style>
  <w:style w:type="paragraph" w:customStyle="1" w:styleId="Parah0number">
    <w:name w:val="Parah 0 number"/>
    <w:basedOn w:val="Normal"/>
    <w:rsid w:val="00B11063"/>
    <w:pPr>
      <w:tabs>
        <w:tab w:val="num" w:pos="357"/>
      </w:tabs>
      <w:spacing w:after="60"/>
      <w:ind w:left="357" w:hanging="357"/>
    </w:pPr>
    <w:rPr>
      <w:rFonts w:cs="Times New Roman"/>
      <w:sz w:val="22"/>
      <w:szCs w:val="22"/>
      <w:lang w:eastAsia="en-US"/>
    </w:rPr>
  </w:style>
  <w:style w:type="character" w:styleId="UnresolvedMention">
    <w:name w:val="Unresolved Mention"/>
    <w:basedOn w:val="DefaultParagraphFont"/>
    <w:uiPriority w:val="99"/>
    <w:semiHidden/>
    <w:unhideWhenUsed/>
    <w:rsid w:val="00B36DFF"/>
    <w:rPr>
      <w:color w:val="605E5C"/>
      <w:shd w:val="clear" w:color="auto" w:fill="E1DFDD"/>
    </w:rPr>
  </w:style>
  <w:style w:type="character" w:styleId="Strong">
    <w:name w:val="Strong"/>
    <w:basedOn w:val="DefaultParagraphFont"/>
    <w:uiPriority w:val="22"/>
    <w:qFormat/>
    <w:rsid w:val="000D76AE"/>
    <w:rPr>
      <w:b/>
      <w:bCs/>
    </w:rPr>
  </w:style>
  <w:style w:type="paragraph" w:styleId="NormalWeb">
    <w:name w:val="Normal (Web)"/>
    <w:basedOn w:val="Normal"/>
    <w:uiPriority w:val="99"/>
    <w:unhideWhenUsed/>
    <w:rsid w:val="00260D63"/>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2D6AF2"/>
    <w:pPr>
      <w:autoSpaceDE w:val="0"/>
      <w:autoSpaceDN w:val="0"/>
      <w:adjustRightInd w:val="0"/>
    </w:pPr>
    <w:rPr>
      <w:rFonts w:ascii="Arial" w:hAnsi="Arial" w:cs="Arial"/>
      <w:color w:val="000000"/>
      <w:sz w:val="24"/>
      <w:szCs w:val="24"/>
    </w:rPr>
  </w:style>
  <w:style w:type="paragraph" w:styleId="BodyText">
    <w:name w:val="Body Text"/>
    <w:basedOn w:val="Normal"/>
    <w:link w:val="BodyTextChar"/>
    <w:qFormat/>
    <w:rsid w:val="009773B3"/>
    <w:pPr>
      <w:spacing w:after="240" w:line="240" w:lineRule="atLeast"/>
    </w:pPr>
    <w:rPr>
      <w:rFonts w:asciiTheme="minorHAnsi" w:hAnsiTheme="minorHAnsi" w:cs="Times New Roman"/>
      <w:color w:val="000000" w:themeColor="text1"/>
      <w:lang w:eastAsia="en-US"/>
    </w:rPr>
  </w:style>
  <w:style w:type="character" w:customStyle="1" w:styleId="BodyTextChar">
    <w:name w:val="Body Text Char"/>
    <w:basedOn w:val="DefaultParagraphFont"/>
    <w:link w:val="BodyText"/>
    <w:rsid w:val="009773B3"/>
    <w:rPr>
      <w:rFonts w:asciiTheme="minorHAnsi" w:hAnsiTheme="minorHAnsi"/>
      <w:color w:val="000000" w:themeColor="text1"/>
      <w:lang w:eastAsia="en-US"/>
    </w:rPr>
  </w:style>
  <w:style w:type="paragraph" w:styleId="Revision">
    <w:name w:val="Revision"/>
    <w:hidden/>
    <w:uiPriority w:val="99"/>
    <w:semiHidden/>
    <w:rsid w:val="00356E4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034647">
      <w:bodyDiv w:val="1"/>
      <w:marLeft w:val="0"/>
      <w:marRight w:val="0"/>
      <w:marTop w:val="0"/>
      <w:marBottom w:val="0"/>
      <w:divBdr>
        <w:top w:val="none" w:sz="0" w:space="0" w:color="auto"/>
        <w:left w:val="none" w:sz="0" w:space="0" w:color="auto"/>
        <w:bottom w:val="none" w:sz="0" w:space="0" w:color="auto"/>
        <w:right w:val="none" w:sz="0" w:space="0" w:color="auto"/>
      </w:divBdr>
    </w:div>
    <w:div w:id="351491504">
      <w:bodyDiv w:val="1"/>
      <w:marLeft w:val="0"/>
      <w:marRight w:val="0"/>
      <w:marTop w:val="0"/>
      <w:marBottom w:val="0"/>
      <w:divBdr>
        <w:top w:val="none" w:sz="0" w:space="0" w:color="auto"/>
        <w:left w:val="none" w:sz="0" w:space="0" w:color="auto"/>
        <w:bottom w:val="none" w:sz="0" w:space="0" w:color="auto"/>
        <w:right w:val="none" w:sz="0" w:space="0" w:color="auto"/>
      </w:divBdr>
    </w:div>
    <w:div w:id="405034376">
      <w:bodyDiv w:val="1"/>
      <w:marLeft w:val="0"/>
      <w:marRight w:val="0"/>
      <w:marTop w:val="0"/>
      <w:marBottom w:val="0"/>
      <w:divBdr>
        <w:top w:val="none" w:sz="0" w:space="0" w:color="auto"/>
        <w:left w:val="none" w:sz="0" w:space="0" w:color="auto"/>
        <w:bottom w:val="none" w:sz="0" w:space="0" w:color="auto"/>
        <w:right w:val="none" w:sz="0" w:space="0" w:color="auto"/>
      </w:divBdr>
    </w:div>
    <w:div w:id="538319721">
      <w:bodyDiv w:val="1"/>
      <w:marLeft w:val="0"/>
      <w:marRight w:val="0"/>
      <w:marTop w:val="0"/>
      <w:marBottom w:val="0"/>
      <w:divBdr>
        <w:top w:val="none" w:sz="0" w:space="0" w:color="auto"/>
        <w:left w:val="none" w:sz="0" w:space="0" w:color="auto"/>
        <w:bottom w:val="none" w:sz="0" w:space="0" w:color="auto"/>
        <w:right w:val="none" w:sz="0" w:space="0" w:color="auto"/>
      </w:divBdr>
    </w:div>
    <w:div w:id="564873442">
      <w:bodyDiv w:val="1"/>
      <w:marLeft w:val="0"/>
      <w:marRight w:val="0"/>
      <w:marTop w:val="0"/>
      <w:marBottom w:val="0"/>
      <w:divBdr>
        <w:top w:val="none" w:sz="0" w:space="0" w:color="auto"/>
        <w:left w:val="none" w:sz="0" w:space="0" w:color="auto"/>
        <w:bottom w:val="none" w:sz="0" w:space="0" w:color="auto"/>
        <w:right w:val="none" w:sz="0" w:space="0" w:color="auto"/>
      </w:divBdr>
    </w:div>
    <w:div w:id="669715717">
      <w:bodyDiv w:val="1"/>
      <w:marLeft w:val="0"/>
      <w:marRight w:val="0"/>
      <w:marTop w:val="0"/>
      <w:marBottom w:val="0"/>
      <w:divBdr>
        <w:top w:val="none" w:sz="0" w:space="0" w:color="auto"/>
        <w:left w:val="none" w:sz="0" w:space="0" w:color="auto"/>
        <w:bottom w:val="none" w:sz="0" w:space="0" w:color="auto"/>
        <w:right w:val="none" w:sz="0" w:space="0" w:color="auto"/>
      </w:divBdr>
    </w:div>
    <w:div w:id="705718008">
      <w:bodyDiv w:val="1"/>
      <w:marLeft w:val="0"/>
      <w:marRight w:val="0"/>
      <w:marTop w:val="0"/>
      <w:marBottom w:val="0"/>
      <w:divBdr>
        <w:top w:val="none" w:sz="0" w:space="0" w:color="auto"/>
        <w:left w:val="none" w:sz="0" w:space="0" w:color="auto"/>
        <w:bottom w:val="none" w:sz="0" w:space="0" w:color="auto"/>
        <w:right w:val="none" w:sz="0" w:space="0" w:color="auto"/>
      </w:divBdr>
    </w:div>
    <w:div w:id="732048813">
      <w:bodyDiv w:val="1"/>
      <w:marLeft w:val="0"/>
      <w:marRight w:val="0"/>
      <w:marTop w:val="0"/>
      <w:marBottom w:val="0"/>
      <w:divBdr>
        <w:top w:val="none" w:sz="0" w:space="0" w:color="auto"/>
        <w:left w:val="none" w:sz="0" w:space="0" w:color="auto"/>
        <w:bottom w:val="none" w:sz="0" w:space="0" w:color="auto"/>
        <w:right w:val="none" w:sz="0" w:space="0" w:color="auto"/>
      </w:divBdr>
    </w:div>
    <w:div w:id="870412371">
      <w:bodyDiv w:val="1"/>
      <w:marLeft w:val="0"/>
      <w:marRight w:val="0"/>
      <w:marTop w:val="0"/>
      <w:marBottom w:val="0"/>
      <w:divBdr>
        <w:top w:val="none" w:sz="0" w:space="0" w:color="auto"/>
        <w:left w:val="none" w:sz="0" w:space="0" w:color="auto"/>
        <w:bottom w:val="none" w:sz="0" w:space="0" w:color="auto"/>
        <w:right w:val="none" w:sz="0" w:space="0" w:color="auto"/>
      </w:divBdr>
    </w:div>
    <w:div w:id="943390729">
      <w:bodyDiv w:val="1"/>
      <w:marLeft w:val="0"/>
      <w:marRight w:val="0"/>
      <w:marTop w:val="0"/>
      <w:marBottom w:val="0"/>
      <w:divBdr>
        <w:top w:val="none" w:sz="0" w:space="0" w:color="auto"/>
        <w:left w:val="none" w:sz="0" w:space="0" w:color="auto"/>
        <w:bottom w:val="none" w:sz="0" w:space="0" w:color="auto"/>
        <w:right w:val="none" w:sz="0" w:space="0" w:color="auto"/>
      </w:divBdr>
    </w:div>
    <w:div w:id="1391688336">
      <w:bodyDiv w:val="1"/>
      <w:marLeft w:val="0"/>
      <w:marRight w:val="0"/>
      <w:marTop w:val="0"/>
      <w:marBottom w:val="0"/>
      <w:divBdr>
        <w:top w:val="none" w:sz="0" w:space="0" w:color="auto"/>
        <w:left w:val="none" w:sz="0" w:space="0" w:color="auto"/>
        <w:bottom w:val="none" w:sz="0" w:space="0" w:color="auto"/>
        <w:right w:val="none" w:sz="0" w:space="0" w:color="auto"/>
      </w:divBdr>
    </w:div>
    <w:div w:id="1397438482">
      <w:bodyDiv w:val="1"/>
      <w:marLeft w:val="0"/>
      <w:marRight w:val="0"/>
      <w:marTop w:val="0"/>
      <w:marBottom w:val="0"/>
      <w:divBdr>
        <w:top w:val="none" w:sz="0" w:space="0" w:color="auto"/>
        <w:left w:val="none" w:sz="0" w:space="0" w:color="auto"/>
        <w:bottom w:val="none" w:sz="0" w:space="0" w:color="auto"/>
        <w:right w:val="none" w:sz="0" w:space="0" w:color="auto"/>
      </w:divBdr>
    </w:div>
    <w:div w:id="1600064152">
      <w:bodyDiv w:val="1"/>
      <w:marLeft w:val="0"/>
      <w:marRight w:val="0"/>
      <w:marTop w:val="0"/>
      <w:marBottom w:val="0"/>
      <w:divBdr>
        <w:top w:val="none" w:sz="0" w:space="0" w:color="auto"/>
        <w:left w:val="none" w:sz="0" w:space="0" w:color="auto"/>
        <w:bottom w:val="none" w:sz="0" w:space="0" w:color="auto"/>
        <w:right w:val="none" w:sz="0" w:space="0" w:color="auto"/>
      </w:divBdr>
    </w:div>
    <w:div w:id="18167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vironment.assessment@delwp.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srl.iac@delwp.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8.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7.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6" ma:contentTypeDescription="A Project Plan is a document that outlines what will be done, for what reason, by whom, on what timeline, using which resources, and using which methodologies, or part of such a document." ma:contentTypeScope="" ma:versionID="5874cd69e0fa92d6eb744eb57ed16f5f">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44cb0fe0-8826-47e9-aefb-ed5a24acb0df" targetNamespace="http://schemas.microsoft.com/office/2006/metadata/properties" ma:root="true" ma:fieldsID="39ba009692413dcaad19cbaa7051a181" ns1:_="" ns2:_="" ns3:_="" ns4:_="" ns5:_="">
    <xsd:import namespace="http://schemas.microsoft.com/sharepoint/v3"/>
    <xsd:import namespace="a5f32de4-e402-4188-b034-e71ca7d22e54"/>
    <xsd:import namespace="9fd47c19-1c4a-4d7d-b342-c10cef269344"/>
    <xsd:import namespace="c42f9c80-6326-4d3e-8624-f1221488f056"/>
    <xsd:import namespace="44cb0fe0-8826-47e9-aefb-ed5a24acb0d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Name" minOccurs="0"/>
                <xsd:element ref="ns5:IUA_x0020_Type" minOccurs="0"/>
                <xsd:element ref="ns5:Project_x0020_Status" minOccurs="0"/>
                <xsd:element ref="ns5: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1" nillable="true" ma:displayName="Project Name" ma:indexed="true" ma:list="{38f95403-6005-49b8-a268-60c252eb1076}" ma:internalName="Project_x0020_Name" ma:showField="Title" ma:web="c42f9c80-6326-4d3e-8624-f1221488f05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IUA_x0020_Type" ma:index="32" nillable="true" ma:displayName="IAU Type" ma:default="General" ma:format="Dropdown" ma:indexed="true" ma:internalName="IUA_x0020_Type">
      <xsd:simpleType>
        <xsd:restriction base="dms:Choice">
          <xsd:enumeration value="DELWP Media &amp; Comms"/>
          <xsd:enumeration value="Draft EES Chapters"/>
          <xsd:enumeration value="Draft Technical Reports"/>
          <xsd:enumeration value="EES Authorisation"/>
          <xsd:enumeration value="EES Consultation Plan / Materials"/>
          <xsd:enumeration value="EES Schedule"/>
          <xsd:enumeration value="Exhibition Documents"/>
          <xsd:enumeration value="General"/>
          <xsd:enumeration value="IAU Review Comments"/>
          <xsd:enumeration value="Inquiry - Report"/>
          <xsd:enumeration value="Inquiry - Submissions"/>
          <xsd:enumeration value="Inquiry - Tabled Documents"/>
          <xsd:enumeration value="Legal Advice"/>
          <xsd:enumeration value="Ministers Assessment - Draft"/>
          <xsd:enumeration value="Ministers Assessment - Final"/>
          <xsd:enumeration value="Peer Review"/>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BSGC and RIMG"/>
          <xsd:enumeration value="C196melt - Ravenhall Concrete Batching Plant"/>
          <xsd:enumeration value="City Screens"/>
          <xsd:enumeration value="Community, Stakeholder Engagement &amp; Management Framework"/>
          <xsd:enumeration value="Correspondence"/>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Early Works Plan - CYP"/>
          <xsd:enumeration value="Early Works Plan - Managing Contractor - John Holland"/>
          <xsd:enumeration value="Early Works Plan - Park Street Tram Stop"/>
          <xsd:enumeration value="Early Works Plan - Tunnel Portals"/>
          <xsd:enumeration value="Environmental Performance Requirements - Amendments"/>
          <xsd:enumeration value="Flinders Street Closure"/>
          <xsd:enumeration value="GC45"/>
          <xsd:enumeration value="GC67"/>
          <xsd:enumeration value="GC82"/>
          <xsd:enumeration value="Ground Water Planning Permit"/>
          <xsd:enumeration value="Newell's Paddock - C152 Maribyrnong"/>
          <xsd:enumeration value="Oversite Development - CBD North"/>
          <xsd:enumeration value="Oversite Development - CBD South"/>
          <xsd:enumeration value="Oversite Development - General (CBD North &amp; CBD South)"/>
          <xsd:enumeration value="Project Boundary Variation - MTPF Act"/>
          <xsd:enumeration value="Project Mapping"/>
          <xsd:enumeration value="Urban Design Strategy"/>
          <xsd:enumeration value="VAGO"/>
        </xsd:restriction>
      </xsd:simpleType>
    </xsd:element>
    <xsd:element name="Project_x0020_Status" ma:index="33"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element name="Stage" ma:index="34" nillable="true" ma:displayName="Stage" ma:default="Project Management" ma:format="Dropdown" ma:internalName="Stage">
      <xsd:simpleType>
        <xsd:restriction base="dms:Choice">
          <xsd:enumeration value="Consultation and Stakeholder Engagement Materials"/>
          <xsd:enumeration value="Correspondence"/>
          <xsd:enumeration value="Draft EES"/>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TR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59</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Planning Facilitation</TermName>
          <TermId xmlns="http://schemas.microsoft.com/office/infopath/2007/PartnerControls">077ee7e9-78f7-4284-be7c-0fd82ad6a24c</TermId>
        </TermInfo>
      </Terms>
    </n771d69a070c4babbf278c67c8a2b859>
    <Stage xmlns="44cb0fe0-8826-47e9-aefb-ed5a24acb0df">Project Management</Stag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39</Project_x0020_Name>
    <Project_x0020_Status xmlns="44cb0fe0-8826-47e9-aefb-ed5a24acb0df">Current</Project_x0020_Status>
    <IUA_x0020_Type xmlns="44cb0fe0-8826-47e9-aefb-ed5a24acb0df">General</IUA_x0020_Type>
    <_dlc_DocId xmlns="a5f32de4-e402-4188-b034-e71ca7d22e54">DOCID360-2007974373-7525</_dlc_DocId>
    <_dlc_DocIdUrl xmlns="a5f32de4-e402-4188-b034-e71ca7d22e54">
      <Url>https://delwpvicgovau.sharepoint.com/sites/ecm_360/_layouts/15/DocIdRedir.aspx?ID=DOCID360-2007974373-7525</Url>
      <Description>DOCID360-2007974373-7525</Description>
    </_dlc_DocIdUrl>
  </documentManagement>
</p:properties>
</file>

<file path=customXml/item5.xml>��< ? x m l   v e r s i o n = " 1 . 0 "   e n c o d i n g = " u t f - 1 6 " ? > < p r o p e r t i e s   x m l n s = " h t t p : / / w w w . i m a n a g e . c o m / w o r k / x m l s c h e m a " >  
     < d o c u m e n t i d > A C T I V E ! 1 3 6 1 5 0 3 1 . 1 < / d o c u m e n t i d >  
     < s e n d e r i d > K P I S K U R I C < / s e n d e r i d >  
     < s e n d e r e m a i l > K P I S K U R I C @ H A . L E G A L < / s e n d e r e m a i l >  
     < l a s t m o d i f i e d > 2 0 2 1 - 0 9 - 2 8 T 2 1 : 3 0 : 0 0 . 0 0 0 0 0 0 0 + 1 0 : 0 0 < / l a s t m o d i f i e d >  
     < d a t a b a s e > A C T I V E < / d a t a b a s e >  
 < / p r o p e r t i 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haredContentType xmlns="Microsoft.SharePoint.Taxonomy.ContentTypeSync" SourceId="797aeec6-0273-40f2-ab3e-beee73212332" ContentTypeId="0x0101002517F445A0F35E449C98AAD631F2B0386F04"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AA2E5E-55C4-4130-AC53-4263087F3685}">
  <ds:schemaRefs>
    <ds:schemaRef ds:uri="http://schemas.microsoft.com/sharepoint/v3/contenttype/forms"/>
  </ds:schemaRefs>
</ds:datastoreItem>
</file>

<file path=customXml/itemProps2.xml><?xml version="1.0" encoding="utf-8"?>
<ds:datastoreItem xmlns:ds="http://schemas.openxmlformats.org/officeDocument/2006/customXml" ds:itemID="{8DA39601-13CB-43B2-AB1B-B79A393F1059}">
  <ds:schemaRefs>
    <ds:schemaRef ds:uri="http://schemas.openxmlformats.org/officeDocument/2006/bibliography"/>
  </ds:schemaRefs>
</ds:datastoreItem>
</file>

<file path=customXml/itemProps3.xml><?xml version="1.0" encoding="utf-8"?>
<ds:datastoreItem xmlns:ds="http://schemas.openxmlformats.org/officeDocument/2006/customXml" ds:itemID="{18EE4055-6C15-4565-B709-B56587C6E1AC}"/>
</file>

<file path=customXml/itemProps4.xml><?xml version="1.0" encoding="utf-8"?>
<ds:datastoreItem xmlns:ds="http://schemas.openxmlformats.org/officeDocument/2006/customXml" ds:itemID="{1ABDBEB3-6A67-4064-B04C-E41704DF8BB9}">
  <ds:schemaRefs>
    <ds:schemaRef ds:uri="http://purl.org/dc/terms/"/>
    <ds:schemaRef ds:uri="http://schemas.openxmlformats.org/package/2006/metadata/core-properties"/>
    <ds:schemaRef ds:uri="05bf2d58-6859-4c9e-bc4e-142c230c28a2"/>
    <ds:schemaRef ds:uri="http://schemas.microsoft.com/office/2006/documentManagement/types"/>
    <ds:schemaRef ds:uri="http://schemas.microsoft.com/office/infopath/2007/PartnerControls"/>
    <ds:schemaRef ds:uri="http://purl.org/dc/elements/1.1/"/>
    <ds:schemaRef ds:uri="http://schemas.microsoft.com/office/2006/metadata/properties"/>
    <ds:schemaRef ds:uri="0f3e53d3-bc86-4820-ba1f-64c872bf92fb"/>
    <ds:schemaRef ds:uri="http://www.w3.org/XML/1998/namespace"/>
    <ds:schemaRef ds:uri="http://purl.org/dc/dcmitype/"/>
  </ds:schemaRefs>
</ds:datastoreItem>
</file>

<file path=customXml/itemProps5.xml><?xml version="1.0" encoding="utf-8"?>
<ds:datastoreItem xmlns:ds="http://schemas.openxmlformats.org/officeDocument/2006/customXml" ds:itemID="{809857A8-E48E-4365-8DED-37E39E91BFC4}">
  <ds:schemaRefs>
    <ds:schemaRef ds:uri="http://www.imanage.com/work/xmlschema"/>
  </ds:schemaRefs>
</ds:datastoreItem>
</file>

<file path=customXml/itemProps6.xml><?xml version="1.0" encoding="utf-8"?>
<ds:datastoreItem xmlns:ds="http://schemas.openxmlformats.org/officeDocument/2006/customXml" ds:itemID="{CEC8D0A8-83A9-4AA1-BA5A-9B98FBAC7ED2}"/>
</file>

<file path=customXml/itemProps7.xml><?xml version="1.0" encoding="utf-8"?>
<ds:datastoreItem xmlns:ds="http://schemas.openxmlformats.org/officeDocument/2006/customXml" ds:itemID="{E21405DA-CB8B-4F81-AAC5-9EDDEEC21EA2}"/>
</file>

<file path=customXml/itemProps8.xml><?xml version="1.0" encoding="utf-8"?>
<ds:datastoreItem xmlns:ds="http://schemas.openxmlformats.org/officeDocument/2006/customXml" ds:itemID="{A8DDBAB9-0EDD-445D-A5E7-A5EAA872710A}"/>
</file>

<file path=docProps/app.xml><?xml version="1.0" encoding="utf-8"?>
<Properties xmlns="http://schemas.openxmlformats.org/officeDocument/2006/extended-properties" xmlns:vt="http://schemas.openxmlformats.org/officeDocument/2006/docPropsVTypes">
  <Template>Normal.dotm</Template>
  <TotalTime>0</TotalTime>
  <Pages>9</Pages>
  <Words>3492</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SRL Stage One EES_ Terms of Reference for IAC</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SRL Stage One EES_ Terms of Reference for IAC</dc:title>
  <dc:subject/>
  <dc:creator/>
  <cp:keywords/>
  <cp:lastModifiedBy/>
  <cp:revision>1</cp:revision>
  <dcterms:created xsi:type="dcterms:W3CDTF">2021-11-02T21:51:00Z</dcterms:created>
  <dcterms:modified xsi:type="dcterms:W3CDTF">2021-11-02T21:51:00Z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2021-04-28T08:34:33Z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f9a9138d-a606-4e11-a46e-37b9065a9f65</vt:lpwstr>
  </property>
  <property fmtid="{D5CDD505-2E9C-101B-9397-08002B2CF9AE}" pid="8" name="MSIP_Label_4257e2ab-f512-40e2-9c9a-c64247360765_ContentBits">
    <vt:lpwstr>2</vt:lpwstr>
  </property>
  <property fmtid="{D5CDD505-2E9C-101B-9397-08002B2CF9AE}" pid="9" name="ContentTypeId">
    <vt:lpwstr>0x0101002517F445A0F35E449C98AAD631F2B0386F04007B614217D29EC24D84ECCB10536BDF58</vt:lpwstr>
  </property>
  <property fmtid="{D5CDD505-2E9C-101B-9397-08002B2CF9AE}" pid="10" name="Section">
    <vt:lpwstr>7;#All|8270565e-a836-42c0-aa61-1ac7b0ff14aa</vt:lpwstr>
  </property>
  <property fmtid="{D5CDD505-2E9C-101B-9397-08002B2CF9AE}" pid="11" name="Agency">
    <vt:lpwstr>1;#Department of Environment, Land, Water and Planning|607a3f87-1228-4cd9-82a5-076aa8776274</vt:lpwstr>
  </property>
  <property fmtid="{D5CDD505-2E9C-101B-9397-08002B2CF9AE}" pid="12" name="Branch">
    <vt:lpwstr>4;#Impact Assessment|27013645-8e33-4b93-bd17-833b2e397a14</vt:lpwstr>
  </property>
  <property fmtid="{D5CDD505-2E9C-101B-9397-08002B2CF9AE}" pid="13" name="Division">
    <vt:lpwstr>59;#Planning Facilitation|077ee7e9-78f7-4284-be7c-0fd82ad6a24c</vt:lpwstr>
  </property>
  <property fmtid="{D5CDD505-2E9C-101B-9397-08002B2CF9AE}" pid="14" name="Group1">
    <vt:lpwstr>6;#Planning|a27341dd-7be7-4882-a552-a667d667e276</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_dlc_DocIdItemGuid">
    <vt:lpwstr>8a57bdc1-d611-4b5e-9f6b-d9c2e697aaa9</vt:lpwstr>
  </property>
  <property fmtid="{D5CDD505-2E9C-101B-9397-08002B2CF9AE}" pid="18" name="Order">
    <vt:r8>744500</vt:r8>
  </property>
  <property fmtid="{D5CDD505-2E9C-101B-9397-08002B2CF9AE}" pid="19" name="Sub-Section">
    <vt:lpwstr/>
  </property>
  <property fmtid="{D5CDD505-2E9C-101B-9397-08002B2CF9AE}" pid="20" name="Reference_x0020_Type">
    <vt:lpwstr/>
  </property>
  <property fmtid="{D5CDD505-2E9C-101B-9397-08002B2CF9AE}" pid="21" name="Location_x0020_Type">
    <vt:lpwstr/>
  </property>
  <property fmtid="{D5CDD505-2E9C-101B-9397-08002B2CF9AE}" pid="22" name="o2e611f6ba3e4c8f9a895dfb7980639e">
    <vt:lpwstr/>
  </property>
  <property fmtid="{D5CDD505-2E9C-101B-9397-08002B2CF9AE}" pid="23" name="ld508a88e6264ce89693af80a72862cb">
    <vt:lpwstr/>
  </property>
  <property fmtid="{D5CDD505-2E9C-101B-9397-08002B2CF9AE}" pid="24" name="Reference Type">
    <vt:lpwstr/>
  </property>
  <property fmtid="{D5CDD505-2E9C-101B-9397-08002B2CF9AE}" pid="25" name="Location Type">
    <vt:lpwstr/>
  </property>
</Properties>
</file>