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696E" w:rsidRPr="004C6EEE" w:rsidRDefault="006108AD" w:rsidP="00AD784C">
      <w:pPr>
        <w:pStyle w:val="Spacerparatopoffirstpage"/>
      </w:pPr>
      <w:bookmarkStart w:id="0" w:name="_GoBack"/>
      <w:bookmarkEnd w:id="0"/>
      <w:r>
        <w:rPr>
          <w:lang w:eastAsia="en-AU"/>
        </w:rPr>
        <w:drawing>
          <wp:anchor distT="0" distB="0" distL="114300" distR="114300" simplePos="0" relativeHeight="251657728" behindDoc="1" locked="0" layoutInCell="1" allowOverlap="1">
            <wp:simplePos x="0" y="0"/>
            <wp:positionH relativeFrom="page">
              <wp:posOffset>0</wp:posOffset>
            </wp:positionH>
            <wp:positionV relativeFrom="page">
              <wp:posOffset>0</wp:posOffset>
            </wp:positionV>
            <wp:extent cx="7570470" cy="2075180"/>
            <wp:effectExtent l="0" t="0" r="0" b="1270"/>
            <wp:wrapNone/>
            <wp:docPr id="31" name="Picture 31" descr="1703036_Public Housing Renewal Program_Purpl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1703036_Public Housing Renewal Program_Purple bann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70470" cy="2075180"/>
                    </a:xfrm>
                    <a:prstGeom prst="rect">
                      <a:avLst/>
                    </a:prstGeom>
                    <a:noFill/>
                  </pic:spPr>
                </pic:pic>
              </a:graphicData>
            </a:graphic>
            <wp14:sizeRelH relativeFrom="page">
              <wp14:pctWidth>0</wp14:pctWidth>
            </wp14:sizeRelH>
            <wp14:sizeRelV relativeFrom="page">
              <wp14:pctHeight>0</wp14:pctHeight>
            </wp14:sizeRelV>
          </wp:anchor>
        </w:drawing>
      </w:r>
    </w:p>
    <w:p w:rsidR="00A62D44" w:rsidRPr="004C6EEE" w:rsidRDefault="00A62D44" w:rsidP="004C6EEE">
      <w:pPr>
        <w:pStyle w:val="Sectionbreakfirstpage"/>
        <w:sectPr w:rsidR="00A62D44" w:rsidRPr="004C6EEE" w:rsidSect="00AD784C">
          <w:footerReference w:type="default" r:id="rId9"/>
          <w:pgSz w:w="11906" w:h="16838" w:code="9"/>
          <w:pgMar w:top="567" w:right="851" w:bottom="1418" w:left="851" w:header="510" w:footer="510" w:gutter="0"/>
          <w:cols w:space="708"/>
          <w:docGrid w:linePitch="360"/>
        </w:sectPr>
      </w:pPr>
    </w:p>
    <w:tbl>
      <w:tblPr>
        <w:tblW w:w="0" w:type="auto"/>
        <w:tblLook w:val="04A0" w:firstRow="1" w:lastRow="0" w:firstColumn="1" w:lastColumn="0" w:noHBand="0" w:noVBand="1"/>
      </w:tblPr>
      <w:tblGrid>
        <w:gridCol w:w="8046"/>
      </w:tblGrid>
      <w:tr w:rsidR="00AD784C" w:rsidTr="001C277E">
        <w:trPr>
          <w:trHeight w:val="1247"/>
        </w:trPr>
        <w:tc>
          <w:tcPr>
            <w:tcW w:w="8046" w:type="dxa"/>
            <w:shd w:val="clear" w:color="auto" w:fill="auto"/>
            <w:vAlign w:val="bottom"/>
          </w:tcPr>
          <w:p w:rsidR="00AD784C" w:rsidRPr="00161AA0" w:rsidRDefault="00B56C00" w:rsidP="00A91406">
            <w:pPr>
              <w:pStyle w:val="DHHSmainheading"/>
            </w:pPr>
            <w:r>
              <w:lastRenderedPageBreak/>
              <w:t xml:space="preserve">Frequently Asked Questions </w:t>
            </w:r>
          </w:p>
        </w:tc>
      </w:tr>
      <w:tr w:rsidR="00AD784C" w:rsidTr="00357B4E">
        <w:trPr>
          <w:trHeight w:hRule="exact" w:val="1162"/>
        </w:trPr>
        <w:tc>
          <w:tcPr>
            <w:tcW w:w="8046" w:type="dxa"/>
            <w:shd w:val="clear" w:color="auto" w:fill="auto"/>
            <w:tcMar>
              <w:top w:w="170" w:type="dxa"/>
              <w:bottom w:w="510" w:type="dxa"/>
            </w:tcMar>
          </w:tcPr>
          <w:p w:rsidR="00357B4E" w:rsidRPr="00AD784C" w:rsidRDefault="00B56C00" w:rsidP="00357B4E">
            <w:pPr>
              <w:pStyle w:val="DHHSmainsubheading"/>
              <w:rPr>
                <w:szCs w:val="28"/>
              </w:rPr>
            </w:pPr>
            <w:r>
              <w:rPr>
                <w:szCs w:val="28"/>
              </w:rPr>
              <w:t xml:space="preserve">Debneys Precinct: Flemington estate renewal </w:t>
            </w:r>
          </w:p>
        </w:tc>
      </w:tr>
    </w:tbl>
    <w:p w:rsidR="00B56C00" w:rsidRPr="00B56C00" w:rsidRDefault="00B56C00" w:rsidP="00B56C00">
      <w:pPr>
        <w:pStyle w:val="DHHSbody"/>
        <w:rPr>
          <w:rFonts w:cs="Arial"/>
          <w:color w:val="000000"/>
        </w:rPr>
      </w:pPr>
      <w:bookmarkStart w:id="1" w:name="_Toc440566508"/>
      <w:r w:rsidRPr="00B56C00">
        <w:rPr>
          <w:rFonts w:cs="Arial"/>
          <w:color w:val="000000"/>
        </w:rPr>
        <w:t>The Victorian Government is committed to increasing social housing for more Victorians.</w:t>
      </w:r>
      <w:r w:rsidRPr="00B56C00" w:rsidDel="008D10A3">
        <w:rPr>
          <w:rFonts w:cs="Arial"/>
          <w:color w:val="000000"/>
        </w:rPr>
        <w:t xml:space="preserve"> </w:t>
      </w:r>
      <w:r w:rsidRPr="00B56C00">
        <w:rPr>
          <w:rFonts w:cs="Arial"/>
          <w:color w:val="000000"/>
        </w:rPr>
        <w:t>We will improve housing conditions for residents and provide more housing for people in need through the renewal at Flemington, one of Melbourne’s oldest high-rise estates.</w:t>
      </w:r>
    </w:p>
    <w:bookmarkEnd w:id="1"/>
    <w:p w:rsidR="00893AF6" w:rsidRPr="00BE4A64" w:rsidRDefault="00B56C00" w:rsidP="000B23FD">
      <w:pPr>
        <w:pStyle w:val="Heading1"/>
        <w:spacing w:before="0"/>
      </w:pPr>
      <w:r>
        <w:t xml:space="preserve">General information </w:t>
      </w:r>
    </w:p>
    <w:p w:rsidR="00B56C00" w:rsidRPr="00B56C00" w:rsidRDefault="00B56C00" w:rsidP="00B56C00">
      <w:pPr>
        <w:pStyle w:val="Heading4"/>
      </w:pPr>
      <w:bookmarkStart w:id="2" w:name="_Toc440566509"/>
      <w:r w:rsidRPr="00B56C00">
        <w:t xml:space="preserve">What is the project? </w:t>
      </w:r>
    </w:p>
    <w:p w:rsidR="00E9389E" w:rsidRPr="00B56C00" w:rsidRDefault="00E9389E" w:rsidP="00E9389E">
      <w:pPr>
        <w:pStyle w:val="DHHSbody"/>
        <w:rPr>
          <w:color w:val="000000"/>
        </w:rPr>
      </w:pPr>
      <w:r w:rsidRPr="00B56C00">
        <w:rPr>
          <w:color w:val="000000"/>
        </w:rPr>
        <w:t>Flemington is a great place to grow social housing – it has a thriving and diverse community, nearby schools, support facilities and recreation areas, but rundown low-rise housing without lifts</w:t>
      </w:r>
      <w:r w:rsidR="00045B8E">
        <w:rPr>
          <w:color w:val="000000"/>
        </w:rPr>
        <w:t>, that is</w:t>
      </w:r>
      <w:r w:rsidRPr="00B56C00">
        <w:rPr>
          <w:color w:val="000000"/>
        </w:rPr>
        <w:t xml:space="preserve"> in need of redevelopment.</w:t>
      </w:r>
    </w:p>
    <w:p w:rsidR="00B56C00" w:rsidRPr="00872A0B" w:rsidRDefault="00B56C00" w:rsidP="00B56C00">
      <w:pPr>
        <w:pStyle w:val="DHHSbody"/>
      </w:pPr>
      <w:r w:rsidRPr="00872A0B">
        <w:t xml:space="preserve">This </w:t>
      </w:r>
      <w:r>
        <w:t xml:space="preserve">project will </w:t>
      </w:r>
      <w:r w:rsidRPr="00872A0B">
        <w:t xml:space="preserve">replace </w:t>
      </w:r>
      <w:r>
        <w:t xml:space="preserve">22 run-down </w:t>
      </w:r>
      <w:r w:rsidRPr="00872A0B">
        <w:t>walk-up</w:t>
      </w:r>
      <w:r>
        <w:t xml:space="preserve"> </w:t>
      </w:r>
      <w:r w:rsidRPr="00872A0B">
        <w:t xml:space="preserve">buildings </w:t>
      </w:r>
      <w:r>
        <w:t xml:space="preserve">at Holland Court and Victoria Street and develop a structure plan for the overall Debneys Precinct including land owned by Mooney Valley </w:t>
      </w:r>
      <w:r w:rsidR="00E9389E">
        <w:t xml:space="preserve">City </w:t>
      </w:r>
      <w:r>
        <w:t>Council</w:t>
      </w:r>
      <w:r w:rsidRPr="00872A0B">
        <w:t>. It is part of the Victorian Government’s commitment to meet the housing needs of Victorians, including those with urgent housing needs.</w:t>
      </w:r>
    </w:p>
    <w:p w:rsidR="00B56C00" w:rsidRPr="00B56C00" w:rsidRDefault="00B56C00" w:rsidP="00B56C00">
      <w:pPr>
        <w:pStyle w:val="DHHSbody"/>
        <w:rPr>
          <w:color w:val="000000"/>
        </w:rPr>
      </w:pPr>
      <w:r w:rsidRPr="00B56C00">
        <w:rPr>
          <w:color w:val="000000"/>
        </w:rPr>
        <w:t xml:space="preserve">This project will be staged over a number of years. Our focus </w:t>
      </w:r>
      <w:r w:rsidR="00045B8E">
        <w:rPr>
          <w:color w:val="000000"/>
        </w:rPr>
        <w:t xml:space="preserve">in </w:t>
      </w:r>
      <w:r w:rsidRPr="00B56C00">
        <w:rPr>
          <w:color w:val="000000"/>
        </w:rPr>
        <w:t>2017</w:t>
      </w:r>
      <w:r w:rsidR="00C608A3">
        <w:rPr>
          <w:color w:val="000000"/>
        </w:rPr>
        <w:t xml:space="preserve"> </w:t>
      </w:r>
      <w:r w:rsidRPr="00B56C00">
        <w:rPr>
          <w:color w:val="000000"/>
        </w:rPr>
        <w:t xml:space="preserve">is to resolve the town planning matters and talk to residents about the relocation process. We don’t anticipate commencing relocations until late in 2017. </w:t>
      </w:r>
    </w:p>
    <w:p w:rsidR="00045B8E" w:rsidRPr="00B56C00" w:rsidRDefault="00045B8E" w:rsidP="00045B8E">
      <w:pPr>
        <w:pStyle w:val="Heading4"/>
      </w:pPr>
      <w:r w:rsidRPr="00B56C00">
        <w:t xml:space="preserve">What are the benefits of the renewal? </w:t>
      </w:r>
    </w:p>
    <w:p w:rsidR="00045B8E" w:rsidRPr="00B56C00" w:rsidRDefault="00045B8E" w:rsidP="00045B8E">
      <w:pPr>
        <w:pStyle w:val="DHHSbody"/>
        <w:rPr>
          <w:color w:val="000000"/>
        </w:rPr>
      </w:pPr>
      <w:r w:rsidRPr="00B56C00">
        <w:rPr>
          <w:color w:val="000000"/>
        </w:rPr>
        <w:t xml:space="preserve">The renewal will increase the supply of social housing by at least 10 per cent in a well-located part of inner-Melbourne, near transport, education, recreation, employment and lifestyle opportunities. The project will also </w:t>
      </w:r>
      <w:r w:rsidRPr="00AE5AEC">
        <w:rPr>
          <w:color w:val="000000"/>
        </w:rPr>
        <w:t>deliver homes for private sale</w:t>
      </w:r>
      <w:r>
        <w:rPr>
          <w:color w:val="000000"/>
        </w:rPr>
        <w:t xml:space="preserve"> to create a vibrant, integrated neighbourhood.</w:t>
      </w:r>
    </w:p>
    <w:p w:rsidR="00B56C00" w:rsidRPr="00B56C00" w:rsidRDefault="00B56C00" w:rsidP="00B56C00">
      <w:pPr>
        <w:pStyle w:val="Heading4"/>
      </w:pPr>
      <w:r w:rsidRPr="00B56C00">
        <w:t>What are the problems with the walk-up buildings at Flemington?</w:t>
      </w:r>
    </w:p>
    <w:p w:rsidR="00B56C00" w:rsidRPr="00B56C00" w:rsidRDefault="00B56C00" w:rsidP="00B56C00">
      <w:pPr>
        <w:pStyle w:val="DHHSbody"/>
        <w:rPr>
          <w:rFonts w:cs="Arial"/>
          <w:color w:val="000000"/>
        </w:rPr>
      </w:pPr>
      <w:r w:rsidRPr="00B56C00">
        <w:rPr>
          <w:rFonts w:cs="Arial"/>
          <w:color w:val="000000"/>
        </w:rPr>
        <w:t xml:space="preserve">The older walk-up buildings on Holland Court and Victoria Street offer poor comfort in hot or cold weather. As well, it’s difficult for many residents to use the stairs – there are no lifts. To help meet the growing need for more social housing, there is a pressing need to </w:t>
      </w:r>
      <w:r w:rsidR="00155F51">
        <w:rPr>
          <w:rFonts w:cs="Arial"/>
          <w:color w:val="000000"/>
        </w:rPr>
        <w:t>work with the community to</w:t>
      </w:r>
      <w:r w:rsidRPr="00B56C00">
        <w:rPr>
          <w:rFonts w:cs="Arial"/>
          <w:color w:val="000000"/>
        </w:rPr>
        <w:t xml:space="preserve"> design new, flexible, modern and comfortable housing and surrounds. Social issues that concern estate residents and the wider community also need to be tackled.</w:t>
      </w:r>
    </w:p>
    <w:p w:rsidR="00B56C00" w:rsidRPr="00B56C00" w:rsidRDefault="00B56C00" w:rsidP="00B56C00">
      <w:pPr>
        <w:pStyle w:val="Heading4"/>
      </w:pPr>
      <w:r w:rsidRPr="00B56C00">
        <w:t xml:space="preserve">How will the renewal be funded? </w:t>
      </w:r>
    </w:p>
    <w:p w:rsidR="00B56C00" w:rsidRPr="00B56C00" w:rsidRDefault="00045B8E" w:rsidP="00B56C00">
      <w:pPr>
        <w:pStyle w:val="DHHSbody"/>
        <w:rPr>
          <w:color w:val="000000"/>
        </w:rPr>
      </w:pPr>
      <w:r>
        <w:rPr>
          <w:color w:val="000000"/>
        </w:rPr>
        <w:t>N</w:t>
      </w:r>
      <w:r w:rsidR="00B56C00" w:rsidRPr="00B56C00">
        <w:rPr>
          <w:color w:val="000000"/>
        </w:rPr>
        <w:t xml:space="preserve">ew social housing </w:t>
      </w:r>
      <w:r w:rsidR="00AC44EB">
        <w:rPr>
          <w:color w:val="000000"/>
        </w:rPr>
        <w:t xml:space="preserve">is intended </w:t>
      </w:r>
      <w:r w:rsidR="00B56C00" w:rsidRPr="00B56C00">
        <w:rPr>
          <w:color w:val="000000"/>
        </w:rPr>
        <w:t xml:space="preserve">to be funded from the </w:t>
      </w:r>
      <w:r w:rsidR="00155F51">
        <w:rPr>
          <w:color w:val="000000"/>
        </w:rPr>
        <w:t xml:space="preserve">government’s significant investment in the Public Housing Renewal Program, and the </w:t>
      </w:r>
      <w:r w:rsidR="00B56C00" w:rsidRPr="00B56C00">
        <w:rPr>
          <w:color w:val="000000"/>
        </w:rPr>
        <w:t xml:space="preserve">sale of new private homes added to the estate as part of the project. We will </w:t>
      </w:r>
      <w:r w:rsidR="00155F51">
        <w:rPr>
          <w:color w:val="000000"/>
        </w:rPr>
        <w:t xml:space="preserve">work with the community to </w:t>
      </w:r>
      <w:r w:rsidR="00B56C00" w:rsidRPr="00B56C00">
        <w:rPr>
          <w:color w:val="000000"/>
        </w:rPr>
        <w:t xml:space="preserve">explore </w:t>
      </w:r>
      <w:r w:rsidR="00155F51">
        <w:rPr>
          <w:color w:val="000000"/>
        </w:rPr>
        <w:t xml:space="preserve">how </w:t>
      </w:r>
      <w:r w:rsidR="00B56C00" w:rsidRPr="00B56C00">
        <w:rPr>
          <w:color w:val="000000"/>
        </w:rPr>
        <w:t xml:space="preserve">to generate the most benefits for </w:t>
      </w:r>
      <w:r w:rsidR="00155F51">
        <w:rPr>
          <w:color w:val="000000"/>
        </w:rPr>
        <w:t>the community through this significant investment</w:t>
      </w:r>
      <w:r w:rsidR="00B56C00" w:rsidRPr="00B56C00">
        <w:rPr>
          <w:color w:val="000000"/>
        </w:rPr>
        <w:t>.</w:t>
      </w:r>
    </w:p>
    <w:p w:rsidR="00B56C00" w:rsidRPr="00B56C00" w:rsidRDefault="00B56C00" w:rsidP="00B56C00">
      <w:pPr>
        <w:pStyle w:val="Heading4"/>
      </w:pPr>
      <w:r w:rsidRPr="00B56C00">
        <w:t xml:space="preserve">Who will deliver the private housing? </w:t>
      </w:r>
    </w:p>
    <w:p w:rsidR="00B56C00" w:rsidRPr="00B56C00" w:rsidRDefault="00B56C00" w:rsidP="00B56C00">
      <w:pPr>
        <w:pStyle w:val="DHHSbody"/>
        <w:rPr>
          <w:color w:val="000000"/>
        </w:rPr>
      </w:pPr>
      <w:r w:rsidRPr="00B56C00">
        <w:rPr>
          <w:color w:val="000000"/>
        </w:rPr>
        <w:t xml:space="preserve">We are currently undertaking a </w:t>
      </w:r>
      <w:r w:rsidR="004B3806">
        <w:rPr>
          <w:color w:val="000000"/>
        </w:rPr>
        <w:t xml:space="preserve">two stage procurement process involving a </w:t>
      </w:r>
      <w:r w:rsidRPr="00B56C00">
        <w:rPr>
          <w:color w:val="000000"/>
        </w:rPr>
        <w:t>Registration of Capability (ROC) process</w:t>
      </w:r>
      <w:r w:rsidR="004B3806">
        <w:rPr>
          <w:color w:val="000000"/>
        </w:rPr>
        <w:t xml:space="preserve"> and Request for Proposal (RFP)</w:t>
      </w:r>
      <w:r w:rsidRPr="00B56C00">
        <w:rPr>
          <w:color w:val="000000"/>
        </w:rPr>
        <w:t xml:space="preserve"> to identify suitably experienced developers and community housing partners for the Flemington estate and </w:t>
      </w:r>
      <w:r w:rsidR="00E9389E">
        <w:rPr>
          <w:color w:val="000000"/>
        </w:rPr>
        <w:t>seven</w:t>
      </w:r>
      <w:r w:rsidRPr="00B56C00">
        <w:rPr>
          <w:color w:val="000000"/>
        </w:rPr>
        <w:t xml:space="preserve"> other estates. The </w:t>
      </w:r>
      <w:r w:rsidR="004B3806">
        <w:rPr>
          <w:color w:val="000000"/>
        </w:rPr>
        <w:t xml:space="preserve">procurement process will </w:t>
      </w:r>
      <w:r w:rsidRPr="00B56C00">
        <w:rPr>
          <w:color w:val="000000"/>
        </w:rPr>
        <w:t>encourage innovative designs, funding models and the delivery of at least 10 per cent more social housing.</w:t>
      </w:r>
    </w:p>
    <w:p w:rsidR="00B56C00" w:rsidRPr="00B56C00" w:rsidRDefault="00B56C00" w:rsidP="00B56C00">
      <w:pPr>
        <w:pStyle w:val="Heading4"/>
      </w:pPr>
      <w:r w:rsidRPr="00B56C00">
        <w:lastRenderedPageBreak/>
        <w:t xml:space="preserve">Why include private housing?  </w:t>
      </w:r>
    </w:p>
    <w:p w:rsidR="00B56C00" w:rsidRDefault="00155F51" w:rsidP="00B56C00">
      <w:pPr>
        <w:pStyle w:val="DHHSbody"/>
        <w:rPr>
          <w:color w:val="000000"/>
        </w:rPr>
      </w:pPr>
      <w:r>
        <w:rPr>
          <w:color w:val="000000"/>
        </w:rPr>
        <w:t>R</w:t>
      </w:r>
      <w:r w:rsidR="00B56C00" w:rsidRPr="00B56C00">
        <w:rPr>
          <w:color w:val="000000"/>
        </w:rPr>
        <w:t xml:space="preserve">esearch internationally and nationally shows that integrated, mixed tenure communities provide the greatest outcomes for breaking the stigma of social housing, reducing anti-social behaviour and increasing employment, education and other opportunities. </w:t>
      </w:r>
    </w:p>
    <w:p w:rsidR="004B3806" w:rsidRPr="00B56C00" w:rsidRDefault="004B3806" w:rsidP="004B3806">
      <w:pPr>
        <w:pStyle w:val="Heading4"/>
      </w:pPr>
      <w:r w:rsidRPr="00B56C00">
        <w:t>Whe</w:t>
      </w:r>
      <w:r>
        <w:t>n will works commence</w:t>
      </w:r>
      <w:r w:rsidRPr="00B56C00">
        <w:t>?</w:t>
      </w:r>
    </w:p>
    <w:p w:rsidR="004B3806" w:rsidRPr="004B3806" w:rsidRDefault="004B3806" w:rsidP="00B56C00">
      <w:pPr>
        <w:pStyle w:val="DHHSbody"/>
        <w:rPr>
          <w:b/>
          <w:color w:val="000000"/>
        </w:rPr>
      </w:pPr>
      <w:r w:rsidRPr="00236B7F">
        <w:rPr>
          <w:color w:val="000000"/>
        </w:rPr>
        <w:t xml:space="preserve">Site preparation work involving remediation and </w:t>
      </w:r>
      <w:r w:rsidR="00236B7F">
        <w:rPr>
          <w:color w:val="000000"/>
        </w:rPr>
        <w:t xml:space="preserve">some light </w:t>
      </w:r>
      <w:r w:rsidRPr="00236B7F">
        <w:rPr>
          <w:color w:val="000000"/>
        </w:rPr>
        <w:t xml:space="preserve">demolition </w:t>
      </w:r>
      <w:r w:rsidR="00236B7F">
        <w:rPr>
          <w:color w:val="000000"/>
        </w:rPr>
        <w:t xml:space="preserve">may occur from </w:t>
      </w:r>
      <w:r w:rsidR="00236B7F" w:rsidRPr="00236B7F">
        <w:rPr>
          <w:color w:val="000000"/>
        </w:rPr>
        <w:t>late 2017</w:t>
      </w:r>
      <w:r w:rsidRPr="00236B7F">
        <w:rPr>
          <w:color w:val="000000"/>
        </w:rPr>
        <w:t>. Construction of the dwellings will commence after the tender is awarded in early/mid 2018.</w:t>
      </w:r>
    </w:p>
    <w:bookmarkEnd w:id="2"/>
    <w:p w:rsidR="00B56C00" w:rsidRPr="00B56C00" w:rsidRDefault="00B56C00" w:rsidP="00B56C00">
      <w:pPr>
        <w:pStyle w:val="Heading1"/>
      </w:pPr>
      <w:r w:rsidRPr="00B56C00">
        <w:t xml:space="preserve">Proposed Planning Scheme Amendment </w:t>
      </w:r>
    </w:p>
    <w:p w:rsidR="00B56C00" w:rsidRPr="00B56C00" w:rsidRDefault="00B56C00" w:rsidP="00B56C00">
      <w:pPr>
        <w:pStyle w:val="Heading4"/>
      </w:pPr>
      <w:r w:rsidRPr="00B56C00">
        <w:t>Where can I see what is being proposed?</w:t>
      </w:r>
    </w:p>
    <w:p w:rsidR="00B56C00" w:rsidRPr="00B56C00" w:rsidRDefault="00B56C00" w:rsidP="00B56C00">
      <w:pPr>
        <w:pStyle w:val="DHHSbody"/>
        <w:rPr>
          <w:color w:val="000000"/>
        </w:rPr>
      </w:pPr>
      <w:r w:rsidRPr="00B56C00">
        <w:rPr>
          <w:color w:val="000000"/>
        </w:rPr>
        <w:t xml:space="preserve">A number of documents and reports have been prepared, some of which are technical documents that are required for this type of project. These documents are available at </w:t>
      </w:r>
      <w:hyperlink r:id="rId10" w:history="1">
        <w:r w:rsidRPr="00571F62">
          <w:rPr>
            <w:rStyle w:val="Hyperlink"/>
          </w:rPr>
          <w:t>www.planning.vic.gov.au/shrp</w:t>
        </w:r>
      </w:hyperlink>
      <w:r w:rsidRPr="00571F62">
        <w:t xml:space="preserve"> or can be viewed at a number of City of Melbourne or Moonee Valley City Council offices.</w:t>
      </w:r>
    </w:p>
    <w:p w:rsidR="00045B8E" w:rsidRPr="00B56C00" w:rsidRDefault="00045B8E" w:rsidP="00045B8E">
      <w:pPr>
        <w:pStyle w:val="Heading4"/>
      </w:pPr>
      <w:r w:rsidRPr="00B56C00">
        <w:t xml:space="preserve">What are Planning Scheme Amendment documents? </w:t>
      </w:r>
    </w:p>
    <w:p w:rsidR="00045B8E" w:rsidRPr="0041528B" w:rsidRDefault="00045B8E" w:rsidP="00045B8E">
      <w:pPr>
        <w:pStyle w:val="DHHSbody"/>
        <w:rPr>
          <w:color w:val="000000"/>
        </w:rPr>
      </w:pPr>
      <w:r w:rsidRPr="00B56C00">
        <w:rPr>
          <w:color w:val="000000"/>
        </w:rPr>
        <w:t xml:space="preserve">Planning Scheme Amendment Documents are technical documents that are required when making changes to the Planning Scheme.  Some of the clauses are ‘new’ and are marked as such.  Some of the changes relate to an </w:t>
      </w:r>
      <w:r w:rsidRPr="0041528B">
        <w:rPr>
          <w:color w:val="000000"/>
        </w:rPr>
        <w:t xml:space="preserve">existing clause and the additional are shown in red coloured font.  </w:t>
      </w:r>
    </w:p>
    <w:p w:rsidR="00B56C00" w:rsidRPr="00B56C00" w:rsidRDefault="00B56C00" w:rsidP="00B56C00">
      <w:pPr>
        <w:pStyle w:val="Heading4"/>
      </w:pPr>
      <w:r w:rsidRPr="00B56C00">
        <w:t xml:space="preserve">What is the Design Framework? </w:t>
      </w:r>
    </w:p>
    <w:p w:rsidR="00B56C00" w:rsidRDefault="0041528B" w:rsidP="00B56C00">
      <w:pPr>
        <w:pStyle w:val="DHHSbody"/>
        <w:rPr>
          <w:color w:val="000000"/>
        </w:rPr>
      </w:pPr>
      <w:r>
        <w:rPr>
          <w:color w:val="000000"/>
        </w:rPr>
        <w:t xml:space="preserve">The Design Framework </w:t>
      </w:r>
      <w:r w:rsidR="002707F2">
        <w:rPr>
          <w:color w:val="000000"/>
        </w:rPr>
        <w:t xml:space="preserve">was developed in conjunction with the Office of the Victorian Government Architect, the Victorian Planning Authority and the Department of Environment, Land, Water and Planning.  It </w:t>
      </w:r>
      <w:r>
        <w:rPr>
          <w:color w:val="000000"/>
        </w:rPr>
        <w:t xml:space="preserve">provides the design justification for the proposed planning scheme changes.  It shows a potential design outcome to assist in demonstrating how the site might be developed.  This informed the building heights and setbacks proposed in the Planning Scheme Amendment.  </w:t>
      </w:r>
    </w:p>
    <w:p w:rsidR="0041528B" w:rsidRDefault="0041528B" w:rsidP="0041528B">
      <w:pPr>
        <w:pStyle w:val="Heading4"/>
      </w:pPr>
      <w:r>
        <w:t>Will the development look like the indicative 3D Montages?</w:t>
      </w:r>
    </w:p>
    <w:p w:rsidR="0041528B" w:rsidRPr="0041528B" w:rsidRDefault="0041528B" w:rsidP="0041528B">
      <w:pPr>
        <w:pStyle w:val="DHHSbody"/>
      </w:pPr>
      <w:r>
        <w:t xml:space="preserve">The indicative 3D montages have been prepared to show how the proposed planning changes might look like on the estate.  These are a tool to show </w:t>
      </w:r>
      <w:r w:rsidR="00E9389E">
        <w:t>b</w:t>
      </w:r>
      <w:r>
        <w:t>uildings that comply with the proposed planning changes</w:t>
      </w:r>
      <w:r w:rsidR="00E9389E">
        <w:t>,</w:t>
      </w:r>
      <w:r>
        <w:t xml:space="preserve"> to assist the community in understanding what it might look like in the future.  </w:t>
      </w:r>
    </w:p>
    <w:p w:rsidR="00B56C00" w:rsidRPr="00B56C00" w:rsidRDefault="00B56C00" w:rsidP="00B56C00">
      <w:pPr>
        <w:pStyle w:val="Heading4"/>
      </w:pPr>
      <w:r w:rsidRPr="00B56C00">
        <w:t>What is the Debneys Precinct – Structure Plan?</w:t>
      </w:r>
    </w:p>
    <w:p w:rsidR="006068BF" w:rsidRDefault="006068BF" w:rsidP="006068BF">
      <w:pPr>
        <w:pStyle w:val="DHHSbody"/>
      </w:pPr>
      <w:r>
        <w:t xml:space="preserve">The Debneys Precinct – Structure Plan is proposed to be included as a ‘reference document’ in the Planning Scheme. Stage 1 of the Plan covers the redevelopment of Flemington estate and will include a relocated community centre operated by Council. </w:t>
      </w:r>
    </w:p>
    <w:p w:rsidR="006068BF" w:rsidRDefault="006068BF" w:rsidP="006068BF">
      <w:pPr>
        <w:pStyle w:val="DHHSbody"/>
      </w:pPr>
      <w:r>
        <w:t xml:space="preserve">Stage 2 will cover Debneys Park and the Hopetoun Early Years Centre, which are both owned by City Council. Key outcomes that will be sought for this stage are improved recreation, sporting and community facilities for the local community and enhanced connections to Flemington Bridge Railway Station. </w:t>
      </w:r>
    </w:p>
    <w:p w:rsidR="00B56C00" w:rsidRPr="0041528B" w:rsidRDefault="00B56C00" w:rsidP="00B56C00">
      <w:pPr>
        <w:pStyle w:val="Heading4"/>
      </w:pPr>
      <w:r w:rsidRPr="0041528B">
        <w:t xml:space="preserve">How high might the new buildings be on the estate? </w:t>
      </w:r>
    </w:p>
    <w:p w:rsidR="00B56C00" w:rsidRPr="0041528B" w:rsidRDefault="0041528B" w:rsidP="00B56C00">
      <w:pPr>
        <w:pStyle w:val="DHHSbody"/>
        <w:rPr>
          <w:color w:val="000000"/>
        </w:rPr>
      </w:pPr>
      <w:r w:rsidRPr="0041528B">
        <w:rPr>
          <w:color w:val="000000"/>
        </w:rPr>
        <w:t>A number of buildings will be built on the site and will range in height. Along Victoria Street buildings</w:t>
      </w:r>
      <w:r w:rsidR="00045B8E">
        <w:rPr>
          <w:color w:val="000000"/>
        </w:rPr>
        <w:t xml:space="preserve"> are proposed up </w:t>
      </w:r>
      <w:r w:rsidRPr="0041528B">
        <w:rPr>
          <w:color w:val="000000"/>
        </w:rPr>
        <w:t xml:space="preserve">to 4 storeys in height, and up to 20 storeys on the Racecourse Road frontage.  </w:t>
      </w:r>
    </w:p>
    <w:p w:rsidR="00C20CDA" w:rsidRDefault="00C20CDA" w:rsidP="00B56C00">
      <w:pPr>
        <w:pStyle w:val="Heading4"/>
      </w:pPr>
      <w:r>
        <w:t>How many dwellings will be built on the estate?</w:t>
      </w:r>
    </w:p>
    <w:p w:rsidR="00C20CDA" w:rsidRPr="00C20CDA" w:rsidRDefault="00C20CDA" w:rsidP="00E9389E">
      <w:pPr>
        <w:pStyle w:val="DHHSbody"/>
      </w:pPr>
      <w:r>
        <w:t xml:space="preserve">The Design Framework estimates that the site could accommodate up to 1,100 new dwellings.  The exact number of dwellings will be determined at the planning permit stage.  </w:t>
      </w:r>
    </w:p>
    <w:p w:rsidR="00B56C00" w:rsidRPr="00B56C00" w:rsidRDefault="00B56C00" w:rsidP="00B56C00">
      <w:pPr>
        <w:pStyle w:val="Heading4"/>
      </w:pPr>
      <w:r w:rsidRPr="00B56C00">
        <w:lastRenderedPageBreak/>
        <w:t>What will be the mix of social and private dwellings?</w:t>
      </w:r>
    </w:p>
    <w:p w:rsidR="00B56C00" w:rsidRPr="00B56C00" w:rsidRDefault="00286CAC" w:rsidP="00B56C00">
      <w:pPr>
        <w:pStyle w:val="DHHSbody"/>
        <w:rPr>
          <w:color w:val="000000"/>
        </w:rPr>
      </w:pPr>
      <w:r w:rsidRPr="00286CAC">
        <w:rPr>
          <w:color w:val="000000"/>
        </w:rPr>
        <w:t xml:space="preserve">That will be determined after the Planning Scheme Amendment process </w:t>
      </w:r>
      <w:r>
        <w:rPr>
          <w:color w:val="000000"/>
        </w:rPr>
        <w:t>has</w:t>
      </w:r>
      <w:r w:rsidRPr="00286CAC">
        <w:rPr>
          <w:color w:val="000000"/>
        </w:rPr>
        <w:t xml:space="preserve"> been completed. </w:t>
      </w:r>
      <w:r>
        <w:rPr>
          <w:color w:val="000000"/>
        </w:rPr>
        <w:t>The program will deliver an increase in social housing dwellings of at least ten per cent.</w:t>
      </w:r>
    </w:p>
    <w:p w:rsidR="00B56C00" w:rsidRPr="00B56C00" w:rsidRDefault="00B56C00" w:rsidP="00B56C00">
      <w:pPr>
        <w:pStyle w:val="Heading4"/>
      </w:pPr>
      <w:r w:rsidRPr="00B56C00">
        <w:t>How many bedrooms will the new homes have?</w:t>
      </w:r>
    </w:p>
    <w:p w:rsidR="00B56C00" w:rsidRPr="00B56C00" w:rsidRDefault="00B56C00" w:rsidP="00B56C00">
      <w:pPr>
        <w:pStyle w:val="DHHSbody"/>
        <w:rPr>
          <w:color w:val="000000"/>
        </w:rPr>
      </w:pPr>
      <w:r w:rsidRPr="00B56C00">
        <w:rPr>
          <w:color w:val="000000"/>
        </w:rPr>
        <w:t>The majority of new social housing homes will be one and two bedrooms as these are in the highest demand from those on the VIC Housing Register. We will build some larger homes for families.</w:t>
      </w:r>
    </w:p>
    <w:p w:rsidR="00B56C00" w:rsidRPr="00B56C00" w:rsidRDefault="00B56C00" w:rsidP="00B56C00">
      <w:pPr>
        <w:pStyle w:val="DHHSbody"/>
        <w:rPr>
          <w:color w:val="000000"/>
        </w:rPr>
      </w:pPr>
      <w:r w:rsidRPr="00B56C00">
        <w:rPr>
          <w:color w:val="000000"/>
        </w:rPr>
        <w:t>The 201</w:t>
      </w:r>
      <w:r w:rsidR="00156243">
        <w:rPr>
          <w:color w:val="000000"/>
        </w:rPr>
        <w:t>7</w:t>
      </w:r>
      <w:r w:rsidRPr="00B56C00">
        <w:rPr>
          <w:color w:val="000000"/>
        </w:rPr>
        <w:t xml:space="preserve"> review of our stock by the Auditor General identified a mismatch of dwelling size with the needs of residents and highlighted the need for increased numbers of one and two bedroom homes. </w:t>
      </w:r>
    </w:p>
    <w:p w:rsidR="00B56C00" w:rsidRPr="00B56C00" w:rsidRDefault="00B56C00" w:rsidP="00B56C00">
      <w:pPr>
        <w:pStyle w:val="Heading4"/>
      </w:pPr>
      <w:r w:rsidRPr="00B56C00">
        <w:t xml:space="preserve">How will traffic and parking be managed with more people living on the estate? </w:t>
      </w:r>
    </w:p>
    <w:p w:rsidR="00B56C00" w:rsidRPr="00B56C00" w:rsidRDefault="00B56C00" w:rsidP="00B56C00">
      <w:pPr>
        <w:pStyle w:val="DHHSbody"/>
        <w:rPr>
          <w:color w:val="000000"/>
        </w:rPr>
      </w:pPr>
      <w:r w:rsidRPr="00B56C00">
        <w:rPr>
          <w:color w:val="000000"/>
        </w:rPr>
        <w:t xml:space="preserve">A Traffic and Transport Assessment (Beveridge Williams, 29 April 2017) has been prepared to support </w:t>
      </w:r>
      <w:r w:rsidR="00045B8E">
        <w:rPr>
          <w:color w:val="000000"/>
        </w:rPr>
        <w:t xml:space="preserve">the proposed planning changes. </w:t>
      </w:r>
      <w:r w:rsidRPr="00B56C00">
        <w:rPr>
          <w:color w:val="000000"/>
        </w:rPr>
        <w:t xml:space="preserve">If needed, further Traffic assessments will be conducted during the planning permit process will consider any measures required to manage potential impacts resulting from the renewal. </w:t>
      </w:r>
    </w:p>
    <w:p w:rsidR="00B56C00" w:rsidRPr="00B56C00" w:rsidRDefault="00B56C00" w:rsidP="00B56C00">
      <w:pPr>
        <w:pStyle w:val="Heading4"/>
      </w:pPr>
      <w:r w:rsidRPr="00B56C00">
        <w:t xml:space="preserve">What will change </w:t>
      </w:r>
      <w:r w:rsidRPr="002037B2">
        <w:t>in my local neighbourhood</w:t>
      </w:r>
      <w:r w:rsidRPr="00B56C00">
        <w:t>?</w:t>
      </w:r>
    </w:p>
    <w:p w:rsidR="00B56C00" w:rsidRPr="00B56C00" w:rsidRDefault="00B56C00" w:rsidP="00B56C00">
      <w:pPr>
        <w:pStyle w:val="DHHSbody"/>
        <w:rPr>
          <w:color w:val="000000"/>
        </w:rPr>
      </w:pPr>
      <w:r w:rsidRPr="00B56C00">
        <w:rPr>
          <w:color w:val="000000"/>
        </w:rPr>
        <w:t xml:space="preserve">The vision for the Flemington Renewal Project is to create a community with diverse mix of homes and residents to create employment opportunities, deliver social benefits, and enhance integration of residents and the estates into local neighbourhoods. </w:t>
      </w:r>
    </w:p>
    <w:p w:rsidR="00B56C00" w:rsidRPr="00B56C00" w:rsidRDefault="00B56C00" w:rsidP="00B56C00">
      <w:pPr>
        <w:pStyle w:val="DHHSbody"/>
        <w:rPr>
          <w:color w:val="000000"/>
        </w:rPr>
      </w:pPr>
      <w:r w:rsidRPr="00B56C00">
        <w:rPr>
          <w:color w:val="000000"/>
        </w:rPr>
        <w:t>The walk-up buildings on Holland Court and Victoria Street will be demolished and replaced with modern buildings with lift access and a range of amenities and facilities to meet the needs of residents.</w:t>
      </w:r>
    </w:p>
    <w:p w:rsidR="00B56C00" w:rsidRPr="00B56C00" w:rsidRDefault="00B56C00" w:rsidP="00B56C00">
      <w:pPr>
        <w:pStyle w:val="Heading4"/>
      </w:pPr>
      <w:r w:rsidRPr="00B56C00">
        <w:t>Will the existing high rise towers be retained?</w:t>
      </w:r>
    </w:p>
    <w:p w:rsidR="00B56C00" w:rsidRPr="00B56C00" w:rsidRDefault="00B56C00" w:rsidP="00B56C00">
      <w:pPr>
        <w:pStyle w:val="DHHSbody"/>
        <w:rPr>
          <w:color w:val="000000"/>
        </w:rPr>
      </w:pPr>
      <w:r w:rsidRPr="00B56C00">
        <w:rPr>
          <w:color w:val="000000"/>
        </w:rPr>
        <w:t>The existing high-rise housing towers across this estate are structurally sound and are being extensively upgraded. All tower upgrades at Flemington should be completed in 2017.</w:t>
      </w:r>
    </w:p>
    <w:p w:rsidR="00B56C00" w:rsidRPr="00B56C00" w:rsidRDefault="00B56C00" w:rsidP="00B56C00">
      <w:pPr>
        <w:pStyle w:val="Heading4"/>
      </w:pPr>
      <w:r w:rsidRPr="00B56C00">
        <w:t>What are the features of the new homes?</w:t>
      </w:r>
    </w:p>
    <w:p w:rsidR="00045B8E" w:rsidRDefault="00B56C00" w:rsidP="00045B8E">
      <w:pPr>
        <w:pStyle w:val="DHHSbody"/>
        <w:rPr>
          <w:color w:val="000000"/>
        </w:rPr>
      </w:pPr>
      <w:r w:rsidRPr="00D15A47">
        <w:rPr>
          <w:color w:val="000000"/>
        </w:rPr>
        <w:t xml:space="preserve">The </w:t>
      </w:r>
      <w:r w:rsidR="00045B8E">
        <w:rPr>
          <w:color w:val="000000"/>
        </w:rPr>
        <w:t xml:space="preserve">new </w:t>
      </w:r>
      <w:r w:rsidRPr="00D15A47">
        <w:rPr>
          <w:color w:val="000000"/>
        </w:rPr>
        <w:t xml:space="preserve">homes on the estate will </w:t>
      </w:r>
      <w:r>
        <w:rPr>
          <w:color w:val="000000"/>
        </w:rPr>
        <w:t xml:space="preserve">have lifts and will </w:t>
      </w:r>
      <w:r w:rsidRPr="00D15A47">
        <w:rPr>
          <w:color w:val="000000"/>
        </w:rPr>
        <w:t>be more accessible to older persons, families, people with mobility issues and people with disabilit</w:t>
      </w:r>
      <w:r>
        <w:rPr>
          <w:color w:val="000000"/>
        </w:rPr>
        <w:t>y</w:t>
      </w:r>
      <w:r w:rsidRPr="00D15A47">
        <w:rPr>
          <w:color w:val="000000"/>
        </w:rPr>
        <w:t xml:space="preserve">. </w:t>
      </w:r>
      <w:r w:rsidR="00045B8E">
        <w:rPr>
          <w:color w:val="000000"/>
        </w:rPr>
        <w:t>The homes will also require less maintenance.</w:t>
      </w:r>
    </w:p>
    <w:p w:rsidR="00045B8E" w:rsidRDefault="00B56C00" w:rsidP="00045B8E">
      <w:pPr>
        <w:pStyle w:val="DHHSbody"/>
        <w:rPr>
          <w:color w:val="000000"/>
        </w:rPr>
      </w:pPr>
      <w:r w:rsidRPr="00D15A47">
        <w:rPr>
          <w:color w:val="000000"/>
        </w:rPr>
        <w:t>Homes will be built to</w:t>
      </w:r>
      <w:r>
        <w:rPr>
          <w:color w:val="000000"/>
        </w:rPr>
        <w:t xml:space="preserve"> the Better Apartment Design Standards and will</w:t>
      </w:r>
      <w:r w:rsidRPr="00D15A47">
        <w:rPr>
          <w:color w:val="000000"/>
        </w:rPr>
        <w:t xml:space="preserve"> </w:t>
      </w:r>
      <w:r w:rsidR="00286CAC">
        <w:rPr>
          <w:color w:val="000000"/>
        </w:rPr>
        <w:t xml:space="preserve">have a seven </w:t>
      </w:r>
      <w:r>
        <w:rPr>
          <w:color w:val="000000"/>
        </w:rPr>
        <w:t xml:space="preserve">star energy rating making them cooler in summer and warmer in winter and cheaper to heat and cool. </w:t>
      </w:r>
      <w:r w:rsidR="00045B8E">
        <w:rPr>
          <w:color w:val="000000"/>
        </w:rPr>
        <w:t>The homes will include internal laundries and increased storage.</w:t>
      </w:r>
    </w:p>
    <w:p w:rsidR="00B56C00" w:rsidRPr="00D15A47" w:rsidRDefault="00B56C00" w:rsidP="00B56C00">
      <w:pPr>
        <w:pStyle w:val="DHHSbody"/>
        <w:rPr>
          <w:color w:val="000000"/>
        </w:rPr>
      </w:pPr>
      <w:r w:rsidRPr="00D15A47">
        <w:rPr>
          <w:color w:val="000000"/>
        </w:rPr>
        <w:t>Our plans will also look at some of the challenges unique to Flemington - for example, improved landscaping and new retail and community spaces to create more social and economic opportunities for all residents in the neighbourhood.</w:t>
      </w:r>
    </w:p>
    <w:p w:rsidR="00B56C00" w:rsidRPr="00B56C00" w:rsidRDefault="00B56C00" w:rsidP="00B56C00">
      <w:pPr>
        <w:pStyle w:val="Heading4"/>
      </w:pPr>
      <w:r w:rsidRPr="00B56C00">
        <w:t>How can I share my thoughts on the proposed Planning Scheme Amendment?</w:t>
      </w:r>
    </w:p>
    <w:p w:rsidR="00B56C00" w:rsidRPr="00B56C00" w:rsidRDefault="00B56C00" w:rsidP="00B56C00">
      <w:pPr>
        <w:pStyle w:val="DHHSbody"/>
      </w:pPr>
      <w:r w:rsidRPr="00B56C00">
        <w:t xml:space="preserve">Visit </w:t>
      </w:r>
      <w:hyperlink r:id="rId11" w:history="1">
        <w:r w:rsidRPr="00B56C00">
          <w:rPr>
            <w:rStyle w:val="Hyperlink"/>
            <w:color w:val="auto"/>
            <w:u w:val="none"/>
          </w:rPr>
          <w:t>www.planning.vic.gov.au/shrp</w:t>
        </w:r>
      </w:hyperlink>
      <w:r w:rsidRPr="00B56C00">
        <w:t xml:space="preserve"> to view the documents, make your submission or for further information. Submissions must be </w:t>
      </w:r>
      <w:r w:rsidR="002037B2">
        <w:t xml:space="preserve">made </w:t>
      </w:r>
      <w:r w:rsidRPr="00B56C00">
        <w:t xml:space="preserve">online </w:t>
      </w:r>
      <w:r w:rsidR="002037B2">
        <w:t xml:space="preserve">by </w:t>
      </w:r>
      <w:r w:rsidRPr="00B56C00">
        <w:t xml:space="preserve">5pm on Friday 21 July 2017. </w:t>
      </w:r>
    </w:p>
    <w:p w:rsidR="00B56C00" w:rsidRPr="00D368BE" w:rsidRDefault="00045B8E" w:rsidP="00B56C00">
      <w:pPr>
        <w:pStyle w:val="Heading1"/>
      </w:pPr>
      <w:r>
        <w:t>F</w:t>
      </w:r>
      <w:r w:rsidR="00B56C00" w:rsidRPr="00B56C00">
        <w:t xml:space="preserve">urther information </w:t>
      </w:r>
    </w:p>
    <w:p w:rsidR="00B56C00" w:rsidRPr="00B56C00" w:rsidRDefault="00B56C00" w:rsidP="00B56C00">
      <w:pPr>
        <w:pStyle w:val="Heading4"/>
      </w:pPr>
      <w:r w:rsidRPr="00B56C00">
        <w:t>How can I stay informed or seek details about the project?</w:t>
      </w:r>
    </w:p>
    <w:p w:rsidR="00B56C00" w:rsidRDefault="00B56C00" w:rsidP="00B56C00">
      <w:pPr>
        <w:pStyle w:val="DHHSbullet1"/>
        <w:numPr>
          <w:ilvl w:val="0"/>
          <w:numId w:val="1"/>
        </w:numPr>
      </w:pPr>
      <w:r>
        <w:t xml:space="preserve">Register for project updates at </w:t>
      </w:r>
      <w:hyperlink r:id="rId12" w:history="1">
        <w:r w:rsidRPr="006820D5">
          <w:rPr>
            <w:rStyle w:val="Hyperlink"/>
          </w:rPr>
          <w:t>Flemington.renewal@dhhs.vic.gov.au</w:t>
        </w:r>
      </w:hyperlink>
    </w:p>
    <w:p w:rsidR="00B56C00" w:rsidRPr="00B56C00" w:rsidRDefault="00B56C00" w:rsidP="00B56C00">
      <w:pPr>
        <w:pStyle w:val="DHHSbullet1"/>
        <w:numPr>
          <w:ilvl w:val="0"/>
          <w:numId w:val="1"/>
        </w:numPr>
        <w:rPr>
          <w:color w:val="000000"/>
        </w:rPr>
      </w:pPr>
      <w:r>
        <w:t xml:space="preserve">Visit </w:t>
      </w:r>
      <w:hyperlink r:id="rId13" w:history="1">
        <w:r w:rsidRPr="006820D5">
          <w:rPr>
            <w:rStyle w:val="Hyperlink"/>
          </w:rPr>
          <w:t>http://www.housing.vic.gov.au/flemington-renewal-program</w:t>
        </w:r>
      </w:hyperlink>
    </w:p>
    <w:p w:rsidR="00B56C00" w:rsidRPr="00B56C00" w:rsidRDefault="00B56C00" w:rsidP="00B56C00">
      <w:pPr>
        <w:pStyle w:val="DHHSbullet1"/>
        <w:numPr>
          <w:ilvl w:val="0"/>
          <w:numId w:val="1"/>
        </w:numPr>
        <w:rPr>
          <w:color w:val="000000"/>
        </w:rPr>
      </w:pPr>
      <w:r>
        <w:t>Call 13 11 72</w:t>
      </w:r>
    </w:p>
    <w:p w:rsidR="00B56C00" w:rsidRPr="00B56C00" w:rsidRDefault="00B56C00" w:rsidP="00B56C00">
      <w:pPr>
        <w:pStyle w:val="DHHSbullet1"/>
        <w:numPr>
          <w:ilvl w:val="0"/>
          <w:numId w:val="1"/>
        </w:numPr>
        <w:rPr>
          <w:color w:val="000000"/>
        </w:rPr>
      </w:pPr>
      <w:r>
        <w:t xml:space="preserve">Or </w:t>
      </w:r>
      <w:r w:rsidR="007D2D9F">
        <w:t xml:space="preserve">estate residents can </w:t>
      </w:r>
      <w:r>
        <w:t xml:space="preserve">talk to </w:t>
      </w:r>
      <w:r w:rsidR="007D2D9F">
        <w:t xml:space="preserve">the </w:t>
      </w:r>
      <w:r>
        <w:t>local Housing Office at</w:t>
      </w:r>
      <w:r w:rsidR="006068BF">
        <w:t xml:space="preserve"> </w:t>
      </w:r>
      <w:r w:rsidRPr="009F2759">
        <w:t>12 Churchill Avenue, Ascot Vale or 9371 6200.</w:t>
      </w:r>
    </w:p>
    <w:p w:rsidR="00B56C00" w:rsidRDefault="00B56C00" w:rsidP="00B56C00"/>
    <w:p w:rsidR="007D2D9F" w:rsidRDefault="007D2D9F" w:rsidP="007D2D9F">
      <w:pPr>
        <w:pStyle w:val="Heading4"/>
      </w:pPr>
      <w:r>
        <w:t>Contact information</w:t>
      </w:r>
    </w:p>
    <w:p w:rsidR="007D2D9F" w:rsidRDefault="007D2D9F" w:rsidP="007D2D9F">
      <w:pPr>
        <w:pStyle w:val="DHHSbody"/>
      </w:pPr>
      <w:r>
        <w:t xml:space="preserve">If you have questions about the site and the selection of the proposed planning changes, please contact Department of Health and Human Services on (03) 9096 5281 or email </w:t>
      </w:r>
      <w:hyperlink r:id="rId14" w:history="1">
        <w:r w:rsidRPr="00E60EE1">
          <w:rPr>
            <w:rStyle w:val="Hyperlink"/>
          </w:rPr>
          <w:t>flemington.renewal@dhhs.vic.gov.au</w:t>
        </w:r>
      </w:hyperlink>
      <w:r>
        <w:t xml:space="preserve">. </w:t>
      </w:r>
    </w:p>
    <w:p w:rsidR="007D2D9F" w:rsidRDefault="007D2D9F" w:rsidP="007D2D9F">
      <w:pPr>
        <w:pStyle w:val="DHHSbody"/>
      </w:pPr>
      <w:r>
        <w:t xml:space="preserve">If you have questions about the Advisory Committee process, please contact Planning Panels Victoria on (03) 8392 5123 or email </w:t>
      </w:r>
      <w:hyperlink r:id="rId15" w:history="1">
        <w:r w:rsidRPr="00E60EE1">
          <w:rPr>
            <w:rStyle w:val="Hyperlink"/>
          </w:rPr>
          <w:t>planning.panels@delwp.vic.gov.au</w:t>
        </w:r>
      </w:hyperlink>
      <w:r>
        <w:t xml:space="preserve">. </w:t>
      </w:r>
    </w:p>
    <w:p w:rsidR="007D2D9F" w:rsidRDefault="007D2D9F" w:rsidP="007D2D9F">
      <w:pPr>
        <w:pStyle w:val="DHHSbody"/>
      </w:pPr>
      <w:r>
        <w:t xml:space="preserve">All other questions should be directed to the Department of Environment, Land, Water and Planning on (03) 8683 0950 or email </w:t>
      </w:r>
      <w:hyperlink r:id="rId16" w:history="1">
        <w:r w:rsidRPr="00E60EE1">
          <w:rPr>
            <w:rStyle w:val="Hyperlink"/>
          </w:rPr>
          <w:t>sh.renewal@delwp.vic.gov.au</w:t>
        </w:r>
      </w:hyperlink>
      <w:r>
        <w:t xml:space="preserve">. </w:t>
      </w:r>
    </w:p>
    <w:p w:rsidR="00B56C00" w:rsidRPr="00D14F45" w:rsidRDefault="00B56C00" w:rsidP="00B56C00">
      <w:pPr>
        <w:pStyle w:val="DHHSbody"/>
      </w:pPr>
      <w:r w:rsidRPr="00D14F45">
        <w:t>June 2017</w:t>
      </w:r>
    </w:p>
    <w:sectPr w:rsidR="00B56C00" w:rsidRPr="00D14F45" w:rsidSect="00F01E5F">
      <w:headerReference w:type="default" r:id="rId17"/>
      <w:footerReference w:type="default" r:id="rId18"/>
      <w:type w:val="continuous"/>
      <w:pgSz w:w="11906" w:h="16838" w:code="9"/>
      <w:pgMar w:top="1418" w:right="851" w:bottom="1134" w:left="851" w:header="567" w:footer="510" w:gutter="0"/>
      <w:cols w:space="34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6DB" w:rsidRDefault="00E536DB">
      <w:r>
        <w:separator/>
      </w:r>
    </w:p>
  </w:endnote>
  <w:endnote w:type="continuationSeparator" w:id="0">
    <w:p w:rsidR="00E536DB" w:rsidRDefault="00E53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7B2" w:rsidRPr="00F65AA9" w:rsidRDefault="006108AD" w:rsidP="0051568D">
    <w:pPr>
      <w:pStyle w:val="DHHSfooter"/>
    </w:pPr>
    <w:r>
      <w:rPr>
        <w:noProof/>
        <w:lang w:eastAsia="en-AU"/>
      </w:rPr>
      <w:drawing>
        <wp:anchor distT="0" distB="0" distL="114300" distR="114300" simplePos="0" relativeHeight="251657728" behindDoc="0" locked="1" layoutInCell="0" allowOverlap="1">
          <wp:simplePos x="0" y="0"/>
          <wp:positionH relativeFrom="page">
            <wp:posOffset>0</wp:posOffset>
          </wp:positionH>
          <wp:positionV relativeFrom="page">
            <wp:posOffset>9901555</wp:posOffset>
          </wp:positionV>
          <wp:extent cx="7561580" cy="791210"/>
          <wp:effectExtent l="0" t="0" r="1270" b="8890"/>
          <wp:wrapNone/>
          <wp:docPr id="14" name="Picture 14" descr="Victoria State Government Department of Health and Human Serv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Victoria State Government Department of Health and Human Servi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1580" cy="79121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7B2" w:rsidRPr="00A11421" w:rsidRDefault="002037B2" w:rsidP="0051568D">
    <w:pPr>
      <w:pStyle w:val="DHHSfooter"/>
    </w:pPr>
    <w:r w:rsidRPr="00A11421">
      <w:tab/>
    </w:r>
    <w:r>
      <w:t xml:space="preserve">Page </w:t>
    </w:r>
    <w:r w:rsidRPr="00A11421">
      <w:fldChar w:fldCharType="begin"/>
    </w:r>
    <w:r w:rsidRPr="00A11421">
      <w:instrText xml:space="preserve"> PAGE </w:instrText>
    </w:r>
    <w:r w:rsidRPr="00A11421">
      <w:fldChar w:fldCharType="separate"/>
    </w:r>
    <w:r w:rsidR="00AB0C79">
      <w:rPr>
        <w:noProof/>
      </w:rPr>
      <w:t>4</w:t>
    </w:r>
    <w:r w:rsidRPr="00A11421">
      <w:fldChar w:fldCharType="end"/>
    </w:r>
    <w:r>
      <w:t xml:space="preserve"> of </w:t>
    </w:r>
    <w:r w:rsidR="00AB0C79">
      <w:fldChar w:fldCharType="begin"/>
    </w:r>
    <w:r w:rsidR="00AB0C79">
      <w:instrText xml:space="preserve"> NUMPAGES   \* MERGEFORMAT </w:instrText>
    </w:r>
    <w:r w:rsidR="00AB0C79">
      <w:fldChar w:fldCharType="separate"/>
    </w:r>
    <w:r w:rsidR="00AB0C79">
      <w:rPr>
        <w:noProof/>
      </w:rPr>
      <w:t>4</w:t>
    </w:r>
    <w:r w:rsidR="00AB0C79">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6DB" w:rsidRDefault="00E536DB" w:rsidP="002862F1">
      <w:pPr>
        <w:spacing w:before="120"/>
      </w:pPr>
      <w:r>
        <w:separator/>
      </w:r>
    </w:p>
  </w:footnote>
  <w:footnote w:type="continuationSeparator" w:id="0">
    <w:p w:rsidR="00E536DB" w:rsidRDefault="00E536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7B2" w:rsidRPr="002037B2" w:rsidRDefault="002037B2" w:rsidP="002037B2">
    <w:pPr>
      <w:pStyle w:val="DHHSheader"/>
      <w:rPr>
        <w:color w:val="5D417E"/>
      </w:rPr>
    </w:pPr>
    <w:r w:rsidRPr="002037B2">
      <w:rPr>
        <w:b/>
        <w:color w:val="5D417E"/>
      </w:rPr>
      <w:tab/>
      <w:t xml:space="preserve">Debneys Precinct: Flemington estate renewal | </w:t>
    </w:r>
    <w:r w:rsidRPr="002037B2">
      <w:rPr>
        <w:color w:val="5D417E"/>
      </w:rPr>
      <w:t xml:space="preserve">Frequently Asked Questions  </w:t>
    </w:r>
  </w:p>
  <w:p w:rsidR="002037B2" w:rsidRPr="0051568D" w:rsidRDefault="002037B2" w:rsidP="0051568D">
    <w:pPr>
      <w:pStyle w:val="DHHS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nsid w:val="0B8D43DB"/>
    <w:multiLevelType w:val="multilevel"/>
    <w:tmpl w:val="4B4E7622"/>
    <w:numStyleLink w:val="ZZNumbers"/>
  </w:abstractNum>
  <w:abstractNum w:abstractNumId="3">
    <w:nsid w:val="3C4303A5"/>
    <w:multiLevelType w:val="multilevel"/>
    <w:tmpl w:val="4B4E7622"/>
    <w:styleLink w:val="ZZNumbers"/>
    <w:lvl w:ilvl="0">
      <w:start w:val="1"/>
      <w:numFmt w:val="decimal"/>
      <w:pStyle w:val="DHHSnumberdigit"/>
      <w:lvlText w:val="%1."/>
      <w:lvlJc w:val="left"/>
      <w:pPr>
        <w:tabs>
          <w:tab w:val="num" w:pos="397"/>
        </w:tabs>
        <w:ind w:left="397" w:hanging="397"/>
      </w:pPr>
      <w:rPr>
        <w:rFonts w:hint="default"/>
      </w:rPr>
    </w:lvl>
    <w:lvl w:ilvl="1">
      <w:start w:val="1"/>
      <w:numFmt w:val="decimal"/>
      <w:lvlRestart w:val="0"/>
      <w:pStyle w:val="DHHSnumberdigitindent"/>
      <w:lvlText w:val="%2."/>
      <w:lvlJc w:val="left"/>
      <w:pPr>
        <w:tabs>
          <w:tab w:val="num" w:pos="794"/>
        </w:tabs>
        <w:ind w:left="794" w:hanging="397"/>
      </w:pPr>
      <w:rPr>
        <w:rFonts w:hint="default"/>
      </w:rPr>
    </w:lvl>
    <w:lvl w:ilvl="2">
      <w:start w:val="1"/>
      <w:numFmt w:val="lowerLetter"/>
      <w:lvlRestart w:val="0"/>
      <w:pStyle w:val="DHHSnumberloweralpha"/>
      <w:lvlText w:val="(%3)"/>
      <w:lvlJc w:val="left"/>
      <w:pPr>
        <w:tabs>
          <w:tab w:val="num" w:pos="397"/>
        </w:tabs>
        <w:ind w:left="397" w:hanging="397"/>
      </w:pPr>
      <w:rPr>
        <w:rFonts w:hint="default"/>
      </w:rPr>
    </w:lvl>
    <w:lvl w:ilvl="3">
      <w:start w:val="1"/>
      <w:numFmt w:val="lowerLetter"/>
      <w:lvlRestart w:val="0"/>
      <w:pStyle w:val="DHHSnumberloweralphaindent"/>
      <w:lvlText w:val="(%4)"/>
      <w:lvlJc w:val="left"/>
      <w:pPr>
        <w:tabs>
          <w:tab w:val="num" w:pos="794"/>
        </w:tabs>
        <w:ind w:left="794" w:hanging="397"/>
      </w:pPr>
      <w:rPr>
        <w:rFonts w:hint="default"/>
      </w:rPr>
    </w:lvl>
    <w:lvl w:ilvl="4">
      <w:start w:val="1"/>
      <w:numFmt w:val="lowerRoman"/>
      <w:lvlRestart w:val="0"/>
      <w:pStyle w:val="DHHSnumberlowerroman"/>
      <w:lvlText w:val="(%5)"/>
      <w:lvlJc w:val="left"/>
      <w:pPr>
        <w:tabs>
          <w:tab w:val="num" w:pos="397"/>
        </w:tabs>
        <w:ind w:left="397" w:hanging="397"/>
      </w:pPr>
      <w:rPr>
        <w:rFonts w:hint="default"/>
      </w:rPr>
    </w:lvl>
    <w:lvl w:ilvl="5">
      <w:start w:val="1"/>
      <w:numFmt w:val="lowerRoman"/>
      <w:lvlRestart w:val="0"/>
      <w:pStyle w:val="DHHS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4">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hint="default"/>
      </w:rPr>
    </w:lvl>
    <w:lvl w:ilvl="3">
      <w:start w:val="1"/>
      <w:numFmt w:val="bullet"/>
      <w:lvlRestart w:val="0"/>
      <w:pStyle w:val="DHHSbullet2lastline"/>
      <w:lvlText w:val="–"/>
      <w:lvlJc w:val="left"/>
      <w:pPr>
        <w:ind w:left="567" w:hanging="283"/>
      </w:pPr>
      <w:rPr>
        <w:rFonts w:ascii="Arial" w:hAnsi="Arial"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5"/>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73F"/>
    <w:rsid w:val="000072B6"/>
    <w:rsid w:val="0001021B"/>
    <w:rsid w:val="00011D89"/>
    <w:rsid w:val="0002318A"/>
    <w:rsid w:val="00024D89"/>
    <w:rsid w:val="000250B6"/>
    <w:rsid w:val="000266AE"/>
    <w:rsid w:val="00033D81"/>
    <w:rsid w:val="00041BF0"/>
    <w:rsid w:val="0004536B"/>
    <w:rsid w:val="00045B8E"/>
    <w:rsid w:val="00046B68"/>
    <w:rsid w:val="000527DD"/>
    <w:rsid w:val="000578B2"/>
    <w:rsid w:val="00060959"/>
    <w:rsid w:val="000663CD"/>
    <w:rsid w:val="000733FE"/>
    <w:rsid w:val="00074219"/>
    <w:rsid w:val="00074ED5"/>
    <w:rsid w:val="0009113B"/>
    <w:rsid w:val="00094DA3"/>
    <w:rsid w:val="00096CD1"/>
    <w:rsid w:val="000A012C"/>
    <w:rsid w:val="000A0EB9"/>
    <w:rsid w:val="000A186C"/>
    <w:rsid w:val="000B23FD"/>
    <w:rsid w:val="000B543D"/>
    <w:rsid w:val="000B5BF7"/>
    <w:rsid w:val="000B6BC8"/>
    <w:rsid w:val="000C42EA"/>
    <w:rsid w:val="000C4546"/>
    <w:rsid w:val="000D1242"/>
    <w:rsid w:val="000E3CC7"/>
    <w:rsid w:val="000E6BD4"/>
    <w:rsid w:val="000F1F1E"/>
    <w:rsid w:val="000F2259"/>
    <w:rsid w:val="0010392D"/>
    <w:rsid w:val="0010447F"/>
    <w:rsid w:val="00104FE3"/>
    <w:rsid w:val="00120BD3"/>
    <w:rsid w:val="001210D2"/>
    <w:rsid w:val="00122FEA"/>
    <w:rsid w:val="001232BD"/>
    <w:rsid w:val="00124ED5"/>
    <w:rsid w:val="001447B3"/>
    <w:rsid w:val="00152073"/>
    <w:rsid w:val="00155F51"/>
    <w:rsid w:val="00156243"/>
    <w:rsid w:val="00161939"/>
    <w:rsid w:val="00161AA0"/>
    <w:rsid w:val="00162093"/>
    <w:rsid w:val="001771DD"/>
    <w:rsid w:val="00177995"/>
    <w:rsid w:val="00177A8C"/>
    <w:rsid w:val="00186B33"/>
    <w:rsid w:val="00192F9D"/>
    <w:rsid w:val="00196EB8"/>
    <w:rsid w:val="001979FF"/>
    <w:rsid w:val="00197B17"/>
    <w:rsid w:val="001A3ACE"/>
    <w:rsid w:val="001C277E"/>
    <w:rsid w:val="001C2A72"/>
    <w:rsid w:val="001D0B75"/>
    <w:rsid w:val="001D3C09"/>
    <w:rsid w:val="001D44E8"/>
    <w:rsid w:val="001D60EC"/>
    <w:rsid w:val="001E44DF"/>
    <w:rsid w:val="001E68A5"/>
    <w:rsid w:val="001E6BB0"/>
    <w:rsid w:val="001F3826"/>
    <w:rsid w:val="001F6E46"/>
    <w:rsid w:val="001F7C91"/>
    <w:rsid w:val="002037B2"/>
    <w:rsid w:val="00206463"/>
    <w:rsid w:val="00206F2F"/>
    <w:rsid w:val="0021053D"/>
    <w:rsid w:val="00210A92"/>
    <w:rsid w:val="00216C03"/>
    <w:rsid w:val="00220C04"/>
    <w:rsid w:val="0022278D"/>
    <w:rsid w:val="0022701F"/>
    <w:rsid w:val="002333F5"/>
    <w:rsid w:val="00233724"/>
    <w:rsid w:val="00236B7F"/>
    <w:rsid w:val="002432E1"/>
    <w:rsid w:val="00246207"/>
    <w:rsid w:val="00246C5E"/>
    <w:rsid w:val="00251343"/>
    <w:rsid w:val="00254F58"/>
    <w:rsid w:val="002620BC"/>
    <w:rsid w:val="00262802"/>
    <w:rsid w:val="00263A90"/>
    <w:rsid w:val="0026408B"/>
    <w:rsid w:val="00267C3E"/>
    <w:rsid w:val="002707F2"/>
    <w:rsid w:val="002709BB"/>
    <w:rsid w:val="002763B3"/>
    <w:rsid w:val="002802E3"/>
    <w:rsid w:val="0028213D"/>
    <w:rsid w:val="002862F1"/>
    <w:rsid w:val="00286CAC"/>
    <w:rsid w:val="00291373"/>
    <w:rsid w:val="0029597D"/>
    <w:rsid w:val="002962C3"/>
    <w:rsid w:val="0029752B"/>
    <w:rsid w:val="002A483C"/>
    <w:rsid w:val="002B1729"/>
    <w:rsid w:val="002B4DD4"/>
    <w:rsid w:val="002B5277"/>
    <w:rsid w:val="002B5375"/>
    <w:rsid w:val="002B77C1"/>
    <w:rsid w:val="002C2728"/>
    <w:rsid w:val="002D5006"/>
    <w:rsid w:val="002E01D0"/>
    <w:rsid w:val="002E161D"/>
    <w:rsid w:val="002E3100"/>
    <w:rsid w:val="002E6C95"/>
    <w:rsid w:val="002E7C36"/>
    <w:rsid w:val="002F5F31"/>
    <w:rsid w:val="002F5F46"/>
    <w:rsid w:val="00302216"/>
    <w:rsid w:val="00303E53"/>
    <w:rsid w:val="00306E5F"/>
    <w:rsid w:val="00307E14"/>
    <w:rsid w:val="00314054"/>
    <w:rsid w:val="00316F27"/>
    <w:rsid w:val="00327870"/>
    <w:rsid w:val="0033259D"/>
    <w:rsid w:val="003406C6"/>
    <w:rsid w:val="003418CC"/>
    <w:rsid w:val="003459BD"/>
    <w:rsid w:val="00350D38"/>
    <w:rsid w:val="00351B36"/>
    <w:rsid w:val="00357B4E"/>
    <w:rsid w:val="003744CF"/>
    <w:rsid w:val="00374717"/>
    <w:rsid w:val="00374F41"/>
    <w:rsid w:val="0037676C"/>
    <w:rsid w:val="003829E5"/>
    <w:rsid w:val="003956CC"/>
    <w:rsid w:val="00395C9A"/>
    <w:rsid w:val="003A6B67"/>
    <w:rsid w:val="003B15E6"/>
    <w:rsid w:val="003C2045"/>
    <w:rsid w:val="003C43A1"/>
    <w:rsid w:val="003C4FC0"/>
    <w:rsid w:val="003C55F4"/>
    <w:rsid w:val="003C7A3F"/>
    <w:rsid w:val="003D2766"/>
    <w:rsid w:val="003D3E8F"/>
    <w:rsid w:val="003D6475"/>
    <w:rsid w:val="003F0445"/>
    <w:rsid w:val="003F0CF0"/>
    <w:rsid w:val="003F14B1"/>
    <w:rsid w:val="003F3289"/>
    <w:rsid w:val="00401FCF"/>
    <w:rsid w:val="00406285"/>
    <w:rsid w:val="004148F9"/>
    <w:rsid w:val="0041528B"/>
    <w:rsid w:val="0042084E"/>
    <w:rsid w:val="00421EEF"/>
    <w:rsid w:val="00424D65"/>
    <w:rsid w:val="004263B3"/>
    <w:rsid w:val="00442C6C"/>
    <w:rsid w:val="00443CBE"/>
    <w:rsid w:val="00443E8A"/>
    <w:rsid w:val="004441BC"/>
    <w:rsid w:val="004468B4"/>
    <w:rsid w:val="0045230A"/>
    <w:rsid w:val="00457337"/>
    <w:rsid w:val="0047372D"/>
    <w:rsid w:val="004743DD"/>
    <w:rsid w:val="00474CEA"/>
    <w:rsid w:val="00483968"/>
    <w:rsid w:val="00484F86"/>
    <w:rsid w:val="00490746"/>
    <w:rsid w:val="00490852"/>
    <w:rsid w:val="00492F30"/>
    <w:rsid w:val="004946F4"/>
    <w:rsid w:val="0049487E"/>
    <w:rsid w:val="004A160D"/>
    <w:rsid w:val="004A3E81"/>
    <w:rsid w:val="004A5C62"/>
    <w:rsid w:val="004A707D"/>
    <w:rsid w:val="004B3806"/>
    <w:rsid w:val="004C6EEE"/>
    <w:rsid w:val="004C702B"/>
    <w:rsid w:val="004D016B"/>
    <w:rsid w:val="004D1B22"/>
    <w:rsid w:val="004D36F2"/>
    <w:rsid w:val="004E138F"/>
    <w:rsid w:val="004E4649"/>
    <w:rsid w:val="004E5C2B"/>
    <w:rsid w:val="004F00DD"/>
    <w:rsid w:val="004F2133"/>
    <w:rsid w:val="004F55F1"/>
    <w:rsid w:val="004F6936"/>
    <w:rsid w:val="00503DC6"/>
    <w:rsid w:val="00506F5D"/>
    <w:rsid w:val="005126D0"/>
    <w:rsid w:val="0051568D"/>
    <w:rsid w:val="00526C15"/>
    <w:rsid w:val="00536499"/>
    <w:rsid w:val="00543903"/>
    <w:rsid w:val="00543F11"/>
    <w:rsid w:val="00547A95"/>
    <w:rsid w:val="0056073F"/>
    <w:rsid w:val="00572031"/>
    <w:rsid w:val="00576E84"/>
    <w:rsid w:val="00582B8C"/>
    <w:rsid w:val="0058757E"/>
    <w:rsid w:val="00596A4B"/>
    <w:rsid w:val="00597507"/>
    <w:rsid w:val="005B21B6"/>
    <w:rsid w:val="005B3A08"/>
    <w:rsid w:val="005B7A63"/>
    <w:rsid w:val="005C0955"/>
    <w:rsid w:val="005C49DA"/>
    <w:rsid w:val="005C50F3"/>
    <w:rsid w:val="005C5D91"/>
    <w:rsid w:val="005D07B8"/>
    <w:rsid w:val="005D6597"/>
    <w:rsid w:val="005E14E7"/>
    <w:rsid w:val="005E26A3"/>
    <w:rsid w:val="005E447E"/>
    <w:rsid w:val="005F0775"/>
    <w:rsid w:val="005F0CF5"/>
    <w:rsid w:val="005F21EB"/>
    <w:rsid w:val="00605908"/>
    <w:rsid w:val="006068BF"/>
    <w:rsid w:val="006108AD"/>
    <w:rsid w:val="00610D7C"/>
    <w:rsid w:val="00613414"/>
    <w:rsid w:val="00620321"/>
    <w:rsid w:val="0062408D"/>
    <w:rsid w:val="006240CC"/>
    <w:rsid w:val="00627DA7"/>
    <w:rsid w:val="006358B4"/>
    <w:rsid w:val="006419AA"/>
    <w:rsid w:val="00644B7E"/>
    <w:rsid w:val="006454E6"/>
    <w:rsid w:val="00646A68"/>
    <w:rsid w:val="0065092E"/>
    <w:rsid w:val="006557A7"/>
    <w:rsid w:val="00656290"/>
    <w:rsid w:val="006621D7"/>
    <w:rsid w:val="0066302A"/>
    <w:rsid w:val="00670597"/>
    <w:rsid w:val="006706D0"/>
    <w:rsid w:val="00677574"/>
    <w:rsid w:val="0068454C"/>
    <w:rsid w:val="00691B62"/>
    <w:rsid w:val="00692C53"/>
    <w:rsid w:val="00693D14"/>
    <w:rsid w:val="006A18C2"/>
    <w:rsid w:val="006B077C"/>
    <w:rsid w:val="006B6803"/>
    <w:rsid w:val="006C1EA7"/>
    <w:rsid w:val="006D2A3F"/>
    <w:rsid w:val="006D2FBC"/>
    <w:rsid w:val="006E138B"/>
    <w:rsid w:val="006E2825"/>
    <w:rsid w:val="006F1FDC"/>
    <w:rsid w:val="007013EF"/>
    <w:rsid w:val="007173CA"/>
    <w:rsid w:val="007216AA"/>
    <w:rsid w:val="00721AB5"/>
    <w:rsid w:val="00721DEF"/>
    <w:rsid w:val="00724A43"/>
    <w:rsid w:val="007346E4"/>
    <w:rsid w:val="00740F22"/>
    <w:rsid w:val="00741F1A"/>
    <w:rsid w:val="007450F8"/>
    <w:rsid w:val="0074696E"/>
    <w:rsid w:val="00750135"/>
    <w:rsid w:val="00750EC2"/>
    <w:rsid w:val="00752B28"/>
    <w:rsid w:val="00754E36"/>
    <w:rsid w:val="007554F6"/>
    <w:rsid w:val="00763139"/>
    <w:rsid w:val="00770F37"/>
    <w:rsid w:val="007711A0"/>
    <w:rsid w:val="00772D5E"/>
    <w:rsid w:val="00776928"/>
    <w:rsid w:val="00785677"/>
    <w:rsid w:val="00786F16"/>
    <w:rsid w:val="00796E20"/>
    <w:rsid w:val="00797C32"/>
    <w:rsid w:val="007B0914"/>
    <w:rsid w:val="007B1374"/>
    <w:rsid w:val="007B589F"/>
    <w:rsid w:val="007B6186"/>
    <w:rsid w:val="007B73BC"/>
    <w:rsid w:val="007C20B9"/>
    <w:rsid w:val="007C7301"/>
    <w:rsid w:val="007C7859"/>
    <w:rsid w:val="007D2BDE"/>
    <w:rsid w:val="007D2D9F"/>
    <w:rsid w:val="007D2FB6"/>
    <w:rsid w:val="007D6C2C"/>
    <w:rsid w:val="007E0DE2"/>
    <w:rsid w:val="007E3B98"/>
    <w:rsid w:val="007F31B6"/>
    <w:rsid w:val="007F546C"/>
    <w:rsid w:val="007F625F"/>
    <w:rsid w:val="007F665E"/>
    <w:rsid w:val="00800412"/>
    <w:rsid w:val="0080587B"/>
    <w:rsid w:val="00806468"/>
    <w:rsid w:val="008155F0"/>
    <w:rsid w:val="00816735"/>
    <w:rsid w:val="00820141"/>
    <w:rsid w:val="00820E0C"/>
    <w:rsid w:val="008338A2"/>
    <w:rsid w:val="00837BDF"/>
    <w:rsid w:val="00841AA9"/>
    <w:rsid w:val="00853EE4"/>
    <w:rsid w:val="00855535"/>
    <w:rsid w:val="0086255E"/>
    <w:rsid w:val="008633F0"/>
    <w:rsid w:val="00867D9D"/>
    <w:rsid w:val="00872E0A"/>
    <w:rsid w:val="00875285"/>
    <w:rsid w:val="00884B62"/>
    <w:rsid w:val="0088529C"/>
    <w:rsid w:val="00887903"/>
    <w:rsid w:val="0089270A"/>
    <w:rsid w:val="00893AF6"/>
    <w:rsid w:val="00894BC4"/>
    <w:rsid w:val="008A5B32"/>
    <w:rsid w:val="008B2EE4"/>
    <w:rsid w:val="008B4D3D"/>
    <w:rsid w:val="008B57C7"/>
    <w:rsid w:val="008C2F92"/>
    <w:rsid w:val="008D2846"/>
    <w:rsid w:val="008D4236"/>
    <w:rsid w:val="008D462F"/>
    <w:rsid w:val="008D6DCF"/>
    <w:rsid w:val="008E4376"/>
    <w:rsid w:val="008E7A0A"/>
    <w:rsid w:val="00900719"/>
    <w:rsid w:val="009017AC"/>
    <w:rsid w:val="00904A1C"/>
    <w:rsid w:val="00905030"/>
    <w:rsid w:val="00906490"/>
    <w:rsid w:val="009111B2"/>
    <w:rsid w:val="00924AE1"/>
    <w:rsid w:val="009269B1"/>
    <w:rsid w:val="0092724D"/>
    <w:rsid w:val="00937BD9"/>
    <w:rsid w:val="00950E2C"/>
    <w:rsid w:val="00951D50"/>
    <w:rsid w:val="009525EB"/>
    <w:rsid w:val="00954874"/>
    <w:rsid w:val="00961400"/>
    <w:rsid w:val="00963646"/>
    <w:rsid w:val="009853E1"/>
    <w:rsid w:val="00986E6B"/>
    <w:rsid w:val="00991769"/>
    <w:rsid w:val="00994386"/>
    <w:rsid w:val="009A13D8"/>
    <w:rsid w:val="009A279E"/>
    <w:rsid w:val="009B0A6F"/>
    <w:rsid w:val="009B0A94"/>
    <w:rsid w:val="009B59E9"/>
    <w:rsid w:val="009B70AA"/>
    <w:rsid w:val="009C28D0"/>
    <w:rsid w:val="009C7A7E"/>
    <w:rsid w:val="009D02E8"/>
    <w:rsid w:val="009D51D0"/>
    <w:rsid w:val="009D70A4"/>
    <w:rsid w:val="009E08D1"/>
    <w:rsid w:val="009E1B95"/>
    <w:rsid w:val="009E496F"/>
    <w:rsid w:val="009E4B0D"/>
    <w:rsid w:val="009E7F92"/>
    <w:rsid w:val="009F02A3"/>
    <w:rsid w:val="009F2F27"/>
    <w:rsid w:val="009F34AA"/>
    <w:rsid w:val="009F6BCB"/>
    <w:rsid w:val="009F7B78"/>
    <w:rsid w:val="00A0057A"/>
    <w:rsid w:val="00A11421"/>
    <w:rsid w:val="00A157B1"/>
    <w:rsid w:val="00A22229"/>
    <w:rsid w:val="00A44882"/>
    <w:rsid w:val="00A54715"/>
    <w:rsid w:val="00A6061C"/>
    <w:rsid w:val="00A62D44"/>
    <w:rsid w:val="00A67263"/>
    <w:rsid w:val="00A7161C"/>
    <w:rsid w:val="00A77AA3"/>
    <w:rsid w:val="00A854EB"/>
    <w:rsid w:val="00A872E5"/>
    <w:rsid w:val="00A91406"/>
    <w:rsid w:val="00A96E65"/>
    <w:rsid w:val="00A97C72"/>
    <w:rsid w:val="00AA63D4"/>
    <w:rsid w:val="00AB06E8"/>
    <w:rsid w:val="00AB0C79"/>
    <w:rsid w:val="00AB1CD3"/>
    <w:rsid w:val="00AB352F"/>
    <w:rsid w:val="00AC274B"/>
    <w:rsid w:val="00AC44EB"/>
    <w:rsid w:val="00AC4764"/>
    <w:rsid w:val="00AC6D36"/>
    <w:rsid w:val="00AD0CBA"/>
    <w:rsid w:val="00AD1734"/>
    <w:rsid w:val="00AD26E2"/>
    <w:rsid w:val="00AD784C"/>
    <w:rsid w:val="00AE126A"/>
    <w:rsid w:val="00AE3005"/>
    <w:rsid w:val="00AE3BD5"/>
    <w:rsid w:val="00AE59A0"/>
    <w:rsid w:val="00AF0C57"/>
    <w:rsid w:val="00AF26F3"/>
    <w:rsid w:val="00AF5F04"/>
    <w:rsid w:val="00B00672"/>
    <w:rsid w:val="00B01B4D"/>
    <w:rsid w:val="00B06571"/>
    <w:rsid w:val="00B068BA"/>
    <w:rsid w:val="00B105DD"/>
    <w:rsid w:val="00B13851"/>
    <w:rsid w:val="00B13B1C"/>
    <w:rsid w:val="00B22291"/>
    <w:rsid w:val="00B23F9A"/>
    <w:rsid w:val="00B2417B"/>
    <w:rsid w:val="00B24E6F"/>
    <w:rsid w:val="00B26CB5"/>
    <w:rsid w:val="00B2752E"/>
    <w:rsid w:val="00B307CC"/>
    <w:rsid w:val="00B326B7"/>
    <w:rsid w:val="00B431E8"/>
    <w:rsid w:val="00B45141"/>
    <w:rsid w:val="00B5273A"/>
    <w:rsid w:val="00B56C00"/>
    <w:rsid w:val="00B62B50"/>
    <w:rsid w:val="00B635B7"/>
    <w:rsid w:val="00B63AE8"/>
    <w:rsid w:val="00B65950"/>
    <w:rsid w:val="00B66D83"/>
    <w:rsid w:val="00B672C0"/>
    <w:rsid w:val="00B75646"/>
    <w:rsid w:val="00B90729"/>
    <w:rsid w:val="00B907DA"/>
    <w:rsid w:val="00B950BC"/>
    <w:rsid w:val="00B9714C"/>
    <w:rsid w:val="00BA3F8D"/>
    <w:rsid w:val="00BB7A10"/>
    <w:rsid w:val="00BC7468"/>
    <w:rsid w:val="00BC7D4F"/>
    <w:rsid w:val="00BC7ED7"/>
    <w:rsid w:val="00BD0096"/>
    <w:rsid w:val="00BD2850"/>
    <w:rsid w:val="00BE28D2"/>
    <w:rsid w:val="00BE4A64"/>
    <w:rsid w:val="00BF7F58"/>
    <w:rsid w:val="00C01381"/>
    <w:rsid w:val="00C079B8"/>
    <w:rsid w:val="00C123EA"/>
    <w:rsid w:val="00C12A49"/>
    <w:rsid w:val="00C133EE"/>
    <w:rsid w:val="00C20CDA"/>
    <w:rsid w:val="00C27DE9"/>
    <w:rsid w:val="00C33388"/>
    <w:rsid w:val="00C35484"/>
    <w:rsid w:val="00C4173A"/>
    <w:rsid w:val="00C602FF"/>
    <w:rsid w:val="00C608A3"/>
    <w:rsid w:val="00C61174"/>
    <w:rsid w:val="00C6148F"/>
    <w:rsid w:val="00C62F7A"/>
    <w:rsid w:val="00C63B9C"/>
    <w:rsid w:val="00C6682F"/>
    <w:rsid w:val="00C7275E"/>
    <w:rsid w:val="00C74C5D"/>
    <w:rsid w:val="00C863C4"/>
    <w:rsid w:val="00C93C3E"/>
    <w:rsid w:val="00CA12E3"/>
    <w:rsid w:val="00CA6611"/>
    <w:rsid w:val="00CA6AE6"/>
    <w:rsid w:val="00CA782F"/>
    <w:rsid w:val="00CC0C72"/>
    <w:rsid w:val="00CC2BFD"/>
    <w:rsid w:val="00CD3476"/>
    <w:rsid w:val="00CD5764"/>
    <w:rsid w:val="00CD64DF"/>
    <w:rsid w:val="00CF2F50"/>
    <w:rsid w:val="00CF68A9"/>
    <w:rsid w:val="00D02919"/>
    <w:rsid w:val="00D04C61"/>
    <w:rsid w:val="00D0588B"/>
    <w:rsid w:val="00D05B8D"/>
    <w:rsid w:val="00D065A2"/>
    <w:rsid w:val="00D07F00"/>
    <w:rsid w:val="00D17B72"/>
    <w:rsid w:val="00D3185C"/>
    <w:rsid w:val="00D33E72"/>
    <w:rsid w:val="00D35BD6"/>
    <w:rsid w:val="00D361B5"/>
    <w:rsid w:val="00D411A2"/>
    <w:rsid w:val="00D4606D"/>
    <w:rsid w:val="00D50B9C"/>
    <w:rsid w:val="00D52D73"/>
    <w:rsid w:val="00D52E58"/>
    <w:rsid w:val="00D55237"/>
    <w:rsid w:val="00D714CC"/>
    <w:rsid w:val="00D75EA7"/>
    <w:rsid w:val="00D81F21"/>
    <w:rsid w:val="00D85AC1"/>
    <w:rsid w:val="00D95470"/>
    <w:rsid w:val="00DA2619"/>
    <w:rsid w:val="00DA4239"/>
    <w:rsid w:val="00DB0B61"/>
    <w:rsid w:val="00DC090B"/>
    <w:rsid w:val="00DC1679"/>
    <w:rsid w:val="00DC2CF1"/>
    <w:rsid w:val="00DC4FCF"/>
    <w:rsid w:val="00DC50E0"/>
    <w:rsid w:val="00DC6386"/>
    <w:rsid w:val="00DD1130"/>
    <w:rsid w:val="00DD1951"/>
    <w:rsid w:val="00DD6628"/>
    <w:rsid w:val="00DE3250"/>
    <w:rsid w:val="00DE6028"/>
    <w:rsid w:val="00DE78A3"/>
    <w:rsid w:val="00DF1A71"/>
    <w:rsid w:val="00DF68C7"/>
    <w:rsid w:val="00DF731A"/>
    <w:rsid w:val="00E170DC"/>
    <w:rsid w:val="00E26818"/>
    <w:rsid w:val="00E27FFC"/>
    <w:rsid w:val="00E30B15"/>
    <w:rsid w:val="00E40181"/>
    <w:rsid w:val="00E536DB"/>
    <w:rsid w:val="00E56A01"/>
    <w:rsid w:val="00E629A1"/>
    <w:rsid w:val="00E71591"/>
    <w:rsid w:val="00E82C55"/>
    <w:rsid w:val="00E92AC3"/>
    <w:rsid w:val="00E9389E"/>
    <w:rsid w:val="00EB00E0"/>
    <w:rsid w:val="00EC059F"/>
    <w:rsid w:val="00EC1D9B"/>
    <w:rsid w:val="00EC1F24"/>
    <w:rsid w:val="00EC22F6"/>
    <w:rsid w:val="00ED5B9B"/>
    <w:rsid w:val="00ED6BAD"/>
    <w:rsid w:val="00ED7447"/>
    <w:rsid w:val="00EE1488"/>
    <w:rsid w:val="00EE4D5D"/>
    <w:rsid w:val="00EE5131"/>
    <w:rsid w:val="00EF109B"/>
    <w:rsid w:val="00EF36AF"/>
    <w:rsid w:val="00F00F9C"/>
    <w:rsid w:val="00F01E5F"/>
    <w:rsid w:val="00F02ABA"/>
    <w:rsid w:val="00F0437A"/>
    <w:rsid w:val="00F11037"/>
    <w:rsid w:val="00F16F1B"/>
    <w:rsid w:val="00F250A9"/>
    <w:rsid w:val="00F30FF4"/>
    <w:rsid w:val="00F3122E"/>
    <w:rsid w:val="00F331AD"/>
    <w:rsid w:val="00F35287"/>
    <w:rsid w:val="00F43A37"/>
    <w:rsid w:val="00F4641B"/>
    <w:rsid w:val="00F46EB8"/>
    <w:rsid w:val="00F511E4"/>
    <w:rsid w:val="00F52D09"/>
    <w:rsid w:val="00F52E08"/>
    <w:rsid w:val="00F55B21"/>
    <w:rsid w:val="00F56EF6"/>
    <w:rsid w:val="00F61A9F"/>
    <w:rsid w:val="00F64696"/>
    <w:rsid w:val="00F65AA9"/>
    <w:rsid w:val="00F6768F"/>
    <w:rsid w:val="00F72C2C"/>
    <w:rsid w:val="00F75E6F"/>
    <w:rsid w:val="00F76CAB"/>
    <w:rsid w:val="00F772C6"/>
    <w:rsid w:val="00F815B5"/>
    <w:rsid w:val="00F85195"/>
    <w:rsid w:val="00F938BA"/>
    <w:rsid w:val="00FA2C46"/>
    <w:rsid w:val="00FA3525"/>
    <w:rsid w:val="00FB4CDA"/>
    <w:rsid w:val="00FC0F81"/>
    <w:rsid w:val="00FC395C"/>
    <w:rsid w:val="00FD3766"/>
    <w:rsid w:val="00FD47C4"/>
    <w:rsid w:val="00FE2DCF"/>
    <w:rsid w:val="00FF2FCE"/>
    <w:rsid w:val="00FF39DC"/>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11"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
    <w:lsdException w:name="caption" w:uiPriority="35" w:qFormat="1"/>
    <w:lsdException w:name="footnote reference" w:uiPriority="8"/>
    <w:lsdException w:name="Title" w:semiHidden="0" w:uiPriority="10" w:unhideWhenUsed="0" w:qFormat="1"/>
    <w:lsdException w:name="Default Paragraph Font" w:uiPriority="1"/>
    <w:lsdException w:name="Subtitle" w:uiPriority="11" w:unhideWhenUsed="0" w:qFormat="1"/>
    <w:lsdException w:name="FollowedHyperlink" w:semiHidden="0" w:unhideWhenUsed="0"/>
    <w:lsdException w:name="Strong" w:semiHidden="0" w:uiPriority="22" w:unhideWhenUsed="0" w:qFormat="1"/>
    <w:lsdException w:name="Emphasis" w:semiHidden="0" w:uiPriority="20" w:unhideWhenUsed="0"/>
    <w:lsdException w:name="Table Grid" w:semiHidden="0" w:uiPriority="59" w:unhideWhenUsed="0"/>
    <w:lsdException w:name="No Spacing"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unhideWhenUsed="0"/>
    <w:lsdException w:name="TOC Heading" w:uiPriority="71" w:qFormat="1"/>
  </w:latentStyles>
  <w:style w:type="paragraph" w:default="1" w:styleId="Normal">
    <w:name w:val="Normal"/>
    <w:uiPriority w:val="11"/>
    <w:qFormat/>
    <w:rsid w:val="00B56C00"/>
    <w:pPr>
      <w:overflowPunct w:val="0"/>
      <w:autoSpaceDE w:val="0"/>
      <w:autoSpaceDN w:val="0"/>
      <w:adjustRightInd w:val="0"/>
      <w:textAlignment w:val="baseline"/>
    </w:pPr>
    <w:rPr>
      <w:rFonts w:ascii="Verdana" w:hAnsi="Verdana"/>
      <w:lang w:eastAsia="en-US"/>
    </w:rPr>
  </w:style>
  <w:style w:type="paragraph" w:styleId="Heading1">
    <w:name w:val="heading 1"/>
    <w:next w:val="DHHSbody"/>
    <w:link w:val="Heading1Char"/>
    <w:uiPriority w:val="1"/>
    <w:qFormat/>
    <w:rsid w:val="00FF39DC"/>
    <w:pPr>
      <w:keepNext/>
      <w:keepLines/>
      <w:spacing w:before="320" w:after="200" w:line="440" w:lineRule="atLeast"/>
      <w:outlineLvl w:val="0"/>
    </w:pPr>
    <w:rPr>
      <w:rFonts w:ascii="Arial" w:eastAsia="MS Gothic" w:hAnsi="Arial" w:cs="Arial"/>
      <w:bCs/>
      <w:color w:val="5D417E"/>
      <w:kern w:val="32"/>
      <w:sz w:val="36"/>
      <w:szCs w:val="40"/>
      <w:lang w:eastAsia="en-US"/>
    </w:rPr>
  </w:style>
  <w:style w:type="paragraph" w:styleId="Heading2">
    <w:name w:val="heading 2"/>
    <w:next w:val="DHHSbody"/>
    <w:link w:val="Heading2Char"/>
    <w:uiPriority w:val="1"/>
    <w:qFormat/>
    <w:rsid w:val="00FF39DC"/>
    <w:pPr>
      <w:keepNext/>
      <w:keepLines/>
      <w:spacing w:before="240" w:after="90" w:line="320" w:lineRule="atLeast"/>
      <w:outlineLvl w:val="1"/>
    </w:pPr>
    <w:rPr>
      <w:rFonts w:ascii="Arial" w:hAnsi="Arial"/>
      <w:color w:val="5D417E"/>
      <w:sz w:val="28"/>
      <w:szCs w:val="28"/>
      <w:lang w:eastAsia="en-US"/>
    </w:rPr>
  </w:style>
  <w:style w:type="paragraph" w:styleId="Heading3">
    <w:name w:val="heading 3"/>
    <w:next w:val="DHHSbody"/>
    <w:link w:val="Heading3Char"/>
    <w:uiPriority w:val="1"/>
    <w:qFormat/>
    <w:rsid w:val="00FF39DC"/>
    <w:pPr>
      <w:keepNext/>
      <w:keepLines/>
      <w:spacing w:before="280" w:after="120" w:line="280" w:lineRule="atLeast"/>
      <w:outlineLvl w:val="2"/>
    </w:pPr>
    <w:rPr>
      <w:rFonts w:ascii="Arial" w:eastAsia="MS Gothic" w:hAnsi="Arial"/>
      <w:bCs/>
      <w:color w:val="5D417E"/>
      <w:sz w:val="24"/>
      <w:szCs w:val="26"/>
      <w:lang w:eastAsia="en-US"/>
    </w:rPr>
  </w:style>
  <w:style w:type="paragraph" w:styleId="Heading4">
    <w:name w:val="heading 4"/>
    <w:next w:val="DHHSbody"/>
    <w:link w:val="Heading4Char"/>
    <w:uiPriority w:val="1"/>
    <w:qFormat/>
    <w:rsid w:val="00B56C00"/>
    <w:pPr>
      <w:keepNext/>
      <w:keepLines/>
      <w:spacing w:before="240" w:after="120" w:line="240" w:lineRule="atLeast"/>
      <w:outlineLvl w:val="3"/>
    </w:pPr>
    <w:rPr>
      <w:rFonts w:ascii="Arial" w:eastAsia="MS Mincho" w:hAnsi="Arial"/>
      <w:b/>
      <w:bCs/>
      <w:color w:val="5D417E"/>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FF39DC"/>
    <w:rPr>
      <w:rFonts w:ascii="Arial" w:eastAsia="MS Gothic" w:hAnsi="Arial" w:cs="Arial"/>
      <w:bCs/>
      <w:color w:val="5D417E"/>
      <w:kern w:val="32"/>
      <w:sz w:val="36"/>
      <w:szCs w:val="40"/>
      <w:lang w:eastAsia="en-US"/>
    </w:rPr>
  </w:style>
  <w:style w:type="character" w:customStyle="1" w:styleId="Heading2Char">
    <w:name w:val="Heading 2 Char"/>
    <w:link w:val="Heading2"/>
    <w:uiPriority w:val="1"/>
    <w:rsid w:val="00FF39DC"/>
    <w:rPr>
      <w:rFonts w:ascii="Arial" w:hAnsi="Arial"/>
      <w:color w:val="5D417E"/>
      <w:sz w:val="28"/>
      <w:szCs w:val="28"/>
      <w:lang w:eastAsia="en-US"/>
    </w:rPr>
  </w:style>
  <w:style w:type="character" w:customStyle="1" w:styleId="Heading3Char">
    <w:name w:val="Heading 3 Char"/>
    <w:link w:val="Heading3"/>
    <w:uiPriority w:val="1"/>
    <w:rsid w:val="00FF39DC"/>
    <w:rPr>
      <w:rFonts w:ascii="Arial" w:eastAsia="MS Gothic" w:hAnsi="Arial"/>
      <w:bCs/>
      <w:color w:val="5D417E"/>
      <w:sz w:val="24"/>
      <w:szCs w:val="26"/>
      <w:lang w:eastAsia="en-US"/>
    </w:rPr>
  </w:style>
  <w:style w:type="character" w:customStyle="1" w:styleId="Heading4Char">
    <w:name w:val="Heading 4 Char"/>
    <w:link w:val="Heading4"/>
    <w:uiPriority w:val="1"/>
    <w:rsid w:val="00B56C00"/>
    <w:rPr>
      <w:rFonts w:ascii="Arial" w:eastAsia="MS Mincho" w:hAnsi="Arial"/>
      <w:b/>
      <w:bCs/>
      <w:color w:val="5D417E"/>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D5764"/>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insideV w:val="single" w:sz="4" w:space="0" w:color="FFFFFF"/>
        </w:tcBorders>
        <w:shd w:val="clear" w:color="auto" w:fill="201547"/>
      </w:tcPr>
    </w:tblStyle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FF39DC"/>
    <w:pPr>
      <w:spacing w:before="0" w:after="200"/>
      <w:outlineLvl w:val="9"/>
    </w:pPr>
  </w:style>
  <w:style w:type="character" w:customStyle="1" w:styleId="DHHSTOCheadingfactsheetChar">
    <w:name w:val="DHHS TOC heading fact sheet Char"/>
    <w:link w:val="DHHSTOCheadingfactsheet"/>
    <w:uiPriority w:val="4"/>
    <w:rsid w:val="00FF39DC"/>
    <w:rPr>
      <w:rFonts w:ascii="Arial" w:hAnsi="Arial"/>
      <w:b/>
      <w:color w:val="5D417E"/>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CD5764"/>
    <w:pPr>
      <w:spacing w:before="80" w:after="60"/>
    </w:pPr>
    <w:rPr>
      <w:rFonts w:ascii="Arial" w:hAnsi="Arial"/>
      <w:b/>
      <w:color w:val="FFFFFF"/>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character" w:styleId="CommentReference">
    <w:name w:val="annotation reference"/>
    <w:basedOn w:val="DefaultParagraphFont"/>
    <w:uiPriority w:val="99"/>
    <w:semiHidden/>
    <w:unhideWhenUsed/>
    <w:rsid w:val="00C20CDA"/>
    <w:rPr>
      <w:sz w:val="16"/>
      <w:szCs w:val="16"/>
    </w:rPr>
  </w:style>
  <w:style w:type="paragraph" w:styleId="CommentText">
    <w:name w:val="annotation text"/>
    <w:basedOn w:val="Normal"/>
    <w:link w:val="CommentTextChar"/>
    <w:uiPriority w:val="99"/>
    <w:semiHidden/>
    <w:unhideWhenUsed/>
    <w:rsid w:val="00C20CDA"/>
  </w:style>
  <w:style w:type="character" w:customStyle="1" w:styleId="CommentTextChar">
    <w:name w:val="Comment Text Char"/>
    <w:basedOn w:val="DefaultParagraphFont"/>
    <w:link w:val="CommentText"/>
    <w:uiPriority w:val="99"/>
    <w:semiHidden/>
    <w:rsid w:val="00C20CDA"/>
    <w:rPr>
      <w:rFonts w:ascii="Verdana" w:hAnsi="Verdana"/>
      <w:lang w:eastAsia="en-US"/>
    </w:rPr>
  </w:style>
  <w:style w:type="paragraph" w:styleId="CommentSubject">
    <w:name w:val="annotation subject"/>
    <w:basedOn w:val="CommentText"/>
    <w:next w:val="CommentText"/>
    <w:link w:val="CommentSubjectChar"/>
    <w:uiPriority w:val="99"/>
    <w:semiHidden/>
    <w:unhideWhenUsed/>
    <w:rsid w:val="00C20CDA"/>
    <w:rPr>
      <w:b/>
      <w:bCs/>
    </w:rPr>
  </w:style>
  <w:style w:type="character" w:customStyle="1" w:styleId="CommentSubjectChar">
    <w:name w:val="Comment Subject Char"/>
    <w:basedOn w:val="CommentTextChar"/>
    <w:link w:val="CommentSubject"/>
    <w:uiPriority w:val="99"/>
    <w:semiHidden/>
    <w:rsid w:val="00C20CDA"/>
    <w:rPr>
      <w:rFonts w:ascii="Verdana" w:hAnsi="Verdana"/>
      <w:b/>
      <w:bCs/>
      <w:lang w:eastAsia="en-US"/>
    </w:rPr>
  </w:style>
  <w:style w:type="paragraph" w:styleId="BalloonText">
    <w:name w:val="Balloon Text"/>
    <w:basedOn w:val="Normal"/>
    <w:link w:val="BalloonTextChar"/>
    <w:uiPriority w:val="99"/>
    <w:semiHidden/>
    <w:unhideWhenUsed/>
    <w:rsid w:val="00C20CDA"/>
    <w:rPr>
      <w:rFonts w:ascii="Tahoma" w:hAnsi="Tahoma" w:cs="Tahoma"/>
      <w:sz w:val="16"/>
      <w:szCs w:val="16"/>
    </w:rPr>
  </w:style>
  <w:style w:type="character" w:customStyle="1" w:styleId="BalloonTextChar">
    <w:name w:val="Balloon Text Char"/>
    <w:basedOn w:val="DefaultParagraphFont"/>
    <w:link w:val="BalloonText"/>
    <w:uiPriority w:val="99"/>
    <w:semiHidden/>
    <w:rsid w:val="00C20CDA"/>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11"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semiHidden="0" w:uiPriority="1"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8"/>
    <w:lsdException w:name="caption" w:uiPriority="35" w:qFormat="1"/>
    <w:lsdException w:name="footnote reference" w:uiPriority="8"/>
    <w:lsdException w:name="Title" w:semiHidden="0" w:uiPriority="10" w:unhideWhenUsed="0" w:qFormat="1"/>
    <w:lsdException w:name="Default Paragraph Font" w:uiPriority="1"/>
    <w:lsdException w:name="Subtitle" w:uiPriority="11" w:unhideWhenUsed="0" w:qFormat="1"/>
    <w:lsdException w:name="FollowedHyperlink" w:semiHidden="0" w:unhideWhenUsed="0"/>
    <w:lsdException w:name="Strong" w:semiHidden="0" w:uiPriority="22" w:unhideWhenUsed="0" w:qFormat="1"/>
    <w:lsdException w:name="Emphasis" w:semiHidden="0" w:uiPriority="20" w:unhideWhenUsed="0"/>
    <w:lsdException w:name="Table Grid" w:semiHidden="0" w:uiPriority="59" w:unhideWhenUsed="0"/>
    <w:lsdException w:name="No Spacing"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unhideWhenUsed="0"/>
    <w:lsdException w:name="TOC Heading" w:uiPriority="71" w:qFormat="1"/>
  </w:latentStyles>
  <w:style w:type="paragraph" w:default="1" w:styleId="Normal">
    <w:name w:val="Normal"/>
    <w:uiPriority w:val="11"/>
    <w:qFormat/>
    <w:rsid w:val="00B56C00"/>
    <w:pPr>
      <w:overflowPunct w:val="0"/>
      <w:autoSpaceDE w:val="0"/>
      <w:autoSpaceDN w:val="0"/>
      <w:adjustRightInd w:val="0"/>
      <w:textAlignment w:val="baseline"/>
    </w:pPr>
    <w:rPr>
      <w:rFonts w:ascii="Verdana" w:hAnsi="Verdana"/>
      <w:lang w:eastAsia="en-US"/>
    </w:rPr>
  </w:style>
  <w:style w:type="paragraph" w:styleId="Heading1">
    <w:name w:val="heading 1"/>
    <w:next w:val="DHHSbody"/>
    <w:link w:val="Heading1Char"/>
    <w:uiPriority w:val="1"/>
    <w:qFormat/>
    <w:rsid w:val="00FF39DC"/>
    <w:pPr>
      <w:keepNext/>
      <w:keepLines/>
      <w:spacing w:before="320" w:after="200" w:line="440" w:lineRule="atLeast"/>
      <w:outlineLvl w:val="0"/>
    </w:pPr>
    <w:rPr>
      <w:rFonts w:ascii="Arial" w:eastAsia="MS Gothic" w:hAnsi="Arial" w:cs="Arial"/>
      <w:bCs/>
      <w:color w:val="5D417E"/>
      <w:kern w:val="32"/>
      <w:sz w:val="36"/>
      <w:szCs w:val="40"/>
      <w:lang w:eastAsia="en-US"/>
    </w:rPr>
  </w:style>
  <w:style w:type="paragraph" w:styleId="Heading2">
    <w:name w:val="heading 2"/>
    <w:next w:val="DHHSbody"/>
    <w:link w:val="Heading2Char"/>
    <w:uiPriority w:val="1"/>
    <w:qFormat/>
    <w:rsid w:val="00FF39DC"/>
    <w:pPr>
      <w:keepNext/>
      <w:keepLines/>
      <w:spacing w:before="240" w:after="90" w:line="320" w:lineRule="atLeast"/>
      <w:outlineLvl w:val="1"/>
    </w:pPr>
    <w:rPr>
      <w:rFonts w:ascii="Arial" w:hAnsi="Arial"/>
      <w:color w:val="5D417E"/>
      <w:sz w:val="28"/>
      <w:szCs w:val="28"/>
      <w:lang w:eastAsia="en-US"/>
    </w:rPr>
  </w:style>
  <w:style w:type="paragraph" w:styleId="Heading3">
    <w:name w:val="heading 3"/>
    <w:next w:val="DHHSbody"/>
    <w:link w:val="Heading3Char"/>
    <w:uiPriority w:val="1"/>
    <w:qFormat/>
    <w:rsid w:val="00FF39DC"/>
    <w:pPr>
      <w:keepNext/>
      <w:keepLines/>
      <w:spacing w:before="280" w:after="120" w:line="280" w:lineRule="atLeast"/>
      <w:outlineLvl w:val="2"/>
    </w:pPr>
    <w:rPr>
      <w:rFonts w:ascii="Arial" w:eastAsia="MS Gothic" w:hAnsi="Arial"/>
      <w:bCs/>
      <w:color w:val="5D417E"/>
      <w:sz w:val="24"/>
      <w:szCs w:val="26"/>
      <w:lang w:eastAsia="en-US"/>
    </w:rPr>
  </w:style>
  <w:style w:type="paragraph" w:styleId="Heading4">
    <w:name w:val="heading 4"/>
    <w:next w:val="DHHSbody"/>
    <w:link w:val="Heading4Char"/>
    <w:uiPriority w:val="1"/>
    <w:qFormat/>
    <w:rsid w:val="00B56C00"/>
    <w:pPr>
      <w:keepNext/>
      <w:keepLines/>
      <w:spacing w:before="240" w:after="120" w:line="240" w:lineRule="atLeast"/>
      <w:outlineLvl w:val="3"/>
    </w:pPr>
    <w:rPr>
      <w:rFonts w:ascii="Arial" w:eastAsia="MS Mincho" w:hAnsi="Arial"/>
      <w:b/>
      <w:bCs/>
      <w:color w:val="5D417E"/>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HSbody">
    <w:name w:val="DHHS body"/>
    <w:qFormat/>
    <w:rsid w:val="00DE6028"/>
    <w:pPr>
      <w:spacing w:after="120" w:line="270" w:lineRule="atLeast"/>
    </w:pPr>
    <w:rPr>
      <w:rFonts w:ascii="Arial" w:eastAsia="Times" w:hAnsi="Arial"/>
      <w:lang w:eastAsia="en-US"/>
    </w:rPr>
  </w:style>
  <w:style w:type="character" w:customStyle="1" w:styleId="Heading1Char">
    <w:name w:val="Heading 1 Char"/>
    <w:link w:val="Heading1"/>
    <w:uiPriority w:val="1"/>
    <w:rsid w:val="00FF39DC"/>
    <w:rPr>
      <w:rFonts w:ascii="Arial" w:eastAsia="MS Gothic" w:hAnsi="Arial" w:cs="Arial"/>
      <w:bCs/>
      <w:color w:val="5D417E"/>
      <w:kern w:val="32"/>
      <w:sz w:val="36"/>
      <w:szCs w:val="40"/>
      <w:lang w:eastAsia="en-US"/>
    </w:rPr>
  </w:style>
  <w:style w:type="character" w:customStyle="1" w:styleId="Heading2Char">
    <w:name w:val="Heading 2 Char"/>
    <w:link w:val="Heading2"/>
    <w:uiPriority w:val="1"/>
    <w:rsid w:val="00FF39DC"/>
    <w:rPr>
      <w:rFonts w:ascii="Arial" w:hAnsi="Arial"/>
      <w:color w:val="5D417E"/>
      <w:sz w:val="28"/>
      <w:szCs w:val="28"/>
      <w:lang w:eastAsia="en-US"/>
    </w:rPr>
  </w:style>
  <w:style w:type="character" w:customStyle="1" w:styleId="Heading3Char">
    <w:name w:val="Heading 3 Char"/>
    <w:link w:val="Heading3"/>
    <w:uiPriority w:val="1"/>
    <w:rsid w:val="00FF39DC"/>
    <w:rPr>
      <w:rFonts w:ascii="Arial" w:eastAsia="MS Gothic" w:hAnsi="Arial"/>
      <w:bCs/>
      <w:color w:val="5D417E"/>
      <w:sz w:val="24"/>
      <w:szCs w:val="26"/>
      <w:lang w:eastAsia="en-US"/>
    </w:rPr>
  </w:style>
  <w:style w:type="character" w:customStyle="1" w:styleId="Heading4Char">
    <w:name w:val="Heading 4 Char"/>
    <w:link w:val="Heading4"/>
    <w:uiPriority w:val="1"/>
    <w:rsid w:val="00B56C00"/>
    <w:rPr>
      <w:rFonts w:ascii="Arial" w:eastAsia="MS Mincho" w:hAnsi="Arial"/>
      <w:b/>
      <w:bCs/>
      <w:color w:val="5D417E"/>
      <w:lang w:eastAsia="en-US"/>
    </w:rPr>
  </w:style>
  <w:style w:type="paragraph" w:styleId="Header">
    <w:name w:val="header"/>
    <w:basedOn w:val="DHHSheader"/>
    <w:uiPriority w:val="10"/>
    <w:rsid w:val="00262802"/>
  </w:style>
  <w:style w:type="paragraph" w:styleId="Footer">
    <w:name w:val="footer"/>
    <w:basedOn w:val="DHHSfooter"/>
    <w:uiPriority w:val="8"/>
    <w:rsid w:val="00C27DE9"/>
  </w:style>
  <w:style w:type="character" w:styleId="FollowedHyperlink">
    <w:name w:val="FollowedHyperlink"/>
    <w:uiPriority w:val="99"/>
    <w:rsid w:val="00152073"/>
    <w:rPr>
      <w:color w:val="6633CC"/>
      <w:u w:val="dotted"/>
    </w:rPr>
  </w:style>
  <w:style w:type="paragraph" w:customStyle="1" w:styleId="DHHStabletext6pt">
    <w:name w:val="DHHS table text + 6pt"/>
    <w:basedOn w:val="DHH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D5764"/>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insideV w:val="single" w:sz="4" w:space="0" w:color="FFFFFF"/>
        </w:tcBorders>
        <w:shd w:val="clear" w:color="auto" w:fill="201547"/>
      </w:tcPr>
    </w:tblStylePr>
  </w:style>
  <w:style w:type="paragraph" w:customStyle="1" w:styleId="DHHSbodynospace">
    <w:name w:val="DHHS body no space"/>
    <w:basedOn w:val="DHHSbody"/>
    <w:uiPriority w:val="1"/>
    <w:rsid w:val="00F772C6"/>
    <w:pPr>
      <w:spacing w:after="0"/>
    </w:pPr>
  </w:style>
  <w:style w:type="paragraph" w:customStyle="1" w:styleId="DHHSbullet1">
    <w:name w:val="DHHS bullet 1"/>
    <w:basedOn w:val="DHHSbody"/>
    <w:qFormat/>
    <w:rsid w:val="0051568D"/>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uiPriority w:val="39"/>
    <w:rsid w:val="000F2259"/>
    <w:pPr>
      <w:keepLines/>
      <w:tabs>
        <w:tab w:val="right" w:leader="dot" w:pos="10206"/>
      </w:tabs>
      <w:spacing w:before="120" w:after="60"/>
      <w:ind w:right="680"/>
    </w:pPr>
    <w:rPr>
      <w:rFonts w:ascii="Arial" w:hAnsi="Arial"/>
      <w:b/>
      <w:noProof/>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styleId="Strong">
    <w:name w:val="Strong"/>
    <w:uiPriority w:val="22"/>
    <w:qFormat/>
    <w:rsid w:val="00FA3525"/>
    <w:rPr>
      <w:b/>
      <w:bCs/>
    </w:rPr>
  </w:style>
  <w:style w:type="paragraph" w:customStyle="1" w:styleId="DHHSTOCheadingfactsheet">
    <w:name w:val="DHHS TOC heading fact sheet"/>
    <w:basedOn w:val="Heading2"/>
    <w:next w:val="DHHSbody"/>
    <w:link w:val="DHHSTOCheadingfactsheetChar"/>
    <w:uiPriority w:val="4"/>
    <w:rsid w:val="00FF39DC"/>
    <w:pPr>
      <w:spacing w:before="0" w:after="200"/>
      <w:outlineLvl w:val="9"/>
    </w:pPr>
  </w:style>
  <w:style w:type="character" w:customStyle="1" w:styleId="DHHSTOCheadingfactsheetChar">
    <w:name w:val="DHHS TOC heading fact sheet Char"/>
    <w:link w:val="DHHSTOCheadingfactsheet"/>
    <w:uiPriority w:val="4"/>
    <w:rsid w:val="00FF39DC"/>
    <w:rPr>
      <w:rFonts w:ascii="Arial" w:hAnsi="Arial"/>
      <w:b/>
      <w:color w:val="5D417E"/>
      <w:sz w:val="28"/>
      <w:szCs w:val="28"/>
      <w:lang w:eastAsia="en-US"/>
    </w:rPr>
  </w:style>
  <w:style w:type="paragraph" w:styleId="TOC2">
    <w:name w:val="toc 2"/>
    <w:uiPriority w:val="39"/>
    <w:rsid w:val="000F2259"/>
    <w:pPr>
      <w:keepLines/>
      <w:tabs>
        <w:tab w:val="right" w:leader="dot" w:pos="10206"/>
      </w:tabs>
      <w:spacing w:after="60"/>
      <w:ind w:right="680"/>
    </w:pPr>
    <w:rPr>
      <w:rFonts w:ascii="Arial" w:hAnsi="Arial"/>
      <w:noProof/>
      <w:lang w:eastAsia="en-US"/>
    </w:rPr>
  </w:style>
  <w:style w:type="paragraph" w:styleId="TOC3">
    <w:name w:val="toc 3"/>
    <w:basedOn w:val="TOC2"/>
    <w:next w:val="DHHS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DHHStabletext">
    <w:name w:val="DHHS table text"/>
    <w:uiPriority w:val="3"/>
    <w:qFormat/>
    <w:rsid w:val="00DA2619"/>
    <w:pPr>
      <w:spacing w:before="80" w:after="60"/>
    </w:pPr>
    <w:rPr>
      <w:rFonts w:ascii="Arial" w:hAnsi="Arial"/>
      <w:lang w:eastAsia="en-US"/>
    </w:rPr>
  </w:style>
  <w:style w:type="paragraph" w:customStyle="1" w:styleId="DHHStablecaption">
    <w:name w:val="DHHS table caption"/>
    <w:next w:val="DHHSbody"/>
    <w:uiPriority w:val="3"/>
    <w:qFormat/>
    <w:rsid w:val="00233724"/>
    <w:pPr>
      <w:keepNext/>
      <w:keepLines/>
      <w:spacing w:before="240" w:after="120" w:line="240" w:lineRule="atLeast"/>
    </w:pPr>
    <w:rPr>
      <w:rFonts w:ascii="Arial" w:hAnsi="Arial"/>
      <w:b/>
      <w:lang w:eastAsia="en-US"/>
    </w:rPr>
  </w:style>
  <w:style w:type="paragraph" w:customStyle="1" w:styleId="DHHSmainheading">
    <w:name w:val="DHHS main heading"/>
    <w:uiPriority w:val="8"/>
    <w:rsid w:val="004946F4"/>
    <w:pPr>
      <w:spacing w:line="560" w:lineRule="atLeast"/>
    </w:pPr>
    <w:rPr>
      <w:rFonts w:ascii="Arial" w:hAnsi="Arial"/>
      <w:color w:val="FFFFFF"/>
      <w:sz w:val="50"/>
      <w:szCs w:val="50"/>
      <w:lang w:eastAsia="en-US"/>
    </w:rPr>
  </w:style>
  <w:style w:type="character" w:styleId="FootnoteReference">
    <w:name w:val="footnote reference"/>
    <w:uiPriority w:val="8"/>
    <w:rsid w:val="00BC7ED7"/>
    <w:rPr>
      <w:vertAlign w:val="superscript"/>
    </w:rPr>
  </w:style>
  <w:style w:type="paragraph" w:customStyle="1" w:styleId="DHHSaccessibilitypara">
    <w:name w:val="DHHS accessibility para"/>
    <w:uiPriority w:val="8"/>
    <w:rsid w:val="00770F37"/>
    <w:pPr>
      <w:spacing w:after="200" w:line="300" w:lineRule="atLeast"/>
    </w:pPr>
    <w:rPr>
      <w:rFonts w:ascii="Arial" w:eastAsia="Times" w:hAnsi="Arial"/>
      <w:sz w:val="24"/>
      <w:szCs w:val="19"/>
      <w:lang w:eastAsia="en-US"/>
    </w:rPr>
  </w:style>
  <w:style w:type="paragraph" w:customStyle="1" w:styleId="DHHSfigurecaption">
    <w:name w:val="DHHS figure caption"/>
    <w:next w:val="DHHSbody"/>
    <w:rsid w:val="00770F37"/>
    <w:pPr>
      <w:keepNext/>
      <w:keepLines/>
      <w:spacing w:before="240" w:after="120"/>
    </w:pPr>
    <w:rPr>
      <w:rFonts w:ascii="Arial" w:hAnsi="Arial"/>
      <w:b/>
      <w:lang w:eastAsia="en-US"/>
    </w:rPr>
  </w:style>
  <w:style w:type="paragraph" w:customStyle="1" w:styleId="DHHSbullet2">
    <w:name w:val="DHHS bullet 2"/>
    <w:basedOn w:val="DHHSbody"/>
    <w:uiPriority w:val="2"/>
    <w:qFormat/>
    <w:rsid w:val="0051568D"/>
    <w:pPr>
      <w:numPr>
        <w:ilvl w:val="2"/>
        <w:numId w:val="7"/>
      </w:numPr>
      <w:spacing w:after="40"/>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DHHStablebullet">
    <w:name w:val="DHHS table bullet"/>
    <w:basedOn w:val="DHHStabletext"/>
    <w:uiPriority w:val="3"/>
    <w:qFormat/>
    <w:rsid w:val="0051568D"/>
    <w:pPr>
      <w:numPr>
        <w:ilvl w:val="6"/>
        <w:numId w:val="7"/>
      </w:numPr>
    </w:pPr>
  </w:style>
  <w:style w:type="paragraph" w:customStyle="1" w:styleId="DHHStablecolhead">
    <w:name w:val="DHHS table col head"/>
    <w:uiPriority w:val="3"/>
    <w:qFormat/>
    <w:rsid w:val="00CD5764"/>
    <w:pPr>
      <w:spacing w:before="80" w:after="60"/>
    </w:pPr>
    <w:rPr>
      <w:rFonts w:ascii="Arial" w:hAnsi="Arial"/>
      <w:b/>
      <w:color w:val="FFFFFF"/>
      <w:lang w:eastAsia="en-US"/>
    </w:rPr>
  </w:style>
  <w:style w:type="paragraph" w:customStyle="1" w:styleId="DHHSbulletindent">
    <w:name w:val="DHHS bullet indent"/>
    <w:basedOn w:val="DHHSbody"/>
    <w:uiPriority w:val="4"/>
    <w:rsid w:val="0051568D"/>
    <w:pPr>
      <w:numPr>
        <w:ilvl w:val="4"/>
        <w:numId w:val="7"/>
      </w:numPr>
      <w:spacing w:after="40"/>
    </w:pPr>
  </w:style>
  <w:style w:type="character" w:styleId="Hyperlink">
    <w:name w:val="Hyperlink"/>
    <w:uiPriority w:val="99"/>
    <w:rsid w:val="004743DD"/>
    <w:rPr>
      <w:color w:val="3366FF"/>
      <w:u w:val="dotted"/>
    </w:rPr>
  </w:style>
  <w:style w:type="paragraph" w:customStyle="1" w:styleId="DHHSbullet1lastline">
    <w:name w:val="DHHS bullet 1 last line"/>
    <w:basedOn w:val="DHHSbullet1"/>
    <w:qFormat/>
    <w:rsid w:val="0051568D"/>
    <w:pPr>
      <w:numPr>
        <w:ilvl w:val="1"/>
      </w:numPr>
      <w:spacing w:after="120"/>
    </w:pPr>
  </w:style>
  <w:style w:type="paragraph" w:customStyle="1" w:styleId="DHHSbullet2lastline">
    <w:name w:val="DHHS bullet 2 last line"/>
    <w:basedOn w:val="DHHSbullet2"/>
    <w:uiPriority w:val="2"/>
    <w:qFormat/>
    <w:rsid w:val="0051568D"/>
    <w:pPr>
      <w:numPr>
        <w:ilvl w:val="3"/>
      </w:numPr>
      <w:spacing w:after="120"/>
    </w:pPr>
  </w:style>
  <w:style w:type="paragraph" w:customStyle="1" w:styleId="DHHSmainsubheading">
    <w:name w:val="DHHS main subheading"/>
    <w:uiPriority w:val="8"/>
    <w:rsid w:val="00AD784C"/>
    <w:rPr>
      <w:rFonts w:ascii="Arial" w:hAnsi="Arial"/>
      <w:color w:val="FFFFFF"/>
      <w:sz w:val="28"/>
      <w:szCs w:val="24"/>
      <w:lang w:eastAsia="en-US"/>
    </w:rPr>
  </w:style>
  <w:style w:type="paragraph" w:styleId="FootnoteText">
    <w:name w:val="footnote text"/>
    <w:basedOn w:val="Normal"/>
    <w:link w:val="FootnoteTextChar"/>
    <w:uiPriority w:val="8"/>
    <w:rsid w:val="00152073"/>
    <w:pPr>
      <w:spacing w:before="60" w:after="60" w:line="200" w:lineRule="atLeast"/>
    </w:pPr>
    <w:rPr>
      <w:rFonts w:ascii="Arial" w:eastAsia="MS Gothic" w:hAnsi="Arial" w:cs="Arial"/>
      <w:sz w:val="16"/>
      <w:szCs w:val="16"/>
    </w:rPr>
  </w:style>
  <w:style w:type="character" w:customStyle="1" w:styleId="FootnoteTextChar">
    <w:name w:val="Footnote Text Char"/>
    <w:link w:val="FootnoteText"/>
    <w:uiPriority w:val="8"/>
    <w:rsid w:val="003F0445"/>
    <w:rPr>
      <w:rFonts w:ascii="Arial" w:eastAsia="MS Gothic" w:hAnsi="Arial" w:cs="Arial"/>
      <w:sz w:val="16"/>
      <w:szCs w:val="16"/>
      <w:lang w:eastAsia="en-US"/>
    </w:rPr>
  </w:style>
  <w:style w:type="paragraph" w:customStyle="1" w:styleId="Spacerparatopoffirstpage">
    <w:name w:val="Spacer para top of first page"/>
    <w:basedOn w:val="DHHS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DHHSbulletindentlastline">
    <w:name w:val="DHHS bullet indent last line"/>
    <w:basedOn w:val="DHHSbody"/>
    <w:uiPriority w:val="4"/>
    <w:rsid w:val="0051568D"/>
    <w:pPr>
      <w:numPr>
        <w:ilvl w:val="5"/>
        <w:numId w:val="7"/>
      </w:numPr>
    </w:pPr>
  </w:style>
  <w:style w:type="paragraph" w:customStyle="1" w:styleId="DHHSnumberdigit">
    <w:name w:val="DHHS number digit"/>
    <w:basedOn w:val="DHHSbody"/>
    <w:uiPriority w:val="2"/>
    <w:rsid w:val="00152073"/>
    <w:pPr>
      <w:numPr>
        <w:numId w:val="8"/>
      </w:numPr>
    </w:pPr>
  </w:style>
  <w:style w:type="paragraph" w:customStyle="1" w:styleId="DHHSnumberloweralphaindent">
    <w:name w:val="DHHS number lower alpha indent"/>
    <w:basedOn w:val="DHHSbody"/>
    <w:uiPriority w:val="3"/>
    <w:rsid w:val="00152073"/>
    <w:pPr>
      <w:numPr>
        <w:ilvl w:val="3"/>
        <w:numId w:val="8"/>
      </w:numPr>
    </w:pPr>
  </w:style>
  <w:style w:type="paragraph" w:customStyle="1" w:styleId="DHHSnumberdigitindent">
    <w:name w:val="DHHS number digit indent"/>
    <w:basedOn w:val="DHHSnumberloweralphaindent"/>
    <w:uiPriority w:val="3"/>
    <w:rsid w:val="00152073"/>
    <w:pPr>
      <w:numPr>
        <w:ilvl w:val="1"/>
      </w:numPr>
    </w:pPr>
  </w:style>
  <w:style w:type="paragraph" w:customStyle="1" w:styleId="DHHSnumberloweralpha">
    <w:name w:val="DHHS number lower alpha"/>
    <w:basedOn w:val="DHHSbody"/>
    <w:uiPriority w:val="3"/>
    <w:rsid w:val="00152073"/>
    <w:pPr>
      <w:numPr>
        <w:ilvl w:val="2"/>
        <w:numId w:val="8"/>
      </w:numPr>
    </w:pPr>
  </w:style>
  <w:style w:type="paragraph" w:customStyle="1" w:styleId="DHHSnumberlowerroman">
    <w:name w:val="DHHS number lower roman"/>
    <w:basedOn w:val="DHHSbody"/>
    <w:uiPriority w:val="3"/>
    <w:rsid w:val="00152073"/>
    <w:pPr>
      <w:numPr>
        <w:ilvl w:val="4"/>
        <w:numId w:val="8"/>
      </w:numPr>
    </w:pPr>
  </w:style>
  <w:style w:type="paragraph" w:customStyle="1" w:styleId="DHHSnumberlowerromanindent">
    <w:name w:val="DHHS number lower roman indent"/>
    <w:basedOn w:val="DHHSbody"/>
    <w:uiPriority w:val="3"/>
    <w:rsid w:val="00152073"/>
    <w:pPr>
      <w:numPr>
        <w:ilvl w:val="5"/>
        <w:numId w:val="8"/>
      </w:numPr>
    </w:pPr>
  </w:style>
  <w:style w:type="paragraph" w:customStyle="1" w:styleId="DHHSquote">
    <w:name w:val="DHHS quote"/>
    <w:basedOn w:val="DHHSbody"/>
    <w:uiPriority w:val="4"/>
    <w:rsid w:val="00152073"/>
    <w:pPr>
      <w:ind w:left="397"/>
    </w:pPr>
    <w:rPr>
      <w:szCs w:val="18"/>
    </w:rPr>
  </w:style>
  <w:style w:type="paragraph" w:customStyle="1" w:styleId="DHHStablefigurenote">
    <w:name w:val="DHHS table/figure note"/>
    <w:uiPriority w:val="4"/>
    <w:rsid w:val="00596A4B"/>
    <w:pPr>
      <w:spacing w:before="60" w:after="60" w:line="240" w:lineRule="exact"/>
    </w:pPr>
    <w:rPr>
      <w:rFonts w:ascii="Arial" w:hAnsi="Arial"/>
      <w:i/>
      <w:sz w:val="18"/>
      <w:lang w:eastAsia="en-US"/>
    </w:rPr>
  </w:style>
  <w:style w:type="paragraph" w:customStyle="1" w:styleId="DHHSbodyaftertablefigure">
    <w:name w:val="DHHS body after table/figure"/>
    <w:basedOn w:val="DHHSbody"/>
    <w:next w:val="DHHSbody"/>
    <w:uiPriority w:val="1"/>
    <w:rsid w:val="00951D50"/>
    <w:pPr>
      <w:spacing w:before="240"/>
    </w:pPr>
  </w:style>
  <w:style w:type="paragraph" w:customStyle="1" w:styleId="DHHSfooter">
    <w:name w:val="DHHS footer"/>
    <w:uiPriority w:val="11"/>
    <w:rsid w:val="0051568D"/>
    <w:pPr>
      <w:tabs>
        <w:tab w:val="right" w:pos="10206"/>
      </w:tabs>
    </w:pPr>
    <w:rPr>
      <w:rFonts w:ascii="Arial" w:hAnsi="Arial" w:cs="Arial"/>
      <w:sz w:val="18"/>
      <w:szCs w:val="18"/>
      <w:lang w:eastAsia="en-US"/>
    </w:rPr>
  </w:style>
  <w:style w:type="paragraph" w:customStyle="1" w:styleId="DHHSheader">
    <w:name w:val="DHHS header"/>
    <w:basedOn w:val="DHHSfooter"/>
    <w:uiPriority w:val="11"/>
    <w:rsid w:val="0051568D"/>
  </w:style>
  <w:style w:type="character" w:styleId="CommentReference">
    <w:name w:val="annotation reference"/>
    <w:basedOn w:val="DefaultParagraphFont"/>
    <w:uiPriority w:val="99"/>
    <w:semiHidden/>
    <w:unhideWhenUsed/>
    <w:rsid w:val="00C20CDA"/>
    <w:rPr>
      <w:sz w:val="16"/>
      <w:szCs w:val="16"/>
    </w:rPr>
  </w:style>
  <w:style w:type="paragraph" w:styleId="CommentText">
    <w:name w:val="annotation text"/>
    <w:basedOn w:val="Normal"/>
    <w:link w:val="CommentTextChar"/>
    <w:uiPriority w:val="99"/>
    <w:semiHidden/>
    <w:unhideWhenUsed/>
    <w:rsid w:val="00C20CDA"/>
  </w:style>
  <w:style w:type="character" w:customStyle="1" w:styleId="CommentTextChar">
    <w:name w:val="Comment Text Char"/>
    <w:basedOn w:val="DefaultParagraphFont"/>
    <w:link w:val="CommentText"/>
    <w:uiPriority w:val="99"/>
    <w:semiHidden/>
    <w:rsid w:val="00C20CDA"/>
    <w:rPr>
      <w:rFonts w:ascii="Verdana" w:hAnsi="Verdana"/>
      <w:lang w:eastAsia="en-US"/>
    </w:rPr>
  </w:style>
  <w:style w:type="paragraph" w:styleId="CommentSubject">
    <w:name w:val="annotation subject"/>
    <w:basedOn w:val="CommentText"/>
    <w:next w:val="CommentText"/>
    <w:link w:val="CommentSubjectChar"/>
    <w:uiPriority w:val="99"/>
    <w:semiHidden/>
    <w:unhideWhenUsed/>
    <w:rsid w:val="00C20CDA"/>
    <w:rPr>
      <w:b/>
      <w:bCs/>
    </w:rPr>
  </w:style>
  <w:style w:type="character" w:customStyle="1" w:styleId="CommentSubjectChar">
    <w:name w:val="Comment Subject Char"/>
    <w:basedOn w:val="CommentTextChar"/>
    <w:link w:val="CommentSubject"/>
    <w:uiPriority w:val="99"/>
    <w:semiHidden/>
    <w:rsid w:val="00C20CDA"/>
    <w:rPr>
      <w:rFonts w:ascii="Verdana" w:hAnsi="Verdana"/>
      <w:b/>
      <w:bCs/>
      <w:lang w:eastAsia="en-US"/>
    </w:rPr>
  </w:style>
  <w:style w:type="paragraph" w:styleId="BalloonText">
    <w:name w:val="Balloon Text"/>
    <w:basedOn w:val="Normal"/>
    <w:link w:val="BalloonTextChar"/>
    <w:uiPriority w:val="99"/>
    <w:semiHidden/>
    <w:unhideWhenUsed/>
    <w:rsid w:val="00C20CDA"/>
    <w:rPr>
      <w:rFonts w:ascii="Tahoma" w:hAnsi="Tahoma" w:cs="Tahoma"/>
      <w:sz w:val="16"/>
      <w:szCs w:val="16"/>
    </w:rPr>
  </w:style>
  <w:style w:type="character" w:customStyle="1" w:styleId="BalloonTextChar">
    <w:name w:val="Balloon Text Char"/>
    <w:basedOn w:val="DefaultParagraphFont"/>
    <w:link w:val="BalloonText"/>
    <w:uiPriority w:val="99"/>
    <w:semiHidden/>
    <w:rsid w:val="00C20CD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housing.vic.gov.au/flemington-renewal-program"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Flemington.renewal@dhhs.vic.gov.au"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sh.renewal@delwp.vic.gov.a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lanning.vic.gov.au/shrp" TargetMode="External"/><Relationship Id="rId5" Type="http://schemas.openxmlformats.org/officeDocument/2006/relationships/webSettings" Target="webSettings.xml"/><Relationship Id="rId15" Type="http://schemas.openxmlformats.org/officeDocument/2006/relationships/hyperlink" Target="mailto:planning.panels@delwp.vic.gov.au" TargetMode="External"/><Relationship Id="rId10" Type="http://schemas.openxmlformats.org/officeDocument/2006/relationships/hyperlink" Target="http://www.planning.vic.gov.au/shrp"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flemington.renewal@dhhs.vic.gov.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1491</Words>
  <Characters>8513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Department of Health and Human Services</Company>
  <LinksUpToDate>false</LinksUpToDate>
  <CharactersWithSpaces>9985</CharactersWithSpaces>
  <SharedDoc>false</SharedDoc>
  <HyperlinkBase/>
  <HLinks>
    <vt:vector size="48" baseType="variant">
      <vt:variant>
        <vt:i4>2555941</vt:i4>
      </vt:variant>
      <vt:variant>
        <vt:i4>36</vt:i4>
      </vt:variant>
      <vt:variant>
        <vt:i4>0</vt:i4>
      </vt:variant>
      <vt:variant>
        <vt:i4>5</vt:i4>
      </vt:variant>
      <vt:variant>
        <vt:lpwstr>http://survey.tool.tempdomain.info/TakeSurveycss.asp?SurveyID=3K33p3LIm66MG</vt:lpwstr>
      </vt:variant>
      <vt:variant>
        <vt:lpwstr/>
      </vt:variant>
      <vt:variant>
        <vt:i4>3145752</vt:i4>
      </vt:variant>
      <vt:variant>
        <vt:i4>33</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30</vt:i4>
      </vt:variant>
      <vt:variant>
        <vt:i4>0</vt:i4>
      </vt:variant>
      <vt:variant>
        <vt:i4>5</vt:i4>
      </vt:variant>
      <vt:variant>
        <vt:lpwstr>http://intranet.health.vic.gov.au/resources-and-tools/forms-and-templates/microsoft-word-templates</vt:lpwstr>
      </vt:variant>
      <vt:variant>
        <vt:lpwstr/>
      </vt:variant>
      <vt:variant>
        <vt:i4>7536758</vt:i4>
      </vt:variant>
      <vt:variant>
        <vt:i4>27</vt:i4>
      </vt:variant>
      <vt:variant>
        <vt:i4>0</vt:i4>
      </vt:variant>
      <vt:variant>
        <vt:i4>5</vt:i4>
      </vt:variant>
      <vt:variant>
        <vt:lpwstr>http://intranet.dhs.vic.gov.au/resources-and-tools/forms-and-templates/microsoft-word-templates</vt:lpwstr>
      </vt:variant>
      <vt:variant>
        <vt:lpwstr/>
      </vt:variant>
      <vt:variant>
        <vt:i4>1114167</vt:i4>
      </vt:variant>
      <vt:variant>
        <vt:i4>20</vt:i4>
      </vt:variant>
      <vt:variant>
        <vt:i4>0</vt:i4>
      </vt:variant>
      <vt:variant>
        <vt:i4>5</vt:i4>
      </vt:variant>
      <vt:variant>
        <vt:lpwstr/>
      </vt:variant>
      <vt:variant>
        <vt:lpwstr>_Toc440566511</vt:lpwstr>
      </vt:variant>
      <vt:variant>
        <vt:i4>1114167</vt:i4>
      </vt:variant>
      <vt:variant>
        <vt:i4>14</vt:i4>
      </vt:variant>
      <vt:variant>
        <vt:i4>0</vt:i4>
      </vt:variant>
      <vt:variant>
        <vt:i4>5</vt:i4>
      </vt:variant>
      <vt:variant>
        <vt:lpwstr/>
      </vt:variant>
      <vt:variant>
        <vt:lpwstr>_Toc440566510</vt:lpwstr>
      </vt:variant>
      <vt:variant>
        <vt:i4>1048631</vt:i4>
      </vt:variant>
      <vt:variant>
        <vt:i4>8</vt:i4>
      </vt:variant>
      <vt:variant>
        <vt:i4>0</vt:i4>
      </vt:variant>
      <vt:variant>
        <vt:i4>5</vt:i4>
      </vt:variant>
      <vt:variant>
        <vt:lpwstr/>
      </vt:variant>
      <vt:variant>
        <vt:lpwstr>_Toc440566509</vt:lpwstr>
      </vt:variant>
      <vt:variant>
        <vt:i4>1048631</vt:i4>
      </vt:variant>
      <vt:variant>
        <vt:i4>2</vt:i4>
      </vt:variant>
      <vt:variant>
        <vt:i4>0</vt:i4>
      </vt:variant>
      <vt:variant>
        <vt:i4>5</vt:i4>
      </vt:variant>
      <vt:variant>
        <vt:lpwstr/>
      </vt:variant>
      <vt:variant>
        <vt:lpwstr>_Toc440566508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Cutting</dc:creator>
  <cp:lastModifiedBy>Sarah Keating</cp:lastModifiedBy>
  <cp:revision>2</cp:revision>
  <cp:lastPrinted>2015-08-21T04:17:00Z</cp:lastPrinted>
  <dcterms:created xsi:type="dcterms:W3CDTF">2017-07-27T01:08:00Z</dcterms:created>
  <dcterms:modified xsi:type="dcterms:W3CDTF">2017-07-27T01:08:00Z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