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1EF" w:rsidRDefault="00503A2B">
      <w:pPr>
        <w:keepNext/>
        <w:spacing w:line="276" w:lineRule="auto"/>
        <w:rPr>
          <w:rFonts w:cs="Arial"/>
          <w:b/>
          <w:sz w:val="24"/>
          <w:szCs w:val="24"/>
        </w:rPr>
      </w:pPr>
      <w:r>
        <w:rPr>
          <w:rFonts w:cs="Arial"/>
          <w:b/>
          <w:sz w:val="24"/>
          <w:szCs w:val="24"/>
        </w:rPr>
        <w:t>IN PLANNING PANELS VICTORIA</w:t>
      </w:r>
    </w:p>
    <w:p w:rsidR="00D101EF" w:rsidRDefault="00503A2B">
      <w:pPr>
        <w:keepNext/>
        <w:spacing w:line="276" w:lineRule="auto"/>
        <w:rPr>
          <w:rFonts w:cs="Arial"/>
          <w:b/>
          <w:sz w:val="24"/>
          <w:szCs w:val="24"/>
        </w:rPr>
      </w:pPr>
      <w:r>
        <w:rPr>
          <w:rFonts w:cs="Arial"/>
          <w:b/>
          <w:sz w:val="24"/>
          <w:szCs w:val="24"/>
        </w:rPr>
        <w:t>SOCIAL HOUSING RENEWAL STANDING ADVISORY COMMITTEE: DEBNEYS PRECINCT, FLEMINGTON</w:t>
      </w:r>
    </w:p>
    <w:p w:rsidR="00D101EF" w:rsidRDefault="00503A2B">
      <w:pPr>
        <w:keepNext/>
        <w:tabs>
          <w:tab w:val="left" w:pos="851"/>
          <w:tab w:val="left" w:pos="1701"/>
          <w:tab w:val="left" w:pos="2552"/>
          <w:tab w:val="left" w:pos="3402"/>
          <w:tab w:val="left" w:pos="4253"/>
        </w:tabs>
        <w:spacing w:line="360" w:lineRule="auto"/>
        <w:jc w:val="right"/>
        <w:rPr>
          <w:rFonts w:cs="Arial"/>
          <w:sz w:val="24"/>
          <w:szCs w:val="24"/>
        </w:rPr>
      </w:pPr>
      <w:r>
        <w:rPr>
          <w:rFonts w:cs="Arial"/>
          <w:sz w:val="24"/>
          <w:szCs w:val="24"/>
        </w:rPr>
        <w:tab/>
      </w:r>
    </w:p>
    <w:p w:rsidR="00D101EF" w:rsidRDefault="00503A2B">
      <w:pPr>
        <w:keepNext/>
        <w:spacing w:line="276" w:lineRule="auto"/>
        <w:rPr>
          <w:rFonts w:cs="Arial"/>
          <w:bCs/>
          <w:sz w:val="24"/>
          <w:szCs w:val="24"/>
        </w:rPr>
      </w:pPr>
      <w:r>
        <w:rPr>
          <w:rFonts w:cs="Arial"/>
          <w:bCs/>
          <w:sz w:val="24"/>
          <w:szCs w:val="24"/>
        </w:rPr>
        <w:t>BETWEEN:</w:t>
      </w:r>
    </w:p>
    <w:p w:rsidR="00D101EF" w:rsidRDefault="00D101EF">
      <w:pPr>
        <w:keepNext/>
        <w:spacing w:line="276" w:lineRule="auto"/>
        <w:rPr>
          <w:rFonts w:cs="Arial"/>
          <w:bCs/>
          <w:sz w:val="24"/>
          <w:szCs w:val="24"/>
        </w:rPr>
      </w:pPr>
    </w:p>
    <w:p w:rsidR="00D101EF" w:rsidRDefault="00503A2B">
      <w:pPr>
        <w:keepNext/>
        <w:tabs>
          <w:tab w:val="left" w:pos="851"/>
          <w:tab w:val="left" w:pos="1701"/>
          <w:tab w:val="left" w:pos="2552"/>
          <w:tab w:val="left" w:pos="3402"/>
          <w:tab w:val="left" w:pos="4253"/>
        </w:tabs>
        <w:spacing w:line="360" w:lineRule="auto"/>
        <w:rPr>
          <w:rFonts w:cs="Arial"/>
          <w:b/>
          <w:sz w:val="24"/>
          <w:szCs w:val="24"/>
        </w:rPr>
      </w:pPr>
      <w:r>
        <w:rPr>
          <w:rFonts w:cs="Arial"/>
          <w:b/>
          <w:sz w:val="24"/>
          <w:szCs w:val="24"/>
        </w:rPr>
        <w:t>Department of Health and Human Services</w:t>
      </w:r>
    </w:p>
    <w:p w:rsidR="00D101EF" w:rsidRDefault="00503A2B">
      <w:pPr>
        <w:keepNext/>
        <w:spacing w:line="276" w:lineRule="auto"/>
        <w:jc w:val="right"/>
        <w:rPr>
          <w:rFonts w:cs="Arial"/>
          <w:sz w:val="24"/>
          <w:szCs w:val="24"/>
        </w:rPr>
      </w:pPr>
      <w:bookmarkStart w:id="0" w:name="_GoBack"/>
      <w:bookmarkEnd w:id="0"/>
      <w:r>
        <w:rPr>
          <w:rFonts w:cs="Arial"/>
          <w:sz w:val="24"/>
          <w:szCs w:val="24"/>
        </w:rPr>
        <w:t>Proponent</w:t>
      </w:r>
    </w:p>
    <w:p w:rsidR="00D101EF" w:rsidRDefault="00503A2B">
      <w:pPr>
        <w:keepNext/>
        <w:spacing w:line="276" w:lineRule="auto"/>
        <w:rPr>
          <w:rFonts w:cs="Arial"/>
          <w:sz w:val="24"/>
          <w:szCs w:val="24"/>
        </w:rPr>
      </w:pPr>
      <w:proofErr w:type="gramStart"/>
      <w:r>
        <w:rPr>
          <w:rFonts w:cs="Arial"/>
          <w:sz w:val="24"/>
          <w:szCs w:val="24"/>
        </w:rPr>
        <w:t>and</w:t>
      </w:r>
      <w:proofErr w:type="gramEnd"/>
    </w:p>
    <w:p w:rsidR="00D101EF" w:rsidRDefault="00D101EF">
      <w:pPr>
        <w:keepNext/>
        <w:spacing w:line="276" w:lineRule="auto"/>
        <w:rPr>
          <w:rFonts w:cs="Arial"/>
          <w:sz w:val="24"/>
          <w:szCs w:val="24"/>
        </w:rPr>
      </w:pPr>
    </w:p>
    <w:p w:rsidR="00D101EF" w:rsidRDefault="00503A2B">
      <w:pPr>
        <w:keepNext/>
        <w:spacing w:line="276" w:lineRule="auto"/>
        <w:rPr>
          <w:rFonts w:cs="Arial"/>
          <w:b/>
          <w:sz w:val="24"/>
          <w:szCs w:val="24"/>
        </w:rPr>
      </w:pPr>
      <w:r>
        <w:rPr>
          <w:rFonts w:cs="Arial"/>
          <w:b/>
          <w:sz w:val="24"/>
          <w:szCs w:val="24"/>
        </w:rPr>
        <w:t xml:space="preserve">Moonee Valley City Council </w:t>
      </w:r>
    </w:p>
    <w:p w:rsidR="00D101EF" w:rsidRDefault="00503A2B">
      <w:pPr>
        <w:keepNext/>
        <w:spacing w:line="276" w:lineRule="auto"/>
        <w:jc w:val="right"/>
        <w:rPr>
          <w:rFonts w:cs="Arial"/>
          <w:sz w:val="24"/>
          <w:szCs w:val="24"/>
        </w:rPr>
      </w:pPr>
      <w:r>
        <w:rPr>
          <w:rFonts w:cs="Arial"/>
          <w:sz w:val="24"/>
          <w:szCs w:val="24"/>
        </w:rPr>
        <w:t>Proponent</w:t>
      </w:r>
    </w:p>
    <w:p w:rsidR="00D101EF" w:rsidRDefault="00503A2B">
      <w:pPr>
        <w:keepNext/>
        <w:spacing w:line="276" w:lineRule="auto"/>
        <w:rPr>
          <w:rFonts w:cs="Arial"/>
          <w:sz w:val="24"/>
          <w:szCs w:val="24"/>
        </w:rPr>
      </w:pPr>
      <w:proofErr w:type="gramStart"/>
      <w:r>
        <w:rPr>
          <w:rFonts w:cs="Arial"/>
          <w:sz w:val="24"/>
          <w:szCs w:val="24"/>
        </w:rPr>
        <w:t>and</w:t>
      </w:r>
      <w:proofErr w:type="gramEnd"/>
    </w:p>
    <w:p w:rsidR="00D101EF" w:rsidRDefault="00D101EF">
      <w:pPr>
        <w:keepNext/>
        <w:spacing w:line="276" w:lineRule="auto"/>
        <w:rPr>
          <w:rFonts w:cs="Arial"/>
          <w:sz w:val="24"/>
          <w:szCs w:val="24"/>
        </w:rPr>
      </w:pPr>
    </w:p>
    <w:p w:rsidR="00D101EF" w:rsidRDefault="00503A2B">
      <w:pPr>
        <w:keepNext/>
        <w:tabs>
          <w:tab w:val="left" w:pos="851"/>
          <w:tab w:val="left" w:pos="1701"/>
          <w:tab w:val="left" w:pos="2552"/>
          <w:tab w:val="left" w:pos="3402"/>
          <w:tab w:val="left" w:pos="4253"/>
        </w:tabs>
        <w:spacing w:line="360" w:lineRule="auto"/>
        <w:rPr>
          <w:rFonts w:cs="Arial"/>
          <w:b/>
          <w:sz w:val="24"/>
          <w:szCs w:val="24"/>
        </w:rPr>
      </w:pPr>
      <w:r>
        <w:rPr>
          <w:rFonts w:cs="Arial"/>
          <w:b/>
          <w:sz w:val="24"/>
          <w:szCs w:val="24"/>
        </w:rPr>
        <w:t xml:space="preserve">OTHERS </w:t>
      </w:r>
    </w:p>
    <w:p w:rsidR="00D101EF" w:rsidRDefault="00503A2B">
      <w:pPr>
        <w:keepNext/>
        <w:spacing w:line="276" w:lineRule="auto"/>
        <w:jc w:val="right"/>
        <w:rPr>
          <w:rFonts w:cs="Arial"/>
          <w:sz w:val="24"/>
          <w:szCs w:val="24"/>
        </w:rPr>
      </w:pPr>
      <w:r>
        <w:rPr>
          <w:rFonts w:cs="Arial"/>
          <w:sz w:val="24"/>
          <w:szCs w:val="24"/>
        </w:rPr>
        <w:t xml:space="preserve">Submitters </w:t>
      </w:r>
    </w:p>
    <w:p w:rsidR="00D101EF" w:rsidRDefault="00503A2B">
      <w:pPr>
        <w:keepNext/>
        <w:spacing w:line="276" w:lineRule="auto"/>
        <w:rPr>
          <w:rFonts w:cs="Arial"/>
          <w:b/>
          <w:sz w:val="24"/>
          <w:szCs w:val="24"/>
        </w:rPr>
      </w:pPr>
      <w:r>
        <w:rPr>
          <w:rFonts w:cs="Arial"/>
          <w:b/>
          <w:sz w:val="24"/>
          <w:szCs w:val="24"/>
        </w:rPr>
        <w:t xml:space="preserve">Land: </w:t>
      </w:r>
      <w:proofErr w:type="spellStart"/>
      <w:r>
        <w:rPr>
          <w:rFonts w:cs="Arial"/>
          <w:b/>
          <w:sz w:val="24"/>
          <w:szCs w:val="24"/>
        </w:rPr>
        <w:t>Debneys</w:t>
      </w:r>
      <w:proofErr w:type="spellEnd"/>
      <w:r>
        <w:rPr>
          <w:rFonts w:cs="Arial"/>
          <w:b/>
          <w:sz w:val="24"/>
          <w:szCs w:val="24"/>
        </w:rPr>
        <w:t xml:space="preserve"> Precinct, Flemington </w:t>
      </w:r>
    </w:p>
    <w:p w:rsidR="00D101EF" w:rsidRDefault="00D101EF">
      <w:pPr>
        <w:keepNext/>
        <w:spacing w:line="276" w:lineRule="auto"/>
        <w:rPr>
          <w:rFonts w:cs="Arial"/>
          <w:b/>
          <w:bCs/>
          <w:sz w:val="24"/>
          <w:szCs w:val="24"/>
        </w:rPr>
      </w:pPr>
    </w:p>
    <w:p w:rsidR="00D101EF" w:rsidRDefault="00503A2B">
      <w:pPr>
        <w:keepNext/>
        <w:spacing w:line="276" w:lineRule="auto"/>
        <w:jc w:val="center"/>
        <w:rPr>
          <w:rFonts w:cs="Arial"/>
          <w:b/>
          <w:bCs/>
          <w:sz w:val="24"/>
          <w:szCs w:val="24"/>
        </w:rPr>
      </w:pPr>
      <w:r>
        <w:rPr>
          <w:rFonts w:cs="Arial"/>
          <w:b/>
          <w:bCs/>
          <w:sz w:val="24"/>
          <w:szCs w:val="24"/>
        </w:rPr>
        <w:t xml:space="preserve">PART B </w:t>
      </w:r>
    </w:p>
    <w:p w:rsidR="00D101EF" w:rsidRDefault="00503A2B">
      <w:pPr>
        <w:keepNext/>
        <w:spacing w:line="276" w:lineRule="auto"/>
        <w:jc w:val="center"/>
        <w:rPr>
          <w:rFonts w:cs="Arial"/>
          <w:b/>
          <w:sz w:val="24"/>
          <w:szCs w:val="24"/>
        </w:rPr>
      </w:pPr>
      <w:r>
        <w:rPr>
          <w:rFonts w:cs="Arial"/>
          <w:b/>
          <w:bCs/>
          <w:sz w:val="24"/>
          <w:szCs w:val="24"/>
        </w:rPr>
        <w:t xml:space="preserve">Submission on behalf of </w:t>
      </w:r>
      <w:r>
        <w:rPr>
          <w:rFonts w:cs="Arial"/>
          <w:b/>
          <w:sz w:val="24"/>
          <w:szCs w:val="24"/>
        </w:rPr>
        <w:t>Department of Health and Human Services</w:t>
      </w:r>
    </w:p>
    <w:p w:rsidR="00D101EF" w:rsidRDefault="00D101EF">
      <w:pPr>
        <w:keepNext/>
        <w:spacing w:line="276" w:lineRule="auto"/>
        <w:jc w:val="center"/>
        <w:rPr>
          <w:rFonts w:cs="Arial"/>
          <w:b/>
          <w:sz w:val="24"/>
          <w:szCs w:val="24"/>
        </w:rPr>
      </w:pPr>
    </w:p>
    <w:p w:rsidR="00D101EF" w:rsidRDefault="00D101EF">
      <w:pPr>
        <w:keepNext/>
        <w:spacing w:line="276" w:lineRule="auto"/>
        <w:jc w:val="center"/>
        <w:rPr>
          <w:rFonts w:cs="Arial"/>
          <w:b/>
          <w:bCs/>
          <w:sz w:val="24"/>
          <w:szCs w:val="24"/>
        </w:rPr>
      </w:pPr>
    </w:p>
    <w:p w:rsidR="00D101EF" w:rsidRDefault="00503A2B">
      <w:pPr>
        <w:pStyle w:val="Heading1"/>
        <w:keepNext/>
        <w:numPr>
          <w:ilvl w:val="0"/>
          <w:numId w:val="0"/>
        </w:numPr>
        <w:ind w:left="709" w:hanging="709"/>
        <w:rPr>
          <w:b/>
        </w:rPr>
      </w:pPr>
      <w:r>
        <w:rPr>
          <w:b/>
        </w:rPr>
        <w:t xml:space="preserve">Introduction </w:t>
      </w:r>
    </w:p>
    <w:p w:rsidR="00D101EF" w:rsidRDefault="00503A2B">
      <w:pPr>
        <w:pStyle w:val="Heading1"/>
        <w:keepNext/>
        <w:rPr>
          <w:rFonts w:cs="Arial"/>
          <w:szCs w:val="24"/>
        </w:rPr>
      </w:pPr>
      <w:r>
        <w:rPr>
          <w:rFonts w:cs="Arial"/>
          <w:szCs w:val="24"/>
        </w:rPr>
        <w:t>This Part B submission is made on behalf of the Department of Health</w:t>
      </w:r>
      <w:r>
        <w:rPr>
          <w:rFonts w:cs="Arial"/>
          <w:szCs w:val="24"/>
        </w:rPr>
        <w:t xml:space="preserve"> and Human Services (</w:t>
      </w:r>
      <w:r>
        <w:rPr>
          <w:rFonts w:cs="Arial"/>
          <w:b/>
          <w:szCs w:val="24"/>
        </w:rPr>
        <w:t>DHHS</w:t>
      </w:r>
      <w:r>
        <w:rPr>
          <w:rFonts w:cs="Arial"/>
          <w:szCs w:val="24"/>
        </w:rPr>
        <w:t>) in respect of Moonee Valley Planning Scheme Amendment C177 (</w:t>
      </w:r>
      <w:r>
        <w:rPr>
          <w:rFonts w:cs="Arial"/>
          <w:b/>
          <w:szCs w:val="24"/>
        </w:rPr>
        <w:t>Amendment</w:t>
      </w:r>
      <w:r>
        <w:rPr>
          <w:rFonts w:cs="Arial"/>
          <w:szCs w:val="24"/>
        </w:rPr>
        <w:t xml:space="preserve">). The Amendment proposes to introduce new planning controls to the </w:t>
      </w:r>
      <w:r>
        <w:t xml:space="preserve">land comprising </w:t>
      </w:r>
      <w:proofErr w:type="gramStart"/>
      <w:r>
        <w:t>the  Flemington</w:t>
      </w:r>
      <w:proofErr w:type="gramEnd"/>
      <w:r>
        <w:t xml:space="preserve"> Public Housing Estate and the wider </w:t>
      </w:r>
      <w:proofErr w:type="spellStart"/>
      <w:r>
        <w:t>Debneys</w:t>
      </w:r>
      <w:proofErr w:type="spellEnd"/>
      <w:r>
        <w:t xml:space="preserve"> Park Precinct in</w:t>
      </w:r>
      <w:r>
        <w:t xml:space="preserve"> order to facilitate the redevelopment of the Flemington Estate with a mix of public and private dwellings as part of the Public Housing Renewal Project (</w:t>
      </w:r>
      <w:r>
        <w:rPr>
          <w:b/>
        </w:rPr>
        <w:t>Project</w:t>
      </w:r>
      <w:r>
        <w:t>).</w:t>
      </w:r>
    </w:p>
    <w:p w:rsidR="00D101EF" w:rsidRDefault="00503A2B">
      <w:pPr>
        <w:pStyle w:val="Heading1"/>
        <w:keepNext/>
        <w:rPr>
          <w:rFonts w:cs="Arial"/>
          <w:szCs w:val="24"/>
        </w:rPr>
      </w:pPr>
      <w:r>
        <w:rPr>
          <w:rFonts w:cs="Arial"/>
          <w:szCs w:val="24"/>
        </w:rPr>
        <w:t xml:space="preserve">This submission follows on from the Part </w:t>
      </w:r>
      <w:proofErr w:type="gramStart"/>
      <w:r>
        <w:rPr>
          <w:rFonts w:cs="Arial"/>
          <w:szCs w:val="24"/>
        </w:rPr>
        <w:t>A</w:t>
      </w:r>
      <w:proofErr w:type="gramEnd"/>
      <w:r>
        <w:rPr>
          <w:rFonts w:cs="Arial"/>
          <w:szCs w:val="24"/>
        </w:rPr>
        <w:t xml:space="preserve"> Submission which was filed with the Advisory Comm</w:t>
      </w:r>
      <w:r>
        <w:rPr>
          <w:rFonts w:cs="Arial"/>
          <w:szCs w:val="24"/>
        </w:rPr>
        <w:t>ittee (</w:t>
      </w:r>
      <w:r>
        <w:rPr>
          <w:rFonts w:cs="Arial"/>
          <w:b/>
          <w:szCs w:val="24"/>
        </w:rPr>
        <w:t>AC</w:t>
      </w:r>
      <w:r>
        <w:rPr>
          <w:rFonts w:cs="Arial"/>
          <w:szCs w:val="24"/>
        </w:rPr>
        <w:t>) and served on parties electronically on Monday, 4 September 2017.</w:t>
      </w:r>
    </w:p>
    <w:p w:rsidR="00D101EF" w:rsidRDefault="00503A2B">
      <w:pPr>
        <w:pStyle w:val="Heading1"/>
        <w:keepNext/>
        <w:rPr>
          <w:rFonts w:cs="Arial"/>
          <w:szCs w:val="24"/>
        </w:rPr>
      </w:pPr>
      <w:r>
        <w:rPr>
          <w:rFonts w:cs="Arial"/>
          <w:szCs w:val="24"/>
        </w:rPr>
        <w:t xml:space="preserve">The Part </w:t>
      </w:r>
      <w:proofErr w:type="gramStart"/>
      <w:r>
        <w:rPr>
          <w:rFonts w:cs="Arial"/>
          <w:szCs w:val="24"/>
        </w:rPr>
        <w:t>A</w:t>
      </w:r>
      <w:proofErr w:type="gramEnd"/>
      <w:r>
        <w:rPr>
          <w:rFonts w:cs="Arial"/>
          <w:szCs w:val="24"/>
        </w:rPr>
        <w:t xml:space="preserve"> Submission addresses the </w:t>
      </w:r>
      <w:r>
        <w:rPr>
          <w:rFonts w:cs="Arial"/>
          <w:color w:val="000000"/>
          <w:szCs w:val="24"/>
        </w:rPr>
        <w:t>background to the proposal, provides a summary of policy context in which the proposal sits, sets out a chronology of events that led to the pr</w:t>
      </w:r>
      <w:r>
        <w:rPr>
          <w:rFonts w:cs="Arial"/>
          <w:color w:val="000000"/>
          <w:szCs w:val="24"/>
        </w:rPr>
        <w:t xml:space="preserve">oposal, explains the proposed changes to the Planning Scheme intended to facilitate the outcomes sought and provides the strategic planning context and assessment. </w:t>
      </w:r>
    </w:p>
    <w:p w:rsidR="00D101EF" w:rsidRDefault="00503A2B">
      <w:pPr>
        <w:pStyle w:val="Heading1"/>
        <w:keepNext/>
        <w:rPr>
          <w:rFonts w:cs="Arial"/>
          <w:szCs w:val="24"/>
        </w:rPr>
      </w:pPr>
      <w:r>
        <w:rPr>
          <w:rFonts w:cs="Arial"/>
          <w:color w:val="000000"/>
          <w:szCs w:val="24"/>
        </w:rPr>
        <w:t xml:space="preserve">The Part </w:t>
      </w:r>
      <w:proofErr w:type="gramStart"/>
      <w:r>
        <w:rPr>
          <w:rFonts w:cs="Arial"/>
          <w:color w:val="000000"/>
          <w:szCs w:val="24"/>
        </w:rPr>
        <w:t>A</w:t>
      </w:r>
      <w:proofErr w:type="gramEnd"/>
      <w:r>
        <w:rPr>
          <w:rFonts w:cs="Arial"/>
          <w:color w:val="000000"/>
          <w:szCs w:val="24"/>
        </w:rPr>
        <w:t xml:space="preserve"> Submission included a range of supporting documents, including:</w:t>
      </w:r>
    </w:p>
    <w:p w:rsidR="00D101EF" w:rsidRDefault="00503A2B">
      <w:pPr>
        <w:pStyle w:val="Heading3"/>
        <w:keepNext/>
      </w:pPr>
      <w:r>
        <w:lastRenderedPageBreak/>
        <w:t xml:space="preserve">Relevant </w:t>
      </w:r>
      <w:r>
        <w:t>extracts from the State and Local planning policy framework;</w:t>
      </w:r>
    </w:p>
    <w:p w:rsidR="00D101EF" w:rsidRDefault="00503A2B">
      <w:pPr>
        <w:pStyle w:val="Heading3"/>
        <w:keepNext/>
      </w:pPr>
      <w:r>
        <w:t xml:space="preserve">Key strategic and policy documents, including Plan Melbourne, 2017-2051 and </w:t>
      </w:r>
      <w:r>
        <w:rPr>
          <w:i/>
        </w:rPr>
        <w:t>Homes for Victorians</w:t>
      </w:r>
      <w:r>
        <w:t>, 2017; and</w:t>
      </w:r>
    </w:p>
    <w:p w:rsidR="00D101EF" w:rsidRDefault="00503A2B">
      <w:pPr>
        <w:pStyle w:val="Heading3"/>
        <w:keepNext/>
      </w:pPr>
      <w:proofErr w:type="gramStart"/>
      <w:r>
        <w:t>An amended version of the proposed new Schedule 8 to the Development Plan Overlay, with</w:t>
      </w:r>
      <w:r>
        <w:t xml:space="preserve"> recommended changes in response to issues raised in submissions and expert evidence shown marked-up as tracked changes.</w:t>
      </w:r>
      <w:proofErr w:type="gramEnd"/>
      <w:r>
        <w:t xml:space="preserve"> </w:t>
      </w:r>
    </w:p>
    <w:p w:rsidR="00D101EF" w:rsidRDefault="00503A2B">
      <w:pPr>
        <w:pStyle w:val="Heading1"/>
        <w:keepNext/>
      </w:pPr>
      <w:r>
        <w:t>The following Expert witness statements were also circulated on behalf of DHHS:</w:t>
      </w:r>
    </w:p>
    <w:p w:rsidR="00D101EF" w:rsidRDefault="00503A2B">
      <w:pPr>
        <w:pStyle w:val="Heading3"/>
        <w:keepNext/>
      </w:pPr>
      <w:r>
        <w:t>Urban design report prepared by Mark Sheppard of David</w:t>
      </w:r>
      <w:r>
        <w:t xml:space="preserve"> Lock Associates;</w:t>
      </w:r>
    </w:p>
    <w:p w:rsidR="00D101EF" w:rsidRDefault="00503A2B">
      <w:pPr>
        <w:pStyle w:val="Heading3"/>
        <w:keepNext/>
      </w:pPr>
      <w:r>
        <w:rPr>
          <w:rFonts w:cs="Arial"/>
        </w:rPr>
        <w:t>Town planning report prepared by Sophie Jordan of Sophie Jordan Consulting Pty Ltd;</w:t>
      </w:r>
    </w:p>
    <w:p w:rsidR="00D101EF" w:rsidRDefault="00503A2B">
      <w:pPr>
        <w:pStyle w:val="Heading3"/>
        <w:keepNext/>
      </w:pPr>
      <w:r>
        <w:rPr>
          <w:rFonts w:cs="Arial"/>
        </w:rPr>
        <w:t xml:space="preserve">Traffic engineering report prepared by Jason Walsh of </w:t>
      </w:r>
      <w:proofErr w:type="spellStart"/>
      <w:r>
        <w:rPr>
          <w:rFonts w:cs="Arial"/>
        </w:rPr>
        <w:t>Traffix</w:t>
      </w:r>
      <w:proofErr w:type="spellEnd"/>
      <w:r>
        <w:rPr>
          <w:rFonts w:cs="Arial"/>
        </w:rPr>
        <w:t xml:space="preserve"> Group</w:t>
      </w:r>
    </w:p>
    <w:p w:rsidR="00D101EF" w:rsidRDefault="00503A2B">
      <w:pPr>
        <w:pStyle w:val="Heading3"/>
        <w:keepNext/>
      </w:pPr>
      <w:r>
        <w:rPr>
          <w:rFonts w:cs="Arial"/>
        </w:rPr>
        <w:t xml:space="preserve">Landscape and </w:t>
      </w:r>
      <w:proofErr w:type="spellStart"/>
      <w:r>
        <w:rPr>
          <w:rFonts w:cs="Arial"/>
        </w:rPr>
        <w:t>Arboricultural</w:t>
      </w:r>
      <w:proofErr w:type="spellEnd"/>
      <w:r>
        <w:rPr>
          <w:rFonts w:cs="Arial"/>
        </w:rPr>
        <w:t xml:space="preserve"> report prepared by John Patrick of John Patrick Landscape</w:t>
      </w:r>
      <w:r>
        <w:rPr>
          <w:rFonts w:cs="Arial"/>
        </w:rPr>
        <w:t xml:space="preserve"> Architects Pty Ltd</w:t>
      </w:r>
      <w:r>
        <w:t>.</w:t>
      </w:r>
    </w:p>
    <w:p w:rsidR="00D101EF" w:rsidRDefault="00503A2B">
      <w:pPr>
        <w:pStyle w:val="Heading1"/>
        <w:keepNext/>
        <w:rPr>
          <w:rFonts w:cs="Arial"/>
          <w:szCs w:val="24"/>
        </w:rPr>
      </w:pPr>
      <w:r>
        <w:rPr>
          <w:rFonts w:cs="Arial"/>
          <w:szCs w:val="24"/>
        </w:rPr>
        <w:t>This Part B Submission specifically addresses matters arising since exhibition of the Amendment and, in particular, responds to some of the Directions of the AC of 18 August 2017 (</w:t>
      </w:r>
      <w:r>
        <w:rPr>
          <w:rFonts w:cs="Arial"/>
          <w:b/>
          <w:szCs w:val="24"/>
        </w:rPr>
        <w:t>AC Directions</w:t>
      </w:r>
      <w:r>
        <w:rPr>
          <w:rFonts w:cs="Arial"/>
          <w:szCs w:val="24"/>
        </w:rPr>
        <w:t>). The submission is organised as follows:</w:t>
      </w:r>
    </w:p>
    <w:p w:rsidR="00D101EF" w:rsidRDefault="00503A2B">
      <w:pPr>
        <w:pStyle w:val="Heading3"/>
        <w:keepNext/>
        <w:rPr>
          <w:rFonts w:cs="Arial"/>
        </w:rPr>
      </w:pPr>
      <w:r>
        <w:rPr>
          <w:rFonts w:cs="Arial"/>
          <w:b/>
        </w:rPr>
        <w:t>Section 1 –</w:t>
      </w:r>
      <w:r>
        <w:rPr>
          <w:rFonts w:cs="Arial"/>
          <w:color w:val="000000"/>
        </w:rPr>
        <w:t xml:space="preserve"> </w:t>
      </w:r>
      <w:r>
        <w:rPr>
          <w:rFonts w:cs="Arial"/>
          <w:b/>
          <w:color w:val="000000"/>
        </w:rPr>
        <w:t xml:space="preserve">The AC’s Terms of </w:t>
      </w:r>
      <w:proofErr w:type="gramStart"/>
      <w:r>
        <w:rPr>
          <w:rFonts w:cs="Arial"/>
          <w:b/>
          <w:color w:val="000000"/>
        </w:rPr>
        <w:t>Reference</w:t>
      </w:r>
      <w:r>
        <w:rPr>
          <w:rFonts w:cs="Arial"/>
          <w:color w:val="000000"/>
        </w:rPr>
        <w:t xml:space="preserve"> .</w:t>
      </w:r>
      <w:proofErr w:type="gramEnd"/>
      <w:r>
        <w:rPr>
          <w:rFonts w:cs="Arial"/>
          <w:color w:val="000000"/>
        </w:rPr>
        <w:t xml:space="preserve"> This Section responds to Direction 12.c. in the AC Directions and addresses the scope of AC’s Terms of Reference, particularly, the role of the AC and what it can and can’t address in this process. </w:t>
      </w:r>
    </w:p>
    <w:p w:rsidR="00D101EF" w:rsidRDefault="00503A2B">
      <w:pPr>
        <w:pStyle w:val="Heading3"/>
        <w:keepNext/>
        <w:rPr>
          <w:rFonts w:cs="Arial"/>
        </w:rPr>
      </w:pPr>
      <w:proofErr w:type="gramStart"/>
      <w:r>
        <w:rPr>
          <w:rFonts w:cs="Arial"/>
          <w:b/>
        </w:rPr>
        <w:t>Section 2 – Th</w:t>
      </w:r>
      <w:r>
        <w:rPr>
          <w:rFonts w:cs="Arial"/>
          <w:b/>
        </w:rPr>
        <w:t>e Project Model.</w:t>
      </w:r>
      <w:proofErr w:type="gramEnd"/>
      <w:r>
        <w:rPr>
          <w:rFonts w:cs="Arial"/>
        </w:rPr>
        <w:t xml:space="preserve"> The Part </w:t>
      </w:r>
      <w:proofErr w:type="gramStart"/>
      <w:r>
        <w:rPr>
          <w:rFonts w:cs="Arial"/>
        </w:rPr>
        <w:t>A</w:t>
      </w:r>
      <w:proofErr w:type="gramEnd"/>
      <w:r>
        <w:rPr>
          <w:rFonts w:cs="Arial"/>
        </w:rPr>
        <w:t xml:space="preserve"> Submission addresses the some of the strategic policy background to the Project. This section provides further information concerning the broader Government policy framework and background that has informed the Project model.</w:t>
      </w:r>
    </w:p>
    <w:p w:rsidR="00D101EF" w:rsidRDefault="00503A2B">
      <w:pPr>
        <w:pStyle w:val="Heading3"/>
        <w:keepNext/>
        <w:rPr>
          <w:rFonts w:cs="Arial"/>
        </w:rPr>
      </w:pPr>
      <w:r>
        <w:rPr>
          <w:rFonts w:cs="Arial"/>
          <w:b/>
        </w:rPr>
        <w:t>Se</w:t>
      </w:r>
      <w:r>
        <w:rPr>
          <w:rFonts w:cs="Arial"/>
          <w:b/>
        </w:rPr>
        <w:t xml:space="preserve">ction </w:t>
      </w:r>
      <w:proofErr w:type="gramStart"/>
      <w:r>
        <w:rPr>
          <w:rFonts w:cs="Arial"/>
          <w:b/>
        </w:rPr>
        <w:t>3  -</w:t>
      </w:r>
      <w:proofErr w:type="gramEnd"/>
      <w:r>
        <w:rPr>
          <w:rFonts w:cs="Arial"/>
          <w:b/>
        </w:rPr>
        <w:t xml:space="preserve"> Consultation Process. </w:t>
      </w:r>
      <w:r>
        <w:rPr>
          <w:rFonts w:cs="Arial"/>
        </w:rPr>
        <w:t>This Section</w:t>
      </w:r>
      <w:r>
        <w:rPr>
          <w:rFonts w:cs="Arial"/>
          <w:b/>
        </w:rPr>
        <w:t xml:space="preserve"> </w:t>
      </w:r>
      <w:r>
        <w:rPr>
          <w:rFonts w:cs="Arial"/>
          <w:color w:val="000000"/>
        </w:rPr>
        <w:t xml:space="preserve">provides an </w:t>
      </w:r>
      <w:proofErr w:type="gramStart"/>
      <w:r>
        <w:rPr>
          <w:rFonts w:cs="Arial"/>
          <w:color w:val="000000"/>
        </w:rPr>
        <w:t>outline  of</w:t>
      </w:r>
      <w:proofErr w:type="gramEnd"/>
      <w:r>
        <w:rPr>
          <w:rFonts w:cs="Arial"/>
          <w:color w:val="000000"/>
        </w:rPr>
        <w:t xml:space="preserve"> the consultation process undertaken by DHHS to date for the Flemington Project, including how feedback received from community, residents, stakeholders and agencies through extensive con</w:t>
      </w:r>
      <w:r>
        <w:rPr>
          <w:rFonts w:cs="Arial"/>
          <w:color w:val="000000"/>
        </w:rPr>
        <w:t xml:space="preserve">sultation and engagement has influenced and guided the content and form of the Amendment. </w:t>
      </w:r>
    </w:p>
    <w:p w:rsidR="00D101EF" w:rsidRDefault="00503A2B">
      <w:pPr>
        <w:pStyle w:val="Heading3"/>
        <w:keepNext/>
        <w:rPr>
          <w:rFonts w:cs="Arial"/>
        </w:rPr>
      </w:pPr>
      <w:r>
        <w:rPr>
          <w:rFonts w:cs="Arial"/>
          <w:b/>
        </w:rPr>
        <w:t xml:space="preserve">Section 4 </w:t>
      </w:r>
      <w:proofErr w:type="gramStart"/>
      <w:r>
        <w:rPr>
          <w:rFonts w:cs="Arial"/>
          <w:b/>
        </w:rPr>
        <w:t>-  Key</w:t>
      </w:r>
      <w:proofErr w:type="gramEnd"/>
      <w:r>
        <w:rPr>
          <w:rFonts w:cs="Arial"/>
          <w:b/>
        </w:rPr>
        <w:t xml:space="preserve"> Issues. </w:t>
      </w:r>
      <w:r>
        <w:rPr>
          <w:rFonts w:cs="Arial"/>
        </w:rPr>
        <w:t>This Section addresses key issues associated with the Project and the Amendment, including providing</w:t>
      </w:r>
      <w:r>
        <w:rPr>
          <w:rFonts w:cs="Arial"/>
          <w:b/>
        </w:rPr>
        <w:t xml:space="preserve"> </w:t>
      </w:r>
      <w:r>
        <w:rPr>
          <w:rFonts w:cs="Arial"/>
          <w:color w:val="000000"/>
        </w:rPr>
        <w:t>a response to the range of issues raise</w:t>
      </w:r>
      <w:r>
        <w:rPr>
          <w:rFonts w:cs="Arial"/>
          <w:color w:val="000000"/>
        </w:rPr>
        <w:t xml:space="preserve">d in submissions in so far as </w:t>
      </w:r>
      <w:r>
        <w:rPr>
          <w:rFonts w:cs="Arial"/>
          <w:color w:val="000000"/>
        </w:rPr>
        <w:lastRenderedPageBreak/>
        <w:t xml:space="preserve">they are within the scope of the </w:t>
      </w:r>
      <w:proofErr w:type="spellStart"/>
      <w:r>
        <w:rPr>
          <w:rFonts w:cs="Arial"/>
          <w:color w:val="000000"/>
        </w:rPr>
        <w:t>ToR</w:t>
      </w:r>
      <w:proofErr w:type="spellEnd"/>
      <w:r>
        <w:rPr>
          <w:rFonts w:cs="Arial"/>
          <w:color w:val="000000"/>
        </w:rPr>
        <w:t xml:space="preserve">. This Section will also detail whether and to what extent the DHHS’s response has resulted in a change in the Amendment documentation, particularly the DPO Schedule. DHHS will also rely on </w:t>
      </w:r>
      <w:r>
        <w:rPr>
          <w:rFonts w:cs="Arial"/>
          <w:color w:val="000000"/>
        </w:rPr>
        <w:t>the expert evidence in this regard.</w:t>
      </w:r>
    </w:p>
    <w:p w:rsidR="00D101EF" w:rsidRDefault="00503A2B">
      <w:pPr>
        <w:pStyle w:val="Heading3"/>
        <w:keepNext/>
        <w:rPr>
          <w:rFonts w:cs="Arial"/>
        </w:rPr>
      </w:pPr>
      <w:r>
        <w:rPr>
          <w:rFonts w:cs="Arial"/>
          <w:b/>
          <w:color w:val="000000"/>
        </w:rPr>
        <w:t>Section 5</w:t>
      </w:r>
      <w:r>
        <w:rPr>
          <w:rFonts w:cs="Arial"/>
          <w:color w:val="000000"/>
        </w:rPr>
        <w:t xml:space="preserve"> - </w:t>
      </w:r>
      <w:r>
        <w:rPr>
          <w:rFonts w:cs="Arial"/>
          <w:b/>
          <w:color w:val="000000"/>
        </w:rPr>
        <w:t>Other matters</w:t>
      </w:r>
      <w:r>
        <w:rPr>
          <w:rFonts w:cs="Arial"/>
          <w:color w:val="000000"/>
        </w:rPr>
        <w:t xml:space="preserve"> This will be provided as Part 2 of the Part B submission and will respond to other matters raised in the AC </w:t>
      </w:r>
      <w:proofErr w:type="gramStart"/>
      <w:r>
        <w:rPr>
          <w:rFonts w:cs="Arial"/>
          <w:color w:val="000000"/>
        </w:rPr>
        <w:t>Directions ,</w:t>
      </w:r>
      <w:proofErr w:type="gramEnd"/>
      <w:r>
        <w:rPr>
          <w:rFonts w:cs="Arial"/>
          <w:color w:val="000000"/>
        </w:rPr>
        <w:t xml:space="preserve"> including:</w:t>
      </w:r>
    </w:p>
    <w:p w:rsidR="00D101EF" w:rsidRDefault="00503A2B">
      <w:pPr>
        <w:pStyle w:val="Heading4"/>
        <w:keepNext/>
        <w:rPr>
          <w:rFonts w:cs="Arial"/>
          <w:szCs w:val="24"/>
        </w:rPr>
      </w:pPr>
      <w:proofErr w:type="gramStart"/>
      <w:r>
        <w:rPr>
          <w:rFonts w:cs="Arial"/>
          <w:szCs w:val="24"/>
        </w:rPr>
        <w:t xml:space="preserve">Consistency of the Amendment Documents with the revised </w:t>
      </w:r>
      <w:r>
        <w:rPr>
          <w:rFonts w:cs="Arial"/>
          <w:i/>
          <w:iCs/>
          <w:szCs w:val="24"/>
        </w:rPr>
        <w:t>Ministerial Direction - the Form and Content of Planning Schemes.</w:t>
      </w:r>
      <w:proofErr w:type="gramEnd"/>
      <w:r>
        <w:rPr>
          <w:rFonts w:cs="Arial"/>
          <w:i/>
          <w:iCs/>
          <w:szCs w:val="24"/>
        </w:rPr>
        <w:t xml:space="preserve"> </w:t>
      </w:r>
    </w:p>
    <w:p w:rsidR="00D101EF" w:rsidRDefault="00503A2B">
      <w:pPr>
        <w:pStyle w:val="Heading4"/>
        <w:keepNext/>
        <w:rPr>
          <w:rFonts w:cs="Arial"/>
          <w:szCs w:val="24"/>
        </w:rPr>
      </w:pPr>
      <w:proofErr w:type="gramStart"/>
      <w:r>
        <w:rPr>
          <w:rFonts w:cs="Arial"/>
          <w:color w:val="000000"/>
          <w:szCs w:val="24"/>
        </w:rPr>
        <w:t xml:space="preserve">The Stage 2 process for </w:t>
      </w:r>
      <w:proofErr w:type="spellStart"/>
      <w:r>
        <w:rPr>
          <w:rFonts w:cs="Arial"/>
          <w:color w:val="000000"/>
          <w:szCs w:val="24"/>
        </w:rPr>
        <w:t>Debneys</w:t>
      </w:r>
      <w:proofErr w:type="spellEnd"/>
      <w:r>
        <w:rPr>
          <w:rFonts w:cs="Arial"/>
          <w:color w:val="000000"/>
          <w:szCs w:val="24"/>
        </w:rPr>
        <w:t xml:space="preserve"> Park.</w:t>
      </w:r>
      <w:proofErr w:type="gramEnd"/>
      <w:r>
        <w:rPr>
          <w:rFonts w:cs="Arial"/>
          <w:color w:val="000000"/>
          <w:szCs w:val="24"/>
        </w:rPr>
        <w:t xml:space="preserve"> </w:t>
      </w:r>
    </w:p>
    <w:p w:rsidR="00D101EF" w:rsidRDefault="00503A2B">
      <w:pPr>
        <w:pStyle w:val="Heading4"/>
        <w:keepNext/>
        <w:rPr>
          <w:rFonts w:cs="Arial"/>
          <w:szCs w:val="24"/>
        </w:rPr>
      </w:pPr>
      <w:r>
        <w:rPr>
          <w:rFonts w:cs="Arial"/>
          <w:color w:val="000000"/>
          <w:szCs w:val="24"/>
        </w:rPr>
        <w:t>A summary of the composition (including size and number of bedrooms) and utilisation of the current public housing dwellings to be demolished, and the</w:t>
      </w:r>
      <w:r>
        <w:rPr>
          <w:rFonts w:cs="Arial"/>
          <w:color w:val="000000"/>
          <w:szCs w:val="24"/>
        </w:rPr>
        <w:t xml:space="preserve"> proposed composition of the new public housing dwellings. </w:t>
      </w:r>
    </w:p>
    <w:p w:rsidR="00D101EF" w:rsidRDefault="00D101EF">
      <w:pPr>
        <w:pStyle w:val="Heading1"/>
        <w:keepNext/>
        <w:numPr>
          <w:ilvl w:val="0"/>
          <w:numId w:val="0"/>
        </w:numPr>
        <w:rPr>
          <w:rFonts w:cs="Arial"/>
          <w:b/>
          <w:szCs w:val="24"/>
        </w:rPr>
      </w:pPr>
    </w:p>
    <w:p w:rsidR="00D101EF" w:rsidRDefault="00D101EF">
      <w:pPr>
        <w:pStyle w:val="Heading1"/>
        <w:keepNext/>
        <w:numPr>
          <w:ilvl w:val="0"/>
          <w:numId w:val="0"/>
        </w:numPr>
        <w:rPr>
          <w:rFonts w:cs="Arial"/>
          <w:b/>
          <w:szCs w:val="24"/>
        </w:rPr>
      </w:pPr>
    </w:p>
    <w:p w:rsidR="00D101EF" w:rsidRDefault="00D101EF">
      <w:pPr>
        <w:pStyle w:val="Heading1"/>
        <w:keepNext/>
        <w:numPr>
          <w:ilvl w:val="0"/>
          <w:numId w:val="0"/>
        </w:numPr>
        <w:rPr>
          <w:rFonts w:cs="Arial"/>
          <w:b/>
          <w:szCs w:val="24"/>
        </w:rPr>
      </w:pPr>
    </w:p>
    <w:p w:rsidR="00D101EF" w:rsidRDefault="00D101EF">
      <w:pPr>
        <w:pStyle w:val="Heading1"/>
        <w:keepNext/>
        <w:numPr>
          <w:ilvl w:val="0"/>
          <w:numId w:val="0"/>
        </w:numPr>
        <w:rPr>
          <w:rFonts w:cs="Arial"/>
          <w:b/>
          <w:szCs w:val="24"/>
        </w:rPr>
      </w:pPr>
    </w:p>
    <w:p w:rsidR="00D101EF" w:rsidRDefault="00D101EF">
      <w:pPr>
        <w:pStyle w:val="Heading1"/>
        <w:keepNext/>
        <w:numPr>
          <w:ilvl w:val="0"/>
          <w:numId w:val="0"/>
        </w:numPr>
        <w:rPr>
          <w:rFonts w:cs="Arial"/>
          <w:b/>
          <w:szCs w:val="24"/>
        </w:rPr>
      </w:pPr>
    </w:p>
    <w:p w:rsidR="00D101EF" w:rsidRDefault="00D101EF">
      <w:pPr>
        <w:pStyle w:val="Heading1"/>
        <w:keepNext/>
        <w:numPr>
          <w:ilvl w:val="0"/>
          <w:numId w:val="0"/>
        </w:numPr>
        <w:rPr>
          <w:rFonts w:cs="Arial"/>
          <w:b/>
          <w:szCs w:val="24"/>
        </w:rPr>
      </w:pPr>
    </w:p>
    <w:p w:rsidR="00D101EF" w:rsidRDefault="00D101EF">
      <w:pPr>
        <w:pStyle w:val="Heading1"/>
        <w:keepNext/>
        <w:numPr>
          <w:ilvl w:val="0"/>
          <w:numId w:val="0"/>
        </w:numPr>
        <w:rPr>
          <w:rFonts w:cs="Arial"/>
          <w:b/>
          <w:szCs w:val="24"/>
        </w:rPr>
      </w:pPr>
    </w:p>
    <w:p w:rsidR="00D101EF" w:rsidRDefault="00D101EF">
      <w:pPr>
        <w:pStyle w:val="Heading1"/>
        <w:keepNext/>
        <w:numPr>
          <w:ilvl w:val="0"/>
          <w:numId w:val="0"/>
        </w:numPr>
        <w:rPr>
          <w:rFonts w:cs="Arial"/>
          <w:b/>
          <w:szCs w:val="24"/>
        </w:rPr>
      </w:pPr>
    </w:p>
    <w:p w:rsidR="00D101EF" w:rsidRDefault="00D101EF">
      <w:pPr>
        <w:pStyle w:val="Heading1"/>
        <w:keepNext/>
        <w:numPr>
          <w:ilvl w:val="0"/>
          <w:numId w:val="0"/>
        </w:numPr>
        <w:rPr>
          <w:rFonts w:cs="Arial"/>
          <w:b/>
          <w:szCs w:val="24"/>
        </w:rPr>
      </w:pPr>
    </w:p>
    <w:p w:rsidR="00D101EF" w:rsidRDefault="00D101EF">
      <w:pPr>
        <w:pStyle w:val="Heading1"/>
        <w:keepNext/>
        <w:numPr>
          <w:ilvl w:val="0"/>
          <w:numId w:val="0"/>
        </w:numPr>
        <w:rPr>
          <w:rFonts w:cs="Arial"/>
          <w:b/>
          <w:szCs w:val="24"/>
        </w:rPr>
      </w:pPr>
    </w:p>
    <w:p w:rsidR="00D101EF" w:rsidRDefault="00D101EF">
      <w:pPr>
        <w:pStyle w:val="Heading1"/>
        <w:keepNext/>
        <w:numPr>
          <w:ilvl w:val="0"/>
          <w:numId w:val="0"/>
        </w:numPr>
        <w:rPr>
          <w:rFonts w:cs="Arial"/>
          <w:b/>
          <w:szCs w:val="24"/>
        </w:rPr>
      </w:pPr>
    </w:p>
    <w:p w:rsidR="00D101EF" w:rsidRDefault="00D101EF">
      <w:pPr>
        <w:pStyle w:val="Heading1"/>
        <w:keepNext/>
        <w:numPr>
          <w:ilvl w:val="0"/>
          <w:numId w:val="0"/>
        </w:numPr>
        <w:rPr>
          <w:rFonts w:cs="Arial"/>
          <w:b/>
          <w:szCs w:val="24"/>
        </w:rPr>
      </w:pPr>
    </w:p>
    <w:p w:rsidR="00D101EF" w:rsidRDefault="00D101EF">
      <w:pPr>
        <w:pStyle w:val="Heading1"/>
        <w:keepNext/>
        <w:numPr>
          <w:ilvl w:val="0"/>
          <w:numId w:val="0"/>
        </w:numPr>
        <w:rPr>
          <w:rFonts w:cs="Arial"/>
          <w:b/>
          <w:szCs w:val="24"/>
        </w:rPr>
      </w:pPr>
    </w:p>
    <w:p w:rsidR="00D101EF" w:rsidRDefault="00D101EF">
      <w:pPr>
        <w:pStyle w:val="Heading1"/>
        <w:keepNext/>
        <w:numPr>
          <w:ilvl w:val="0"/>
          <w:numId w:val="0"/>
        </w:numPr>
        <w:rPr>
          <w:rFonts w:cs="Arial"/>
          <w:b/>
          <w:szCs w:val="24"/>
        </w:rPr>
      </w:pPr>
    </w:p>
    <w:p w:rsidR="00D101EF" w:rsidRDefault="00D101EF">
      <w:pPr>
        <w:pStyle w:val="Heading1"/>
        <w:keepNext/>
        <w:numPr>
          <w:ilvl w:val="0"/>
          <w:numId w:val="0"/>
        </w:numPr>
        <w:rPr>
          <w:rFonts w:cs="Arial"/>
          <w:b/>
          <w:szCs w:val="24"/>
        </w:rPr>
      </w:pPr>
    </w:p>
    <w:p w:rsidR="00D101EF" w:rsidRDefault="00D101EF">
      <w:pPr>
        <w:pStyle w:val="Heading1"/>
        <w:keepNext/>
        <w:numPr>
          <w:ilvl w:val="0"/>
          <w:numId w:val="0"/>
        </w:numPr>
        <w:rPr>
          <w:rFonts w:cs="Arial"/>
          <w:b/>
          <w:szCs w:val="24"/>
        </w:rPr>
      </w:pPr>
    </w:p>
    <w:p w:rsidR="00D101EF" w:rsidRDefault="00503A2B">
      <w:pPr>
        <w:pStyle w:val="Heading1"/>
        <w:keepNext/>
        <w:numPr>
          <w:ilvl w:val="0"/>
          <w:numId w:val="0"/>
        </w:numPr>
        <w:rPr>
          <w:rFonts w:cs="Arial"/>
          <w:b/>
          <w:szCs w:val="24"/>
        </w:rPr>
      </w:pPr>
      <w:r>
        <w:rPr>
          <w:rFonts w:cs="Arial"/>
          <w:b/>
          <w:szCs w:val="24"/>
        </w:rPr>
        <w:lastRenderedPageBreak/>
        <w:t>Key documents</w:t>
      </w:r>
    </w:p>
    <w:p w:rsidR="00D101EF" w:rsidRDefault="00503A2B">
      <w:pPr>
        <w:pStyle w:val="Heading1"/>
        <w:keepNext/>
      </w:pPr>
      <w:r>
        <w:t xml:space="preserve">The following paragraph contains webpage links </w:t>
      </w:r>
      <w:proofErr w:type="gramStart"/>
      <w:r>
        <w:t>to  information</w:t>
      </w:r>
      <w:proofErr w:type="gramEnd"/>
      <w:r>
        <w:t xml:space="preserve"> and some of the documents referred to in this submission: </w:t>
      </w:r>
    </w:p>
    <w:p w:rsidR="00D101EF" w:rsidRDefault="00503A2B">
      <w:pPr>
        <w:pStyle w:val="Heading3"/>
        <w:keepNext/>
      </w:pPr>
      <w:r>
        <w:t>Homes for Victorians, Victorian Social Housi</w:t>
      </w:r>
      <w:r>
        <w:t xml:space="preserve">ng Growth Fund, Webpage: </w:t>
      </w:r>
    </w:p>
    <w:p w:rsidR="00D101EF" w:rsidRDefault="00503A2B">
      <w:pPr>
        <w:pStyle w:val="Heading3"/>
        <w:keepNext/>
        <w:numPr>
          <w:ilvl w:val="0"/>
          <w:numId w:val="0"/>
        </w:numPr>
        <w:ind w:left="1418"/>
        <w:rPr>
          <w:u w:val="single"/>
        </w:rPr>
      </w:pPr>
      <w:hyperlink r:id="rId10" w:history="1">
        <w:r>
          <w:rPr>
            <w:rStyle w:val="Hyperlink"/>
            <w:color w:val="auto"/>
          </w:rPr>
          <w:t>https://dhhs.vic.gov.au/victorian-social-housing-growth-fund</w:t>
        </w:r>
      </w:hyperlink>
    </w:p>
    <w:p w:rsidR="00D101EF" w:rsidRDefault="00503A2B">
      <w:pPr>
        <w:pStyle w:val="Heading3"/>
        <w:keepNext/>
      </w:pPr>
      <w:r>
        <w:t>National Affordable Housing Agreement, COAG, 2009</w:t>
      </w:r>
    </w:p>
    <w:p w:rsidR="00D101EF" w:rsidRDefault="00503A2B">
      <w:pPr>
        <w:pStyle w:val="Heading3"/>
        <w:keepNext/>
        <w:numPr>
          <w:ilvl w:val="0"/>
          <w:numId w:val="0"/>
        </w:numPr>
        <w:ind w:left="1418"/>
      </w:pPr>
      <w:hyperlink r:id="rId11" w:history="1">
        <w:r>
          <w:rPr>
            <w:rStyle w:val="Hyperlink"/>
            <w:color w:val="auto"/>
          </w:rPr>
          <w:t>http://www.federalfinancialrelations.gov.au/content/npa/national_agreements/national-housing-agreement.pdf</w:t>
        </w:r>
      </w:hyperlink>
    </w:p>
    <w:p w:rsidR="00D101EF" w:rsidRDefault="00503A2B">
      <w:pPr>
        <w:pStyle w:val="Heading3"/>
        <w:keepNext/>
      </w:pPr>
      <w:r>
        <w:t>Managing Victoria’s Public H</w:t>
      </w:r>
      <w:r>
        <w:t>ousing, Victorian Auditor-General’s Report, June 2017;</w:t>
      </w:r>
    </w:p>
    <w:p w:rsidR="00D101EF" w:rsidRDefault="00503A2B">
      <w:pPr>
        <w:pStyle w:val="Heading3"/>
        <w:keepNext/>
        <w:numPr>
          <w:ilvl w:val="0"/>
          <w:numId w:val="0"/>
        </w:numPr>
        <w:ind w:left="1418"/>
        <w:rPr>
          <w:u w:val="single"/>
        </w:rPr>
      </w:pPr>
      <w:hyperlink r:id="rId12" w:history="1">
        <w:r>
          <w:rPr>
            <w:rStyle w:val="Hyperlink"/>
            <w:color w:val="auto"/>
          </w:rPr>
          <w:t>https://www.audit.vic.gov.au/sites/default/files/20170621-Public-Housing.pdf</w:t>
        </w:r>
      </w:hyperlink>
    </w:p>
    <w:p w:rsidR="00D101EF" w:rsidRDefault="00503A2B">
      <w:pPr>
        <w:pStyle w:val="Heading3"/>
        <w:keepNext/>
      </w:pPr>
      <w:r>
        <w:t xml:space="preserve">Victoria’s 30 Year </w:t>
      </w:r>
      <w:r>
        <w:t>Infrastructure Strategy, Infrastructure Victoria, December 2016:</w:t>
      </w:r>
    </w:p>
    <w:p w:rsidR="00D101EF" w:rsidRDefault="00503A2B">
      <w:pPr>
        <w:pStyle w:val="Heading3"/>
        <w:keepNext/>
        <w:numPr>
          <w:ilvl w:val="0"/>
          <w:numId w:val="0"/>
        </w:numPr>
        <w:ind w:left="1418"/>
      </w:pPr>
      <w:hyperlink r:id="rId13" w:history="1">
        <w:r>
          <w:rPr>
            <w:rStyle w:val="Hyperlink"/>
            <w:color w:val="auto"/>
          </w:rPr>
          <w:t>http://www.infrastructurevictoria.com.au/sites/default/files/image</w:t>
        </w:r>
        <w:r>
          <w:rPr>
            <w:rStyle w:val="Hyperlink"/>
            <w:color w:val="auto"/>
          </w:rPr>
          <w:t>s/IV%2030%20Year%20Strategy%20WEB%20V2.PDF</w:t>
        </w:r>
      </w:hyperlink>
    </w:p>
    <w:p w:rsidR="00D101EF" w:rsidRDefault="00503A2B">
      <w:pPr>
        <w:pStyle w:val="Heading3"/>
        <w:keepNext/>
      </w:pPr>
      <w:r>
        <w:t>Victorian Government Landholding Policy, 2015</w:t>
      </w:r>
    </w:p>
    <w:p w:rsidR="00D101EF" w:rsidRDefault="00503A2B">
      <w:pPr>
        <w:pStyle w:val="Heading3"/>
        <w:keepNext/>
        <w:numPr>
          <w:ilvl w:val="0"/>
          <w:numId w:val="0"/>
        </w:numPr>
        <w:ind w:left="1418"/>
      </w:pPr>
      <w:hyperlink r:id="rId14" w:history="1">
        <w:r>
          <w:rPr>
            <w:rStyle w:val="Hyperlink"/>
            <w:color w:val="auto"/>
          </w:rPr>
          <w:t>https://w</w:t>
        </w:r>
        <w:r>
          <w:rPr>
            <w:rStyle w:val="Hyperlink"/>
            <w:color w:val="auto"/>
          </w:rPr>
          <w:t>ww.planning.vic.gov.au/policy-and-strategy/fast-track-government-land-service/victorian-government-landholding-policy-and-guidelines</w:t>
        </w:r>
      </w:hyperlink>
    </w:p>
    <w:p w:rsidR="00D101EF" w:rsidRDefault="00503A2B">
      <w:pPr>
        <w:pStyle w:val="Heading3"/>
        <w:keepNext/>
      </w:pPr>
      <w:r>
        <w:rPr>
          <w:rFonts w:cs="Arial"/>
        </w:rPr>
        <w:t>Victorian Government Land Transactions Policy and Guidelines, April 2016</w:t>
      </w:r>
    </w:p>
    <w:p w:rsidR="00D101EF" w:rsidRDefault="00503A2B">
      <w:pPr>
        <w:pStyle w:val="Heading3"/>
        <w:keepNext/>
        <w:numPr>
          <w:ilvl w:val="0"/>
          <w:numId w:val="0"/>
        </w:numPr>
        <w:ind w:left="1418" w:firstLine="22"/>
        <w:rPr>
          <w:rFonts w:cs="Arial"/>
          <w:u w:val="single"/>
        </w:rPr>
      </w:pPr>
      <w:hyperlink r:id="rId15" w:history="1">
        <w:r>
          <w:rPr>
            <w:rFonts w:cs="Arial"/>
            <w:u w:val="single"/>
          </w:rPr>
          <w:t>http://www.dtf.vic.gov.au/files/dab24e63-f2d5-4422-a366-a61200c92449/Victorian-Government-Land-Transactions-Policy-and-Guidelines-April-2016.pdf</w:t>
        </w:r>
      </w:hyperlink>
    </w:p>
    <w:p w:rsidR="00D101EF" w:rsidRDefault="00D101EF">
      <w:pPr>
        <w:pStyle w:val="Heading3"/>
        <w:keepNext/>
        <w:numPr>
          <w:ilvl w:val="0"/>
          <w:numId w:val="0"/>
        </w:numPr>
        <w:ind w:left="1418" w:firstLine="22"/>
        <w:rPr>
          <w:rFonts w:cs="Arial"/>
        </w:rPr>
      </w:pPr>
    </w:p>
    <w:p w:rsidR="00D101EF" w:rsidRDefault="00D101EF">
      <w:pPr>
        <w:pStyle w:val="Heading3"/>
        <w:keepNext/>
        <w:numPr>
          <w:ilvl w:val="0"/>
          <w:numId w:val="0"/>
        </w:numPr>
        <w:ind w:left="1418"/>
        <w:rPr>
          <w:rFonts w:cs="Arial"/>
        </w:rPr>
      </w:pPr>
    </w:p>
    <w:p w:rsidR="00D101EF" w:rsidRDefault="00D101EF">
      <w:pPr>
        <w:pStyle w:val="Heading1"/>
        <w:keepNext/>
        <w:numPr>
          <w:ilvl w:val="0"/>
          <w:numId w:val="0"/>
        </w:numPr>
        <w:rPr>
          <w:b/>
          <w:u w:val="single"/>
        </w:rPr>
      </w:pPr>
    </w:p>
    <w:p w:rsidR="00D101EF" w:rsidRDefault="00D101EF">
      <w:pPr>
        <w:pStyle w:val="Heading1"/>
        <w:keepNext/>
        <w:numPr>
          <w:ilvl w:val="0"/>
          <w:numId w:val="0"/>
        </w:numPr>
        <w:rPr>
          <w:b/>
          <w:u w:val="single"/>
        </w:rPr>
      </w:pPr>
    </w:p>
    <w:p w:rsidR="00D101EF" w:rsidRDefault="00D101EF">
      <w:pPr>
        <w:pStyle w:val="Heading1"/>
        <w:keepNext/>
        <w:numPr>
          <w:ilvl w:val="0"/>
          <w:numId w:val="0"/>
        </w:numPr>
        <w:rPr>
          <w:b/>
          <w:u w:val="single"/>
        </w:rPr>
      </w:pPr>
    </w:p>
    <w:p w:rsidR="00D101EF" w:rsidRDefault="00D101EF">
      <w:pPr>
        <w:pStyle w:val="Heading1"/>
        <w:keepNext/>
        <w:numPr>
          <w:ilvl w:val="0"/>
          <w:numId w:val="0"/>
        </w:numPr>
        <w:rPr>
          <w:b/>
          <w:u w:val="single"/>
        </w:rPr>
      </w:pPr>
    </w:p>
    <w:p w:rsidR="00D101EF" w:rsidRDefault="00D101EF">
      <w:pPr>
        <w:pStyle w:val="Heading1"/>
        <w:keepNext/>
        <w:numPr>
          <w:ilvl w:val="0"/>
          <w:numId w:val="0"/>
        </w:numPr>
        <w:rPr>
          <w:b/>
          <w:u w:val="single"/>
        </w:rPr>
      </w:pPr>
    </w:p>
    <w:p w:rsidR="00D101EF" w:rsidRDefault="00503A2B">
      <w:pPr>
        <w:pStyle w:val="Heading1"/>
        <w:keepNext/>
        <w:numPr>
          <w:ilvl w:val="0"/>
          <w:numId w:val="0"/>
        </w:numPr>
        <w:rPr>
          <w:b/>
          <w:u w:val="single"/>
        </w:rPr>
      </w:pPr>
      <w:r>
        <w:rPr>
          <w:b/>
          <w:u w:val="single"/>
        </w:rPr>
        <w:t>SECTION 1 – The Terms of Reference</w:t>
      </w:r>
    </w:p>
    <w:p w:rsidR="00D101EF" w:rsidRDefault="00503A2B">
      <w:pPr>
        <w:pStyle w:val="Heading1"/>
        <w:keepNext/>
      </w:pPr>
      <w:r>
        <w:t>The AC was appointed by the Minister for Planning (</w:t>
      </w:r>
      <w:r>
        <w:rPr>
          <w:b/>
        </w:rPr>
        <w:t>Minister</w:t>
      </w:r>
      <w:r>
        <w:t xml:space="preserve">) pursuant to Part 7, Section 151 of the Planning and Environment Act 1987.  The </w:t>
      </w:r>
      <w:proofErr w:type="spellStart"/>
      <w:r>
        <w:t>ToR</w:t>
      </w:r>
      <w:proofErr w:type="spellEnd"/>
      <w:r>
        <w:t xml:space="preserve"> were prepared </w:t>
      </w:r>
      <w:proofErr w:type="gramStart"/>
      <w:r>
        <w:t>and  issued</w:t>
      </w:r>
      <w:proofErr w:type="gramEnd"/>
      <w:r>
        <w:t xml:space="preserve"> by the Minister in May 2017. On 6 September </w:t>
      </w:r>
      <w:r>
        <w:t xml:space="preserve">2017, the Minister amended the </w:t>
      </w:r>
      <w:proofErr w:type="spellStart"/>
      <w:r>
        <w:t>ToR</w:t>
      </w:r>
      <w:proofErr w:type="spellEnd"/>
      <w:r>
        <w:t xml:space="preserve"> to include a requirement for the AC to assess whether the Amendment documents accord with the new Ministerial Direction on </w:t>
      </w:r>
      <w:r>
        <w:rPr>
          <w:i/>
        </w:rPr>
        <w:t xml:space="preserve">The Form and Content of Planning Schemes. </w:t>
      </w:r>
    </w:p>
    <w:p w:rsidR="00D101EF" w:rsidRDefault="00503A2B">
      <w:pPr>
        <w:pStyle w:val="Heading1"/>
        <w:keepNext/>
      </w:pPr>
      <w:r>
        <w:t xml:space="preserve">The </w:t>
      </w:r>
      <w:proofErr w:type="spellStart"/>
      <w:r>
        <w:t>ToR</w:t>
      </w:r>
      <w:proofErr w:type="spellEnd"/>
      <w:r>
        <w:t xml:space="preserve"> provide, at Section </w:t>
      </w:r>
      <w:proofErr w:type="gramStart"/>
      <w:r>
        <w:t>4, that</w:t>
      </w:r>
      <w:proofErr w:type="gramEnd"/>
      <w:r>
        <w:t xml:space="preserve"> the purpose of the </w:t>
      </w:r>
      <w:r>
        <w:t>AC is to:</w:t>
      </w:r>
    </w:p>
    <w:p w:rsidR="00D101EF" w:rsidRDefault="00503A2B">
      <w:pPr>
        <w:pStyle w:val="Heading3"/>
        <w:keepNext/>
      </w:pPr>
      <w:r>
        <w:rPr>
          <w:color w:val="323434"/>
        </w:rPr>
        <w:t>a</w:t>
      </w:r>
      <w:r>
        <w:rPr>
          <w:color w:val="151515"/>
        </w:rPr>
        <w:t>d</w:t>
      </w:r>
      <w:r>
        <w:rPr>
          <w:color w:val="323434"/>
        </w:rPr>
        <w:t xml:space="preserve">vise </w:t>
      </w:r>
      <w:r>
        <w:t xml:space="preserve">on </w:t>
      </w:r>
      <w:r>
        <w:rPr>
          <w:color w:val="151515"/>
        </w:rPr>
        <w:t xml:space="preserve">the </w:t>
      </w:r>
      <w:r>
        <w:rPr>
          <w:color w:val="323434"/>
        </w:rPr>
        <w:t>su</w:t>
      </w:r>
      <w:r>
        <w:rPr>
          <w:color w:val="151515"/>
        </w:rPr>
        <w:t xml:space="preserve">itability </w:t>
      </w:r>
      <w:r>
        <w:t>of new planning propo</w:t>
      </w:r>
      <w:r>
        <w:rPr>
          <w:color w:val="484949"/>
        </w:rPr>
        <w:t>sa</w:t>
      </w:r>
      <w:r>
        <w:rPr>
          <w:color w:val="151515"/>
        </w:rPr>
        <w:t>l</w:t>
      </w:r>
      <w:r>
        <w:rPr>
          <w:color w:val="323434"/>
        </w:rPr>
        <w:t xml:space="preserve">s </w:t>
      </w:r>
      <w:r>
        <w:t xml:space="preserve">prepared </w:t>
      </w:r>
      <w:r>
        <w:rPr>
          <w:color w:val="323434"/>
        </w:rPr>
        <w:t xml:space="preserve">by </w:t>
      </w:r>
      <w:r>
        <w:rPr>
          <w:color w:val="151515"/>
        </w:rPr>
        <w:t>th</w:t>
      </w:r>
      <w:r>
        <w:rPr>
          <w:color w:val="323434"/>
        </w:rPr>
        <w:t xml:space="preserve">e Department of </w:t>
      </w:r>
      <w:r>
        <w:rPr>
          <w:color w:val="151515"/>
        </w:rPr>
        <w:t>Hea</w:t>
      </w:r>
      <w:r>
        <w:rPr>
          <w:color w:val="323434"/>
        </w:rPr>
        <w:t xml:space="preserve">lth </w:t>
      </w:r>
      <w:r>
        <w:t xml:space="preserve">and </w:t>
      </w:r>
      <w:r>
        <w:rPr>
          <w:rFonts w:cs="Arial"/>
          <w:color w:val="151515"/>
        </w:rPr>
        <w:t>Hum</w:t>
      </w:r>
      <w:r>
        <w:rPr>
          <w:rFonts w:cs="Arial"/>
          <w:color w:val="323434"/>
        </w:rPr>
        <w:t>a</w:t>
      </w:r>
      <w:r>
        <w:rPr>
          <w:rFonts w:cs="Arial"/>
          <w:color w:val="151515"/>
        </w:rPr>
        <w:t xml:space="preserve">n </w:t>
      </w:r>
      <w:r>
        <w:rPr>
          <w:rFonts w:cs="Arial"/>
          <w:color w:val="242424"/>
        </w:rPr>
        <w:t xml:space="preserve">Services (DHHS) </w:t>
      </w:r>
      <w:r>
        <w:rPr>
          <w:rFonts w:cs="Arial"/>
          <w:color w:val="151515"/>
        </w:rPr>
        <w:t xml:space="preserve">to </w:t>
      </w:r>
      <w:r>
        <w:rPr>
          <w:rFonts w:cs="Arial"/>
          <w:color w:val="242424"/>
        </w:rPr>
        <w:t xml:space="preserve">facilitate renewal </w:t>
      </w:r>
      <w:r>
        <w:rPr>
          <w:rFonts w:cs="Arial"/>
          <w:color w:val="323434"/>
        </w:rPr>
        <w:t xml:space="preserve">and </w:t>
      </w:r>
      <w:r>
        <w:rPr>
          <w:rFonts w:cs="Arial"/>
          <w:color w:val="242424"/>
        </w:rPr>
        <w:t xml:space="preserve">redevelopment </w:t>
      </w:r>
      <w:r>
        <w:rPr>
          <w:rFonts w:cs="Arial"/>
          <w:color w:val="323434"/>
        </w:rPr>
        <w:t>of exis</w:t>
      </w:r>
      <w:r>
        <w:rPr>
          <w:rFonts w:cs="Arial"/>
          <w:color w:val="151515"/>
        </w:rPr>
        <w:t>ti</w:t>
      </w:r>
      <w:r>
        <w:rPr>
          <w:rFonts w:cs="Arial"/>
          <w:color w:val="323434"/>
        </w:rPr>
        <w:t xml:space="preserve">ng public </w:t>
      </w:r>
      <w:r>
        <w:rPr>
          <w:rFonts w:cs="Arial"/>
          <w:color w:val="242424"/>
        </w:rPr>
        <w:t xml:space="preserve">housing </w:t>
      </w:r>
      <w:r>
        <w:rPr>
          <w:rFonts w:cs="Arial"/>
          <w:color w:val="323434"/>
        </w:rPr>
        <w:t xml:space="preserve">estates </w:t>
      </w:r>
      <w:r>
        <w:rPr>
          <w:rFonts w:cs="Arial"/>
          <w:color w:val="242424"/>
        </w:rPr>
        <w:t xml:space="preserve">to </w:t>
      </w:r>
      <w:r>
        <w:rPr>
          <w:rFonts w:cs="Arial"/>
          <w:color w:val="323434"/>
        </w:rPr>
        <w:t xml:space="preserve">increase </w:t>
      </w:r>
      <w:r>
        <w:rPr>
          <w:rFonts w:cs="Arial"/>
          <w:color w:val="242424"/>
        </w:rPr>
        <w:t xml:space="preserve">the supply of </w:t>
      </w:r>
      <w:r>
        <w:rPr>
          <w:rFonts w:cs="Arial"/>
          <w:color w:val="323434"/>
        </w:rPr>
        <w:t>socia</w:t>
      </w:r>
      <w:r>
        <w:rPr>
          <w:rFonts w:cs="Arial"/>
          <w:color w:val="151515"/>
        </w:rPr>
        <w:t xml:space="preserve">l </w:t>
      </w:r>
      <w:r>
        <w:rPr>
          <w:rFonts w:cs="Arial"/>
          <w:color w:val="242424"/>
        </w:rPr>
        <w:t>housing; and</w:t>
      </w:r>
    </w:p>
    <w:p w:rsidR="00D101EF" w:rsidRDefault="00503A2B">
      <w:pPr>
        <w:pStyle w:val="Heading3"/>
        <w:keepNext/>
      </w:pPr>
      <w:proofErr w:type="gramStart"/>
      <w:r>
        <w:rPr>
          <w:rFonts w:cs="Arial"/>
          <w:color w:val="242424"/>
        </w:rPr>
        <w:t>provide</w:t>
      </w:r>
      <w:proofErr w:type="gramEnd"/>
      <w:r>
        <w:rPr>
          <w:rFonts w:cs="Arial"/>
          <w:color w:val="242424"/>
        </w:rPr>
        <w:t xml:space="preserve"> a </w:t>
      </w:r>
      <w:r>
        <w:rPr>
          <w:rFonts w:cs="Arial"/>
          <w:color w:val="323434"/>
        </w:rPr>
        <w:t xml:space="preserve">timely, </w:t>
      </w:r>
      <w:r>
        <w:rPr>
          <w:rFonts w:cs="Arial"/>
          <w:color w:val="242424"/>
        </w:rPr>
        <w:t xml:space="preserve">transparent </w:t>
      </w:r>
      <w:r>
        <w:rPr>
          <w:rFonts w:cs="Arial"/>
          <w:color w:val="323434"/>
        </w:rPr>
        <w:t>and co</w:t>
      </w:r>
      <w:r>
        <w:rPr>
          <w:rFonts w:cs="Arial"/>
          <w:color w:val="151515"/>
        </w:rPr>
        <w:t>n</w:t>
      </w:r>
      <w:r>
        <w:rPr>
          <w:rFonts w:cs="Arial"/>
          <w:color w:val="323434"/>
        </w:rPr>
        <w:t>s</w:t>
      </w:r>
      <w:r>
        <w:rPr>
          <w:rFonts w:cs="Arial"/>
          <w:color w:val="151515"/>
        </w:rPr>
        <w:t>ult</w:t>
      </w:r>
      <w:r>
        <w:rPr>
          <w:rFonts w:cs="Arial"/>
          <w:color w:val="323434"/>
        </w:rPr>
        <w:t xml:space="preserve">ative </w:t>
      </w:r>
      <w:r>
        <w:rPr>
          <w:rFonts w:cs="Arial"/>
          <w:color w:val="242424"/>
        </w:rPr>
        <w:t xml:space="preserve">process </w:t>
      </w:r>
      <w:r>
        <w:rPr>
          <w:rFonts w:cs="Arial"/>
          <w:color w:val="151515"/>
        </w:rPr>
        <w:t>t</w:t>
      </w:r>
      <w:r>
        <w:rPr>
          <w:rFonts w:cs="Arial"/>
          <w:color w:val="323434"/>
        </w:rPr>
        <w:t>o facilitate the renewa</w:t>
      </w:r>
      <w:r>
        <w:rPr>
          <w:rFonts w:cs="Arial"/>
          <w:color w:val="151515"/>
        </w:rPr>
        <w:t xml:space="preserve">l </w:t>
      </w:r>
      <w:r>
        <w:rPr>
          <w:rFonts w:cs="Arial"/>
          <w:color w:val="323434"/>
        </w:rPr>
        <w:t xml:space="preserve">of Victoria's </w:t>
      </w:r>
      <w:r>
        <w:rPr>
          <w:rFonts w:cs="Arial"/>
          <w:color w:val="242424"/>
        </w:rPr>
        <w:t xml:space="preserve">social </w:t>
      </w:r>
      <w:r>
        <w:rPr>
          <w:rFonts w:cs="Arial"/>
          <w:color w:val="151515"/>
        </w:rPr>
        <w:t>hou</w:t>
      </w:r>
      <w:r>
        <w:rPr>
          <w:rFonts w:cs="Arial"/>
          <w:color w:val="323434"/>
        </w:rPr>
        <w:t>s</w:t>
      </w:r>
      <w:r>
        <w:rPr>
          <w:rFonts w:cs="Arial"/>
          <w:color w:val="151515"/>
        </w:rPr>
        <w:t xml:space="preserve">ing </w:t>
      </w:r>
      <w:r>
        <w:rPr>
          <w:rFonts w:cs="Arial"/>
          <w:color w:val="484949"/>
        </w:rPr>
        <w:t>s</w:t>
      </w:r>
      <w:r>
        <w:rPr>
          <w:rFonts w:cs="Arial"/>
          <w:color w:val="151515"/>
        </w:rPr>
        <w:t>to</w:t>
      </w:r>
      <w:r>
        <w:rPr>
          <w:rFonts w:cs="Arial"/>
          <w:color w:val="323434"/>
        </w:rPr>
        <w:t>ck.</w:t>
      </w:r>
    </w:p>
    <w:p w:rsidR="00D101EF" w:rsidRDefault="00503A2B">
      <w:pPr>
        <w:pStyle w:val="Heading1"/>
        <w:keepNext/>
      </w:pPr>
      <w:r>
        <w:t xml:space="preserve">Relevantly, the matters to be considered by the AC are set out at Sections 39 and 40 of the </w:t>
      </w:r>
      <w:proofErr w:type="spellStart"/>
      <w:r>
        <w:t>ToR</w:t>
      </w:r>
      <w:proofErr w:type="spellEnd"/>
      <w:r>
        <w:t xml:space="preserve">. Section 39 provides that the </w:t>
      </w:r>
      <w:r>
        <w:rPr>
          <w:rFonts w:cs="Arial"/>
          <w:color w:val="1B1B1B"/>
        </w:rPr>
        <w:t>Standing Advisory Commi</w:t>
      </w:r>
      <w:r>
        <w:rPr>
          <w:rFonts w:cs="Arial"/>
          <w:color w:val="1B1B1B"/>
        </w:rPr>
        <w:t>ttee must consider:</w:t>
      </w:r>
    </w:p>
    <w:p w:rsidR="00D101EF" w:rsidRDefault="00503A2B">
      <w:pPr>
        <w:pStyle w:val="Heading1"/>
        <w:keepNext/>
        <w:numPr>
          <w:ilvl w:val="0"/>
          <w:numId w:val="0"/>
        </w:numPr>
        <w:ind w:left="709"/>
        <w:rPr>
          <w:rFonts w:cs="Arial"/>
          <w:i/>
          <w:color w:val="1B1B1B"/>
        </w:rPr>
      </w:pPr>
      <w:r>
        <w:rPr>
          <w:rFonts w:cs="Arial"/>
          <w:i/>
          <w:color w:val="1B1B1B"/>
        </w:rPr>
        <w:t>a. All relevant submissions.</w:t>
      </w:r>
    </w:p>
    <w:p w:rsidR="00D101EF" w:rsidRDefault="00503A2B">
      <w:pPr>
        <w:pStyle w:val="Heading1"/>
        <w:keepNext/>
        <w:numPr>
          <w:ilvl w:val="0"/>
          <w:numId w:val="0"/>
        </w:numPr>
        <w:ind w:left="709"/>
        <w:rPr>
          <w:rFonts w:cs="Arial"/>
          <w:i/>
          <w:iCs/>
          <w:color w:val="1B1B1B"/>
        </w:rPr>
      </w:pPr>
      <w:r>
        <w:rPr>
          <w:rFonts w:cs="Arial"/>
          <w:i/>
          <w:color w:val="1B1B1B"/>
        </w:rPr>
        <w:t xml:space="preserve">b. The appropriateness of the proposal </w:t>
      </w:r>
      <w:r>
        <w:rPr>
          <w:rFonts w:cs="Arial"/>
          <w:i/>
          <w:color w:val="2B2B2B"/>
        </w:rPr>
        <w:t xml:space="preserve">in </w:t>
      </w:r>
      <w:r>
        <w:rPr>
          <w:rFonts w:cs="Arial"/>
          <w:i/>
          <w:color w:val="1B1B1B"/>
        </w:rPr>
        <w:t xml:space="preserve">light of </w:t>
      </w:r>
      <w:r>
        <w:rPr>
          <w:rFonts w:cs="Arial"/>
          <w:i/>
          <w:color w:val="2B2B2B"/>
        </w:rPr>
        <w:t xml:space="preserve">key </w:t>
      </w:r>
      <w:r>
        <w:rPr>
          <w:rFonts w:cs="Arial"/>
          <w:i/>
          <w:color w:val="1B1B1B"/>
        </w:rPr>
        <w:t xml:space="preserve">strategies including </w:t>
      </w:r>
      <w:r>
        <w:rPr>
          <w:rFonts w:cs="Arial"/>
          <w:i/>
          <w:iCs/>
          <w:color w:val="1B1B1B"/>
        </w:rPr>
        <w:t xml:space="preserve">Home for Victorians </w:t>
      </w:r>
      <w:r>
        <w:rPr>
          <w:rFonts w:cs="Arial"/>
          <w:i/>
          <w:color w:val="1B1B1B"/>
        </w:rPr>
        <w:t xml:space="preserve">and </w:t>
      </w:r>
      <w:r>
        <w:rPr>
          <w:rFonts w:cs="Arial"/>
          <w:i/>
          <w:iCs/>
          <w:color w:val="1B1B1B"/>
        </w:rPr>
        <w:t>Plan Melbourne 2017.</w:t>
      </w:r>
    </w:p>
    <w:p w:rsidR="00D101EF" w:rsidRDefault="00503A2B">
      <w:pPr>
        <w:pStyle w:val="Heading1"/>
        <w:keepNext/>
        <w:numPr>
          <w:ilvl w:val="0"/>
          <w:numId w:val="0"/>
        </w:numPr>
        <w:ind w:left="709"/>
        <w:rPr>
          <w:rFonts w:cs="Arial"/>
          <w:i/>
          <w:color w:val="1B1B1B"/>
        </w:rPr>
      </w:pPr>
      <w:r>
        <w:rPr>
          <w:rFonts w:cs="Arial"/>
          <w:i/>
          <w:color w:val="1B1B1B"/>
        </w:rPr>
        <w:t xml:space="preserve">c. The appropriateness of the proposal against the objectives of the </w:t>
      </w:r>
      <w:r>
        <w:rPr>
          <w:rFonts w:cs="Arial"/>
          <w:i/>
          <w:iCs/>
          <w:color w:val="1B1B1B"/>
        </w:rPr>
        <w:t>Planning and Envi</w:t>
      </w:r>
      <w:r>
        <w:rPr>
          <w:rFonts w:cs="Arial"/>
          <w:i/>
          <w:iCs/>
          <w:color w:val="1B1B1B"/>
        </w:rPr>
        <w:t xml:space="preserve">ronment Act 1987 </w:t>
      </w:r>
      <w:r>
        <w:rPr>
          <w:rFonts w:cs="Arial"/>
          <w:i/>
          <w:color w:val="1B1B1B"/>
        </w:rPr>
        <w:t xml:space="preserve">and any other </w:t>
      </w:r>
      <w:r>
        <w:rPr>
          <w:rFonts w:cs="Arial"/>
          <w:i/>
          <w:color w:val="2B2B2B"/>
        </w:rPr>
        <w:t xml:space="preserve">relevant </w:t>
      </w:r>
      <w:r>
        <w:rPr>
          <w:rFonts w:cs="Arial"/>
          <w:i/>
          <w:color w:val="1B1B1B"/>
        </w:rPr>
        <w:t>provisions of the planning schemes.</w:t>
      </w:r>
    </w:p>
    <w:p w:rsidR="00D101EF" w:rsidRDefault="00503A2B">
      <w:pPr>
        <w:pStyle w:val="Heading1"/>
        <w:keepNext/>
        <w:numPr>
          <w:ilvl w:val="0"/>
          <w:numId w:val="0"/>
        </w:numPr>
        <w:ind w:left="709"/>
        <w:rPr>
          <w:rFonts w:cs="Arial"/>
          <w:i/>
          <w:color w:val="1B1B1B"/>
        </w:rPr>
      </w:pPr>
      <w:r>
        <w:rPr>
          <w:rFonts w:cs="Arial"/>
          <w:i/>
          <w:color w:val="1B1B1B"/>
        </w:rPr>
        <w:t xml:space="preserve">d. Whether the Minister for Planning should act as Responsible Authority for the development </w:t>
      </w:r>
      <w:r>
        <w:rPr>
          <w:rFonts w:cs="Arial"/>
          <w:i/>
          <w:color w:val="2B2B2B"/>
        </w:rPr>
        <w:t xml:space="preserve">site(s) </w:t>
      </w:r>
      <w:r>
        <w:rPr>
          <w:rFonts w:cs="Arial"/>
          <w:i/>
          <w:color w:val="1B1B1B"/>
        </w:rPr>
        <w:t xml:space="preserve">and if this would </w:t>
      </w:r>
      <w:r>
        <w:rPr>
          <w:rFonts w:cs="Arial"/>
          <w:i/>
          <w:color w:val="2B2B2B"/>
        </w:rPr>
        <w:t xml:space="preserve">expedite </w:t>
      </w:r>
      <w:r>
        <w:rPr>
          <w:rFonts w:cs="Arial"/>
          <w:i/>
          <w:color w:val="1B1B1B"/>
        </w:rPr>
        <w:t>future planning approvals.</w:t>
      </w:r>
    </w:p>
    <w:p w:rsidR="00D101EF" w:rsidRDefault="00503A2B">
      <w:pPr>
        <w:pStyle w:val="Heading1"/>
        <w:keepNext/>
        <w:numPr>
          <w:ilvl w:val="0"/>
          <w:numId w:val="0"/>
        </w:numPr>
        <w:ind w:left="709"/>
        <w:rPr>
          <w:rFonts w:cs="Arial"/>
          <w:i/>
          <w:color w:val="5B5B5B"/>
        </w:rPr>
      </w:pPr>
      <w:r>
        <w:rPr>
          <w:rFonts w:cs="Arial"/>
          <w:i/>
          <w:color w:val="1B1B1B"/>
        </w:rPr>
        <w:t>e</w:t>
      </w:r>
      <w:r>
        <w:rPr>
          <w:rFonts w:cs="Arial"/>
          <w:i/>
          <w:color w:val="3E3E3E"/>
        </w:rPr>
        <w:t xml:space="preserve">. </w:t>
      </w:r>
      <w:r>
        <w:rPr>
          <w:rFonts w:cs="Arial"/>
          <w:i/>
          <w:color w:val="1B1B1B"/>
        </w:rPr>
        <w:t xml:space="preserve">Whether the proposed </w:t>
      </w:r>
      <w:r>
        <w:rPr>
          <w:rFonts w:cs="Arial"/>
          <w:i/>
          <w:color w:val="1B1B1B"/>
        </w:rPr>
        <w:t>changes to the planning scheme and/or planning permits should be approved</w:t>
      </w:r>
      <w:r>
        <w:rPr>
          <w:rFonts w:cs="Arial"/>
          <w:i/>
          <w:color w:val="3E3E3E"/>
        </w:rPr>
        <w:t xml:space="preserve">, </w:t>
      </w:r>
      <w:r>
        <w:rPr>
          <w:rFonts w:cs="Arial"/>
          <w:i/>
          <w:color w:val="2B2B2B"/>
        </w:rPr>
        <w:t xml:space="preserve">subject </w:t>
      </w:r>
      <w:r>
        <w:rPr>
          <w:rFonts w:cs="Arial"/>
          <w:i/>
          <w:color w:val="1B1B1B"/>
        </w:rPr>
        <w:t xml:space="preserve">to any recommended </w:t>
      </w:r>
      <w:r>
        <w:rPr>
          <w:rFonts w:cs="Arial"/>
          <w:i/>
          <w:color w:val="2B2B2B"/>
        </w:rPr>
        <w:t>changes</w:t>
      </w:r>
      <w:r>
        <w:rPr>
          <w:rFonts w:cs="Arial"/>
          <w:i/>
          <w:color w:val="5B5B5B"/>
        </w:rPr>
        <w:t>.</w:t>
      </w:r>
    </w:p>
    <w:p w:rsidR="00D101EF" w:rsidRDefault="00503A2B">
      <w:pPr>
        <w:pStyle w:val="Heading1"/>
        <w:keepNext/>
      </w:pPr>
      <w:r>
        <w:t>Section 40 goes on to note it is not the role of the AC to review or consider:</w:t>
      </w:r>
    </w:p>
    <w:p w:rsidR="00D101EF" w:rsidRDefault="00503A2B">
      <w:pPr>
        <w:pStyle w:val="Heading1"/>
        <w:keepNext/>
        <w:numPr>
          <w:ilvl w:val="0"/>
          <w:numId w:val="0"/>
        </w:numPr>
        <w:ind w:left="709"/>
        <w:rPr>
          <w:rFonts w:cs="Arial"/>
          <w:i/>
          <w:color w:val="3E3E3E"/>
        </w:rPr>
      </w:pPr>
      <w:proofErr w:type="gramStart"/>
      <w:r>
        <w:rPr>
          <w:rFonts w:cs="Arial"/>
          <w:i/>
          <w:color w:val="1B1B1B"/>
        </w:rPr>
        <w:t>a</w:t>
      </w:r>
      <w:proofErr w:type="gramEnd"/>
      <w:r>
        <w:rPr>
          <w:rFonts w:cs="Arial"/>
          <w:i/>
          <w:color w:val="1B1B1B"/>
        </w:rPr>
        <w:t xml:space="preserve">. the increasing demand </w:t>
      </w:r>
      <w:r>
        <w:rPr>
          <w:rFonts w:cs="Arial"/>
          <w:i/>
          <w:color w:val="2B2B2B"/>
        </w:rPr>
        <w:t xml:space="preserve">for </w:t>
      </w:r>
      <w:r>
        <w:rPr>
          <w:rFonts w:cs="Arial"/>
          <w:i/>
          <w:color w:val="1B1B1B"/>
        </w:rPr>
        <w:t xml:space="preserve">one and two bedroom </w:t>
      </w:r>
      <w:r>
        <w:rPr>
          <w:rFonts w:cs="Arial"/>
          <w:i/>
          <w:color w:val="2B2B2B"/>
        </w:rPr>
        <w:t xml:space="preserve">social </w:t>
      </w:r>
      <w:r>
        <w:rPr>
          <w:rFonts w:cs="Arial"/>
          <w:i/>
          <w:color w:val="1B1B1B"/>
        </w:rPr>
        <w:t>housing dw</w:t>
      </w:r>
      <w:r>
        <w:rPr>
          <w:rFonts w:cs="Arial"/>
          <w:i/>
          <w:color w:val="1B1B1B"/>
        </w:rPr>
        <w:t>ellings</w:t>
      </w:r>
      <w:r>
        <w:rPr>
          <w:rFonts w:cs="Arial"/>
          <w:i/>
          <w:color w:val="3E3E3E"/>
        </w:rPr>
        <w:t>;</w:t>
      </w:r>
    </w:p>
    <w:p w:rsidR="00D101EF" w:rsidRDefault="00503A2B">
      <w:pPr>
        <w:pStyle w:val="Heading1"/>
        <w:keepNext/>
        <w:numPr>
          <w:ilvl w:val="0"/>
          <w:numId w:val="0"/>
        </w:numPr>
        <w:ind w:left="709"/>
        <w:rPr>
          <w:rFonts w:cs="Arial"/>
          <w:i/>
          <w:color w:val="3E3E3E"/>
        </w:rPr>
      </w:pPr>
      <w:proofErr w:type="gramStart"/>
      <w:r>
        <w:rPr>
          <w:rFonts w:cs="Arial"/>
          <w:i/>
          <w:color w:val="1B1B1B"/>
        </w:rPr>
        <w:t>b</w:t>
      </w:r>
      <w:proofErr w:type="gramEnd"/>
      <w:r>
        <w:rPr>
          <w:rFonts w:cs="Arial"/>
          <w:i/>
          <w:color w:val="3E3E3E"/>
        </w:rPr>
        <w:t xml:space="preserve">. </w:t>
      </w:r>
      <w:r>
        <w:rPr>
          <w:rFonts w:cs="Arial"/>
          <w:i/>
          <w:color w:val="1B1B1B"/>
        </w:rPr>
        <w:t xml:space="preserve">the suitability of </w:t>
      </w:r>
      <w:r>
        <w:rPr>
          <w:rFonts w:cs="Arial"/>
          <w:i/>
          <w:color w:val="2B2B2B"/>
        </w:rPr>
        <w:t xml:space="preserve">joint </w:t>
      </w:r>
      <w:r>
        <w:rPr>
          <w:rFonts w:cs="Arial"/>
          <w:i/>
          <w:color w:val="1B1B1B"/>
        </w:rPr>
        <w:t>venture partnerships as a delivery model</w:t>
      </w:r>
      <w:r>
        <w:rPr>
          <w:rFonts w:cs="Arial"/>
          <w:i/>
          <w:color w:val="3E3E3E"/>
        </w:rPr>
        <w:t>;</w:t>
      </w:r>
    </w:p>
    <w:p w:rsidR="00D101EF" w:rsidRDefault="00503A2B">
      <w:pPr>
        <w:pStyle w:val="Heading1"/>
        <w:keepNext/>
        <w:numPr>
          <w:ilvl w:val="0"/>
          <w:numId w:val="0"/>
        </w:numPr>
        <w:ind w:left="709"/>
        <w:rPr>
          <w:rFonts w:cs="Arial"/>
          <w:i/>
          <w:color w:val="3E3E3E"/>
        </w:rPr>
      </w:pPr>
      <w:proofErr w:type="gramStart"/>
      <w:r>
        <w:rPr>
          <w:rFonts w:cs="Arial"/>
          <w:i/>
          <w:color w:val="1B1B1B"/>
        </w:rPr>
        <w:t>c</w:t>
      </w:r>
      <w:proofErr w:type="gramEnd"/>
      <w:r>
        <w:rPr>
          <w:rFonts w:cs="Arial"/>
          <w:i/>
          <w:color w:val="3E3E3E"/>
        </w:rPr>
        <w:t xml:space="preserve">. </w:t>
      </w:r>
      <w:r>
        <w:rPr>
          <w:rFonts w:cs="Arial"/>
          <w:i/>
          <w:color w:val="1B1B1B"/>
        </w:rPr>
        <w:t xml:space="preserve">leveraging under-utilised public land </w:t>
      </w:r>
      <w:r>
        <w:rPr>
          <w:rFonts w:cs="Arial"/>
          <w:i/>
          <w:color w:val="2B2B2B"/>
        </w:rPr>
        <w:t xml:space="preserve">to </w:t>
      </w:r>
      <w:r>
        <w:rPr>
          <w:rFonts w:cs="Arial"/>
          <w:i/>
          <w:color w:val="1B1B1B"/>
        </w:rPr>
        <w:t xml:space="preserve">deliver an increase </w:t>
      </w:r>
      <w:r>
        <w:rPr>
          <w:rFonts w:cs="Arial"/>
          <w:i/>
          <w:color w:val="2B2B2B"/>
        </w:rPr>
        <w:t xml:space="preserve">in social </w:t>
      </w:r>
      <w:r>
        <w:rPr>
          <w:rFonts w:cs="Arial"/>
          <w:i/>
          <w:color w:val="1B1B1B"/>
        </w:rPr>
        <w:t>hous</w:t>
      </w:r>
      <w:r>
        <w:rPr>
          <w:rFonts w:cs="Arial"/>
          <w:i/>
          <w:color w:val="3E3E3E"/>
        </w:rPr>
        <w:t>i</w:t>
      </w:r>
      <w:r>
        <w:rPr>
          <w:rFonts w:cs="Arial"/>
          <w:i/>
          <w:color w:val="1B1B1B"/>
        </w:rPr>
        <w:t>ng</w:t>
      </w:r>
      <w:r>
        <w:rPr>
          <w:rFonts w:cs="Arial"/>
          <w:i/>
          <w:color w:val="3E3E3E"/>
        </w:rPr>
        <w:t>;</w:t>
      </w:r>
    </w:p>
    <w:p w:rsidR="00D101EF" w:rsidRDefault="00503A2B">
      <w:pPr>
        <w:pStyle w:val="Heading1"/>
        <w:keepNext/>
        <w:numPr>
          <w:ilvl w:val="0"/>
          <w:numId w:val="0"/>
        </w:numPr>
        <w:ind w:left="709"/>
        <w:rPr>
          <w:rFonts w:cs="Arial"/>
          <w:i/>
          <w:color w:val="1B1B1B"/>
        </w:rPr>
      </w:pPr>
      <w:proofErr w:type="gramStart"/>
      <w:r>
        <w:rPr>
          <w:rFonts w:cs="Arial"/>
          <w:i/>
          <w:color w:val="1B1B1B"/>
        </w:rPr>
        <w:lastRenderedPageBreak/>
        <w:t>d</w:t>
      </w:r>
      <w:proofErr w:type="gramEnd"/>
      <w:r>
        <w:rPr>
          <w:rFonts w:cs="Arial"/>
          <w:i/>
          <w:color w:val="1B1B1B"/>
        </w:rPr>
        <w:t xml:space="preserve">. the dwelling yields needed to achieve an increase of at least 10 per </w:t>
      </w:r>
      <w:r>
        <w:rPr>
          <w:rFonts w:cs="Arial"/>
          <w:i/>
          <w:color w:val="2B2B2B"/>
        </w:rPr>
        <w:t xml:space="preserve">cent </w:t>
      </w:r>
      <w:r>
        <w:rPr>
          <w:rFonts w:cs="Arial"/>
          <w:i/>
          <w:color w:val="1B1B1B"/>
        </w:rPr>
        <w:t>in social housing</w:t>
      </w:r>
      <w:r>
        <w:rPr>
          <w:rFonts w:cs="Arial"/>
          <w:i/>
          <w:color w:val="1B1B1B"/>
        </w:rPr>
        <w:t>;</w:t>
      </w:r>
    </w:p>
    <w:p w:rsidR="00D101EF" w:rsidRDefault="00503A2B">
      <w:pPr>
        <w:pStyle w:val="Heading1"/>
        <w:keepNext/>
        <w:numPr>
          <w:ilvl w:val="0"/>
          <w:numId w:val="0"/>
        </w:numPr>
        <w:ind w:left="709"/>
        <w:rPr>
          <w:rFonts w:cs="Arial"/>
          <w:i/>
          <w:color w:val="3E3E3E"/>
        </w:rPr>
      </w:pPr>
      <w:proofErr w:type="gramStart"/>
      <w:r>
        <w:rPr>
          <w:rFonts w:cs="Arial"/>
          <w:i/>
          <w:color w:val="1B1B1B"/>
        </w:rPr>
        <w:t>e</w:t>
      </w:r>
      <w:proofErr w:type="gramEnd"/>
      <w:r>
        <w:rPr>
          <w:rFonts w:cs="Arial"/>
          <w:i/>
          <w:color w:val="1B1B1B"/>
        </w:rPr>
        <w:t xml:space="preserve">. the appropriateness of community housing providers to administer the provision of </w:t>
      </w:r>
      <w:r>
        <w:rPr>
          <w:rFonts w:cs="Arial"/>
          <w:i/>
          <w:color w:val="2B2B2B"/>
        </w:rPr>
        <w:t>social</w:t>
      </w:r>
      <w:r>
        <w:rPr>
          <w:i/>
        </w:rPr>
        <w:t xml:space="preserve"> </w:t>
      </w:r>
      <w:r>
        <w:rPr>
          <w:rFonts w:cs="Arial"/>
          <w:i/>
          <w:color w:val="1B1B1B"/>
        </w:rPr>
        <w:t>housing</w:t>
      </w:r>
      <w:r>
        <w:rPr>
          <w:rFonts w:cs="Arial"/>
          <w:i/>
          <w:color w:val="3E3E3E"/>
        </w:rPr>
        <w:t>.</w:t>
      </w:r>
    </w:p>
    <w:p w:rsidR="00D101EF" w:rsidRDefault="00503A2B">
      <w:pPr>
        <w:pStyle w:val="Heading1"/>
        <w:keepNext/>
      </w:pPr>
      <w:r>
        <w:t xml:space="preserve">Having regard to the above, it is clear that the AC has scope to consider the strategic planning context, the planning implications of the Amendment and </w:t>
      </w:r>
      <w:r>
        <w:t>whether the proposed new zone and overlay provisions will appropriately deliver on the outcomes sought by the project. DHHS will address these issues through submissions and evidence.</w:t>
      </w:r>
    </w:p>
    <w:p w:rsidR="00D101EF" w:rsidRDefault="00503A2B">
      <w:pPr>
        <w:pStyle w:val="Heading1"/>
        <w:keepNext/>
      </w:pPr>
      <w:r>
        <w:t>Many of the submissions for this project, and in response to other PHR p</w:t>
      </w:r>
      <w:r>
        <w:t>rojects for other sites, have raised concerns concerning social equity aspects of the project. Common themes in submissions include:</w:t>
      </w:r>
    </w:p>
    <w:p w:rsidR="00D101EF" w:rsidRDefault="00503A2B">
      <w:pPr>
        <w:pStyle w:val="Heading3"/>
        <w:keepNext/>
      </w:pPr>
      <w:r>
        <w:t>That it is inappropriate to sell off public land to private consortia, for fear of losing the opportunity for government to</w:t>
      </w:r>
      <w:r>
        <w:t xml:space="preserve"> implement renewal programs for these sites in the future. </w:t>
      </w:r>
    </w:p>
    <w:p w:rsidR="00D101EF" w:rsidRDefault="00503A2B">
      <w:pPr>
        <w:pStyle w:val="Heading3"/>
        <w:keepNext/>
      </w:pPr>
      <w:r>
        <w:t>That the proposed increase in public housing stock that will be realised by the project is insignificant when compared to proposed number of private dwellings that could be realised.</w:t>
      </w:r>
    </w:p>
    <w:p w:rsidR="00D101EF" w:rsidRDefault="00503A2B">
      <w:pPr>
        <w:pStyle w:val="Heading3"/>
        <w:keepNext/>
      </w:pPr>
      <w:r>
        <w:t>That there sh</w:t>
      </w:r>
      <w:r>
        <w:t xml:space="preserve">ould be no private dwellings and that there should be a much higher number of new public housing dwellings being delivered on these sites. </w:t>
      </w:r>
    </w:p>
    <w:p w:rsidR="00D101EF" w:rsidRDefault="00503A2B">
      <w:pPr>
        <w:pStyle w:val="Heading1"/>
        <w:keepNext/>
      </w:pPr>
      <w:r>
        <w:t>It is submitted that these submissions address issues that are outside the AC’s scope of matters to consider, howeve</w:t>
      </w:r>
      <w:r>
        <w:t>r they should not be ignored.</w:t>
      </w:r>
    </w:p>
    <w:p w:rsidR="00D101EF" w:rsidRDefault="00503A2B">
      <w:pPr>
        <w:pStyle w:val="Heading1"/>
        <w:keepNext/>
      </w:pPr>
      <w:r>
        <w:t xml:space="preserve">These are undoubtedly worthwhile </w:t>
      </w:r>
      <w:proofErr w:type="gramStart"/>
      <w:r>
        <w:t>principles,</w:t>
      </w:r>
      <w:proofErr w:type="gramEnd"/>
      <w:r>
        <w:t xml:space="preserve"> however the assumption that underpins them is that there is an unlimited pool of funding to deliver these outcomes. Unfortunately, this just isn’t the case. </w:t>
      </w:r>
    </w:p>
    <w:p w:rsidR="00D101EF" w:rsidRDefault="00503A2B">
      <w:pPr>
        <w:pStyle w:val="Heading1"/>
        <w:keepNext/>
      </w:pPr>
      <w:r>
        <w:t>Some of these submissio</w:t>
      </w:r>
      <w:r>
        <w:t xml:space="preserve">ns also fail to recognise that the existing stock being replaced is no longer fit for purpose, and in some cases, is uninhabitable. The project provides an opportunity to renew this failing stock with housing that is fit for purpose, accessible, adaptable </w:t>
      </w:r>
      <w:r>
        <w:t>and environmentally sustainable.</w:t>
      </w:r>
    </w:p>
    <w:p w:rsidR="00D101EF" w:rsidRDefault="00503A2B">
      <w:pPr>
        <w:pStyle w:val="Heading1"/>
        <w:keepNext/>
      </w:pPr>
      <w:r>
        <w:t>As was noted in the Part A submission, at a policy level, the Government’s social housing renewal projects sit</w:t>
      </w:r>
      <w:r>
        <w:rPr>
          <w:rFonts w:cs="Arial"/>
          <w:szCs w:val="24"/>
        </w:rPr>
        <w:t xml:space="preserve"> within a </w:t>
      </w:r>
      <w:r>
        <w:t xml:space="preserve">broader </w:t>
      </w:r>
      <w:r>
        <w:rPr>
          <w:rFonts w:cs="Arial"/>
          <w:szCs w:val="24"/>
        </w:rPr>
        <w:t>framework of government policy aimed at addressing housing affordability and access issues in V</w:t>
      </w:r>
      <w:r>
        <w:rPr>
          <w:rFonts w:cs="Arial"/>
          <w:szCs w:val="24"/>
        </w:rPr>
        <w:t xml:space="preserve">ictoria, as reflected in </w:t>
      </w:r>
      <w:r>
        <w:rPr>
          <w:i/>
        </w:rPr>
        <w:t>Homes for Victorians</w:t>
      </w:r>
      <w:r>
        <w:t xml:space="preserve"> (2017)</w:t>
      </w:r>
      <w:r>
        <w:rPr>
          <w:vertAlign w:val="superscript"/>
        </w:rPr>
        <w:footnoteReference w:id="1"/>
      </w:r>
      <w:r>
        <w:t xml:space="preserve">, the Government’s overarching strategy relating to those issues. </w:t>
      </w:r>
    </w:p>
    <w:p w:rsidR="00D101EF" w:rsidRDefault="00503A2B">
      <w:pPr>
        <w:pStyle w:val="Heading1"/>
        <w:keepNext/>
        <w:rPr>
          <w:rStyle w:val="DeltaViewInsertion"/>
          <w:color w:val="auto"/>
          <w:u w:val="none"/>
        </w:rPr>
      </w:pPr>
      <w:r>
        <w:t xml:space="preserve">The strategy directs a $2.6 billion program of investment into the following 5 action areas: </w:t>
      </w:r>
    </w:p>
    <w:p w:rsidR="00D101EF" w:rsidRDefault="00503A2B">
      <w:pPr>
        <w:pStyle w:val="Heading3"/>
        <w:keepNext/>
      </w:pPr>
      <w:r>
        <w:lastRenderedPageBreak/>
        <w:t>Supporting people to buy their own home</w:t>
      </w:r>
    </w:p>
    <w:p w:rsidR="00D101EF" w:rsidRDefault="00503A2B">
      <w:pPr>
        <w:pStyle w:val="Heading3"/>
        <w:keepNext/>
      </w:pPr>
      <w:r>
        <w:t>Increasing the supply of housing through faster planning</w:t>
      </w:r>
    </w:p>
    <w:p w:rsidR="00D101EF" w:rsidRDefault="00503A2B">
      <w:pPr>
        <w:pStyle w:val="Heading3"/>
        <w:keepNext/>
      </w:pPr>
      <w:r>
        <w:t>Promoting stability and affordability for renters</w:t>
      </w:r>
    </w:p>
    <w:p w:rsidR="00D101EF" w:rsidRDefault="00503A2B">
      <w:pPr>
        <w:pStyle w:val="Heading3"/>
        <w:keepNext/>
      </w:pPr>
      <w:r>
        <w:t>Increasing and renewing social housing stock</w:t>
      </w:r>
    </w:p>
    <w:p w:rsidR="00D101EF" w:rsidRDefault="00503A2B">
      <w:pPr>
        <w:pStyle w:val="Heading3"/>
        <w:keepNext/>
      </w:pPr>
      <w:proofErr w:type="gramStart"/>
      <w:r>
        <w:t>Improving housing services for Victorians in need.</w:t>
      </w:r>
      <w:proofErr w:type="gramEnd"/>
      <w:r>
        <w:t xml:space="preserve"> </w:t>
      </w:r>
    </w:p>
    <w:p w:rsidR="00D101EF" w:rsidRDefault="00503A2B">
      <w:pPr>
        <w:pStyle w:val="Heading1"/>
        <w:keepNext/>
        <w:rPr>
          <w:lang w:val="en"/>
        </w:rPr>
      </w:pPr>
      <w:r>
        <w:t>In relation to social housing initiatives, the strat</w:t>
      </w:r>
      <w:r>
        <w:t xml:space="preserve">egy identifies that </w:t>
      </w:r>
      <w:r>
        <w:rPr>
          <w:lang w:val="en"/>
        </w:rPr>
        <w:t>the supply of social housing has not kept up with demand, and while community housing providers are also contributing to building the supply of social housing, in many cases, their lack of access to finance limits their ability to grow.</w:t>
      </w:r>
    </w:p>
    <w:p w:rsidR="00D101EF" w:rsidRDefault="00503A2B">
      <w:pPr>
        <w:pStyle w:val="Heading1"/>
        <w:keepNext/>
        <w:rPr>
          <w:lang w:val="en"/>
        </w:rPr>
      </w:pPr>
      <w:r>
        <w:t xml:space="preserve">Critically, </w:t>
      </w:r>
      <w:r>
        <w:rPr>
          <w:lang w:val="en"/>
        </w:rPr>
        <w:t>while there has been an overall growth in the social housing sector, as a proportion of total housing stock, the share of social housing has fallen.</w:t>
      </w:r>
    </w:p>
    <w:p w:rsidR="00D101EF" w:rsidRDefault="00503A2B">
      <w:pPr>
        <w:pStyle w:val="Heading1"/>
        <w:keepNext/>
        <w:rPr>
          <w:lang w:val="en"/>
        </w:rPr>
      </w:pPr>
      <w:r>
        <w:rPr>
          <w:i/>
          <w:lang w:val="en"/>
        </w:rPr>
        <w:t>Homes for Victorians</w:t>
      </w:r>
      <w:r>
        <w:rPr>
          <w:lang w:val="en"/>
        </w:rPr>
        <w:t xml:space="preserve"> looks to fix this imbalance through initiatives that provide a significan</w:t>
      </w:r>
      <w:r>
        <w:rPr>
          <w:lang w:val="en"/>
        </w:rPr>
        <w:t>t increase in new social housing stock, including through the creation of a $1 billion Victorian Social Housing Growth Fund</w:t>
      </w:r>
      <w:r>
        <w:rPr>
          <w:rStyle w:val="FootnoteReference"/>
          <w:lang w:val="en"/>
        </w:rPr>
        <w:footnoteReference w:id="2"/>
      </w:r>
      <w:r>
        <w:rPr>
          <w:lang w:val="en"/>
        </w:rPr>
        <w:t>. This is a dedicated fund established to support partnerships between the Victorian Government and consortia including community ho</w:t>
      </w:r>
      <w:r>
        <w:rPr>
          <w:lang w:val="en"/>
        </w:rPr>
        <w:t xml:space="preserve">using, private, not for profit and local government sectors. The Fund is intended to address increasing levels of homelessness following years of underinvestment in social and affordable housing.  It will support a pipeline of housing development projects </w:t>
      </w:r>
      <w:r>
        <w:rPr>
          <w:lang w:val="en"/>
        </w:rPr>
        <w:t>on non-Victorian Government land (private, not for profit and local government), and through a program of leasing properties from the private market.</w:t>
      </w:r>
    </w:p>
    <w:p w:rsidR="00D101EF" w:rsidRDefault="00503A2B">
      <w:pPr>
        <w:pStyle w:val="Heading1"/>
        <w:keepNext/>
      </w:pPr>
      <w:r>
        <w:t>With regard to the Public Housing Renewal Project, which the Flemington renewal Project sits alongside,</w:t>
      </w:r>
      <w:r>
        <w:rPr>
          <w:i/>
        </w:rPr>
        <w:t xml:space="preserve"> Ho</w:t>
      </w:r>
      <w:r>
        <w:rPr>
          <w:i/>
        </w:rPr>
        <w:t xml:space="preserve">mes for Victorians </w:t>
      </w:r>
      <w:r>
        <w:t xml:space="preserve">explains this as a new approach being pursued by the Government of partnering with the private sector. The Strategy explains (at p. 33): </w:t>
      </w:r>
    </w:p>
    <w:p w:rsidR="00D101EF" w:rsidRDefault="00503A2B">
      <w:pPr>
        <w:pStyle w:val="Heading3"/>
        <w:keepNext/>
        <w:numPr>
          <w:ilvl w:val="0"/>
          <w:numId w:val="0"/>
        </w:numPr>
        <w:ind w:left="1418"/>
        <w:rPr>
          <w:i/>
        </w:rPr>
      </w:pPr>
      <w:r>
        <w:rPr>
          <w:i/>
        </w:rPr>
        <w:t xml:space="preserve">“The Social Housing Growth Fund’s key aim is to underpin new approaches to deliver social housing – either by funding new partnership developments on non-government land or providing rental subsidies for properties in the private market. </w:t>
      </w:r>
    </w:p>
    <w:p w:rsidR="00D101EF" w:rsidRDefault="00503A2B">
      <w:pPr>
        <w:pStyle w:val="Heading3"/>
        <w:keepNext/>
        <w:numPr>
          <w:ilvl w:val="0"/>
          <w:numId w:val="0"/>
        </w:numPr>
        <w:ind w:left="1418"/>
        <w:rPr>
          <w:i/>
        </w:rPr>
      </w:pPr>
      <w:r>
        <w:rPr>
          <w:i/>
        </w:rPr>
        <w:t>By unlocking priv</w:t>
      </w:r>
      <w:r>
        <w:rPr>
          <w:i/>
        </w:rPr>
        <w:t xml:space="preserve">ate investment, with the right incentives and support for community housing agencies, we will deliver new social housing and major new construction activity and jobs for Victorians.” </w:t>
      </w:r>
    </w:p>
    <w:p w:rsidR="00D101EF" w:rsidRDefault="00503A2B">
      <w:pPr>
        <w:pStyle w:val="Heading1"/>
        <w:keepNext/>
      </w:pPr>
      <w:r>
        <w:t>The Victorian Public Tenants Association has lodged a submission that is</w:t>
      </w:r>
      <w:r>
        <w:t xml:space="preserve"> generally supportive of the project and it provides a thoughtful and balanced </w:t>
      </w:r>
      <w:r>
        <w:lastRenderedPageBreak/>
        <w:t>assessment of the outcomes that are being promoted in this project against the very clear needs. At page 6 of the submission, the VPTA notes the following:</w:t>
      </w:r>
    </w:p>
    <w:p w:rsidR="00D101EF" w:rsidRDefault="00503A2B">
      <w:pPr>
        <w:pStyle w:val="Heading1"/>
        <w:keepNext/>
        <w:numPr>
          <w:ilvl w:val="0"/>
          <w:numId w:val="0"/>
        </w:numPr>
        <w:ind w:left="709"/>
        <w:rPr>
          <w:i/>
        </w:rPr>
      </w:pPr>
      <w:r>
        <w:rPr>
          <w:i/>
        </w:rPr>
        <w:t>We recognise that the</w:t>
      </w:r>
      <w:r>
        <w:rPr>
          <w:i/>
        </w:rPr>
        <w:t xml:space="preserve"> decision to allow private housing on public housing land is controversial one. Many housing advocates are opposing the redevelopment because they believe all of the housing delivered should be public housing. Logically and philosophically, they are correc</w:t>
      </w:r>
      <w:r>
        <w:rPr>
          <w:i/>
        </w:rPr>
        <w:t>t.</w:t>
      </w:r>
    </w:p>
    <w:p w:rsidR="00D101EF" w:rsidRDefault="00503A2B">
      <w:pPr>
        <w:pStyle w:val="Heading1"/>
        <w:keepNext/>
        <w:numPr>
          <w:ilvl w:val="0"/>
          <w:numId w:val="0"/>
        </w:numPr>
        <w:ind w:left="709"/>
        <w:rPr>
          <w:i/>
        </w:rPr>
      </w:pPr>
      <w:r>
        <w:rPr>
          <w:i/>
        </w:rPr>
        <w:t>However, on a practical level, we know that it we wait for government to invest billions to rebuild our crumbling public housing, we will be waiting forever.</w:t>
      </w:r>
    </w:p>
    <w:p w:rsidR="00D101EF" w:rsidRDefault="00503A2B">
      <w:pPr>
        <w:pStyle w:val="Heading1"/>
        <w:keepNext/>
        <w:numPr>
          <w:ilvl w:val="0"/>
          <w:numId w:val="0"/>
        </w:numPr>
        <w:ind w:left="709"/>
        <w:rPr>
          <w:i/>
        </w:rPr>
      </w:pPr>
      <w:r>
        <w:rPr>
          <w:i/>
        </w:rPr>
        <w:t>….</w:t>
      </w:r>
    </w:p>
    <w:p w:rsidR="00D101EF" w:rsidRDefault="00503A2B">
      <w:pPr>
        <w:pStyle w:val="Heading1"/>
        <w:keepNext/>
        <w:numPr>
          <w:ilvl w:val="0"/>
          <w:numId w:val="0"/>
        </w:numPr>
        <w:ind w:left="709"/>
      </w:pPr>
      <w:r>
        <w:rPr>
          <w:i/>
        </w:rPr>
        <w:t xml:space="preserve">To pass up this opportunity to regenerate 1,100 public housing homes would be negligent. In </w:t>
      </w:r>
      <w:r>
        <w:rPr>
          <w:i/>
        </w:rPr>
        <w:t>effect, we would be allowing current and future tenants to endure living conditions that should not be endured in modern Australia. And it would be those tenants, now and into the future, who would pay the price for our political squeamishness</w:t>
      </w:r>
      <w:r>
        <w:t>.</w:t>
      </w:r>
    </w:p>
    <w:p w:rsidR="00D101EF" w:rsidRDefault="00D101EF">
      <w:pPr>
        <w:pStyle w:val="Heading1"/>
        <w:keepNext/>
        <w:numPr>
          <w:ilvl w:val="0"/>
          <w:numId w:val="0"/>
        </w:numPr>
      </w:pPr>
    </w:p>
    <w:p w:rsidR="00D101EF" w:rsidRDefault="00D101EF">
      <w:pPr>
        <w:pStyle w:val="Heading1"/>
        <w:keepNext/>
        <w:numPr>
          <w:ilvl w:val="0"/>
          <w:numId w:val="0"/>
        </w:numPr>
        <w:rPr>
          <w:b/>
          <w:u w:val="single"/>
        </w:rPr>
      </w:pPr>
    </w:p>
    <w:p w:rsidR="00D101EF" w:rsidRDefault="00D101EF">
      <w:pPr>
        <w:pStyle w:val="Heading1"/>
        <w:keepNext/>
        <w:numPr>
          <w:ilvl w:val="0"/>
          <w:numId w:val="0"/>
        </w:numPr>
        <w:rPr>
          <w:b/>
          <w:u w:val="single"/>
        </w:rPr>
      </w:pPr>
    </w:p>
    <w:p w:rsidR="00D101EF" w:rsidRDefault="00D101EF">
      <w:pPr>
        <w:pStyle w:val="Heading1"/>
        <w:keepNext/>
        <w:numPr>
          <w:ilvl w:val="0"/>
          <w:numId w:val="0"/>
        </w:numPr>
        <w:rPr>
          <w:b/>
          <w:u w:val="single"/>
        </w:rPr>
      </w:pPr>
    </w:p>
    <w:p w:rsidR="00D101EF" w:rsidRDefault="00D101EF">
      <w:pPr>
        <w:pStyle w:val="Heading1"/>
        <w:keepNext/>
        <w:numPr>
          <w:ilvl w:val="0"/>
          <w:numId w:val="0"/>
        </w:numPr>
        <w:rPr>
          <w:b/>
          <w:u w:val="single"/>
        </w:rPr>
      </w:pPr>
    </w:p>
    <w:p w:rsidR="00D101EF" w:rsidRDefault="00D101EF">
      <w:pPr>
        <w:pStyle w:val="Heading1"/>
        <w:keepNext/>
        <w:numPr>
          <w:ilvl w:val="0"/>
          <w:numId w:val="0"/>
        </w:numPr>
        <w:rPr>
          <w:b/>
          <w:u w:val="single"/>
        </w:rPr>
      </w:pPr>
    </w:p>
    <w:p w:rsidR="00D101EF" w:rsidRDefault="00D101EF">
      <w:pPr>
        <w:pStyle w:val="Heading1"/>
        <w:keepNext/>
        <w:numPr>
          <w:ilvl w:val="0"/>
          <w:numId w:val="0"/>
        </w:numPr>
        <w:rPr>
          <w:b/>
          <w:u w:val="single"/>
        </w:rPr>
      </w:pPr>
    </w:p>
    <w:p w:rsidR="00D101EF" w:rsidRDefault="00D101EF">
      <w:pPr>
        <w:pStyle w:val="Heading1"/>
        <w:keepNext/>
        <w:numPr>
          <w:ilvl w:val="0"/>
          <w:numId w:val="0"/>
        </w:numPr>
        <w:rPr>
          <w:b/>
          <w:u w:val="single"/>
        </w:rPr>
      </w:pPr>
    </w:p>
    <w:p w:rsidR="00D101EF" w:rsidRDefault="00D101EF">
      <w:pPr>
        <w:pStyle w:val="Heading1"/>
        <w:keepNext/>
        <w:numPr>
          <w:ilvl w:val="0"/>
          <w:numId w:val="0"/>
        </w:numPr>
        <w:rPr>
          <w:b/>
          <w:u w:val="single"/>
        </w:rPr>
      </w:pPr>
    </w:p>
    <w:p w:rsidR="00D101EF" w:rsidRDefault="00D101EF">
      <w:pPr>
        <w:pStyle w:val="Heading1"/>
        <w:keepNext/>
        <w:numPr>
          <w:ilvl w:val="0"/>
          <w:numId w:val="0"/>
        </w:numPr>
        <w:rPr>
          <w:b/>
          <w:u w:val="single"/>
        </w:rPr>
      </w:pPr>
    </w:p>
    <w:p w:rsidR="00D101EF" w:rsidRDefault="00D101EF">
      <w:pPr>
        <w:pStyle w:val="Heading1"/>
        <w:keepNext/>
        <w:numPr>
          <w:ilvl w:val="0"/>
          <w:numId w:val="0"/>
        </w:numPr>
        <w:rPr>
          <w:b/>
          <w:u w:val="single"/>
        </w:rPr>
      </w:pPr>
    </w:p>
    <w:p w:rsidR="00D101EF" w:rsidRDefault="00D101EF">
      <w:pPr>
        <w:pStyle w:val="Heading1"/>
        <w:keepNext/>
        <w:numPr>
          <w:ilvl w:val="0"/>
          <w:numId w:val="0"/>
        </w:numPr>
        <w:rPr>
          <w:b/>
          <w:u w:val="single"/>
        </w:rPr>
      </w:pPr>
    </w:p>
    <w:p w:rsidR="00D101EF" w:rsidRDefault="00D101EF">
      <w:pPr>
        <w:pStyle w:val="Heading1"/>
        <w:keepNext/>
        <w:numPr>
          <w:ilvl w:val="0"/>
          <w:numId w:val="0"/>
        </w:numPr>
        <w:rPr>
          <w:b/>
          <w:u w:val="single"/>
        </w:rPr>
      </w:pPr>
    </w:p>
    <w:p w:rsidR="00D101EF" w:rsidRDefault="00D101EF">
      <w:pPr>
        <w:pStyle w:val="Heading1"/>
        <w:keepNext/>
        <w:numPr>
          <w:ilvl w:val="0"/>
          <w:numId w:val="0"/>
        </w:numPr>
        <w:rPr>
          <w:b/>
          <w:u w:val="single"/>
        </w:rPr>
      </w:pPr>
    </w:p>
    <w:p w:rsidR="00D101EF" w:rsidRDefault="00D101EF">
      <w:pPr>
        <w:pStyle w:val="Heading1"/>
        <w:keepNext/>
        <w:numPr>
          <w:ilvl w:val="0"/>
          <w:numId w:val="0"/>
        </w:numPr>
        <w:rPr>
          <w:b/>
          <w:u w:val="single"/>
        </w:rPr>
      </w:pPr>
    </w:p>
    <w:p w:rsidR="00D101EF" w:rsidRDefault="00D101EF">
      <w:pPr>
        <w:pStyle w:val="Heading1"/>
        <w:keepNext/>
        <w:numPr>
          <w:ilvl w:val="0"/>
          <w:numId w:val="0"/>
        </w:numPr>
        <w:rPr>
          <w:b/>
          <w:u w:val="single"/>
        </w:rPr>
      </w:pPr>
    </w:p>
    <w:p w:rsidR="00D101EF" w:rsidRDefault="00503A2B">
      <w:pPr>
        <w:pStyle w:val="Heading1"/>
        <w:keepNext/>
        <w:numPr>
          <w:ilvl w:val="0"/>
          <w:numId w:val="0"/>
        </w:numPr>
        <w:rPr>
          <w:rStyle w:val="HTMLTypewriter"/>
          <w:rFonts w:ascii="Arial" w:eastAsia="Times New Roman" w:hAnsi="Arial" w:cs="Times New Roman"/>
          <w:b/>
          <w:sz w:val="24"/>
          <w:u w:val="single"/>
        </w:rPr>
      </w:pPr>
      <w:r>
        <w:rPr>
          <w:b/>
          <w:u w:val="single"/>
        </w:rPr>
        <w:lastRenderedPageBreak/>
        <w:t xml:space="preserve">Section 2 – The Project </w:t>
      </w:r>
      <w:proofErr w:type="gramStart"/>
      <w:r>
        <w:rPr>
          <w:b/>
          <w:u w:val="single"/>
        </w:rPr>
        <w:t>Model  Policy</w:t>
      </w:r>
      <w:proofErr w:type="gramEnd"/>
      <w:r>
        <w:rPr>
          <w:b/>
          <w:u w:val="single"/>
        </w:rPr>
        <w:t xml:space="preserve"> Framework</w:t>
      </w:r>
    </w:p>
    <w:p w:rsidR="00D101EF" w:rsidRDefault="00503A2B">
      <w:pPr>
        <w:pStyle w:val="Heading1"/>
        <w:keepNext/>
        <w:numPr>
          <w:ilvl w:val="0"/>
          <w:numId w:val="0"/>
        </w:numPr>
        <w:ind w:left="709" w:hanging="709"/>
        <w:rPr>
          <w:i/>
        </w:rPr>
      </w:pPr>
      <w:r>
        <w:rPr>
          <w:rStyle w:val="HTMLTypewriter"/>
          <w:rFonts w:ascii="Arial" w:hAnsi="Arial" w:cs="Arial"/>
          <w:i/>
          <w:sz w:val="24"/>
          <w:szCs w:val="24"/>
        </w:rPr>
        <w:t xml:space="preserve">Victorian </w:t>
      </w:r>
      <w:proofErr w:type="spellStart"/>
      <w:r>
        <w:rPr>
          <w:rStyle w:val="HTMLTypewriter"/>
          <w:rFonts w:ascii="Arial" w:hAnsi="Arial" w:cs="Arial"/>
          <w:i/>
          <w:sz w:val="24"/>
          <w:szCs w:val="24"/>
        </w:rPr>
        <w:t>Labor</w:t>
      </w:r>
      <w:proofErr w:type="spellEnd"/>
      <w:r>
        <w:rPr>
          <w:rStyle w:val="HTMLTypewriter"/>
          <w:rFonts w:ascii="Arial" w:hAnsi="Arial" w:cs="Arial"/>
          <w:i/>
          <w:sz w:val="24"/>
          <w:szCs w:val="24"/>
        </w:rPr>
        <w:t xml:space="preserve"> Election Platform 2014</w:t>
      </w:r>
    </w:p>
    <w:p w:rsidR="00D101EF" w:rsidRDefault="00503A2B">
      <w:pPr>
        <w:pStyle w:val="Heading1"/>
        <w:keepNext/>
      </w:pPr>
      <w:r>
        <w:rPr>
          <w:rStyle w:val="HTMLTypewriter"/>
          <w:rFonts w:ascii="Arial" w:hAnsi="Arial" w:cs="Arial"/>
          <w:sz w:val="24"/>
          <w:szCs w:val="24"/>
        </w:rPr>
        <w:t xml:space="preserve">The Victorian </w:t>
      </w:r>
      <w:proofErr w:type="spellStart"/>
      <w:r>
        <w:rPr>
          <w:rStyle w:val="HTMLTypewriter"/>
          <w:rFonts w:ascii="Arial" w:hAnsi="Arial" w:cs="Arial"/>
          <w:sz w:val="24"/>
          <w:szCs w:val="24"/>
        </w:rPr>
        <w:t>Labor</w:t>
      </w:r>
      <w:proofErr w:type="spellEnd"/>
      <w:r>
        <w:rPr>
          <w:rStyle w:val="HTMLTypewriter"/>
          <w:rFonts w:ascii="Arial" w:hAnsi="Arial" w:cs="Arial"/>
          <w:sz w:val="24"/>
          <w:szCs w:val="24"/>
        </w:rPr>
        <w:t xml:space="preserve"> Election Platform stated that all Victorians have a right to safe, affordable and secure housing. The Government recognises that having a home provides the foundation for financial, social and emotional security, which is critical for achieving optimal pa</w:t>
      </w:r>
      <w:r>
        <w:rPr>
          <w:rStyle w:val="HTMLTypewriter"/>
          <w:rFonts w:ascii="Arial" w:hAnsi="Arial" w:cs="Arial"/>
          <w:sz w:val="24"/>
          <w:szCs w:val="24"/>
        </w:rPr>
        <w:t>rticipation in social and economic life.</w:t>
      </w:r>
    </w:p>
    <w:p w:rsidR="00D101EF" w:rsidRDefault="00503A2B">
      <w:pPr>
        <w:pStyle w:val="Heading1"/>
        <w:keepNext/>
      </w:pPr>
      <w:r>
        <w:rPr>
          <w:rFonts w:cs="Arial"/>
          <w:szCs w:val="24"/>
        </w:rPr>
        <w:t>DHHS submits that the Project aligns with the following commitments articulated in that Platform:</w:t>
      </w:r>
    </w:p>
    <w:p w:rsidR="00D101EF" w:rsidRDefault="00503A2B">
      <w:pPr>
        <w:pStyle w:val="Heading2"/>
        <w:keepNext/>
        <w:numPr>
          <w:ilvl w:val="0"/>
          <w:numId w:val="20"/>
        </w:numPr>
      </w:pPr>
      <w:r>
        <w:t xml:space="preserve">Continue to expand Victoria’s social housing assets through the National </w:t>
      </w:r>
      <w:r>
        <w:rPr>
          <w:rFonts w:cs="Arial"/>
          <w:szCs w:val="24"/>
        </w:rPr>
        <w:t xml:space="preserve">Affordable Housing Agreement and State </w:t>
      </w:r>
      <w:r>
        <w:rPr>
          <w:rFonts w:cs="Arial"/>
          <w:szCs w:val="24"/>
        </w:rPr>
        <w:t>initiatives.</w:t>
      </w:r>
    </w:p>
    <w:p w:rsidR="00D101EF" w:rsidRDefault="00503A2B">
      <w:pPr>
        <w:pStyle w:val="Heading2"/>
        <w:keepNext/>
        <w:numPr>
          <w:ilvl w:val="0"/>
          <w:numId w:val="20"/>
        </w:numPr>
      </w:pPr>
      <w:r>
        <w:rPr>
          <w:rFonts w:cs="Arial"/>
          <w:szCs w:val="24"/>
        </w:rPr>
        <w:t>Promote and expand not-for-profit, community-based Housing Associations.</w:t>
      </w:r>
    </w:p>
    <w:p w:rsidR="00D101EF" w:rsidRDefault="00503A2B">
      <w:pPr>
        <w:pStyle w:val="Heading2"/>
        <w:keepNext/>
        <w:numPr>
          <w:ilvl w:val="0"/>
          <w:numId w:val="20"/>
        </w:numPr>
      </w:pPr>
      <w:r>
        <w:rPr>
          <w:rFonts w:cs="Arial"/>
          <w:szCs w:val="24"/>
        </w:rPr>
        <w:t>Investigate alternative housing finance options for social and public housing.</w:t>
      </w:r>
    </w:p>
    <w:p w:rsidR="00D101EF" w:rsidRDefault="00503A2B">
      <w:pPr>
        <w:pStyle w:val="Heading2"/>
        <w:keepNext/>
        <w:numPr>
          <w:ilvl w:val="0"/>
          <w:numId w:val="20"/>
        </w:numPr>
      </w:pPr>
      <w:r>
        <w:rPr>
          <w:rFonts w:cs="Arial"/>
          <w:szCs w:val="24"/>
        </w:rPr>
        <w:t xml:space="preserve">Ensure that social housing tenants are supported to maintain </w:t>
      </w:r>
      <w:proofErr w:type="gramStart"/>
      <w:r>
        <w:rPr>
          <w:rFonts w:cs="Arial"/>
          <w:szCs w:val="24"/>
        </w:rPr>
        <w:t>their  tenancy</w:t>
      </w:r>
      <w:proofErr w:type="gramEnd"/>
      <w:r>
        <w:rPr>
          <w:rFonts w:cs="Arial"/>
          <w:szCs w:val="24"/>
        </w:rPr>
        <w:t xml:space="preserve"> by providing we</w:t>
      </w:r>
      <w:r>
        <w:rPr>
          <w:rFonts w:cs="Arial"/>
          <w:szCs w:val="24"/>
        </w:rPr>
        <w:t>ll-located housing close to jobs and services, with appropriate support in place for those with complex needs.</w:t>
      </w:r>
    </w:p>
    <w:p w:rsidR="00D101EF" w:rsidRDefault="00503A2B">
      <w:pPr>
        <w:pStyle w:val="Heading2"/>
        <w:keepNext/>
        <w:numPr>
          <w:ilvl w:val="0"/>
          <w:numId w:val="20"/>
        </w:numPr>
      </w:pPr>
      <w:r>
        <w:rPr>
          <w:rFonts w:cs="Arial"/>
          <w:szCs w:val="24"/>
        </w:rPr>
        <w:t>Enhance the National Affordable Housing Agreement.</w:t>
      </w:r>
    </w:p>
    <w:p w:rsidR="00D101EF" w:rsidRDefault="00503A2B">
      <w:pPr>
        <w:pStyle w:val="Heading2"/>
        <w:keepNext/>
        <w:numPr>
          <w:ilvl w:val="0"/>
          <w:numId w:val="20"/>
        </w:numPr>
      </w:pPr>
      <w:r>
        <w:rPr>
          <w:rFonts w:cs="Arial"/>
          <w:szCs w:val="24"/>
        </w:rPr>
        <w:t>Ensure that relevant statutory authorities promote a range of housing choices at suitable site</w:t>
      </w:r>
      <w:r>
        <w:rPr>
          <w:rFonts w:cs="Arial"/>
          <w:szCs w:val="24"/>
        </w:rPr>
        <w:t>s across the State.</w:t>
      </w:r>
    </w:p>
    <w:p w:rsidR="00D101EF" w:rsidRDefault="00503A2B">
      <w:pPr>
        <w:pStyle w:val="Heading2"/>
        <w:keepNext/>
        <w:numPr>
          <w:ilvl w:val="0"/>
          <w:numId w:val="20"/>
        </w:numPr>
      </w:pPr>
      <w:r>
        <w:rPr>
          <w:rFonts w:cs="Arial"/>
          <w:szCs w:val="24"/>
        </w:rPr>
        <w:t>Work with the housing industry to stimulate investment in housing developments.</w:t>
      </w:r>
    </w:p>
    <w:p w:rsidR="00D101EF" w:rsidRDefault="00503A2B">
      <w:pPr>
        <w:pStyle w:val="NormalWeb"/>
        <w:keepNext/>
        <w:rPr>
          <w:i/>
        </w:rPr>
      </w:pPr>
      <w:r>
        <w:rPr>
          <w:rFonts w:ascii="Arial" w:hAnsi="Arial" w:cs="Arial"/>
          <w:i/>
        </w:rPr>
        <w:t>Homes for Victorians</w:t>
      </w:r>
      <w:r>
        <w:rPr>
          <w:i/>
        </w:rPr>
        <w:t xml:space="preserve"> </w:t>
      </w:r>
    </w:p>
    <w:p w:rsidR="00D101EF" w:rsidRDefault="00503A2B">
      <w:pPr>
        <w:pStyle w:val="Heading1"/>
        <w:keepNext/>
      </w:pPr>
      <w:r>
        <w:t xml:space="preserve">In March 2017, the Victorian Government released </w:t>
      </w:r>
      <w:r>
        <w:rPr>
          <w:i/>
          <w:iCs/>
        </w:rPr>
        <w:t>Homes for Victorians</w:t>
      </w:r>
      <w:r>
        <w:t xml:space="preserve"> – a whole of government housing affordability strategy, designed</w:t>
      </w:r>
      <w:r>
        <w:t xml:space="preserve"> to make housing more affordable and accessible. The strategy includes a range of assistance measures across the housing continuum including for people looking to buy their first home, support for a more stable rental market and increasing social housing. </w:t>
      </w:r>
      <w:r>
        <w:t xml:space="preserve">It will allow Victorians to have more choice about where they live and enable them to have a home that reflects their priorities and enables participation in work, education and their communities. </w:t>
      </w:r>
    </w:p>
    <w:p w:rsidR="00D101EF" w:rsidRDefault="00503A2B">
      <w:pPr>
        <w:pStyle w:val="Heading1"/>
        <w:keepNext/>
      </w:pPr>
      <w:r>
        <w:t xml:space="preserve">Under </w:t>
      </w:r>
      <w:r>
        <w:rPr>
          <w:i/>
          <w:iCs/>
        </w:rPr>
        <w:t xml:space="preserve">Homes for Victorians, </w:t>
      </w:r>
      <w:r>
        <w:t>the Victorian Government has c</w:t>
      </w:r>
      <w:r>
        <w:t xml:space="preserve">ommitted $799 million in additional homeless and housing support and $2.1 billion in financial instruments to deliver more social housing. </w:t>
      </w:r>
      <w:proofErr w:type="gramStart"/>
      <w:r>
        <w:t>As part of this investment Victoria’s supply of affordable housing will be boosted through social housing growth, bui</w:t>
      </w:r>
      <w:r>
        <w:t xml:space="preserve">lding the capacity of the community housing </w:t>
      </w:r>
      <w:r>
        <w:lastRenderedPageBreak/>
        <w:t>sector, and using State land assets better, as well as maintaining and upgrading ageing public housing properties.</w:t>
      </w:r>
      <w:proofErr w:type="gramEnd"/>
      <w:r>
        <w:t xml:space="preserve"> Approximately 6,000 new social and affordable homes will be delivered, and renewal of up to 2,500</w:t>
      </w:r>
      <w:r>
        <w:t xml:space="preserve"> ageing public housing dwellings. The Government is also creating a social housing and homelessness system that works better for vulnerable Victorians, providing a broader range of housing assistance to vulnerable people that ensures more than 19,000 peopl</w:t>
      </w:r>
      <w:r>
        <w:t xml:space="preserve">e have access to, and can maintain, safe, affordable and secure housing. </w:t>
      </w:r>
    </w:p>
    <w:p w:rsidR="00D101EF" w:rsidRDefault="00503A2B">
      <w:pPr>
        <w:pStyle w:val="Heading1"/>
        <w:keepNext/>
        <w:numPr>
          <w:ilvl w:val="0"/>
          <w:numId w:val="0"/>
        </w:numPr>
        <w:ind w:left="709" w:hanging="709"/>
        <w:rPr>
          <w:i/>
        </w:rPr>
      </w:pPr>
      <w:r>
        <w:rPr>
          <w:i/>
        </w:rPr>
        <w:t>The National Affordable Housing Agreement</w:t>
      </w:r>
    </w:p>
    <w:p w:rsidR="00D101EF" w:rsidRDefault="00503A2B">
      <w:pPr>
        <w:pStyle w:val="Heading1"/>
        <w:keepNext/>
      </w:pPr>
      <w:r>
        <w:rPr>
          <w:rFonts w:cs="Arial"/>
          <w:szCs w:val="24"/>
        </w:rPr>
        <w:t>The National Affordable Housing Agreement (</w:t>
      </w:r>
      <w:r>
        <w:rPr>
          <w:rFonts w:cs="Arial"/>
          <w:b/>
          <w:szCs w:val="24"/>
        </w:rPr>
        <w:t>NAHA</w:t>
      </w:r>
      <w:r>
        <w:rPr>
          <w:rFonts w:cs="Arial"/>
          <w:szCs w:val="24"/>
        </w:rPr>
        <w:t>) is an agreement by the Council of Australian Governments (</w:t>
      </w:r>
      <w:proofErr w:type="spellStart"/>
      <w:r>
        <w:rPr>
          <w:rFonts w:cs="Arial"/>
          <w:szCs w:val="24"/>
        </w:rPr>
        <w:t>CoAG</w:t>
      </w:r>
      <w:proofErr w:type="spellEnd"/>
      <w:r>
        <w:rPr>
          <w:rFonts w:cs="Arial"/>
          <w:szCs w:val="24"/>
        </w:rPr>
        <w:t>) that commenced on 1 January</w:t>
      </w:r>
      <w:r>
        <w:rPr>
          <w:rFonts w:cs="Arial"/>
          <w:szCs w:val="24"/>
        </w:rPr>
        <w:t xml:space="preserve"> 2009, initiating a whole-of-government approach to tackling the problem of housing affordability.</w:t>
      </w:r>
    </w:p>
    <w:p w:rsidR="00D101EF" w:rsidRDefault="00503A2B">
      <w:pPr>
        <w:pStyle w:val="Heading1"/>
        <w:keepNext/>
      </w:pPr>
      <w:r>
        <w:rPr>
          <w:rFonts w:cs="Arial"/>
          <w:szCs w:val="24"/>
        </w:rPr>
        <w:t>The NAHA aims to ensure that all Australians have access to affordable, safe and sustainable housing that contributes to social and economic participation, w</w:t>
      </w:r>
      <w:r>
        <w:rPr>
          <w:rFonts w:cs="Arial"/>
          <w:szCs w:val="24"/>
        </w:rPr>
        <w:t>hich directly aligns to the proposed investment.</w:t>
      </w:r>
    </w:p>
    <w:p w:rsidR="00D101EF" w:rsidRDefault="00503A2B">
      <w:pPr>
        <w:pStyle w:val="Heading1"/>
        <w:keepNext/>
      </w:pPr>
      <w:r>
        <w:rPr>
          <w:rFonts w:cs="Arial"/>
          <w:color w:val="2C2A29"/>
          <w:lang w:val="en" w:eastAsia="en-AU"/>
        </w:rPr>
        <w:t>The Commonwealth Government is currently working with the states and territories to reform the National Affordable Housing Agreement and provide ongoing, indexed funding for a new National Housing and Homele</w:t>
      </w:r>
      <w:r>
        <w:rPr>
          <w:rFonts w:cs="Arial"/>
          <w:color w:val="2C2A29"/>
          <w:lang w:val="en" w:eastAsia="en-AU"/>
        </w:rPr>
        <w:t>ssness Agreement (NHHA) from 2018-19, to improve the supply of new housing and improve housing and homelessness outcomes for all Australians across the housing spectrum.</w:t>
      </w:r>
    </w:p>
    <w:p w:rsidR="00D101EF" w:rsidRDefault="00503A2B">
      <w:pPr>
        <w:pStyle w:val="Heading1"/>
        <w:keepNext/>
      </w:pPr>
      <w:r>
        <w:rPr>
          <w:rFonts w:cs="Arial"/>
          <w:color w:val="2C2A29"/>
          <w:lang w:val="en" w:eastAsia="en-AU"/>
        </w:rPr>
        <w:t>The NHHA will combine funding currently provisioned under the National Affordable Hous</w:t>
      </w:r>
      <w:r>
        <w:rPr>
          <w:rFonts w:cs="Arial"/>
          <w:color w:val="2C2A29"/>
          <w:lang w:val="en" w:eastAsia="en-AU"/>
        </w:rPr>
        <w:t>ing Specific Purpose Payment (NAHSPP) and the National Partnership Agreement on Homelessness (NPAH) and will provide around $1.5 billion per annum to state and territory governments from 2018-19.</w:t>
      </w:r>
    </w:p>
    <w:p w:rsidR="00D101EF" w:rsidRDefault="00503A2B">
      <w:pPr>
        <w:pStyle w:val="Heading1"/>
        <w:keepNext/>
      </w:pPr>
      <w:r>
        <w:rPr>
          <w:rFonts w:cs="Arial"/>
          <w:color w:val="2C2A29"/>
          <w:lang w:val="en" w:eastAsia="en-AU"/>
        </w:rPr>
        <w:t>Under the NHHA, funding to state and territory governments w</w:t>
      </w:r>
      <w:r>
        <w:rPr>
          <w:rFonts w:cs="Arial"/>
          <w:color w:val="2C2A29"/>
          <w:lang w:val="en" w:eastAsia="en-AU"/>
        </w:rPr>
        <w:t>ill target jurisdiction specific priorities including supply targets, planning and zoning reforms and renewal of public housing stock while also supporting the delivery of frontline homelessness services.</w:t>
      </w:r>
    </w:p>
    <w:p w:rsidR="00D101EF" w:rsidRDefault="00503A2B">
      <w:pPr>
        <w:pStyle w:val="Heading1"/>
        <w:keepNext/>
        <w:numPr>
          <w:ilvl w:val="0"/>
          <w:numId w:val="0"/>
        </w:numPr>
        <w:rPr>
          <w:i/>
        </w:rPr>
      </w:pPr>
      <w:r>
        <w:rPr>
          <w:rFonts w:cs="Arial"/>
          <w:i/>
          <w:szCs w:val="24"/>
        </w:rPr>
        <w:t>Department of Health and Human Services Strategic D</w:t>
      </w:r>
      <w:r>
        <w:rPr>
          <w:rFonts w:cs="Arial"/>
          <w:i/>
          <w:szCs w:val="24"/>
        </w:rPr>
        <w:t>irections</w:t>
      </w:r>
    </w:p>
    <w:p w:rsidR="00D101EF" w:rsidRDefault="00503A2B">
      <w:pPr>
        <w:pStyle w:val="Heading1"/>
        <w:keepNext/>
      </w:pPr>
      <w:r>
        <w:t>The identified benefits of the Project strongly support DHHS’s vision to develop and deliver policies, programs and services that support and enhance the wellbeing of all Victorians. DHHS plays a leadership role across the Victorian health and hu</w:t>
      </w:r>
      <w:r>
        <w:t xml:space="preserve">man services system, with responsibilities for planning, policy development, funding and regulation of health and human service providers, and activities that promote and protect Victorians’ </w:t>
      </w:r>
      <w:r>
        <w:rPr>
          <w:rFonts w:cs="Arial"/>
          <w:szCs w:val="24"/>
        </w:rPr>
        <w:t>wellbeing.</w:t>
      </w:r>
    </w:p>
    <w:p w:rsidR="00D101EF" w:rsidRDefault="00503A2B">
      <w:pPr>
        <w:pStyle w:val="Heading1"/>
        <w:keepNext/>
      </w:pPr>
      <w:r>
        <w:rPr>
          <w:rFonts w:cs="Arial"/>
          <w:szCs w:val="24"/>
        </w:rPr>
        <w:t>A core portfolio responsibility of DHHS is housing. DH</w:t>
      </w:r>
      <w:r>
        <w:rPr>
          <w:rFonts w:cs="Arial"/>
          <w:szCs w:val="24"/>
        </w:rPr>
        <w:t xml:space="preserve">HS provides a range of housing assistance to Victorians experiencing disadvantage, including long-term housing assistance in the form of public or community housing, or </w:t>
      </w:r>
      <w:r>
        <w:rPr>
          <w:rFonts w:cs="Arial"/>
          <w:szCs w:val="24"/>
        </w:rPr>
        <w:lastRenderedPageBreak/>
        <w:t>private rental assistance. DHHS also funds crisis and emergency accommodation for those</w:t>
      </w:r>
      <w:r>
        <w:rPr>
          <w:rFonts w:cs="Arial"/>
          <w:szCs w:val="24"/>
        </w:rPr>
        <w:t xml:space="preserve"> at risk or experiencing homelessness.</w:t>
      </w:r>
    </w:p>
    <w:p w:rsidR="00D101EF" w:rsidRDefault="00503A2B">
      <w:pPr>
        <w:pStyle w:val="Heading1"/>
        <w:keepNext/>
      </w:pPr>
      <w:r>
        <w:rPr>
          <w:rFonts w:cs="Arial"/>
          <w:szCs w:val="24"/>
        </w:rPr>
        <w:t>The Project aligns with the following DHHS objectives:</w:t>
      </w:r>
    </w:p>
    <w:p w:rsidR="00D101EF" w:rsidRDefault="00503A2B">
      <w:pPr>
        <w:pStyle w:val="Heading1"/>
        <w:keepNext/>
        <w:numPr>
          <w:ilvl w:val="0"/>
          <w:numId w:val="21"/>
        </w:numPr>
      </w:pPr>
      <w:r>
        <w:rPr>
          <w:rFonts w:cs="Arial"/>
          <w:szCs w:val="24"/>
        </w:rPr>
        <w:t>Support people in crisis, and help individuals and families get their lives back on track.</w:t>
      </w:r>
    </w:p>
    <w:p w:rsidR="00D101EF" w:rsidRDefault="00503A2B">
      <w:pPr>
        <w:pStyle w:val="Heading1"/>
        <w:keepNext/>
        <w:numPr>
          <w:ilvl w:val="0"/>
          <w:numId w:val="21"/>
        </w:numPr>
      </w:pPr>
      <w:r>
        <w:rPr>
          <w:rFonts w:cs="Arial"/>
          <w:szCs w:val="24"/>
        </w:rPr>
        <w:t xml:space="preserve">Capabilities and participation: work with families, individuals, young </w:t>
      </w:r>
      <w:r>
        <w:rPr>
          <w:rFonts w:cs="Arial"/>
          <w:szCs w:val="24"/>
        </w:rPr>
        <w:t>people and communities to improve their lives through building capabilities and resilience, supporting participation in work, education and the community.</w:t>
      </w:r>
    </w:p>
    <w:p w:rsidR="00D101EF" w:rsidRDefault="00503A2B">
      <w:pPr>
        <w:pStyle w:val="Heading1"/>
        <w:keepNext/>
        <w:numPr>
          <w:ilvl w:val="0"/>
          <w:numId w:val="21"/>
        </w:numPr>
      </w:pPr>
      <w:r>
        <w:rPr>
          <w:rFonts w:cs="Arial"/>
          <w:szCs w:val="24"/>
        </w:rPr>
        <w:t>Quality of life: provide services to support people in need to enjoy a positive life.</w:t>
      </w:r>
    </w:p>
    <w:p w:rsidR="00D101EF" w:rsidRDefault="00D101EF">
      <w:pPr>
        <w:pStyle w:val="PlainText"/>
        <w:keepNext/>
        <w:rPr>
          <w:rFonts w:cs="Arial"/>
          <w:sz w:val="24"/>
          <w:szCs w:val="24"/>
        </w:rPr>
      </w:pPr>
    </w:p>
    <w:p w:rsidR="00D101EF" w:rsidRDefault="00503A2B">
      <w:pPr>
        <w:pStyle w:val="PlainText"/>
        <w:keepNext/>
        <w:rPr>
          <w:rFonts w:cs="Arial"/>
          <w:i/>
          <w:sz w:val="24"/>
          <w:szCs w:val="24"/>
        </w:rPr>
      </w:pPr>
      <w:r>
        <w:rPr>
          <w:rFonts w:cs="Arial"/>
          <w:i/>
          <w:sz w:val="24"/>
          <w:szCs w:val="24"/>
        </w:rPr>
        <w:t>Access to Publ</w:t>
      </w:r>
      <w:r>
        <w:rPr>
          <w:rFonts w:cs="Arial"/>
          <w:i/>
          <w:sz w:val="24"/>
          <w:szCs w:val="24"/>
        </w:rPr>
        <w:t>ic Housing – Victorian Auditor-General’s Office 2017</w:t>
      </w:r>
      <w:r>
        <w:rPr>
          <w:rStyle w:val="FootnoteReference"/>
          <w:rFonts w:cs="Arial"/>
          <w:i/>
          <w:sz w:val="24"/>
          <w:szCs w:val="24"/>
        </w:rPr>
        <w:footnoteReference w:id="3"/>
      </w:r>
    </w:p>
    <w:p w:rsidR="00D101EF" w:rsidRDefault="00503A2B">
      <w:pPr>
        <w:pStyle w:val="Heading1"/>
        <w:keepNext/>
      </w:pPr>
      <w:r>
        <w:t>The Victorian Auditor-General’s Office (</w:t>
      </w:r>
      <w:r>
        <w:rPr>
          <w:b/>
        </w:rPr>
        <w:t>VAGO</w:t>
      </w:r>
      <w:r>
        <w:t>) has conducted an audit to examine how effectively DHHS plans for, and provides access to, public housing by assessing whether:</w:t>
      </w:r>
    </w:p>
    <w:p w:rsidR="00D101EF" w:rsidRDefault="00503A2B">
      <w:pPr>
        <w:pStyle w:val="Heading1"/>
        <w:keepNext/>
        <w:numPr>
          <w:ilvl w:val="0"/>
          <w:numId w:val="22"/>
        </w:numPr>
      </w:pPr>
      <w:proofErr w:type="gramStart"/>
      <w:r>
        <w:rPr>
          <w:rFonts w:cs="Arial"/>
          <w:szCs w:val="24"/>
        </w:rPr>
        <w:t>plans</w:t>
      </w:r>
      <w:proofErr w:type="gramEnd"/>
      <w:r>
        <w:rPr>
          <w:rFonts w:cs="Arial"/>
          <w:szCs w:val="24"/>
        </w:rPr>
        <w:t xml:space="preserve"> and strategies are in p</w:t>
      </w:r>
      <w:r>
        <w:rPr>
          <w:rFonts w:cs="Arial"/>
          <w:szCs w:val="24"/>
        </w:rPr>
        <w:t>lace to support the provision and maintenance of public housing; and</w:t>
      </w:r>
    </w:p>
    <w:p w:rsidR="00D101EF" w:rsidRDefault="00503A2B">
      <w:pPr>
        <w:pStyle w:val="Heading1"/>
        <w:keepNext/>
        <w:numPr>
          <w:ilvl w:val="0"/>
          <w:numId w:val="22"/>
        </w:numPr>
      </w:pPr>
      <w:proofErr w:type="gramStart"/>
      <w:r>
        <w:rPr>
          <w:rFonts w:cs="Arial"/>
          <w:szCs w:val="24"/>
        </w:rPr>
        <w:t>plans</w:t>
      </w:r>
      <w:proofErr w:type="gramEnd"/>
      <w:r>
        <w:rPr>
          <w:rFonts w:cs="Arial"/>
          <w:szCs w:val="24"/>
        </w:rPr>
        <w:t xml:space="preserve"> and strategies are implemented and performance against objectives is reviewed and acted upon.</w:t>
      </w:r>
    </w:p>
    <w:p w:rsidR="00D101EF" w:rsidRDefault="00503A2B">
      <w:pPr>
        <w:pStyle w:val="Heading1"/>
        <w:keepNext/>
      </w:pPr>
      <w:r>
        <w:t xml:space="preserve">The audit examined the central office of the Housing and Community Building Division, along with two metropolitan and two rural/regional offices. </w:t>
      </w:r>
      <w:r>
        <w:rPr>
          <w:rFonts w:cs="Arial"/>
          <w:szCs w:val="24"/>
        </w:rPr>
        <w:t>Public housing tenants were consulted as stakeholders through interviews and forums.</w:t>
      </w:r>
    </w:p>
    <w:p w:rsidR="00D101EF" w:rsidRDefault="00503A2B">
      <w:pPr>
        <w:pStyle w:val="Heading1"/>
        <w:keepNext/>
      </w:pPr>
      <w:r>
        <w:rPr>
          <w:rFonts w:cs="Arial"/>
          <w:szCs w:val="24"/>
        </w:rPr>
        <w:t>The review concluded that</w:t>
      </w:r>
      <w:r>
        <w:rPr>
          <w:rFonts w:cs="Arial"/>
          <w:szCs w:val="24"/>
        </w:rPr>
        <w:t xml:space="preserve"> the situation for public housing is critical. It found that the current operating model and asset management approach placed the long-term provision of services at risk. It also noted that the operating model for public housing, with costs increasingly ex</w:t>
      </w:r>
      <w:r>
        <w:rPr>
          <w:rFonts w:cs="Arial"/>
          <w:szCs w:val="24"/>
        </w:rPr>
        <w:t>ceeding revenues, is unsustainable.</w:t>
      </w:r>
    </w:p>
    <w:p w:rsidR="00D101EF" w:rsidRDefault="00503A2B">
      <w:pPr>
        <w:pStyle w:val="Heading1"/>
        <w:keepNext/>
      </w:pPr>
      <w:r>
        <w:t xml:space="preserve">The report relevantly identifies approaches in </w:t>
      </w:r>
      <w:r>
        <w:rPr>
          <w:i/>
        </w:rPr>
        <w:t xml:space="preserve">Homes for Victorians </w:t>
      </w:r>
      <w:r>
        <w:t>that seek to:</w:t>
      </w:r>
    </w:p>
    <w:p w:rsidR="00D101EF" w:rsidRDefault="00503A2B">
      <w:pPr>
        <w:pStyle w:val="Heading1"/>
        <w:keepNext/>
        <w:numPr>
          <w:ilvl w:val="0"/>
          <w:numId w:val="24"/>
        </w:numPr>
      </w:pPr>
      <w:proofErr w:type="gramStart"/>
      <w:r>
        <w:t>establish</w:t>
      </w:r>
      <w:proofErr w:type="gramEnd"/>
      <w:r>
        <w:t xml:space="preserve"> partnerships with the private sector to deliver additional social housing dwellings (p.26); and</w:t>
      </w:r>
    </w:p>
    <w:p w:rsidR="00D101EF" w:rsidRDefault="00503A2B">
      <w:pPr>
        <w:pStyle w:val="Heading1"/>
        <w:keepNext/>
        <w:numPr>
          <w:ilvl w:val="0"/>
          <w:numId w:val="24"/>
        </w:numPr>
      </w:pPr>
      <w:proofErr w:type="gramStart"/>
      <w:r>
        <w:t>move</w:t>
      </w:r>
      <w:proofErr w:type="gramEnd"/>
      <w:r>
        <w:t xml:space="preserve"> to a multi-provider deliver</w:t>
      </w:r>
      <w:r>
        <w:t>y model for future social housing growth and redevelopment—this model uses the collective capacity and skills of the public, not-for-profit and private sectors to deliver a social housing redevelopment pipeline (p.28).</w:t>
      </w:r>
    </w:p>
    <w:p w:rsidR="00D101EF" w:rsidRDefault="00D101EF">
      <w:pPr>
        <w:keepNext/>
      </w:pPr>
    </w:p>
    <w:p w:rsidR="00D101EF" w:rsidRDefault="00503A2B">
      <w:pPr>
        <w:pStyle w:val="Heading1"/>
        <w:keepNext/>
      </w:pPr>
      <w:r>
        <w:rPr>
          <w:rFonts w:cs="Arial"/>
          <w:szCs w:val="24"/>
        </w:rPr>
        <w:t>The following general recommendation</w:t>
      </w:r>
      <w:r>
        <w:rPr>
          <w:rFonts w:cs="Arial"/>
          <w:szCs w:val="24"/>
        </w:rPr>
        <w:t>s made by VAGO align with the project:</w:t>
      </w:r>
    </w:p>
    <w:p w:rsidR="00D101EF" w:rsidRDefault="00503A2B">
      <w:pPr>
        <w:pStyle w:val="Heading1"/>
        <w:keepNext/>
        <w:numPr>
          <w:ilvl w:val="0"/>
          <w:numId w:val="23"/>
        </w:numPr>
        <w:rPr>
          <w:rFonts w:cs="Arial"/>
          <w:szCs w:val="24"/>
        </w:rPr>
      </w:pPr>
      <w:r>
        <w:rPr>
          <w:rFonts w:cs="Arial"/>
          <w:szCs w:val="24"/>
        </w:rPr>
        <w:t>Develop and apply options to overcome the unsustainable operating model.</w:t>
      </w:r>
    </w:p>
    <w:p w:rsidR="00D101EF" w:rsidRDefault="00503A2B">
      <w:pPr>
        <w:pStyle w:val="Heading1"/>
        <w:keepNext/>
        <w:numPr>
          <w:ilvl w:val="0"/>
          <w:numId w:val="23"/>
        </w:numPr>
        <w:rPr>
          <w:rFonts w:cs="Arial"/>
          <w:szCs w:val="24"/>
        </w:rPr>
      </w:pPr>
      <w:r>
        <w:rPr>
          <w:rFonts w:cs="Arial"/>
          <w:szCs w:val="24"/>
        </w:rPr>
        <w:t>Assess operational efficiency and role in public housing.</w:t>
      </w:r>
    </w:p>
    <w:p w:rsidR="00D101EF" w:rsidRDefault="00503A2B">
      <w:pPr>
        <w:pStyle w:val="Heading1"/>
        <w:keepNext/>
        <w:numPr>
          <w:ilvl w:val="0"/>
          <w:numId w:val="23"/>
        </w:numPr>
        <w:rPr>
          <w:rFonts w:cs="Arial"/>
          <w:szCs w:val="24"/>
        </w:rPr>
      </w:pPr>
      <w:r>
        <w:rPr>
          <w:rFonts w:cs="Arial"/>
          <w:szCs w:val="24"/>
        </w:rPr>
        <w:t>Develop a long-term plan for public housing with clear objectives.</w:t>
      </w:r>
    </w:p>
    <w:p w:rsidR="00D101EF" w:rsidRDefault="00503A2B">
      <w:pPr>
        <w:pStyle w:val="Heading1"/>
        <w:keepNext/>
        <w:numPr>
          <w:ilvl w:val="0"/>
          <w:numId w:val="23"/>
        </w:numPr>
        <w:rPr>
          <w:rFonts w:cs="Arial"/>
          <w:szCs w:val="24"/>
        </w:rPr>
      </w:pPr>
      <w:r>
        <w:rPr>
          <w:rFonts w:cs="Arial"/>
          <w:szCs w:val="24"/>
        </w:rPr>
        <w:t>Develop a comprehen</w:t>
      </w:r>
      <w:r>
        <w:rPr>
          <w:rFonts w:cs="Arial"/>
          <w:szCs w:val="24"/>
        </w:rPr>
        <w:t>sive asset management strategy and vigorously monitor performance.</w:t>
      </w:r>
    </w:p>
    <w:p w:rsidR="00D101EF" w:rsidRDefault="00503A2B">
      <w:pPr>
        <w:pStyle w:val="Heading1"/>
        <w:keepNext/>
        <w:numPr>
          <w:ilvl w:val="0"/>
          <w:numId w:val="23"/>
        </w:numPr>
        <w:rPr>
          <w:rFonts w:cs="Arial"/>
          <w:szCs w:val="24"/>
        </w:rPr>
      </w:pPr>
      <w:r>
        <w:rPr>
          <w:rFonts w:cs="Arial"/>
          <w:szCs w:val="24"/>
        </w:rPr>
        <w:t>Update and strengthen property condition data across the portfolio.</w:t>
      </w:r>
    </w:p>
    <w:p w:rsidR="00D101EF" w:rsidRDefault="00503A2B">
      <w:pPr>
        <w:pStyle w:val="Heading1"/>
        <w:keepNext/>
        <w:numPr>
          <w:ilvl w:val="0"/>
          <w:numId w:val="23"/>
        </w:numPr>
        <w:rPr>
          <w:rFonts w:cs="Arial"/>
          <w:szCs w:val="24"/>
        </w:rPr>
      </w:pPr>
      <w:r>
        <w:rPr>
          <w:rFonts w:cs="Arial"/>
          <w:szCs w:val="24"/>
        </w:rPr>
        <w:t>Apply relevant data and medium and longer-term forecasts to asset management strategies.</w:t>
      </w:r>
      <w:r>
        <w:t xml:space="preserve"> Recommendations </w:t>
      </w:r>
      <w:proofErr w:type="gramStart"/>
      <w:r>
        <w:t>form the audit i</w:t>
      </w:r>
      <w:r>
        <w:t>nclude</w:t>
      </w:r>
      <w:proofErr w:type="gramEnd"/>
      <w:r>
        <w:t>:</w:t>
      </w:r>
    </w:p>
    <w:p w:rsidR="00D101EF" w:rsidRDefault="00503A2B">
      <w:pPr>
        <w:pStyle w:val="Heading1"/>
        <w:keepNext/>
      </w:pPr>
      <w:r>
        <w:t>Some more specific recommendations relevant to the project model include:</w:t>
      </w:r>
    </w:p>
    <w:p w:rsidR="00D101EF" w:rsidRDefault="00503A2B">
      <w:pPr>
        <w:pStyle w:val="Heading1"/>
        <w:keepNext/>
        <w:numPr>
          <w:ilvl w:val="0"/>
          <w:numId w:val="25"/>
        </w:numPr>
      </w:pPr>
      <w:r>
        <w:t>Transfer of stock and/or management transfer to the private sector (p34)</w:t>
      </w:r>
    </w:p>
    <w:p w:rsidR="00D101EF" w:rsidRDefault="00503A2B">
      <w:pPr>
        <w:pStyle w:val="Heading1"/>
        <w:keepNext/>
        <w:numPr>
          <w:ilvl w:val="0"/>
          <w:numId w:val="25"/>
        </w:numPr>
      </w:pPr>
      <w:r>
        <w:t xml:space="preserve">Simplified public–private partnerships or development agreements for larger, more complex inner-city </w:t>
      </w:r>
      <w:r>
        <w:t>sites (p38)</w:t>
      </w:r>
    </w:p>
    <w:p w:rsidR="00D101EF" w:rsidRDefault="00503A2B">
      <w:pPr>
        <w:pStyle w:val="Heading1"/>
        <w:keepNext/>
        <w:numPr>
          <w:ilvl w:val="0"/>
          <w:numId w:val="25"/>
        </w:numPr>
      </w:pPr>
      <w:r>
        <w:t>Strategic divestment and acquisition program—sale of high value unit and apartment sites (p38)</w:t>
      </w:r>
    </w:p>
    <w:p w:rsidR="00D101EF" w:rsidRDefault="00D101EF">
      <w:pPr>
        <w:pStyle w:val="PlainText"/>
        <w:keepNext/>
        <w:rPr>
          <w:rFonts w:cs="Arial"/>
          <w:sz w:val="24"/>
          <w:szCs w:val="24"/>
        </w:rPr>
      </w:pPr>
    </w:p>
    <w:p w:rsidR="00D101EF" w:rsidRDefault="00503A2B">
      <w:pPr>
        <w:pStyle w:val="PlainText"/>
        <w:keepNext/>
        <w:rPr>
          <w:rFonts w:cs="Arial"/>
          <w:i/>
          <w:sz w:val="24"/>
          <w:szCs w:val="24"/>
        </w:rPr>
      </w:pPr>
      <w:r>
        <w:rPr>
          <w:rFonts w:cs="Arial"/>
          <w:i/>
          <w:sz w:val="24"/>
          <w:szCs w:val="24"/>
        </w:rPr>
        <w:t>Infrastructure Victoria’s 30 year infrastructure strategy</w:t>
      </w:r>
      <w:r>
        <w:rPr>
          <w:rStyle w:val="FootnoteReference"/>
          <w:rFonts w:cs="Arial"/>
          <w:i/>
          <w:sz w:val="24"/>
          <w:szCs w:val="24"/>
        </w:rPr>
        <w:footnoteReference w:id="4"/>
      </w:r>
    </w:p>
    <w:p w:rsidR="00D101EF" w:rsidRDefault="00503A2B">
      <w:pPr>
        <w:pStyle w:val="Heading1"/>
        <w:keepNext/>
      </w:pPr>
      <w:r>
        <w:t xml:space="preserve">This strategy aims to create a thriving, connected and sustainable future. </w:t>
      </w:r>
      <w:r>
        <w:rPr>
          <w:rFonts w:cs="Arial"/>
          <w:szCs w:val="24"/>
        </w:rPr>
        <w:t xml:space="preserve">It seeks to </w:t>
      </w:r>
      <w:r>
        <w:rPr>
          <w:rFonts w:cs="Arial"/>
          <w:szCs w:val="24"/>
        </w:rPr>
        <w:t>better connect people to jobs, services and each other, and support Victoria’s businesses, industries and communities. It strives to create a Victoria where everyone can access essential services, where accommodation is available for the most vulnerable Vi</w:t>
      </w:r>
      <w:r>
        <w:rPr>
          <w:rFonts w:cs="Arial"/>
          <w:szCs w:val="24"/>
        </w:rPr>
        <w:t>ctorians, where the transport network is more efficient and better connected and where growth is directed to areas better equipped to cope.</w:t>
      </w:r>
    </w:p>
    <w:p w:rsidR="00D101EF" w:rsidRDefault="00503A2B">
      <w:pPr>
        <w:pStyle w:val="Heading1"/>
        <w:keepNext/>
      </w:pPr>
      <w:r>
        <w:rPr>
          <w:rFonts w:cs="Arial"/>
          <w:szCs w:val="24"/>
        </w:rPr>
        <w:t>As part of the strategy, investing in social and affordable housing for vulnerable Victorians to significantly incre</w:t>
      </w:r>
      <w:r>
        <w:rPr>
          <w:rFonts w:cs="Arial"/>
          <w:szCs w:val="24"/>
        </w:rPr>
        <w:t>ase supply is a key initiative.</w:t>
      </w:r>
      <w:r>
        <w:t xml:space="preserve"> </w:t>
      </w:r>
      <w:r>
        <w:rPr>
          <w:rFonts w:cs="Arial"/>
          <w:szCs w:val="24"/>
        </w:rPr>
        <w:t>Major investment in social housing over the next 30 years, and particularly the next 10, is essential to ensure the most vulnerable Victorians have access to one of our most fundamental needs – shelter. Infrastructure Victor</w:t>
      </w:r>
      <w:r>
        <w:rPr>
          <w:rFonts w:cs="Arial"/>
          <w:szCs w:val="24"/>
        </w:rPr>
        <w:t xml:space="preserve">ia believes government should aim to significantly increase the supply of dedicated affordable housing over the next ten years. This housing could be provided by the private sector through mechanisms activated by </w:t>
      </w:r>
      <w:r>
        <w:rPr>
          <w:rFonts w:cs="Arial"/>
          <w:szCs w:val="24"/>
        </w:rPr>
        <w:lastRenderedPageBreak/>
        <w:t>government or through direct government pro</w:t>
      </w:r>
      <w:r>
        <w:rPr>
          <w:rFonts w:cs="Arial"/>
          <w:szCs w:val="24"/>
        </w:rPr>
        <w:t>vision of new social housing. Other key initiatives as part of this recommendation include housing rental assistance, affordable housing approvals and crisis and transitional accommodation.</w:t>
      </w:r>
    </w:p>
    <w:p w:rsidR="00D101EF" w:rsidRDefault="00D101EF">
      <w:pPr>
        <w:pStyle w:val="PlainText"/>
        <w:keepNext/>
        <w:rPr>
          <w:rFonts w:cs="Arial"/>
          <w:sz w:val="24"/>
          <w:szCs w:val="24"/>
        </w:rPr>
      </w:pPr>
    </w:p>
    <w:p w:rsidR="00D101EF" w:rsidRDefault="00503A2B">
      <w:pPr>
        <w:pStyle w:val="PlainText"/>
        <w:keepNext/>
        <w:rPr>
          <w:rFonts w:cs="Arial"/>
          <w:sz w:val="24"/>
          <w:szCs w:val="24"/>
        </w:rPr>
      </w:pPr>
      <w:r>
        <w:rPr>
          <w:rFonts w:cs="Arial"/>
          <w:i/>
          <w:sz w:val="24"/>
          <w:szCs w:val="24"/>
        </w:rPr>
        <w:t>Victorian Government Land Transactions Policy</w:t>
      </w:r>
      <w:r>
        <w:rPr>
          <w:rStyle w:val="FootnoteReference"/>
          <w:rFonts w:cs="Arial"/>
          <w:sz w:val="24"/>
          <w:szCs w:val="24"/>
        </w:rPr>
        <w:footnoteReference w:id="5"/>
      </w:r>
    </w:p>
    <w:p w:rsidR="00D101EF" w:rsidRDefault="00503A2B">
      <w:pPr>
        <w:pStyle w:val="Heading1"/>
        <w:keepNext/>
      </w:pPr>
      <w:r>
        <w:t>The purpose of the</w:t>
      </w:r>
      <w:r>
        <w:t xml:space="preserve"> Victorian Government Land Transactions Policy is to:</w:t>
      </w:r>
    </w:p>
    <w:p w:rsidR="00D101EF" w:rsidRDefault="00503A2B">
      <w:pPr>
        <w:pStyle w:val="Heading1"/>
        <w:keepNext/>
        <w:numPr>
          <w:ilvl w:val="0"/>
          <w:numId w:val="26"/>
        </w:numPr>
      </w:pPr>
      <w:proofErr w:type="gramStart"/>
      <w:r>
        <w:rPr>
          <w:rFonts w:cs="Arial"/>
          <w:szCs w:val="24"/>
        </w:rPr>
        <w:t>provide</w:t>
      </w:r>
      <w:proofErr w:type="gramEnd"/>
      <w:r>
        <w:rPr>
          <w:rFonts w:cs="Arial"/>
          <w:szCs w:val="24"/>
        </w:rPr>
        <w:t xml:space="preserve"> assurance of integrity, impartiality and accountability in land transactions; and</w:t>
      </w:r>
    </w:p>
    <w:p w:rsidR="00D101EF" w:rsidRDefault="00503A2B">
      <w:pPr>
        <w:pStyle w:val="Heading1"/>
        <w:keepNext/>
        <w:numPr>
          <w:ilvl w:val="0"/>
          <w:numId w:val="26"/>
        </w:numPr>
      </w:pPr>
      <w:proofErr w:type="gramStart"/>
      <w:r>
        <w:rPr>
          <w:rFonts w:cs="Arial"/>
          <w:szCs w:val="24"/>
        </w:rPr>
        <w:t>ensure</w:t>
      </w:r>
      <w:proofErr w:type="gramEnd"/>
      <w:r>
        <w:rPr>
          <w:rFonts w:cs="Arial"/>
          <w:szCs w:val="24"/>
        </w:rPr>
        <w:t xml:space="preserve"> land transactions are conducted in accordance with the highest standards of probity, relevant legislation</w:t>
      </w:r>
      <w:r>
        <w:rPr>
          <w:rFonts w:cs="Arial"/>
          <w:szCs w:val="24"/>
        </w:rPr>
        <w:t xml:space="preserve"> and Victorian Government policy.</w:t>
      </w:r>
    </w:p>
    <w:p w:rsidR="00D101EF" w:rsidRDefault="00503A2B">
      <w:pPr>
        <w:pStyle w:val="Heading1"/>
        <w:keepNext/>
      </w:pPr>
      <w:r>
        <w:rPr>
          <w:rFonts w:cs="Arial"/>
          <w:szCs w:val="24"/>
        </w:rPr>
        <w:t>The policy aims to ensure that surplus Government land is identified and put to a use that provides the best value for Victorians, through sale for redevelopment and private use, or a worthwhile community use.</w:t>
      </w:r>
    </w:p>
    <w:p w:rsidR="00D101EF" w:rsidRDefault="00D101EF">
      <w:pPr>
        <w:pStyle w:val="PlainText"/>
        <w:keepNext/>
        <w:rPr>
          <w:rFonts w:cs="Arial"/>
          <w:sz w:val="24"/>
          <w:szCs w:val="24"/>
        </w:rPr>
      </w:pPr>
    </w:p>
    <w:p w:rsidR="00D101EF" w:rsidRDefault="00503A2B">
      <w:pPr>
        <w:pStyle w:val="PlainText"/>
        <w:keepNext/>
        <w:rPr>
          <w:rFonts w:cs="Arial"/>
          <w:sz w:val="24"/>
          <w:szCs w:val="24"/>
        </w:rPr>
      </w:pPr>
      <w:r>
        <w:rPr>
          <w:rFonts w:cs="Arial"/>
          <w:i/>
          <w:sz w:val="24"/>
          <w:szCs w:val="24"/>
        </w:rPr>
        <w:t>Victorian G</w:t>
      </w:r>
      <w:r>
        <w:rPr>
          <w:rFonts w:cs="Arial"/>
          <w:i/>
          <w:sz w:val="24"/>
          <w:szCs w:val="24"/>
        </w:rPr>
        <w:t>overnment Landholding Policy</w:t>
      </w:r>
      <w:r>
        <w:rPr>
          <w:rStyle w:val="FootnoteReference"/>
          <w:rFonts w:cs="Arial"/>
          <w:sz w:val="24"/>
          <w:szCs w:val="24"/>
        </w:rPr>
        <w:footnoteReference w:id="6"/>
      </w:r>
    </w:p>
    <w:p w:rsidR="00D101EF" w:rsidRDefault="00503A2B">
      <w:pPr>
        <w:pStyle w:val="Heading1"/>
        <w:keepNext/>
      </w:pPr>
      <w:r>
        <w:t>The Victorian Government Landholding Policy establishes strict adherence requirements for Victorian Government agencies if retaining, or when purchasing, land. It establishes requirements for Victorian Government agencies in t</w:t>
      </w:r>
      <w:r>
        <w:t>hree key areas:</w:t>
      </w:r>
    </w:p>
    <w:p w:rsidR="00D101EF" w:rsidRDefault="00503A2B">
      <w:pPr>
        <w:pStyle w:val="Heading1"/>
        <w:keepNext/>
        <w:numPr>
          <w:ilvl w:val="0"/>
          <w:numId w:val="27"/>
        </w:numPr>
      </w:pPr>
      <w:proofErr w:type="gramStart"/>
      <w:r>
        <w:rPr>
          <w:rFonts w:cs="Arial"/>
          <w:szCs w:val="24"/>
        </w:rPr>
        <w:t>The purchase and retention of land.</w:t>
      </w:r>
      <w:proofErr w:type="gramEnd"/>
    </w:p>
    <w:p w:rsidR="00D101EF" w:rsidRDefault="00503A2B">
      <w:pPr>
        <w:pStyle w:val="Heading1"/>
        <w:keepNext/>
        <w:numPr>
          <w:ilvl w:val="0"/>
          <w:numId w:val="27"/>
        </w:numPr>
      </w:pPr>
      <w:proofErr w:type="gramStart"/>
      <w:r>
        <w:rPr>
          <w:rFonts w:cs="Arial"/>
          <w:szCs w:val="24"/>
        </w:rPr>
        <w:t>The first right of refusal process.</w:t>
      </w:r>
      <w:proofErr w:type="gramEnd"/>
    </w:p>
    <w:p w:rsidR="00D101EF" w:rsidRDefault="00503A2B">
      <w:pPr>
        <w:pStyle w:val="Heading1"/>
        <w:keepNext/>
        <w:numPr>
          <w:ilvl w:val="0"/>
          <w:numId w:val="27"/>
        </w:numPr>
      </w:pPr>
      <w:proofErr w:type="gramStart"/>
      <w:r>
        <w:rPr>
          <w:rFonts w:cs="Arial"/>
          <w:szCs w:val="24"/>
        </w:rPr>
        <w:t>Annual reporting requirements.</w:t>
      </w:r>
      <w:proofErr w:type="gramEnd"/>
    </w:p>
    <w:p w:rsidR="00D101EF" w:rsidRDefault="00503A2B">
      <w:pPr>
        <w:pStyle w:val="Heading1"/>
        <w:keepNext/>
      </w:pPr>
      <w:r>
        <w:t>The proposed investment aligns with the following objectives of the policy:</w:t>
      </w:r>
    </w:p>
    <w:p w:rsidR="00D101EF" w:rsidRDefault="00503A2B">
      <w:pPr>
        <w:pStyle w:val="Heading1"/>
        <w:keepNext/>
        <w:numPr>
          <w:ilvl w:val="0"/>
          <w:numId w:val="28"/>
        </w:numPr>
      </w:pPr>
      <w:r>
        <w:rPr>
          <w:rFonts w:cs="Arial"/>
          <w:szCs w:val="24"/>
        </w:rPr>
        <w:t xml:space="preserve">Ensure that land is only purchased or retained by Victorian </w:t>
      </w:r>
      <w:r>
        <w:rPr>
          <w:rFonts w:cs="Arial"/>
          <w:szCs w:val="24"/>
        </w:rPr>
        <w:t>Government agencies where State ownership of the land:</w:t>
      </w:r>
    </w:p>
    <w:p w:rsidR="00D101EF" w:rsidRDefault="00503A2B">
      <w:pPr>
        <w:pStyle w:val="Heading1"/>
        <w:keepNext/>
        <w:numPr>
          <w:ilvl w:val="1"/>
          <w:numId w:val="28"/>
        </w:numPr>
      </w:pPr>
      <w:proofErr w:type="gramStart"/>
      <w:r>
        <w:rPr>
          <w:rFonts w:cs="Arial"/>
          <w:szCs w:val="24"/>
        </w:rPr>
        <w:t>contributes</w:t>
      </w:r>
      <w:proofErr w:type="gramEnd"/>
      <w:r>
        <w:rPr>
          <w:rFonts w:cs="Arial"/>
          <w:szCs w:val="24"/>
        </w:rPr>
        <w:t xml:space="preserve"> directly to current or future service delivery outcomes expected by Government;</w:t>
      </w:r>
    </w:p>
    <w:p w:rsidR="00D101EF" w:rsidRDefault="00503A2B">
      <w:pPr>
        <w:pStyle w:val="Heading1"/>
        <w:keepNext/>
        <w:numPr>
          <w:ilvl w:val="1"/>
          <w:numId w:val="28"/>
        </w:numPr>
      </w:pPr>
      <w:proofErr w:type="gramStart"/>
      <w:r>
        <w:rPr>
          <w:rFonts w:cs="Arial"/>
          <w:szCs w:val="24"/>
        </w:rPr>
        <w:t>is</w:t>
      </w:r>
      <w:proofErr w:type="gramEnd"/>
      <w:r>
        <w:rPr>
          <w:rFonts w:cs="Arial"/>
          <w:szCs w:val="24"/>
        </w:rPr>
        <w:t xml:space="preserve"> financially beneficial to the State when compared to alternative investment of State funds; and</w:t>
      </w:r>
    </w:p>
    <w:p w:rsidR="00D101EF" w:rsidRDefault="00503A2B">
      <w:pPr>
        <w:pStyle w:val="Heading1"/>
        <w:keepNext/>
        <w:numPr>
          <w:ilvl w:val="1"/>
          <w:numId w:val="28"/>
        </w:numPr>
      </w:pPr>
      <w:proofErr w:type="gramStart"/>
      <w:r>
        <w:rPr>
          <w:rFonts w:cs="Arial"/>
          <w:szCs w:val="24"/>
        </w:rPr>
        <w:t>in</w:t>
      </w:r>
      <w:proofErr w:type="gramEnd"/>
      <w:r>
        <w:rPr>
          <w:rFonts w:cs="Arial"/>
          <w:szCs w:val="24"/>
        </w:rPr>
        <w:t xml:space="preserve"> the cas</w:t>
      </w:r>
      <w:r>
        <w:rPr>
          <w:rFonts w:cs="Arial"/>
          <w:szCs w:val="24"/>
        </w:rPr>
        <w:t>e of Crown land, is appropriate on the basis that the protection of public land values makes the land unsuitable for divestment.</w:t>
      </w:r>
    </w:p>
    <w:p w:rsidR="00D101EF" w:rsidRDefault="00503A2B">
      <w:pPr>
        <w:pStyle w:val="Heading1"/>
        <w:keepNext/>
        <w:numPr>
          <w:ilvl w:val="0"/>
          <w:numId w:val="28"/>
        </w:numPr>
      </w:pPr>
      <w:r>
        <w:rPr>
          <w:rFonts w:cs="Arial"/>
          <w:szCs w:val="24"/>
        </w:rPr>
        <w:lastRenderedPageBreak/>
        <w:t>Promote the highest and best use of land by providing the opportunity for the private and community sectors and other governmen</w:t>
      </w:r>
      <w:r>
        <w:rPr>
          <w:rFonts w:cs="Arial"/>
          <w:szCs w:val="24"/>
        </w:rPr>
        <w:t>t agencies.</w:t>
      </w:r>
    </w:p>
    <w:p w:rsidR="00D101EF" w:rsidRDefault="00503A2B">
      <w:pPr>
        <w:pStyle w:val="Heading1"/>
        <w:keepNext/>
        <w:numPr>
          <w:ilvl w:val="0"/>
          <w:numId w:val="28"/>
        </w:numPr>
      </w:pPr>
      <w:r>
        <w:rPr>
          <w:rFonts w:cs="Arial"/>
          <w:szCs w:val="24"/>
        </w:rPr>
        <w:t xml:space="preserve">Require active management of land portfolios across Victorian Government </w:t>
      </w:r>
      <w:proofErr w:type="gramStart"/>
      <w:r>
        <w:rPr>
          <w:rFonts w:cs="Arial"/>
          <w:szCs w:val="24"/>
        </w:rPr>
        <w:t>agencies which is</w:t>
      </w:r>
      <w:proofErr w:type="gramEnd"/>
      <w:r>
        <w:rPr>
          <w:rFonts w:cs="Arial"/>
          <w:szCs w:val="24"/>
        </w:rPr>
        <w:t xml:space="preserve"> essential to the good management of the State’s balance sheet.</w:t>
      </w:r>
    </w:p>
    <w:p w:rsidR="00D101EF" w:rsidRDefault="00D101EF">
      <w:pPr>
        <w:pStyle w:val="PlainText"/>
        <w:keepNext/>
        <w:rPr>
          <w:rFonts w:cs="Arial"/>
          <w:sz w:val="24"/>
          <w:szCs w:val="24"/>
        </w:rPr>
      </w:pPr>
    </w:p>
    <w:p w:rsidR="00D101EF" w:rsidRDefault="00503A2B">
      <w:pPr>
        <w:pStyle w:val="PlainText"/>
        <w:keepNext/>
        <w:rPr>
          <w:rFonts w:cs="Arial"/>
          <w:sz w:val="24"/>
          <w:szCs w:val="24"/>
          <w:u w:val="single"/>
        </w:rPr>
      </w:pPr>
      <w:r>
        <w:rPr>
          <w:rFonts w:cs="Arial"/>
          <w:sz w:val="24"/>
          <w:szCs w:val="24"/>
          <w:u w:val="single"/>
        </w:rPr>
        <w:t>Plan Melbourne 2017-2050</w:t>
      </w:r>
    </w:p>
    <w:p w:rsidR="00D101EF" w:rsidRDefault="00D101EF">
      <w:pPr>
        <w:pStyle w:val="PlainText"/>
        <w:keepNext/>
        <w:rPr>
          <w:rFonts w:cs="Arial"/>
          <w:sz w:val="24"/>
          <w:szCs w:val="24"/>
        </w:rPr>
      </w:pPr>
    </w:p>
    <w:p w:rsidR="00D101EF" w:rsidRDefault="00503A2B">
      <w:pPr>
        <w:pStyle w:val="Heading1"/>
        <w:keepNext/>
      </w:pPr>
      <w:r>
        <w:t xml:space="preserve">A key focus of the Plan Melbourne is housing. Plan Melbourne </w:t>
      </w:r>
      <w:r>
        <w:t>emphasises the need to articulate long-term land use policies and reforms to meet forecast housing needs and expand housing choice and affordability. It supports implementing a range of initiatives relating to housing supply, diversity and affordability. S</w:t>
      </w:r>
      <w:r>
        <w:t>pecific objectives that align with the proposed investment include:</w:t>
      </w:r>
    </w:p>
    <w:p w:rsidR="00D101EF" w:rsidRDefault="00503A2B">
      <w:pPr>
        <w:pStyle w:val="Heading1"/>
        <w:keepNext/>
        <w:numPr>
          <w:ilvl w:val="0"/>
          <w:numId w:val="29"/>
        </w:numPr>
      </w:pPr>
      <w:r>
        <w:rPr>
          <w:rFonts w:cs="Arial"/>
          <w:szCs w:val="24"/>
        </w:rPr>
        <w:t>Establish new housing development goals.</w:t>
      </w:r>
    </w:p>
    <w:p w:rsidR="00D101EF" w:rsidRDefault="00503A2B">
      <w:pPr>
        <w:pStyle w:val="Heading1"/>
        <w:keepNext/>
        <w:numPr>
          <w:ilvl w:val="0"/>
          <w:numId w:val="29"/>
        </w:numPr>
      </w:pPr>
      <w:r>
        <w:rPr>
          <w:rFonts w:cs="Arial"/>
          <w:szCs w:val="24"/>
        </w:rPr>
        <w:t>Increase certainty for housing development.</w:t>
      </w:r>
    </w:p>
    <w:p w:rsidR="00D101EF" w:rsidRDefault="00503A2B">
      <w:pPr>
        <w:pStyle w:val="Heading1"/>
        <w:keepNext/>
        <w:numPr>
          <w:ilvl w:val="0"/>
          <w:numId w:val="29"/>
        </w:numPr>
      </w:pPr>
      <w:r>
        <w:rPr>
          <w:rFonts w:cs="Arial"/>
          <w:szCs w:val="24"/>
        </w:rPr>
        <w:t>Facilitate housing supply in Melbourne’s established areas and develop comprehensive data and strategie</w:t>
      </w:r>
      <w:r>
        <w:rPr>
          <w:rFonts w:cs="Arial"/>
          <w:szCs w:val="24"/>
        </w:rPr>
        <w:t>s to better guide housing planning.</w:t>
      </w:r>
    </w:p>
    <w:p w:rsidR="00D101EF" w:rsidRDefault="00503A2B">
      <w:pPr>
        <w:pStyle w:val="Heading1"/>
        <w:keepNext/>
      </w:pPr>
      <w:r>
        <w:t xml:space="preserve">A more comprehensive review of Plan Melbourne policies insofar as they align with the Project is provided in the Part </w:t>
      </w:r>
      <w:proofErr w:type="gramStart"/>
      <w:r>
        <w:t>A</w:t>
      </w:r>
      <w:proofErr w:type="gramEnd"/>
      <w:r>
        <w:t xml:space="preserve"> Submission.</w:t>
      </w:r>
    </w:p>
    <w:p w:rsidR="00D101EF" w:rsidRDefault="00D101EF">
      <w:pPr>
        <w:pStyle w:val="Heading1"/>
        <w:keepNext/>
        <w:numPr>
          <w:ilvl w:val="0"/>
          <w:numId w:val="0"/>
        </w:numPr>
        <w:rPr>
          <w:b/>
          <w:u w:val="single"/>
        </w:rPr>
      </w:pPr>
    </w:p>
    <w:p w:rsidR="00D101EF" w:rsidRDefault="00D101EF">
      <w:pPr>
        <w:pStyle w:val="Heading1"/>
        <w:keepNext/>
        <w:numPr>
          <w:ilvl w:val="0"/>
          <w:numId w:val="0"/>
        </w:numPr>
        <w:rPr>
          <w:b/>
          <w:u w:val="single"/>
        </w:rPr>
      </w:pPr>
    </w:p>
    <w:p w:rsidR="00D101EF" w:rsidRDefault="00D101EF">
      <w:pPr>
        <w:pStyle w:val="Heading1"/>
        <w:keepNext/>
        <w:numPr>
          <w:ilvl w:val="0"/>
          <w:numId w:val="0"/>
        </w:numPr>
        <w:rPr>
          <w:b/>
          <w:u w:val="single"/>
        </w:rPr>
      </w:pPr>
    </w:p>
    <w:p w:rsidR="00D101EF" w:rsidRDefault="00D101EF">
      <w:pPr>
        <w:pStyle w:val="Heading1"/>
        <w:keepNext/>
        <w:numPr>
          <w:ilvl w:val="0"/>
          <w:numId w:val="0"/>
        </w:numPr>
        <w:rPr>
          <w:b/>
          <w:u w:val="single"/>
        </w:rPr>
      </w:pPr>
    </w:p>
    <w:p w:rsidR="00D101EF" w:rsidRDefault="00D101EF">
      <w:pPr>
        <w:pStyle w:val="Heading1"/>
        <w:keepNext/>
        <w:numPr>
          <w:ilvl w:val="0"/>
          <w:numId w:val="0"/>
        </w:numPr>
        <w:rPr>
          <w:b/>
          <w:u w:val="single"/>
        </w:rPr>
      </w:pPr>
    </w:p>
    <w:p w:rsidR="00D101EF" w:rsidRDefault="00D101EF">
      <w:pPr>
        <w:pStyle w:val="Heading1"/>
        <w:keepNext/>
        <w:numPr>
          <w:ilvl w:val="0"/>
          <w:numId w:val="0"/>
        </w:numPr>
        <w:rPr>
          <w:b/>
          <w:u w:val="single"/>
        </w:rPr>
      </w:pPr>
    </w:p>
    <w:p w:rsidR="00D101EF" w:rsidRDefault="00D101EF">
      <w:pPr>
        <w:pStyle w:val="Heading1"/>
        <w:keepNext/>
        <w:numPr>
          <w:ilvl w:val="0"/>
          <w:numId w:val="0"/>
        </w:numPr>
        <w:rPr>
          <w:b/>
          <w:u w:val="single"/>
        </w:rPr>
      </w:pPr>
    </w:p>
    <w:p w:rsidR="00D101EF" w:rsidRDefault="00D101EF">
      <w:pPr>
        <w:pStyle w:val="Heading1"/>
        <w:keepNext/>
        <w:numPr>
          <w:ilvl w:val="0"/>
          <w:numId w:val="0"/>
        </w:numPr>
        <w:rPr>
          <w:b/>
          <w:u w:val="single"/>
        </w:rPr>
      </w:pPr>
    </w:p>
    <w:p w:rsidR="00D101EF" w:rsidRDefault="00D101EF">
      <w:pPr>
        <w:pStyle w:val="Heading1"/>
        <w:keepNext/>
        <w:numPr>
          <w:ilvl w:val="0"/>
          <w:numId w:val="0"/>
        </w:numPr>
        <w:rPr>
          <w:b/>
          <w:u w:val="single"/>
        </w:rPr>
      </w:pPr>
    </w:p>
    <w:p w:rsidR="00D101EF" w:rsidRDefault="00D101EF">
      <w:pPr>
        <w:pStyle w:val="Heading1"/>
        <w:keepNext/>
        <w:numPr>
          <w:ilvl w:val="0"/>
          <w:numId w:val="0"/>
        </w:numPr>
        <w:rPr>
          <w:b/>
          <w:u w:val="single"/>
        </w:rPr>
      </w:pPr>
    </w:p>
    <w:p w:rsidR="00D101EF" w:rsidRDefault="00D101EF">
      <w:pPr>
        <w:pStyle w:val="Heading1"/>
        <w:keepNext/>
        <w:numPr>
          <w:ilvl w:val="0"/>
          <w:numId w:val="0"/>
        </w:numPr>
        <w:rPr>
          <w:b/>
          <w:u w:val="single"/>
        </w:rPr>
      </w:pPr>
    </w:p>
    <w:p w:rsidR="00D101EF" w:rsidRDefault="00503A2B">
      <w:pPr>
        <w:pStyle w:val="Heading1"/>
        <w:keepNext/>
        <w:numPr>
          <w:ilvl w:val="0"/>
          <w:numId w:val="0"/>
        </w:numPr>
        <w:rPr>
          <w:b/>
          <w:u w:val="single"/>
        </w:rPr>
      </w:pPr>
      <w:r>
        <w:rPr>
          <w:b/>
          <w:u w:val="single"/>
        </w:rPr>
        <w:lastRenderedPageBreak/>
        <w:t>SECTION 3 – Consultation</w:t>
      </w:r>
    </w:p>
    <w:p w:rsidR="00D101EF" w:rsidRDefault="00503A2B">
      <w:pPr>
        <w:pStyle w:val="Heading1"/>
        <w:keepNext/>
      </w:pPr>
      <w:r>
        <w:t>Consultation with residents, community, stakeholders</w:t>
      </w:r>
      <w:r>
        <w:t xml:space="preserve"> and agencies has been ongoing</w:t>
      </w:r>
      <w:proofErr w:type="gramStart"/>
      <w:r>
        <w:t>,  extensive</w:t>
      </w:r>
      <w:proofErr w:type="gramEnd"/>
      <w:r>
        <w:t xml:space="preserve"> and generally positive. </w:t>
      </w:r>
      <w:proofErr w:type="spellStart"/>
      <w:r>
        <w:t>Capire</w:t>
      </w:r>
      <w:proofErr w:type="spellEnd"/>
      <w:r>
        <w:t xml:space="preserve"> Consulting Group was engaged to assist DHHS with the consultation and engagement program.</w:t>
      </w:r>
      <w:r>
        <w:rPr>
          <w:rStyle w:val="FootnoteReference"/>
        </w:rPr>
        <w:footnoteReference w:id="7"/>
      </w:r>
      <w:r>
        <w:t xml:space="preserve"> </w:t>
      </w:r>
    </w:p>
    <w:p w:rsidR="00D101EF" w:rsidRDefault="00503A2B">
      <w:pPr>
        <w:pStyle w:val="Heading1"/>
        <w:keepNext/>
      </w:pPr>
      <w:r>
        <w:t>Consultation and engagement has occurred over three main phases. Phase three includes this</w:t>
      </w:r>
      <w:r>
        <w:t xml:space="preserve"> Advisory Committee process, including the formal exhibition and notice period, consideration of submissions and the hearing process.</w:t>
      </w:r>
    </w:p>
    <w:p w:rsidR="00D101EF" w:rsidRDefault="00503A2B">
      <w:pPr>
        <w:pStyle w:val="Heading1"/>
        <w:keepNext/>
        <w:numPr>
          <w:ilvl w:val="0"/>
          <w:numId w:val="0"/>
        </w:numPr>
        <w:rPr>
          <w:u w:val="single"/>
        </w:rPr>
      </w:pPr>
      <w:r>
        <w:rPr>
          <w:u w:val="single"/>
        </w:rPr>
        <w:t>Phase One Engagement</w:t>
      </w:r>
    </w:p>
    <w:p w:rsidR="00D101EF" w:rsidRDefault="00503A2B">
      <w:pPr>
        <w:pStyle w:val="Heading1"/>
        <w:keepNext/>
        <w:rPr>
          <w:szCs w:val="24"/>
        </w:rPr>
      </w:pPr>
      <w:r>
        <w:rPr>
          <w:szCs w:val="24"/>
        </w:rPr>
        <w:t>Phase one of the stakeholder engagement was conducted in October 2016.  The following groups were inf</w:t>
      </w:r>
      <w:r>
        <w:rPr>
          <w:szCs w:val="24"/>
        </w:rPr>
        <w:t xml:space="preserve">ormed of the project and were invited to have their say about the future of Flemington Housing Estate: </w:t>
      </w:r>
    </w:p>
    <w:p w:rsidR="00D101EF" w:rsidRDefault="00503A2B">
      <w:pPr>
        <w:pStyle w:val="Heading1"/>
        <w:keepNext/>
        <w:numPr>
          <w:ilvl w:val="0"/>
          <w:numId w:val="30"/>
        </w:numPr>
        <w:rPr>
          <w:szCs w:val="24"/>
        </w:rPr>
      </w:pPr>
      <w:r>
        <w:rPr>
          <w:szCs w:val="24"/>
        </w:rPr>
        <w:t xml:space="preserve">Estate residents </w:t>
      </w:r>
    </w:p>
    <w:p w:rsidR="00D101EF" w:rsidRDefault="00503A2B">
      <w:pPr>
        <w:pStyle w:val="Heading1"/>
        <w:keepNext/>
        <w:numPr>
          <w:ilvl w:val="0"/>
          <w:numId w:val="30"/>
        </w:numPr>
        <w:rPr>
          <w:szCs w:val="24"/>
        </w:rPr>
      </w:pPr>
      <w:r>
        <w:rPr>
          <w:szCs w:val="24"/>
        </w:rPr>
        <w:t xml:space="preserve">Community leaders who represent many of the cultural groups residing on the Estate </w:t>
      </w:r>
    </w:p>
    <w:p w:rsidR="00D101EF" w:rsidRDefault="00503A2B">
      <w:pPr>
        <w:pStyle w:val="Heading1"/>
        <w:keepNext/>
        <w:numPr>
          <w:ilvl w:val="0"/>
          <w:numId w:val="30"/>
        </w:numPr>
        <w:rPr>
          <w:szCs w:val="24"/>
        </w:rPr>
      </w:pPr>
      <w:r>
        <w:rPr>
          <w:szCs w:val="24"/>
        </w:rPr>
        <w:t>Community organisations that service and have clos</w:t>
      </w:r>
      <w:r>
        <w:rPr>
          <w:szCs w:val="24"/>
        </w:rPr>
        <w:t xml:space="preserve">e ties to the Estate </w:t>
      </w:r>
    </w:p>
    <w:p w:rsidR="00D101EF" w:rsidRDefault="00503A2B">
      <w:pPr>
        <w:pStyle w:val="Heading1"/>
        <w:keepNext/>
        <w:numPr>
          <w:ilvl w:val="0"/>
          <w:numId w:val="30"/>
        </w:numPr>
        <w:rPr>
          <w:szCs w:val="24"/>
        </w:rPr>
      </w:pPr>
      <w:r>
        <w:rPr>
          <w:szCs w:val="24"/>
        </w:rPr>
        <w:t xml:space="preserve">Key stakeholder groups </w:t>
      </w:r>
    </w:p>
    <w:p w:rsidR="00D101EF" w:rsidRDefault="00503A2B">
      <w:pPr>
        <w:pStyle w:val="Heading1"/>
        <w:keepNext/>
        <w:rPr>
          <w:szCs w:val="24"/>
        </w:rPr>
      </w:pPr>
      <w:r>
        <w:rPr>
          <w:szCs w:val="24"/>
        </w:rPr>
        <w:t>Structured engagement activities included:</w:t>
      </w:r>
    </w:p>
    <w:p w:rsidR="00D101EF" w:rsidRDefault="00503A2B">
      <w:pPr>
        <w:pStyle w:val="Heading1"/>
        <w:keepNext/>
        <w:numPr>
          <w:ilvl w:val="0"/>
          <w:numId w:val="31"/>
        </w:numPr>
      </w:pPr>
      <w:r>
        <w:t xml:space="preserve">A community </w:t>
      </w:r>
      <w:proofErr w:type="gramStart"/>
      <w:r>
        <w:t>leaders</w:t>
      </w:r>
      <w:proofErr w:type="gramEnd"/>
      <w:r>
        <w:t xml:space="preserve"> workshop on 17 October 2016, where representatives of 14 different community groups attended.</w:t>
      </w:r>
    </w:p>
    <w:p w:rsidR="00D101EF" w:rsidRDefault="00503A2B">
      <w:pPr>
        <w:pStyle w:val="Heading1"/>
        <w:keepNext/>
        <w:numPr>
          <w:ilvl w:val="0"/>
          <w:numId w:val="31"/>
        </w:numPr>
      </w:pPr>
      <w:r>
        <w:t xml:space="preserve">Survey – this involved five different drop in sessions held at different locations around the estate where participants were invited to complete </w:t>
      </w:r>
      <w:proofErr w:type="gramStart"/>
      <w:r>
        <w:t xml:space="preserve">an </w:t>
      </w:r>
      <w:proofErr w:type="spellStart"/>
      <w:r>
        <w:t>i</w:t>
      </w:r>
      <w:proofErr w:type="spellEnd"/>
      <w:proofErr w:type="gramEnd"/>
      <w:r>
        <w:t xml:space="preserve">-pad survey or take home a postcard survey to complete. 90 </w:t>
      </w:r>
      <w:proofErr w:type="spellStart"/>
      <w:r>
        <w:t>i</w:t>
      </w:r>
      <w:proofErr w:type="spellEnd"/>
      <w:r>
        <w:t>-pad surveys and 11 post card responses were co</w:t>
      </w:r>
      <w:r>
        <w:t>llected.</w:t>
      </w:r>
    </w:p>
    <w:p w:rsidR="00D101EF" w:rsidRDefault="00503A2B">
      <w:pPr>
        <w:pStyle w:val="Heading1"/>
        <w:keepNext/>
        <w:numPr>
          <w:ilvl w:val="0"/>
          <w:numId w:val="31"/>
        </w:numPr>
        <w:rPr>
          <w:rFonts w:cs="Arial"/>
          <w:szCs w:val="24"/>
        </w:rPr>
      </w:pPr>
      <w:r>
        <w:t xml:space="preserve">Small group discussions – this involved seven small group discussions held at the Flemington Community Centre, </w:t>
      </w:r>
      <w:proofErr w:type="spellStart"/>
      <w:r>
        <w:t>Debney</w:t>
      </w:r>
      <w:proofErr w:type="spellEnd"/>
      <w:r>
        <w:t xml:space="preserve"> meadows Primary School and the </w:t>
      </w:r>
      <w:proofErr w:type="spellStart"/>
      <w:r>
        <w:t>Mens</w:t>
      </w:r>
      <w:proofErr w:type="spellEnd"/>
      <w:r>
        <w:t xml:space="preserve"> Shed throughout the engagement period.</w:t>
      </w:r>
    </w:p>
    <w:p w:rsidR="00D101EF" w:rsidRDefault="00503A2B">
      <w:pPr>
        <w:pStyle w:val="Heading1"/>
        <w:keepNext/>
        <w:numPr>
          <w:ilvl w:val="0"/>
          <w:numId w:val="31"/>
        </w:numPr>
      </w:pPr>
      <w:r>
        <w:t>Stakeholder interviews – 10 structured interviews were</w:t>
      </w:r>
      <w:r>
        <w:t xml:space="preserve"> conducted.</w:t>
      </w:r>
    </w:p>
    <w:p w:rsidR="00D101EF" w:rsidRDefault="00503A2B">
      <w:pPr>
        <w:pStyle w:val="Heading1"/>
        <w:keepNext/>
      </w:pPr>
      <w:r>
        <w:t xml:space="preserve">The purpose of the phase one engagement was directed at helping to inform the vision for the redevelopment of the site, including the interface </w:t>
      </w:r>
      <w:r>
        <w:lastRenderedPageBreak/>
        <w:t xml:space="preserve">and interconnectedness of the estate with </w:t>
      </w:r>
      <w:proofErr w:type="spellStart"/>
      <w:r>
        <w:t>Debney</w:t>
      </w:r>
      <w:proofErr w:type="spellEnd"/>
      <w:r>
        <w:t xml:space="preserve"> Park and surrounding services and facilities. </w:t>
      </w:r>
    </w:p>
    <w:p w:rsidR="00D101EF" w:rsidRDefault="00503A2B">
      <w:pPr>
        <w:pStyle w:val="Heading1"/>
        <w:keepNext/>
      </w:pPr>
      <w:r>
        <w:t>Each</w:t>
      </w:r>
      <w:r>
        <w:t xml:space="preserve"> of the groups </w:t>
      </w:r>
      <w:proofErr w:type="gramStart"/>
      <w:r>
        <w:t>were</w:t>
      </w:r>
      <w:proofErr w:type="gramEnd"/>
      <w:r>
        <w:t xml:space="preserve"> asked for their views on what they valued most about the Estate and were asked to identify priorities and opportunities for improvement. </w:t>
      </w:r>
    </w:p>
    <w:p w:rsidR="00D101EF" w:rsidRDefault="00503A2B">
      <w:pPr>
        <w:pStyle w:val="Heading1"/>
        <w:keepNext/>
        <w:rPr>
          <w:szCs w:val="24"/>
        </w:rPr>
      </w:pPr>
      <w:r>
        <w:rPr>
          <w:rFonts w:cs="Arial"/>
          <w:szCs w:val="24"/>
        </w:rPr>
        <w:t>In addition to general concerns raised about the proposed location and height of new buildings, th</w:t>
      </w:r>
      <w:r>
        <w:rPr>
          <w:rFonts w:cs="Arial"/>
          <w:szCs w:val="24"/>
        </w:rPr>
        <w:t>e top five themes discussed by community participants (residents of the Estate, leaders in culturally and linguistically diverse communities, and interested community members) were safety and security, sense of community, facilities and services, place man</w:t>
      </w:r>
      <w:r>
        <w:rPr>
          <w:rFonts w:cs="Arial"/>
          <w:szCs w:val="24"/>
        </w:rPr>
        <w:t>agement and open space.</w:t>
      </w:r>
    </w:p>
    <w:p w:rsidR="00D101EF" w:rsidRDefault="00D101EF">
      <w:pPr>
        <w:pStyle w:val="Default"/>
        <w:keepNext/>
        <w:rPr>
          <w:b/>
          <w:bCs/>
          <w:sz w:val="20"/>
          <w:szCs w:val="20"/>
        </w:rPr>
      </w:pPr>
    </w:p>
    <w:p w:rsidR="00D101EF" w:rsidRDefault="00503A2B">
      <w:pPr>
        <w:pStyle w:val="Default"/>
        <w:keepNext/>
        <w:rPr>
          <w:rFonts w:ascii="Arial" w:hAnsi="Arial" w:cs="Arial"/>
          <w:bCs/>
          <w:u w:val="single"/>
        </w:rPr>
      </w:pPr>
      <w:r>
        <w:rPr>
          <w:rFonts w:ascii="Arial" w:hAnsi="Arial" w:cs="Arial"/>
          <w:bCs/>
          <w:u w:val="single"/>
        </w:rPr>
        <w:t xml:space="preserve">Phase Two </w:t>
      </w:r>
      <w:proofErr w:type="gramStart"/>
      <w:r>
        <w:rPr>
          <w:rFonts w:ascii="Arial" w:hAnsi="Arial" w:cs="Arial"/>
          <w:bCs/>
          <w:u w:val="single"/>
        </w:rPr>
        <w:t>Engagement</w:t>
      </w:r>
      <w:proofErr w:type="gramEnd"/>
      <w:r>
        <w:rPr>
          <w:rFonts w:ascii="Arial" w:hAnsi="Arial" w:cs="Arial"/>
          <w:bCs/>
          <w:u w:val="single"/>
        </w:rPr>
        <w:t xml:space="preserve"> – Reconnect and re-consult</w:t>
      </w:r>
    </w:p>
    <w:p w:rsidR="00D101EF" w:rsidRDefault="00D101EF">
      <w:pPr>
        <w:pStyle w:val="Default"/>
        <w:keepNext/>
        <w:rPr>
          <w:rFonts w:ascii="Arial" w:hAnsi="Arial" w:cs="Arial"/>
          <w:b/>
          <w:bCs/>
        </w:rPr>
      </w:pPr>
    </w:p>
    <w:p w:rsidR="00D101EF" w:rsidRDefault="00503A2B">
      <w:pPr>
        <w:pStyle w:val="Heading1"/>
        <w:keepNext/>
        <w:rPr>
          <w:sz w:val="20"/>
        </w:rPr>
      </w:pPr>
      <w:r>
        <w:t>Phase two engagement was held in February and March 2017. Residents and groups who were consulted in Phase one, as well as surrounding residents, landlords and businesses, were given the opportunity to provide feedback on a draft sketch plan for the propos</w:t>
      </w:r>
      <w:r>
        <w:t xml:space="preserve">ed public housing renewal on the Estate. The sketch plan included the Holland Court walk-ups and other identified residential areas throughout the Estate. </w:t>
      </w:r>
      <w:r>
        <w:rPr>
          <w:rStyle w:val="FootnoteReference"/>
        </w:rPr>
        <w:footnoteReference w:id="8"/>
      </w:r>
    </w:p>
    <w:p w:rsidR="00D101EF" w:rsidRDefault="00503A2B">
      <w:pPr>
        <w:pStyle w:val="Heading1"/>
        <w:keepNext/>
        <w:rPr>
          <w:sz w:val="20"/>
        </w:rPr>
      </w:pPr>
      <w:r>
        <w:t xml:space="preserve">In presenting the sketch plan to the community, </w:t>
      </w:r>
      <w:proofErr w:type="gramStart"/>
      <w:r>
        <w:t>a list of non-negotiables with the project were</w:t>
      </w:r>
      <w:proofErr w:type="gramEnd"/>
      <w:r>
        <w:t xml:space="preserve"> ide</w:t>
      </w:r>
      <w:r>
        <w:t>ntified. These included:</w:t>
      </w:r>
    </w:p>
    <w:p w:rsidR="00D101EF" w:rsidRDefault="00503A2B">
      <w:pPr>
        <w:pStyle w:val="Heading1"/>
        <w:keepNext/>
        <w:numPr>
          <w:ilvl w:val="0"/>
          <w:numId w:val="33"/>
        </w:numPr>
        <w:rPr>
          <w:sz w:val="20"/>
        </w:rPr>
      </w:pPr>
      <w:proofErr w:type="gramStart"/>
      <w:r>
        <w:rPr>
          <w:rFonts w:cs="Arial"/>
          <w:color w:val="000000"/>
        </w:rPr>
        <w:t>the</w:t>
      </w:r>
      <w:proofErr w:type="gramEnd"/>
      <w:r>
        <w:rPr>
          <w:rFonts w:cs="Arial"/>
          <w:color w:val="000000"/>
        </w:rPr>
        <w:t xml:space="preserve"> walk-up buildings will be demolished and replaced with at least 10 per cent additional social housing units;</w:t>
      </w:r>
    </w:p>
    <w:p w:rsidR="00D101EF" w:rsidRDefault="00503A2B">
      <w:pPr>
        <w:pStyle w:val="Heading1"/>
        <w:keepNext/>
        <w:numPr>
          <w:ilvl w:val="0"/>
          <w:numId w:val="33"/>
        </w:numPr>
        <w:rPr>
          <w:sz w:val="20"/>
        </w:rPr>
      </w:pPr>
      <w:proofErr w:type="gramStart"/>
      <w:r>
        <w:rPr>
          <w:rFonts w:cs="Arial"/>
          <w:color w:val="000000"/>
        </w:rPr>
        <w:t>the</w:t>
      </w:r>
      <w:proofErr w:type="gramEnd"/>
      <w:r>
        <w:rPr>
          <w:rFonts w:cs="Arial"/>
          <w:color w:val="000000"/>
        </w:rPr>
        <w:t xml:space="preserve"> high-rise buildings will be retained;</w:t>
      </w:r>
    </w:p>
    <w:p w:rsidR="00D101EF" w:rsidRDefault="00503A2B">
      <w:pPr>
        <w:pStyle w:val="Heading1"/>
        <w:keepNext/>
        <w:numPr>
          <w:ilvl w:val="0"/>
          <w:numId w:val="33"/>
        </w:numPr>
        <w:rPr>
          <w:sz w:val="20"/>
        </w:rPr>
      </w:pPr>
      <w:proofErr w:type="gramStart"/>
      <w:r>
        <w:rPr>
          <w:rFonts w:cs="Arial"/>
          <w:color w:val="000000"/>
        </w:rPr>
        <w:t>the</w:t>
      </w:r>
      <w:proofErr w:type="gramEnd"/>
      <w:r>
        <w:rPr>
          <w:rFonts w:cs="Arial"/>
          <w:color w:val="000000"/>
        </w:rPr>
        <w:t xml:space="preserve"> entire redevelopment will include mixed tenure housing to provide more d</w:t>
      </w:r>
      <w:r>
        <w:rPr>
          <w:rFonts w:cs="Arial"/>
          <w:color w:val="000000"/>
        </w:rPr>
        <w:t>iversity on the Estate;</w:t>
      </w:r>
    </w:p>
    <w:p w:rsidR="00D101EF" w:rsidRDefault="00503A2B">
      <w:pPr>
        <w:pStyle w:val="Heading1"/>
        <w:keepNext/>
        <w:numPr>
          <w:ilvl w:val="0"/>
          <w:numId w:val="33"/>
        </w:numPr>
        <w:rPr>
          <w:sz w:val="20"/>
        </w:rPr>
      </w:pPr>
      <w:proofErr w:type="gramStart"/>
      <w:r>
        <w:rPr>
          <w:rFonts w:cs="Arial"/>
          <w:color w:val="000000"/>
        </w:rPr>
        <w:t>existing</w:t>
      </w:r>
      <w:proofErr w:type="gramEnd"/>
      <w:r>
        <w:rPr>
          <w:rFonts w:cs="Arial"/>
          <w:color w:val="000000"/>
        </w:rPr>
        <w:t xml:space="preserve"> tenants of the walk-ups will be relocated in a staged process. The DHHS housing and support team will endeavour to minimise disruption to the lives of residents who need to relocate;</w:t>
      </w:r>
    </w:p>
    <w:p w:rsidR="00D101EF" w:rsidRDefault="00503A2B">
      <w:pPr>
        <w:pStyle w:val="Heading1"/>
        <w:keepNext/>
        <w:numPr>
          <w:ilvl w:val="0"/>
          <w:numId w:val="33"/>
        </w:numPr>
        <w:rPr>
          <w:sz w:val="20"/>
        </w:rPr>
      </w:pPr>
      <w:proofErr w:type="gramStart"/>
      <w:r>
        <w:rPr>
          <w:rFonts w:cs="Arial"/>
          <w:color w:val="000000"/>
        </w:rPr>
        <w:t>current</w:t>
      </w:r>
      <w:proofErr w:type="gramEnd"/>
      <w:r>
        <w:rPr>
          <w:rFonts w:cs="Arial"/>
          <w:color w:val="000000"/>
        </w:rPr>
        <w:t xml:space="preserve"> residents of the walk-up buildin</w:t>
      </w:r>
      <w:r>
        <w:rPr>
          <w:rFonts w:cs="Arial"/>
          <w:color w:val="000000"/>
        </w:rPr>
        <w:t>gs will have the opportunity to return to a new social housing unit on the estate based on their housing needs;</w:t>
      </w:r>
    </w:p>
    <w:p w:rsidR="00D101EF" w:rsidRDefault="00503A2B">
      <w:pPr>
        <w:pStyle w:val="Heading1"/>
        <w:keepNext/>
        <w:numPr>
          <w:ilvl w:val="0"/>
          <w:numId w:val="33"/>
        </w:numPr>
        <w:rPr>
          <w:sz w:val="20"/>
        </w:rPr>
      </w:pPr>
      <w:proofErr w:type="gramStart"/>
      <w:r>
        <w:rPr>
          <w:rFonts w:cs="Arial"/>
          <w:color w:val="000000"/>
        </w:rPr>
        <w:t>the</w:t>
      </w:r>
      <w:proofErr w:type="gramEnd"/>
      <w:r>
        <w:rPr>
          <w:rFonts w:cs="Arial"/>
          <w:color w:val="000000"/>
        </w:rPr>
        <w:t xml:space="preserve"> replacement buildings towards Victoria Street will be stepped down to provide a transition in height and mass;</w:t>
      </w:r>
    </w:p>
    <w:p w:rsidR="00D101EF" w:rsidRDefault="00503A2B">
      <w:pPr>
        <w:pStyle w:val="Heading1"/>
        <w:keepNext/>
        <w:numPr>
          <w:ilvl w:val="0"/>
          <w:numId w:val="33"/>
        </w:numPr>
        <w:rPr>
          <w:sz w:val="20"/>
        </w:rPr>
      </w:pPr>
      <w:proofErr w:type="gramStart"/>
      <w:r>
        <w:rPr>
          <w:rFonts w:cs="Arial"/>
          <w:color w:val="000000"/>
        </w:rPr>
        <w:t>higher</w:t>
      </w:r>
      <w:proofErr w:type="gramEnd"/>
      <w:r>
        <w:rPr>
          <w:rFonts w:cs="Arial"/>
          <w:color w:val="000000"/>
        </w:rPr>
        <w:t xml:space="preserve"> density and taller bui</w:t>
      </w:r>
      <w:r>
        <w:rPr>
          <w:rFonts w:cs="Arial"/>
          <w:color w:val="000000"/>
        </w:rPr>
        <w:t xml:space="preserve">ldings will be accommodated closer to the existing high-rise towers. </w:t>
      </w:r>
    </w:p>
    <w:p w:rsidR="00D101EF" w:rsidRDefault="00503A2B">
      <w:pPr>
        <w:pStyle w:val="Heading1"/>
        <w:keepNext/>
        <w:rPr>
          <w:b/>
          <w:szCs w:val="24"/>
          <w:u w:val="single"/>
        </w:rPr>
      </w:pPr>
      <w:r>
        <w:lastRenderedPageBreak/>
        <w:t>The sketch plan sought to address the five key themes raised in the Phase One engagement, including:</w:t>
      </w:r>
    </w:p>
    <w:p w:rsidR="00D101EF" w:rsidRDefault="00503A2B">
      <w:pPr>
        <w:pStyle w:val="Heading1"/>
        <w:keepNext/>
        <w:numPr>
          <w:ilvl w:val="0"/>
          <w:numId w:val="32"/>
        </w:numPr>
        <w:rPr>
          <w:b/>
          <w:szCs w:val="24"/>
          <w:u w:val="single"/>
        </w:rPr>
      </w:pPr>
      <w:r>
        <w:rPr>
          <w:rFonts w:cs="Arial"/>
          <w:szCs w:val="24"/>
        </w:rPr>
        <w:t>General feedback</w:t>
      </w:r>
    </w:p>
    <w:p w:rsidR="00D101EF" w:rsidRDefault="00503A2B">
      <w:pPr>
        <w:pStyle w:val="Heading1"/>
        <w:keepNext/>
        <w:numPr>
          <w:ilvl w:val="1"/>
          <w:numId w:val="32"/>
        </w:numPr>
        <w:rPr>
          <w:b/>
          <w:szCs w:val="24"/>
          <w:u w:val="single"/>
        </w:rPr>
      </w:pPr>
      <w:r>
        <w:rPr>
          <w:rFonts w:cs="Arial"/>
          <w:szCs w:val="24"/>
        </w:rPr>
        <w:t xml:space="preserve">Initial reactions to the location and heights of buildings and form </w:t>
      </w:r>
      <w:r>
        <w:rPr>
          <w:rFonts w:cs="Arial"/>
          <w:szCs w:val="24"/>
        </w:rPr>
        <w:t>of new development</w:t>
      </w:r>
    </w:p>
    <w:p w:rsidR="00D101EF" w:rsidRDefault="00503A2B">
      <w:pPr>
        <w:pStyle w:val="Heading1"/>
        <w:keepNext/>
        <w:numPr>
          <w:ilvl w:val="0"/>
          <w:numId w:val="32"/>
        </w:numPr>
        <w:rPr>
          <w:b/>
          <w:szCs w:val="24"/>
          <w:u w:val="single"/>
        </w:rPr>
      </w:pPr>
      <w:r>
        <w:rPr>
          <w:rFonts w:cs="Arial"/>
          <w:szCs w:val="24"/>
        </w:rPr>
        <w:t>Safety and security</w:t>
      </w:r>
    </w:p>
    <w:p w:rsidR="00D101EF" w:rsidRDefault="00503A2B">
      <w:pPr>
        <w:pStyle w:val="Heading1"/>
        <w:keepNext/>
        <w:numPr>
          <w:ilvl w:val="1"/>
          <w:numId w:val="32"/>
        </w:numPr>
        <w:rPr>
          <w:b/>
          <w:szCs w:val="24"/>
          <w:u w:val="single"/>
        </w:rPr>
      </w:pPr>
      <w:r>
        <w:rPr>
          <w:rFonts w:cs="Arial"/>
          <w:szCs w:val="24"/>
        </w:rPr>
        <w:t>Measures including improvements to lighting, increased activity around building entrances, designs for increased surveillance and improvements to car parking security</w:t>
      </w:r>
    </w:p>
    <w:p w:rsidR="00D101EF" w:rsidRDefault="00503A2B">
      <w:pPr>
        <w:pStyle w:val="Heading1"/>
        <w:keepNext/>
        <w:numPr>
          <w:ilvl w:val="0"/>
          <w:numId w:val="32"/>
        </w:numPr>
        <w:rPr>
          <w:b/>
          <w:szCs w:val="24"/>
          <w:u w:val="single"/>
        </w:rPr>
      </w:pPr>
      <w:r>
        <w:rPr>
          <w:rFonts w:cs="Arial"/>
          <w:szCs w:val="24"/>
        </w:rPr>
        <w:t>Sense of community</w:t>
      </w:r>
    </w:p>
    <w:p w:rsidR="00D101EF" w:rsidRDefault="00503A2B">
      <w:pPr>
        <w:pStyle w:val="Heading1"/>
        <w:keepNext/>
        <w:numPr>
          <w:ilvl w:val="1"/>
          <w:numId w:val="32"/>
        </w:numPr>
        <w:rPr>
          <w:b/>
          <w:szCs w:val="24"/>
          <w:u w:val="single"/>
        </w:rPr>
      </w:pPr>
      <w:r>
        <w:rPr>
          <w:rFonts w:cs="Arial"/>
          <w:szCs w:val="24"/>
        </w:rPr>
        <w:t xml:space="preserve">A mix of public and private </w:t>
      </w:r>
      <w:r>
        <w:rPr>
          <w:rFonts w:cs="Arial"/>
          <w:szCs w:val="24"/>
        </w:rPr>
        <w:t>housing</w:t>
      </w:r>
    </w:p>
    <w:p w:rsidR="00D101EF" w:rsidRDefault="00503A2B">
      <w:pPr>
        <w:pStyle w:val="Heading1"/>
        <w:keepNext/>
        <w:numPr>
          <w:ilvl w:val="1"/>
          <w:numId w:val="32"/>
        </w:numPr>
        <w:rPr>
          <w:b/>
          <w:szCs w:val="24"/>
          <w:u w:val="single"/>
        </w:rPr>
      </w:pPr>
      <w:r>
        <w:rPr>
          <w:rFonts w:cs="Arial"/>
          <w:szCs w:val="24"/>
        </w:rPr>
        <w:t>The potential for new retail and commercial opportunities to assist in integrating the Flemington Estate into the local neighbourhood</w:t>
      </w:r>
    </w:p>
    <w:p w:rsidR="00D101EF" w:rsidRDefault="00503A2B">
      <w:pPr>
        <w:pStyle w:val="Heading1"/>
        <w:keepNext/>
        <w:numPr>
          <w:ilvl w:val="0"/>
          <w:numId w:val="32"/>
        </w:numPr>
        <w:rPr>
          <w:b/>
          <w:szCs w:val="24"/>
          <w:u w:val="single"/>
        </w:rPr>
      </w:pPr>
      <w:r>
        <w:rPr>
          <w:rFonts w:cs="Arial"/>
          <w:szCs w:val="24"/>
        </w:rPr>
        <w:t>Facilities and services</w:t>
      </w:r>
    </w:p>
    <w:p w:rsidR="00D101EF" w:rsidRDefault="00503A2B">
      <w:pPr>
        <w:pStyle w:val="Heading1"/>
        <w:keepNext/>
        <w:numPr>
          <w:ilvl w:val="1"/>
          <w:numId w:val="32"/>
        </w:numPr>
        <w:rPr>
          <w:b/>
          <w:szCs w:val="24"/>
          <w:u w:val="single"/>
        </w:rPr>
      </w:pPr>
      <w:r>
        <w:rPr>
          <w:rFonts w:cs="Arial"/>
          <w:szCs w:val="24"/>
        </w:rPr>
        <w:t>Potential for new retail, commercial and community spaces</w:t>
      </w:r>
    </w:p>
    <w:p w:rsidR="00D101EF" w:rsidRDefault="00503A2B">
      <w:pPr>
        <w:pStyle w:val="Heading1"/>
        <w:keepNext/>
        <w:numPr>
          <w:ilvl w:val="1"/>
          <w:numId w:val="32"/>
        </w:numPr>
        <w:rPr>
          <w:b/>
          <w:szCs w:val="24"/>
          <w:u w:val="single"/>
        </w:rPr>
      </w:pPr>
      <w:r>
        <w:rPr>
          <w:rFonts w:cs="Arial"/>
          <w:szCs w:val="24"/>
        </w:rPr>
        <w:t>Improvements to the current Flem</w:t>
      </w:r>
      <w:r>
        <w:rPr>
          <w:rFonts w:cs="Arial"/>
          <w:szCs w:val="24"/>
        </w:rPr>
        <w:t>ington Community Centre for the Estate residents and the local community</w:t>
      </w:r>
    </w:p>
    <w:p w:rsidR="00D101EF" w:rsidRDefault="00503A2B">
      <w:pPr>
        <w:pStyle w:val="Heading1"/>
        <w:keepNext/>
        <w:numPr>
          <w:ilvl w:val="1"/>
          <w:numId w:val="32"/>
        </w:numPr>
        <w:rPr>
          <w:b/>
          <w:szCs w:val="24"/>
          <w:u w:val="single"/>
        </w:rPr>
      </w:pPr>
      <w:r>
        <w:rPr>
          <w:rFonts w:cs="Arial"/>
          <w:szCs w:val="24"/>
        </w:rPr>
        <w:t>New opportunities for open spaces within the Estate</w:t>
      </w:r>
    </w:p>
    <w:p w:rsidR="00D101EF" w:rsidRDefault="00503A2B">
      <w:pPr>
        <w:pStyle w:val="Heading1"/>
        <w:keepNext/>
        <w:numPr>
          <w:ilvl w:val="1"/>
          <w:numId w:val="32"/>
        </w:numPr>
        <w:rPr>
          <w:b/>
          <w:szCs w:val="24"/>
          <w:u w:val="single"/>
        </w:rPr>
      </w:pPr>
      <w:r>
        <w:rPr>
          <w:rFonts w:cs="Arial"/>
          <w:szCs w:val="24"/>
        </w:rPr>
        <w:t xml:space="preserve">Recreation opportunities in the </w:t>
      </w:r>
      <w:proofErr w:type="spellStart"/>
      <w:r>
        <w:rPr>
          <w:rFonts w:cs="Arial"/>
          <w:szCs w:val="24"/>
        </w:rPr>
        <w:t>Debneys</w:t>
      </w:r>
      <w:proofErr w:type="spellEnd"/>
      <w:r>
        <w:rPr>
          <w:rFonts w:cs="Arial"/>
          <w:szCs w:val="24"/>
        </w:rPr>
        <w:t xml:space="preserve"> Park area</w:t>
      </w:r>
    </w:p>
    <w:p w:rsidR="00D101EF" w:rsidRDefault="00503A2B">
      <w:pPr>
        <w:pStyle w:val="Heading1"/>
        <w:keepNext/>
        <w:numPr>
          <w:ilvl w:val="0"/>
          <w:numId w:val="32"/>
        </w:numPr>
        <w:rPr>
          <w:b/>
          <w:szCs w:val="24"/>
          <w:u w:val="single"/>
        </w:rPr>
      </w:pPr>
      <w:r>
        <w:rPr>
          <w:rFonts w:cs="Arial"/>
          <w:szCs w:val="24"/>
        </w:rPr>
        <w:t>Movement</w:t>
      </w:r>
    </w:p>
    <w:p w:rsidR="00D101EF" w:rsidRDefault="00503A2B">
      <w:pPr>
        <w:pStyle w:val="Heading1"/>
        <w:keepNext/>
        <w:numPr>
          <w:ilvl w:val="1"/>
          <w:numId w:val="32"/>
        </w:numPr>
        <w:rPr>
          <w:b/>
          <w:szCs w:val="24"/>
          <w:u w:val="single"/>
        </w:rPr>
      </w:pPr>
      <w:r>
        <w:rPr>
          <w:rFonts w:cs="Arial"/>
          <w:szCs w:val="24"/>
        </w:rPr>
        <w:t>Straightening the internal road and improving access to the Holland Cour</w:t>
      </w:r>
      <w:r>
        <w:rPr>
          <w:rFonts w:cs="Arial"/>
          <w:szCs w:val="24"/>
        </w:rPr>
        <w:t>t entrance</w:t>
      </w:r>
    </w:p>
    <w:p w:rsidR="00D101EF" w:rsidRDefault="00503A2B">
      <w:pPr>
        <w:pStyle w:val="Heading1"/>
        <w:keepNext/>
        <w:numPr>
          <w:ilvl w:val="1"/>
          <w:numId w:val="32"/>
        </w:numPr>
        <w:rPr>
          <w:b/>
          <w:szCs w:val="24"/>
          <w:u w:val="single"/>
        </w:rPr>
      </w:pPr>
      <w:r>
        <w:rPr>
          <w:rFonts w:cs="Arial"/>
          <w:szCs w:val="24"/>
        </w:rPr>
        <w:t>Widening internal roads and improving pathways to and from the Estate, within the Estate and to and from the Flemington Bridge station</w:t>
      </w:r>
    </w:p>
    <w:p w:rsidR="00D101EF" w:rsidRDefault="00503A2B">
      <w:pPr>
        <w:pStyle w:val="Heading1"/>
        <w:keepNext/>
        <w:numPr>
          <w:ilvl w:val="1"/>
          <w:numId w:val="32"/>
        </w:numPr>
        <w:rPr>
          <w:b/>
          <w:szCs w:val="24"/>
          <w:u w:val="single"/>
        </w:rPr>
      </w:pPr>
      <w:r>
        <w:rPr>
          <w:rFonts w:cs="Arial"/>
          <w:szCs w:val="24"/>
        </w:rPr>
        <w:t>Addressing the issues of car parking to make it easier for Estate residents to park</w:t>
      </w:r>
    </w:p>
    <w:p w:rsidR="00D101EF" w:rsidRDefault="00503A2B">
      <w:pPr>
        <w:pStyle w:val="Heading1"/>
        <w:keepNext/>
        <w:numPr>
          <w:ilvl w:val="1"/>
          <w:numId w:val="32"/>
        </w:numPr>
        <w:rPr>
          <w:b/>
          <w:szCs w:val="24"/>
          <w:u w:val="single"/>
        </w:rPr>
      </w:pPr>
      <w:r>
        <w:rPr>
          <w:rFonts w:cs="Arial"/>
          <w:szCs w:val="24"/>
        </w:rPr>
        <w:t xml:space="preserve">Potential for an off-road </w:t>
      </w:r>
      <w:r>
        <w:rPr>
          <w:rFonts w:cs="Arial"/>
          <w:szCs w:val="24"/>
        </w:rPr>
        <w:t>shared cycle path along Racecourse Road connecting to the</w:t>
      </w:r>
    </w:p>
    <w:p w:rsidR="00D101EF" w:rsidRDefault="00503A2B">
      <w:pPr>
        <w:pStyle w:val="Heading1"/>
        <w:keepNext/>
        <w:numPr>
          <w:ilvl w:val="1"/>
          <w:numId w:val="32"/>
        </w:numPr>
        <w:rPr>
          <w:b/>
          <w:szCs w:val="24"/>
          <w:u w:val="single"/>
        </w:rPr>
      </w:pPr>
      <w:proofErr w:type="gramStart"/>
      <w:r>
        <w:rPr>
          <w:rFonts w:cs="Arial"/>
          <w:szCs w:val="24"/>
        </w:rPr>
        <w:t>Capital City Trail.</w:t>
      </w:r>
      <w:proofErr w:type="gramEnd"/>
    </w:p>
    <w:p w:rsidR="00D101EF" w:rsidRDefault="00D101EF">
      <w:pPr>
        <w:pStyle w:val="Heading1"/>
        <w:keepNext/>
        <w:numPr>
          <w:ilvl w:val="0"/>
          <w:numId w:val="0"/>
        </w:numPr>
        <w:ind w:left="2149"/>
        <w:rPr>
          <w:b/>
          <w:szCs w:val="24"/>
          <w:u w:val="single"/>
        </w:rPr>
      </w:pPr>
    </w:p>
    <w:p w:rsidR="00D101EF" w:rsidRDefault="00503A2B">
      <w:pPr>
        <w:pStyle w:val="Heading1"/>
        <w:keepNext/>
      </w:pPr>
      <w:r>
        <w:lastRenderedPageBreak/>
        <w:t>Four different engagement activities took place:</w:t>
      </w:r>
    </w:p>
    <w:p w:rsidR="00D101EF" w:rsidRDefault="00503A2B">
      <w:pPr>
        <w:pStyle w:val="Heading2"/>
        <w:keepNext/>
        <w:numPr>
          <w:ilvl w:val="0"/>
          <w:numId w:val="34"/>
        </w:numPr>
      </w:pPr>
      <w:r>
        <w:t>Community Leaders workshop on 20 February 2017</w:t>
      </w:r>
    </w:p>
    <w:p w:rsidR="00D101EF" w:rsidRDefault="00503A2B">
      <w:pPr>
        <w:pStyle w:val="Heading2"/>
        <w:keepNext/>
        <w:numPr>
          <w:ilvl w:val="0"/>
          <w:numId w:val="34"/>
        </w:numPr>
      </w:pPr>
      <w:r>
        <w:t>Three separate community/ residents engagement sessions on 22 February, 1 and 2 M</w:t>
      </w:r>
      <w:r>
        <w:t>arch 2017</w:t>
      </w:r>
    </w:p>
    <w:p w:rsidR="00D101EF" w:rsidRDefault="00503A2B">
      <w:pPr>
        <w:pStyle w:val="Heading2"/>
        <w:keepNext/>
        <w:numPr>
          <w:ilvl w:val="0"/>
          <w:numId w:val="34"/>
        </w:numPr>
      </w:pPr>
      <w:r>
        <w:t>Survey Monkey – online survey using the Survey Monkey tool was available on the DHHS website</w:t>
      </w:r>
    </w:p>
    <w:p w:rsidR="00D101EF" w:rsidRDefault="00503A2B">
      <w:pPr>
        <w:pStyle w:val="Heading2"/>
        <w:keepNext/>
        <w:numPr>
          <w:ilvl w:val="0"/>
          <w:numId w:val="34"/>
        </w:numPr>
      </w:pPr>
      <w:r>
        <w:t>Stakeholder interviews</w:t>
      </w:r>
    </w:p>
    <w:p w:rsidR="00D101EF" w:rsidRDefault="00503A2B">
      <w:pPr>
        <w:pStyle w:val="Heading1"/>
        <w:keepNext/>
      </w:pPr>
      <w:r>
        <w:t>Feedback on the sketch plan from community and stakeholders was generally positive. Common responses on general issues included:</w:t>
      </w:r>
    </w:p>
    <w:p w:rsidR="00D101EF" w:rsidRDefault="00503A2B">
      <w:pPr>
        <w:pStyle w:val="Heading1"/>
        <w:keepNext/>
        <w:numPr>
          <w:ilvl w:val="0"/>
          <w:numId w:val="35"/>
        </w:numPr>
        <w:rPr>
          <w:szCs w:val="24"/>
        </w:rPr>
      </w:pPr>
      <w:r>
        <w:rPr>
          <w:szCs w:val="24"/>
        </w:rPr>
        <w:t>Building height and design - Participants living in the current walk-ups were generally excited about the redevelopment of the buildings, and had questions about the design and amenity of the new apartments, such as the number of bedrooms especially for la</w:t>
      </w:r>
      <w:r>
        <w:rPr>
          <w:szCs w:val="24"/>
        </w:rPr>
        <w:t>rger families. Overall there was support for the plan to include a mix of public and private housing on the Estate.</w:t>
      </w:r>
    </w:p>
    <w:p w:rsidR="00D101EF" w:rsidRDefault="00503A2B">
      <w:pPr>
        <w:pStyle w:val="Heading1"/>
        <w:keepNext/>
        <w:numPr>
          <w:ilvl w:val="0"/>
          <w:numId w:val="35"/>
        </w:numPr>
        <w:rPr>
          <w:szCs w:val="24"/>
        </w:rPr>
      </w:pPr>
      <w:r>
        <w:rPr>
          <w:szCs w:val="24"/>
        </w:rPr>
        <w:t xml:space="preserve">Car parking - There is some concern over the provision of car </w:t>
      </w:r>
      <w:proofErr w:type="gramStart"/>
      <w:r>
        <w:rPr>
          <w:szCs w:val="24"/>
        </w:rPr>
        <w:t>parking,</w:t>
      </w:r>
      <w:proofErr w:type="gramEnd"/>
      <w:r>
        <w:rPr>
          <w:szCs w:val="24"/>
        </w:rPr>
        <w:t xml:space="preserve"> especially once the new buildings are completed, which will see an in</w:t>
      </w:r>
      <w:r>
        <w:rPr>
          <w:szCs w:val="24"/>
        </w:rPr>
        <w:t>crease in residences. Safety and security in the car parks continues to be an area of concern.</w:t>
      </w:r>
    </w:p>
    <w:p w:rsidR="00D101EF" w:rsidRDefault="00503A2B">
      <w:pPr>
        <w:pStyle w:val="Heading1"/>
        <w:keepNext/>
        <w:numPr>
          <w:ilvl w:val="0"/>
          <w:numId w:val="35"/>
        </w:numPr>
        <w:rPr>
          <w:szCs w:val="24"/>
        </w:rPr>
      </w:pPr>
      <w:r>
        <w:rPr>
          <w:szCs w:val="24"/>
        </w:rPr>
        <w:t>General amenity - Some participants asked if NBN would be made available to the Estate, while others were concerned about the noise from the freeway, and the cle</w:t>
      </w:r>
      <w:r>
        <w:rPr>
          <w:szCs w:val="24"/>
        </w:rPr>
        <w:t>anliness of the Estate</w:t>
      </w:r>
    </w:p>
    <w:p w:rsidR="00D101EF" w:rsidRDefault="00503A2B">
      <w:pPr>
        <w:pStyle w:val="Heading1"/>
        <w:keepNext/>
      </w:pPr>
      <w:r>
        <w:t xml:space="preserve">Issues of safety and security, sense of community and facilities and services remained key concerns with residents. </w:t>
      </w:r>
    </w:p>
    <w:p w:rsidR="00D101EF" w:rsidRDefault="00503A2B">
      <w:pPr>
        <w:pStyle w:val="Heading1"/>
        <w:keepNext/>
        <w:numPr>
          <w:ilvl w:val="0"/>
          <w:numId w:val="0"/>
        </w:numPr>
        <w:rPr>
          <w:sz w:val="20"/>
        </w:rPr>
      </w:pPr>
      <w:r>
        <w:rPr>
          <w:u w:val="single"/>
        </w:rPr>
        <w:t>Phase Three – The Amendment process</w:t>
      </w:r>
      <w:r>
        <w:rPr>
          <w:sz w:val="20"/>
        </w:rPr>
        <w:t xml:space="preserve"> </w:t>
      </w:r>
    </w:p>
    <w:p w:rsidR="00D101EF" w:rsidRDefault="00D101EF">
      <w:pPr>
        <w:keepNext/>
      </w:pPr>
    </w:p>
    <w:p w:rsidR="00D101EF" w:rsidRDefault="00503A2B">
      <w:pPr>
        <w:pStyle w:val="Heading1"/>
        <w:keepNext/>
      </w:pPr>
      <w:r>
        <w:t xml:space="preserve">The purpose of Phase Three engagement has been: </w:t>
      </w:r>
    </w:p>
    <w:p w:rsidR="00D101EF" w:rsidRDefault="00503A2B">
      <w:pPr>
        <w:pStyle w:val="Heading1"/>
        <w:keepNext/>
        <w:numPr>
          <w:ilvl w:val="0"/>
          <w:numId w:val="39"/>
        </w:numPr>
      </w:pPr>
      <w:r>
        <w:t xml:space="preserve">To inform estate residents </w:t>
      </w:r>
      <w:r>
        <w:t>about proposed changes to the renewal site through the Amendment documentation</w:t>
      </w:r>
    </w:p>
    <w:p w:rsidR="00D101EF" w:rsidRDefault="00503A2B">
      <w:pPr>
        <w:pStyle w:val="Heading1"/>
        <w:keepNext/>
        <w:numPr>
          <w:ilvl w:val="0"/>
          <w:numId w:val="39"/>
        </w:numPr>
      </w:pPr>
      <w:r>
        <w:t xml:space="preserve">To undertake a formal notice of the Amendment </w:t>
      </w:r>
    </w:p>
    <w:p w:rsidR="00D101EF" w:rsidRDefault="00503A2B">
      <w:pPr>
        <w:pStyle w:val="Heading1"/>
        <w:keepNext/>
        <w:numPr>
          <w:ilvl w:val="0"/>
          <w:numId w:val="39"/>
        </w:numPr>
      </w:pPr>
      <w:proofErr w:type="gramStart"/>
      <w:r>
        <w:t>To seek formal submissions and understand resident and stakeholder feedback through review of submissions and the hearing process.</w:t>
      </w:r>
      <w:proofErr w:type="gramEnd"/>
      <w:r>
        <w:t xml:space="preserve">  </w:t>
      </w:r>
    </w:p>
    <w:p w:rsidR="00D101EF" w:rsidRDefault="00503A2B">
      <w:pPr>
        <w:pStyle w:val="Heading1"/>
        <w:keepNext/>
      </w:pPr>
      <w:r>
        <w:t xml:space="preserve">As part of the Phase 3 Engagement, DELWP sent 8000 letters to residents, community and stakeholders offering them the opportunity to send </w:t>
      </w:r>
      <w:r>
        <w:lastRenderedPageBreak/>
        <w:t>submissions to the Standing Advisory Committee and to participate in the hearing. 1800 letters were also sent to st</w:t>
      </w:r>
      <w:r>
        <w:t>akeholders.</w:t>
      </w:r>
    </w:p>
    <w:p w:rsidR="00D101EF" w:rsidRDefault="00503A2B">
      <w:pPr>
        <w:pStyle w:val="Heading1"/>
        <w:keepNext/>
      </w:pPr>
      <w:r>
        <w:t xml:space="preserve">Phase three engagement included community and stakeholder consultation, </w:t>
      </w:r>
      <w:proofErr w:type="gramStart"/>
      <w:r>
        <w:t>consultation  with</w:t>
      </w:r>
      <w:proofErr w:type="gramEnd"/>
      <w:r>
        <w:t xml:space="preserve"> residents regarding relocations and engagement with Council and the VPA. </w:t>
      </w:r>
    </w:p>
    <w:p w:rsidR="00D101EF" w:rsidRDefault="00503A2B">
      <w:pPr>
        <w:pStyle w:val="Heading1"/>
        <w:keepNext/>
      </w:pPr>
      <w:r>
        <w:t xml:space="preserve">Seven separate community and stakeholder engagement </w:t>
      </w:r>
      <w:proofErr w:type="gramStart"/>
      <w:r>
        <w:t>meetings  took</w:t>
      </w:r>
      <w:proofErr w:type="gramEnd"/>
      <w:r>
        <w:t xml:space="preserve"> place betwee</w:t>
      </w:r>
      <w:r>
        <w:t>n 23 June and 17 July 2017.</w:t>
      </w:r>
    </w:p>
    <w:p w:rsidR="00D101EF" w:rsidRDefault="00503A2B">
      <w:pPr>
        <w:pStyle w:val="Heading1"/>
        <w:keepNext/>
      </w:pPr>
      <w:r>
        <w:t>Phase Three community engagement sessions were held in a Town Hall format. At the Drop-in sessions, question and answer documents were available in Vietnamese, Turkish, Arabic, Oromo, Traditional Chinese, Somali and Amharic. Tra</w:t>
      </w:r>
      <w:r>
        <w:t>nslators were present to facilitate queries and concerns raised by residents/community members.</w:t>
      </w:r>
    </w:p>
    <w:p w:rsidR="00D101EF" w:rsidRDefault="00503A2B">
      <w:pPr>
        <w:pStyle w:val="Heading1"/>
        <w:keepNext/>
      </w:pPr>
      <w:r>
        <w:t>Three Relocation engagement activities took place, on 25, 26 and 27 July 2017.</w:t>
      </w:r>
    </w:p>
    <w:p w:rsidR="00D101EF" w:rsidRDefault="00503A2B">
      <w:pPr>
        <w:pStyle w:val="Heading1"/>
        <w:keepNext/>
      </w:pPr>
      <w:r>
        <w:t xml:space="preserve">The purpose of the Relocation Information sessions was: </w:t>
      </w:r>
    </w:p>
    <w:p w:rsidR="00D101EF" w:rsidRDefault="00503A2B">
      <w:pPr>
        <w:pStyle w:val="Heading1"/>
        <w:keepNext/>
        <w:numPr>
          <w:ilvl w:val="0"/>
          <w:numId w:val="40"/>
        </w:numPr>
      </w:pPr>
      <w:r>
        <w:t>To inform estate residen</w:t>
      </w:r>
      <w:r>
        <w:t>ts about the process for relocations and reduce misinformation; and</w:t>
      </w:r>
    </w:p>
    <w:p w:rsidR="00D101EF" w:rsidRDefault="00503A2B">
      <w:pPr>
        <w:pStyle w:val="Heading1"/>
        <w:keepNext/>
        <w:numPr>
          <w:ilvl w:val="0"/>
          <w:numId w:val="40"/>
        </w:numPr>
      </w:pPr>
      <w:r>
        <w:t>To provide an opportunity for residents to ask questions and seek clarification</w:t>
      </w:r>
    </w:p>
    <w:p w:rsidR="00D101EF" w:rsidRDefault="00503A2B">
      <w:pPr>
        <w:pStyle w:val="Heading1"/>
        <w:keepNext/>
      </w:pPr>
      <w:r>
        <w:t>DHHS also conducted eight meetings with Moonee Valley City Council officers.</w:t>
      </w:r>
    </w:p>
    <w:p w:rsidR="00D101EF" w:rsidRDefault="00D101EF">
      <w:pPr>
        <w:pStyle w:val="Caption"/>
        <w:keepNext/>
      </w:pPr>
    </w:p>
    <w:tbl>
      <w:tblPr>
        <w:tblStyle w:val="TableGrid"/>
        <w:tblW w:w="5000" w:type="pct"/>
        <w:tblLook w:val="04A0" w:firstRow="1" w:lastRow="0" w:firstColumn="1" w:lastColumn="0" w:noHBand="0" w:noVBand="1"/>
      </w:tblPr>
      <w:tblGrid>
        <w:gridCol w:w="1220"/>
        <w:gridCol w:w="1177"/>
        <w:gridCol w:w="4073"/>
        <w:gridCol w:w="2534"/>
      </w:tblGrid>
      <w:tr w:rsidR="00D101EF">
        <w:trPr>
          <w:tblHeader/>
        </w:trPr>
        <w:tc>
          <w:tcPr>
            <w:tcW w:w="678" w:type="pct"/>
            <w:shd w:val="clear" w:color="auto" w:fill="D9D9D9" w:themeFill="background1" w:themeFillShade="D9"/>
          </w:tcPr>
          <w:p w:rsidR="00D101EF" w:rsidRDefault="00503A2B">
            <w:pPr>
              <w:keepNext/>
              <w:spacing w:before="20" w:after="40"/>
              <w:rPr>
                <w:rFonts w:cs="Arial"/>
                <w:b/>
                <w:sz w:val="18"/>
                <w:szCs w:val="18"/>
              </w:rPr>
            </w:pPr>
            <w:r>
              <w:rPr>
                <w:rFonts w:cs="Arial"/>
                <w:b/>
                <w:sz w:val="18"/>
                <w:szCs w:val="18"/>
              </w:rPr>
              <w:t>Meeting dates</w:t>
            </w:r>
          </w:p>
        </w:tc>
        <w:tc>
          <w:tcPr>
            <w:tcW w:w="653" w:type="pct"/>
            <w:shd w:val="clear" w:color="auto" w:fill="D9D9D9" w:themeFill="background1" w:themeFillShade="D9"/>
          </w:tcPr>
          <w:p w:rsidR="00D101EF" w:rsidRDefault="00503A2B">
            <w:pPr>
              <w:keepNext/>
              <w:spacing w:before="20" w:after="40"/>
              <w:rPr>
                <w:rFonts w:cs="Arial"/>
                <w:b/>
                <w:sz w:val="18"/>
                <w:szCs w:val="18"/>
              </w:rPr>
            </w:pPr>
            <w:r>
              <w:rPr>
                <w:rFonts w:cs="Arial"/>
                <w:b/>
                <w:sz w:val="18"/>
                <w:szCs w:val="18"/>
              </w:rPr>
              <w:t>Meeting</w:t>
            </w:r>
          </w:p>
        </w:tc>
        <w:tc>
          <w:tcPr>
            <w:tcW w:w="2262" w:type="pct"/>
            <w:shd w:val="clear" w:color="auto" w:fill="D9D9D9" w:themeFill="background1" w:themeFillShade="D9"/>
          </w:tcPr>
          <w:p w:rsidR="00D101EF" w:rsidRDefault="00503A2B">
            <w:pPr>
              <w:keepNext/>
              <w:spacing w:before="20" w:after="40"/>
              <w:rPr>
                <w:rFonts w:cs="Arial"/>
                <w:b/>
                <w:sz w:val="18"/>
                <w:szCs w:val="18"/>
              </w:rPr>
            </w:pPr>
            <w:r>
              <w:rPr>
                <w:rFonts w:cs="Arial"/>
                <w:b/>
                <w:sz w:val="18"/>
                <w:szCs w:val="18"/>
              </w:rPr>
              <w:t>Attendee</w:t>
            </w:r>
            <w:r>
              <w:rPr>
                <w:rFonts w:cs="Arial"/>
                <w:b/>
                <w:sz w:val="18"/>
                <w:szCs w:val="18"/>
              </w:rPr>
              <w:t>s</w:t>
            </w:r>
          </w:p>
        </w:tc>
        <w:tc>
          <w:tcPr>
            <w:tcW w:w="1407" w:type="pct"/>
            <w:shd w:val="clear" w:color="auto" w:fill="D9D9D9" w:themeFill="background1" w:themeFillShade="D9"/>
          </w:tcPr>
          <w:p w:rsidR="00D101EF" w:rsidRDefault="00503A2B">
            <w:pPr>
              <w:keepNext/>
              <w:spacing w:before="20" w:after="40"/>
              <w:rPr>
                <w:rFonts w:cs="Arial"/>
                <w:b/>
                <w:sz w:val="18"/>
                <w:szCs w:val="18"/>
              </w:rPr>
            </w:pPr>
            <w:r>
              <w:rPr>
                <w:rFonts w:cs="Arial"/>
                <w:b/>
                <w:sz w:val="18"/>
                <w:szCs w:val="18"/>
              </w:rPr>
              <w:t>Record</w:t>
            </w:r>
          </w:p>
        </w:tc>
      </w:tr>
      <w:tr w:rsidR="00D101EF">
        <w:tc>
          <w:tcPr>
            <w:tcW w:w="678" w:type="pct"/>
          </w:tcPr>
          <w:p w:rsidR="00D101EF" w:rsidRDefault="00503A2B">
            <w:pPr>
              <w:keepNext/>
              <w:spacing w:before="20" w:after="40"/>
              <w:rPr>
                <w:rFonts w:cs="Arial"/>
                <w:sz w:val="18"/>
                <w:szCs w:val="18"/>
              </w:rPr>
            </w:pPr>
            <w:r>
              <w:rPr>
                <w:rFonts w:cs="Arial"/>
                <w:sz w:val="18"/>
                <w:szCs w:val="18"/>
              </w:rPr>
              <w:t>28 October 2016</w:t>
            </w:r>
          </w:p>
        </w:tc>
        <w:tc>
          <w:tcPr>
            <w:tcW w:w="653" w:type="pct"/>
          </w:tcPr>
          <w:p w:rsidR="00D101EF" w:rsidRDefault="00503A2B">
            <w:pPr>
              <w:keepNext/>
              <w:spacing w:before="20" w:after="40"/>
              <w:rPr>
                <w:rFonts w:cs="Arial"/>
                <w:sz w:val="18"/>
                <w:szCs w:val="18"/>
              </w:rPr>
            </w:pPr>
            <w:r>
              <w:rPr>
                <w:rFonts w:cs="Arial"/>
                <w:sz w:val="18"/>
                <w:szCs w:val="18"/>
              </w:rPr>
              <w:t xml:space="preserve">Officer </w:t>
            </w:r>
          </w:p>
        </w:tc>
        <w:tc>
          <w:tcPr>
            <w:tcW w:w="2262" w:type="pct"/>
          </w:tcPr>
          <w:p w:rsidR="00D101EF" w:rsidRDefault="00503A2B">
            <w:pPr>
              <w:keepNext/>
              <w:rPr>
                <w:rFonts w:cs="Arial"/>
                <w:sz w:val="18"/>
                <w:szCs w:val="18"/>
              </w:rPr>
            </w:pPr>
            <w:r>
              <w:rPr>
                <w:rFonts w:cs="Arial"/>
                <w:b/>
                <w:sz w:val="18"/>
                <w:szCs w:val="18"/>
              </w:rPr>
              <w:t>DHHS</w:t>
            </w:r>
            <w:r>
              <w:rPr>
                <w:rFonts w:cs="Arial"/>
                <w:sz w:val="18"/>
                <w:szCs w:val="18"/>
              </w:rPr>
              <w:t>: Jenny Wilson, Jessica Cutting, Nicole Opie, Paul Murphy</w:t>
            </w:r>
          </w:p>
          <w:p w:rsidR="00D101EF" w:rsidRDefault="00503A2B">
            <w:pPr>
              <w:keepNext/>
              <w:rPr>
                <w:rFonts w:cs="Arial"/>
                <w:sz w:val="18"/>
                <w:szCs w:val="18"/>
              </w:rPr>
            </w:pPr>
            <w:r>
              <w:rPr>
                <w:rFonts w:cs="Arial"/>
                <w:b/>
                <w:sz w:val="18"/>
                <w:szCs w:val="18"/>
              </w:rPr>
              <w:t>Council</w:t>
            </w:r>
            <w:r>
              <w:rPr>
                <w:rFonts w:cs="Arial"/>
                <w:sz w:val="18"/>
                <w:szCs w:val="18"/>
              </w:rPr>
              <w:t xml:space="preserve">: Colin Harris, N Reiter, various other Council officers </w:t>
            </w:r>
          </w:p>
        </w:tc>
        <w:tc>
          <w:tcPr>
            <w:tcW w:w="1407" w:type="pct"/>
          </w:tcPr>
          <w:p w:rsidR="00D101EF" w:rsidRDefault="00503A2B">
            <w:pPr>
              <w:keepNext/>
              <w:rPr>
                <w:rFonts w:cs="Arial"/>
                <w:sz w:val="18"/>
                <w:szCs w:val="18"/>
              </w:rPr>
            </w:pPr>
            <w:r>
              <w:rPr>
                <w:rFonts w:cs="Arial"/>
                <w:sz w:val="18"/>
                <w:szCs w:val="18"/>
              </w:rPr>
              <w:t xml:space="preserve">Project briefing for Council </w:t>
            </w:r>
          </w:p>
          <w:p w:rsidR="00D101EF" w:rsidRDefault="00503A2B">
            <w:pPr>
              <w:keepNext/>
              <w:rPr>
                <w:rFonts w:cs="Arial"/>
                <w:sz w:val="18"/>
                <w:szCs w:val="18"/>
              </w:rPr>
            </w:pPr>
            <w:r>
              <w:rPr>
                <w:rFonts w:cs="Arial"/>
                <w:sz w:val="18"/>
                <w:szCs w:val="18"/>
              </w:rPr>
              <w:t xml:space="preserve">Discuss approach to urban design </w:t>
            </w:r>
          </w:p>
          <w:p w:rsidR="00D101EF" w:rsidRDefault="00503A2B">
            <w:pPr>
              <w:keepNext/>
              <w:rPr>
                <w:rFonts w:cs="Arial"/>
                <w:sz w:val="18"/>
                <w:szCs w:val="18"/>
              </w:rPr>
            </w:pPr>
            <w:r>
              <w:rPr>
                <w:rFonts w:cs="Arial"/>
                <w:sz w:val="18"/>
                <w:szCs w:val="18"/>
              </w:rPr>
              <w:t xml:space="preserve">Working together </w:t>
            </w:r>
          </w:p>
        </w:tc>
      </w:tr>
      <w:tr w:rsidR="00D101EF">
        <w:tc>
          <w:tcPr>
            <w:tcW w:w="678" w:type="pct"/>
          </w:tcPr>
          <w:p w:rsidR="00D101EF" w:rsidRDefault="00503A2B">
            <w:pPr>
              <w:keepNext/>
              <w:spacing w:before="20" w:after="40"/>
              <w:rPr>
                <w:rFonts w:cs="Arial"/>
                <w:sz w:val="18"/>
                <w:szCs w:val="18"/>
              </w:rPr>
            </w:pPr>
            <w:r>
              <w:rPr>
                <w:rFonts w:cs="Arial"/>
                <w:sz w:val="18"/>
                <w:szCs w:val="18"/>
              </w:rPr>
              <w:t xml:space="preserve">17 November 2016 </w:t>
            </w:r>
          </w:p>
        </w:tc>
        <w:tc>
          <w:tcPr>
            <w:tcW w:w="653" w:type="pct"/>
          </w:tcPr>
          <w:p w:rsidR="00D101EF" w:rsidRDefault="00503A2B">
            <w:pPr>
              <w:keepNext/>
              <w:spacing w:before="20" w:after="40"/>
              <w:rPr>
                <w:rFonts w:cs="Arial"/>
                <w:sz w:val="18"/>
                <w:szCs w:val="18"/>
              </w:rPr>
            </w:pPr>
            <w:r>
              <w:rPr>
                <w:rFonts w:cs="Arial"/>
                <w:sz w:val="18"/>
                <w:szCs w:val="18"/>
              </w:rPr>
              <w:t xml:space="preserve">Officer </w:t>
            </w:r>
          </w:p>
        </w:tc>
        <w:tc>
          <w:tcPr>
            <w:tcW w:w="2262" w:type="pct"/>
          </w:tcPr>
          <w:p w:rsidR="00D101EF" w:rsidRDefault="00503A2B">
            <w:pPr>
              <w:keepNext/>
              <w:rPr>
                <w:rFonts w:cs="Arial"/>
                <w:b/>
                <w:sz w:val="18"/>
                <w:szCs w:val="18"/>
              </w:rPr>
            </w:pPr>
            <w:r>
              <w:rPr>
                <w:rFonts w:cs="Arial"/>
                <w:b/>
                <w:sz w:val="18"/>
                <w:szCs w:val="18"/>
              </w:rPr>
              <w:t>DHHS</w:t>
            </w:r>
            <w:r>
              <w:rPr>
                <w:rFonts w:cs="Arial"/>
                <w:sz w:val="18"/>
                <w:szCs w:val="18"/>
              </w:rPr>
              <w:t xml:space="preserve">: Lynne </w:t>
            </w:r>
            <w:proofErr w:type="spellStart"/>
            <w:r>
              <w:rPr>
                <w:rFonts w:cs="Arial"/>
                <w:sz w:val="18"/>
                <w:szCs w:val="18"/>
              </w:rPr>
              <w:t>Jarman</w:t>
            </w:r>
            <w:proofErr w:type="spellEnd"/>
            <w:r>
              <w:rPr>
                <w:rFonts w:cs="Arial"/>
                <w:sz w:val="18"/>
                <w:szCs w:val="18"/>
              </w:rPr>
              <w:t>, Jessica Cutting</w:t>
            </w:r>
            <w:r>
              <w:rPr>
                <w:rFonts w:cs="Arial"/>
                <w:b/>
                <w:sz w:val="18"/>
                <w:szCs w:val="18"/>
              </w:rPr>
              <w:t xml:space="preserve"> </w:t>
            </w:r>
          </w:p>
          <w:p w:rsidR="00D101EF" w:rsidRDefault="00503A2B">
            <w:pPr>
              <w:keepNext/>
              <w:rPr>
                <w:rFonts w:cs="Arial"/>
                <w:sz w:val="18"/>
                <w:szCs w:val="18"/>
              </w:rPr>
            </w:pPr>
            <w:r>
              <w:rPr>
                <w:rFonts w:cs="Arial"/>
                <w:b/>
                <w:sz w:val="18"/>
                <w:szCs w:val="18"/>
              </w:rPr>
              <w:t>Council</w:t>
            </w:r>
            <w:r>
              <w:rPr>
                <w:rFonts w:cs="Arial"/>
                <w:sz w:val="18"/>
                <w:szCs w:val="18"/>
              </w:rPr>
              <w:t>: Colin Harris</w:t>
            </w:r>
          </w:p>
        </w:tc>
        <w:tc>
          <w:tcPr>
            <w:tcW w:w="1407" w:type="pct"/>
          </w:tcPr>
          <w:p w:rsidR="00D101EF" w:rsidRDefault="00503A2B">
            <w:pPr>
              <w:keepNext/>
              <w:rPr>
                <w:rFonts w:cs="Arial"/>
                <w:sz w:val="18"/>
                <w:szCs w:val="18"/>
              </w:rPr>
            </w:pPr>
            <w:r>
              <w:rPr>
                <w:rFonts w:cs="Arial"/>
                <w:sz w:val="18"/>
                <w:szCs w:val="18"/>
              </w:rPr>
              <w:t xml:space="preserve">Project Update </w:t>
            </w:r>
          </w:p>
          <w:p w:rsidR="00D101EF" w:rsidRDefault="00503A2B">
            <w:pPr>
              <w:keepNext/>
              <w:rPr>
                <w:rFonts w:cs="Arial"/>
                <w:sz w:val="18"/>
                <w:szCs w:val="18"/>
              </w:rPr>
            </w:pPr>
            <w:r>
              <w:rPr>
                <w:rFonts w:cs="Arial"/>
                <w:sz w:val="18"/>
                <w:szCs w:val="18"/>
              </w:rPr>
              <w:t xml:space="preserve">Next steps </w:t>
            </w:r>
          </w:p>
          <w:p w:rsidR="00D101EF" w:rsidRDefault="00503A2B">
            <w:pPr>
              <w:keepNext/>
              <w:spacing w:before="20" w:after="40"/>
              <w:rPr>
                <w:rFonts w:cs="Arial"/>
                <w:sz w:val="18"/>
                <w:szCs w:val="18"/>
              </w:rPr>
            </w:pPr>
            <w:r>
              <w:rPr>
                <w:rFonts w:cs="Arial"/>
                <w:sz w:val="18"/>
                <w:szCs w:val="18"/>
              </w:rPr>
              <w:t xml:space="preserve">Council workshop </w:t>
            </w:r>
          </w:p>
        </w:tc>
      </w:tr>
      <w:tr w:rsidR="00D101EF">
        <w:tc>
          <w:tcPr>
            <w:tcW w:w="678" w:type="pct"/>
          </w:tcPr>
          <w:p w:rsidR="00D101EF" w:rsidRDefault="00503A2B">
            <w:pPr>
              <w:keepNext/>
              <w:spacing w:before="20" w:after="40"/>
              <w:rPr>
                <w:rFonts w:cs="Arial"/>
                <w:sz w:val="18"/>
                <w:szCs w:val="18"/>
              </w:rPr>
            </w:pPr>
            <w:r>
              <w:rPr>
                <w:rFonts w:cs="Arial"/>
                <w:sz w:val="18"/>
                <w:szCs w:val="18"/>
              </w:rPr>
              <w:t>12 December 2016</w:t>
            </w:r>
          </w:p>
        </w:tc>
        <w:tc>
          <w:tcPr>
            <w:tcW w:w="653" w:type="pct"/>
          </w:tcPr>
          <w:p w:rsidR="00D101EF" w:rsidRDefault="00503A2B">
            <w:pPr>
              <w:keepNext/>
              <w:spacing w:before="20" w:after="40"/>
              <w:rPr>
                <w:rFonts w:cs="Arial"/>
                <w:sz w:val="18"/>
                <w:szCs w:val="18"/>
              </w:rPr>
            </w:pPr>
            <w:r>
              <w:rPr>
                <w:rFonts w:cs="Arial"/>
                <w:sz w:val="18"/>
                <w:szCs w:val="18"/>
              </w:rPr>
              <w:t xml:space="preserve">Officer </w:t>
            </w:r>
          </w:p>
        </w:tc>
        <w:tc>
          <w:tcPr>
            <w:tcW w:w="2262" w:type="pct"/>
          </w:tcPr>
          <w:p w:rsidR="00D101EF" w:rsidRDefault="00503A2B">
            <w:pPr>
              <w:keepNext/>
              <w:rPr>
                <w:rFonts w:cs="Arial"/>
                <w:sz w:val="18"/>
                <w:szCs w:val="18"/>
              </w:rPr>
            </w:pPr>
            <w:r>
              <w:rPr>
                <w:rFonts w:cs="Arial"/>
                <w:b/>
                <w:sz w:val="18"/>
                <w:szCs w:val="18"/>
              </w:rPr>
              <w:t>DHHS</w:t>
            </w:r>
            <w:r>
              <w:rPr>
                <w:rFonts w:cs="Arial"/>
                <w:sz w:val="18"/>
                <w:szCs w:val="18"/>
              </w:rPr>
              <w:t xml:space="preserve">: Lynne </w:t>
            </w:r>
            <w:proofErr w:type="spellStart"/>
            <w:r>
              <w:rPr>
                <w:rFonts w:cs="Arial"/>
                <w:sz w:val="18"/>
                <w:szCs w:val="18"/>
              </w:rPr>
              <w:t>Jarman</w:t>
            </w:r>
            <w:proofErr w:type="spellEnd"/>
            <w:r>
              <w:rPr>
                <w:rFonts w:cs="Arial"/>
                <w:sz w:val="18"/>
                <w:szCs w:val="18"/>
              </w:rPr>
              <w:t xml:space="preserve">, Jessica Cutting, Katrina </w:t>
            </w:r>
            <w:proofErr w:type="spellStart"/>
            <w:r>
              <w:rPr>
                <w:rFonts w:cs="Arial"/>
                <w:sz w:val="18"/>
                <w:szCs w:val="18"/>
              </w:rPr>
              <w:t>Preski</w:t>
            </w:r>
            <w:proofErr w:type="spellEnd"/>
            <w:r>
              <w:rPr>
                <w:rFonts w:cs="Arial"/>
                <w:sz w:val="18"/>
                <w:szCs w:val="18"/>
              </w:rPr>
              <w:t>, Albert Nguyen, Jenny Wilson, Mark O'Driscoll</w:t>
            </w:r>
          </w:p>
          <w:p w:rsidR="00D101EF" w:rsidRDefault="00503A2B">
            <w:pPr>
              <w:keepNext/>
              <w:rPr>
                <w:rFonts w:cs="Arial"/>
                <w:sz w:val="18"/>
                <w:szCs w:val="18"/>
              </w:rPr>
            </w:pPr>
            <w:r>
              <w:rPr>
                <w:rFonts w:cs="Arial"/>
                <w:b/>
                <w:sz w:val="18"/>
                <w:szCs w:val="18"/>
              </w:rPr>
              <w:t>Message</w:t>
            </w:r>
            <w:r>
              <w:rPr>
                <w:rFonts w:cs="Arial"/>
                <w:sz w:val="18"/>
                <w:szCs w:val="18"/>
              </w:rPr>
              <w:t xml:space="preserve"> </w:t>
            </w:r>
            <w:r>
              <w:rPr>
                <w:rFonts w:cs="Arial"/>
                <w:b/>
                <w:sz w:val="18"/>
                <w:szCs w:val="18"/>
              </w:rPr>
              <w:t>Consultants</w:t>
            </w:r>
            <w:r>
              <w:rPr>
                <w:rFonts w:cs="Arial"/>
                <w:sz w:val="18"/>
                <w:szCs w:val="18"/>
              </w:rPr>
              <w:t xml:space="preserve">: </w:t>
            </w:r>
            <w:proofErr w:type="spellStart"/>
            <w:r>
              <w:rPr>
                <w:rFonts w:cs="Arial"/>
                <w:sz w:val="18"/>
                <w:szCs w:val="18"/>
              </w:rPr>
              <w:t>Goksel</w:t>
            </w:r>
            <w:proofErr w:type="spellEnd"/>
            <w:r>
              <w:rPr>
                <w:rFonts w:cs="Arial"/>
                <w:sz w:val="18"/>
                <w:szCs w:val="18"/>
              </w:rPr>
              <w:t>, Jeremy, Tim</w:t>
            </w:r>
          </w:p>
          <w:p w:rsidR="00D101EF" w:rsidRDefault="00503A2B">
            <w:pPr>
              <w:keepNext/>
              <w:rPr>
                <w:rFonts w:cs="Arial"/>
                <w:sz w:val="18"/>
                <w:szCs w:val="18"/>
              </w:rPr>
            </w:pPr>
            <w:proofErr w:type="spellStart"/>
            <w:r>
              <w:rPr>
                <w:rFonts w:cs="Arial"/>
                <w:b/>
                <w:sz w:val="18"/>
                <w:szCs w:val="18"/>
              </w:rPr>
              <w:t>Hayball</w:t>
            </w:r>
            <w:proofErr w:type="spellEnd"/>
            <w:r>
              <w:rPr>
                <w:rFonts w:cs="Arial"/>
                <w:sz w:val="18"/>
                <w:szCs w:val="18"/>
              </w:rPr>
              <w:t xml:space="preserve">: R </w:t>
            </w:r>
            <w:proofErr w:type="spellStart"/>
            <w:r>
              <w:rPr>
                <w:rFonts w:cs="Arial"/>
                <w:sz w:val="18"/>
                <w:szCs w:val="18"/>
              </w:rPr>
              <w:t>Liffen</w:t>
            </w:r>
            <w:proofErr w:type="spellEnd"/>
            <w:r>
              <w:rPr>
                <w:rFonts w:cs="Arial"/>
                <w:sz w:val="18"/>
                <w:szCs w:val="18"/>
              </w:rPr>
              <w:t xml:space="preserve">, Sarah Buckeridge@hayball.com.au, </w:t>
            </w:r>
          </w:p>
          <w:p w:rsidR="00D101EF" w:rsidRDefault="00503A2B">
            <w:pPr>
              <w:keepNext/>
              <w:rPr>
                <w:rFonts w:cs="Arial"/>
                <w:sz w:val="18"/>
                <w:szCs w:val="18"/>
              </w:rPr>
            </w:pPr>
            <w:r>
              <w:rPr>
                <w:rFonts w:cs="Arial"/>
                <w:b/>
                <w:sz w:val="18"/>
                <w:szCs w:val="18"/>
              </w:rPr>
              <w:t>Council</w:t>
            </w:r>
            <w:r>
              <w:rPr>
                <w:rFonts w:cs="Arial"/>
                <w:sz w:val="18"/>
                <w:szCs w:val="18"/>
              </w:rPr>
              <w:t xml:space="preserve">: Colin Harris, N Reiter, various other Council officers </w:t>
            </w:r>
          </w:p>
        </w:tc>
        <w:tc>
          <w:tcPr>
            <w:tcW w:w="1407" w:type="pct"/>
          </w:tcPr>
          <w:p w:rsidR="00D101EF" w:rsidRDefault="00503A2B">
            <w:pPr>
              <w:keepNext/>
              <w:rPr>
                <w:rFonts w:cs="Arial"/>
                <w:sz w:val="18"/>
                <w:szCs w:val="18"/>
              </w:rPr>
            </w:pPr>
            <w:r>
              <w:rPr>
                <w:rFonts w:cs="Arial"/>
                <w:sz w:val="18"/>
                <w:szCs w:val="18"/>
              </w:rPr>
              <w:t xml:space="preserve">2.00 - 3.30  </w:t>
            </w:r>
          </w:p>
          <w:p w:rsidR="00D101EF" w:rsidRDefault="00503A2B">
            <w:pPr>
              <w:keepNext/>
              <w:rPr>
                <w:rFonts w:cs="Arial"/>
                <w:sz w:val="18"/>
                <w:szCs w:val="18"/>
              </w:rPr>
            </w:pPr>
            <w:r>
              <w:rPr>
                <w:rFonts w:cs="Arial"/>
                <w:sz w:val="18"/>
                <w:szCs w:val="18"/>
              </w:rPr>
              <w:t>Walk around the estate</w:t>
            </w:r>
          </w:p>
          <w:p w:rsidR="00D101EF" w:rsidRDefault="00503A2B">
            <w:pPr>
              <w:keepNext/>
              <w:rPr>
                <w:rFonts w:cs="Arial"/>
                <w:sz w:val="18"/>
                <w:szCs w:val="18"/>
              </w:rPr>
            </w:pPr>
            <w:r>
              <w:rPr>
                <w:rFonts w:cs="Arial"/>
                <w:sz w:val="18"/>
                <w:szCs w:val="18"/>
              </w:rPr>
              <w:t>Council to provide "download" of information</w:t>
            </w:r>
          </w:p>
          <w:p w:rsidR="00D101EF" w:rsidRDefault="00503A2B">
            <w:pPr>
              <w:keepNext/>
              <w:rPr>
                <w:rFonts w:cs="Arial"/>
                <w:sz w:val="18"/>
                <w:szCs w:val="18"/>
              </w:rPr>
            </w:pPr>
            <w:r>
              <w:rPr>
                <w:rFonts w:cs="Arial"/>
                <w:sz w:val="18"/>
                <w:szCs w:val="18"/>
              </w:rPr>
              <w:t>DHHS to provid</w:t>
            </w:r>
            <w:r>
              <w:rPr>
                <w:rFonts w:cs="Arial"/>
                <w:sz w:val="18"/>
                <w:szCs w:val="18"/>
              </w:rPr>
              <w:t xml:space="preserve">e update constraints arising from the background reports </w:t>
            </w:r>
          </w:p>
          <w:p w:rsidR="00D101EF" w:rsidRDefault="00D101EF">
            <w:pPr>
              <w:keepNext/>
              <w:rPr>
                <w:rFonts w:cs="Arial"/>
                <w:sz w:val="18"/>
                <w:szCs w:val="18"/>
              </w:rPr>
            </w:pPr>
          </w:p>
          <w:p w:rsidR="00D101EF" w:rsidRDefault="00503A2B">
            <w:pPr>
              <w:keepNext/>
              <w:rPr>
                <w:rFonts w:cs="Arial"/>
                <w:sz w:val="18"/>
                <w:szCs w:val="18"/>
              </w:rPr>
            </w:pPr>
            <w:r>
              <w:rPr>
                <w:rFonts w:cs="Arial"/>
                <w:sz w:val="18"/>
                <w:szCs w:val="18"/>
              </w:rPr>
              <w:t xml:space="preserve">3.30 - 5.00 workshop facilitated by </w:t>
            </w:r>
            <w:proofErr w:type="spellStart"/>
            <w:r>
              <w:rPr>
                <w:rFonts w:cs="Arial"/>
                <w:sz w:val="18"/>
                <w:szCs w:val="18"/>
              </w:rPr>
              <w:t>Capire</w:t>
            </w:r>
            <w:proofErr w:type="spellEnd"/>
          </w:p>
          <w:p w:rsidR="00D101EF" w:rsidRDefault="00503A2B">
            <w:pPr>
              <w:keepNext/>
              <w:rPr>
                <w:rFonts w:cs="Arial"/>
                <w:sz w:val="18"/>
                <w:szCs w:val="18"/>
              </w:rPr>
            </w:pPr>
            <w:r>
              <w:rPr>
                <w:rFonts w:cs="Arial"/>
                <w:sz w:val="18"/>
                <w:szCs w:val="18"/>
              </w:rPr>
              <w:t xml:space="preserve">- design principles </w:t>
            </w:r>
          </w:p>
          <w:p w:rsidR="00D101EF" w:rsidRDefault="00503A2B">
            <w:pPr>
              <w:keepNext/>
              <w:spacing w:before="20" w:after="40"/>
              <w:rPr>
                <w:rFonts w:cs="Arial"/>
                <w:sz w:val="18"/>
                <w:szCs w:val="18"/>
              </w:rPr>
            </w:pPr>
            <w:r>
              <w:rPr>
                <w:rFonts w:cs="Arial"/>
                <w:sz w:val="18"/>
                <w:szCs w:val="18"/>
              </w:rPr>
              <w:t>- initial design exercise</w:t>
            </w:r>
          </w:p>
        </w:tc>
      </w:tr>
      <w:tr w:rsidR="00D101EF">
        <w:tc>
          <w:tcPr>
            <w:tcW w:w="678" w:type="pct"/>
          </w:tcPr>
          <w:p w:rsidR="00D101EF" w:rsidRDefault="00503A2B">
            <w:pPr>
              <w:keepNext/>
              <w:spacing w:before="20" w:after="40"/>
              <w:rPr>
                <w:rFonts w:cs="Arial"/>
                <w:sz w:val="18"/>
                <w:szCs w:val="18"/>
              </w:rPr>
            </w:pPr>
            <w:r>
              <w:rPr>
                <w:rFonts w:cs="Arial"/>
                <w:sz w:val="18"/>
                <w:szCs w:val="18"/>
              </w:rPr>
              <w:t>19 Jan 2017</w:t>
            </w:r>
          </w:p>
        </w:tc>
        <w:tc>
          <w:tcPr>
            <w:tcW w:w="653" w:type="pct"/>
          </w:tcPr>
          <w:p w:rsidR="00D101EF" w:rsidRDefault="00503A2B">
            <w:pPr>
              <w:keepNext/>
              <w:spacing w:before="20" w:after="40"/>
              <w:rPr>
                <w:rFonts w:cs="Arial"/>
                <w:sz w:val="18"/>
                <w:szCs w:val="18"/>
              </w:rPr>
            </w:pPr>
            <w:r>
              <w:rPr>
                <w:rFonts w:cs="Arial"/>
                <w:sz w:val="18"/>
                <w:szCs w:val="18"/>
              </w:rPr>
              <w:t xml:space="preserve">Officer </w:t>
            </w:r>
          </w:p>
        </w:tc>
        <w:tc>
          <w:tcPr>
            <w:tcW w:w="2262" w:type="pct"/>
          </w:tcPr>
          <w:p w:rsidR="00D101EF" w:rsidRDefault="00503A2B">
            <w:pPr>
              <w:keepNext/>
              <w:rPr>
                <w:rFonts w:cs="Arial"/>
                <w:sz w:val="18"/>
                <w:szCs w:val="18"/>
              </w:rPr>
            </w:pPr>
            <w:r>
              <w:rPr>
                <w:rFonts w:cs="Arial"/>
                <w:b/>
                <w:sz w:val="18"/>
                <w:szCs w:val="18"/>
              </w:rPr>
              <w:t>DHHS</w:t>
            </w:r>
            <w:r>
              <w:rPr>
                <w:rFonts w:cs="Arial"/>
                <w:sz w:val="18"/>
                <w:szCs w:val="18"/>
              </w:rPr>
              <w:t xml:space="preserve">: Jessica Cutting, Katrina </w:t>
            </w:r>
            <w:proofErr w:type="spellStart"/>
            <w:r>
              <w:rPr>
                <w:rFonts w:cs="Arial"/>
                <w:sz w:val="18"/>
                <w:szCs w:val="18"/>
              </w:rPr>
              <w:t>Preski</w:t>
            </w:r>
            <w:proofErr w:type="spellEnd"/>
            <w:r>
              <w:rPr>
                <w:rFonts w:cs="Arial"/>
                <w:sz w:val="18"/>
                <w:szCs w:val="18"/>
              </w:rPr>
              <w:t xml:space="preserve"> </w:t>
            </w:r>
          </w:p>
          <w:p w:rsidR="00D101EF" w:rsidRDefault="00503A2B">
            <w:pPr>
              <w:keepNext/>
              <w:rPr>
                <w:rFonts w:cs="Arial"/>
                <w:sz w:val="18"/>
                <w:szCs w:val="18"/>
              </w:rPr>
            </w:pPr>
            <w:r>
              <w:rPr>
                <w:rFonts w:cs="Arial"/>
                <w:b/>
                <w:sz w:val="18"/>
                <w:szCs w:val="18"/>
              </w:rPr>
              <w:t>Council</w:t>
            </w:r>
            <w:r>
              <w:rPr>
                <w:rFonts w:cs="Arial"/>
                <w:sz w:val="18"/>
                <w:szCs w:val="18"/>
              </w:rPr>
              <w:t>: Colin Harris, N Reiter</w:t>
            </w:r>
          </w:p>
        </w:tc>
        <w:tc>
          <w:tcPr>
            <w:tcW w:w="1407" w:type="pct"/>
          </w:tcPr>
          <w:p w:rsidR="00D101EF" w:rsidRDefault="00503A2B">
            <w:pPr>
              <w:keepNext/>
              <w:rPr>
                <w:rFonts w:cs="Arial"/>
                <w:sz w:val="18"/>
                <w:szCs w:val="18"/>
              </w:rPr>
            </w:pPr>
            <w:r>
              <w:rPr>
                <w:rFonts w:cs="Arial"/>
                <w:sz w:val="18"/>
                <w:szCs w:val="18"/>
              </w:rPr>
              <w:t xml:space="preserve">Project update </w:t>
            </w:r>
          </w:p>
          <w:p w:rsidR="00D101EF" w:rsidRDefault="00503A2B">
            <w:pPr>
              <w:keepNext/>
              <w:rPr>
                <w:rFonts w:cs="Arial"/>
                <w:sz w:val="18"/>
                <w:szCs w:val="18"/>
              </w:rPr>
            </w:pPr>
            <w:r>
              <w:rPr>
                <w:rFonts w:cs="Arial"/>
                <w:sz w:val="18"/>
                <w:szCs w:val="18"/>
              </w:rPr>
              <w:t>How to include all of Council owned land in project</w:t>
            </w:r>
          </w:p>
          <w:p w:rsidR="00D101EF" w:rsidRDefault="00503A2B">
            <w:pPr>
              <w:keepNext/>
              <w:rPr>
                <w:rFonts w:cs="Arial"/>
                <w:sz w:val="18"/>
                <w:szCs w:val="18"/>
              </w:rPr>
            </w:pPr>
            <w:r>
              <w:rPr>
                <w:rFonts w:cs="Arial"/>
                <w:sz w:val="18"/>
                <w:szCs w:val="18"/>
              </w:rPr>
              <w:t xml:space="preserve">Approach to Structure Plan </w:t>
            </w:r>
          </w:p>
          <w:p w:rsidR="00D101EF" w:rsidRDefault="00503A2B">
            <w:pPr>
              <w:keepNext/>
              <w:spacing w:before="20" w:after="40"/>
              <w:rPr>
                <w:rFonts w:cs="Arial"/>
                <w:sz w:val="18"/>
                <w:szCs w:val="18"/>
              </w:rPr>
            </w:pPr>
            <w:r>
              <w:rPr>
                <w:rFonts w:cs="Arial"/>
                <w:sz w:val="18"/>
                <w:szCs w:val="18"/>
              </w:rPr>
              <w:lastRenderedPageBreak/>
              <w:t>MOU</w:t>
            </w:r>
          </w:p>
        </w:tc>
      </w:tr>
      <w:tr w:rsidR="00D101EF">
        <w:tc>
          <w:tcPr>
            <w:tcW w:w="678" w:type="pct"/>
          </w:tcPr>
          <w:p w:rsidR="00D101EF" w:rsidRDefault="00503A2B">
            <w:pPr>
              <w:keepNext/>
              <w:spacing w:before="20" w:after="40"/>
              <w:rPr>
                <w:rFonts w:cs="Arial"/>
                <w:sz w:val="18"/>
                <w:szCs w:val="18"/>
              </w:rPr>
            </w:pPr>
            <w:r>
              <w:rPr>
                <w:rFonts w:cs="Arial"/>
                <w:sz w:val="18"/>
                <w:szCs w:val="18"/>
              </w:rPr>
              <w:lastRenderedPageBreak/>
              <w:t>1 Feb 2017</w:t>
            </w:r>
          </w:p>
        </w:tc>
        <w:tc>
          <w:tcPr>
            <w:tcW w:w="653" w:type="pct"/>
          </w:tcPr>
          <w:p w:rsidR="00D101EF" w:rsidRDefault="00503A2B">
            <w:pPr>
              <w:keepNext/>
              <w:spacing w:before="20" w:after="40"/>
              <w:rPr>
                <w:rFonts w:cs="Arial"/>
                <w:sz w:val="18"/>
                <w:szCs w:val="18"/>
              </w:rPr>
            </w:pPr>
            <w:r>
              <w:rPr>
                <w:rFonts w:cs="Arial"/>
                <w:sz w:val="18"/>
                <w:szCs w:val="18"/>
              </w:rPr>
              <w:t xml:space="preserve">Officer </w:t>
            </w:r>
          </w:p>
        </w:tc>
        <w:tc>
          <w:tcPr>
            <w:tcW w:w="2262" w:type="pct"/>
          </w:tcPr>
          <w:p w:rsidR="00D101EF" w:rsidRDefault="00503A2B">
            <w:pPr>
              <w:keepNext/>
              <w:rPr>
                <w:rFonts w:cs="Arial"/>
                <w:sz w:val="18"/>
                <w:szCs w:val="18"/>
              </w:rPr>
            </w:pPr>
            <w:r>
              <w:rPr>
                <w:rFonts w:cs="Arial"/>
                <w:b/>
                <w:sz w:val="18"/>
                <w:szCs w:val="18"/>
              </w:rPr>
              <w:t>DHHS</w:t>
            </w:r>
            <w:r>
              <w:rPr>
                <w:rFonts w:cs="Arial"/>
                <w:sz w:val="18"/>
                <w:szCs w:val="18"/>
              </w:rPr>
              <w:t xml:space="preserve">: Jessica Cutting, Katrina </w:t>
            </w:r>
            <w:proofErr w:type="spellStart"/>
            <w:r>
              <w:rPr>
                <w:rFonts w:cs="Arial"/>
                <w:sz w:val="18"/>
                <w:szCs w:val="18"/>
              </w:rPr>
              <w:t>Preski</w:t>
            </w:r>
            <w:proofErr w:type="spellEnd"/>
            <w:r>
              <w:rPr>
                <w:rFonts w:cs="Arial"/>
                <w:sz w:val="18"/>
                <w:szCs w:val="18"/>
              </w:rPr>
              <w:t>, Amy Harkin</w:t>
            </w:r>
          </w:p>
          <w:p w:rsidR="00D101EF" w:rsidRDefault="00503A2B">
            <w:pPr>
              <w:keepNext/>
              <w:rPr>
                <w:rFonts w:cs="Arial"/>
                <w:sz w:val="18"/>
                <w:szCs w:val="18"/>
              </w:rPr>
            </w:pPr>
            <w:r>
              <w:rPr>
                <w:rFonts w:cs="Arial"/>
                <w:b/>
                <w:sz w:val="18"/>
                <w:szCs w:val="18"/>
              </w:rPr>
              <w:t>Council</w:t>
            </w:r>
            <w:r>
              <w:rPr>
                <w:rFonts w:cs="Arial"/>
                <w:sz w:val="18"/>
                <w:szCs w:val="18"/>
              </w:rPr>
              <w:t xml:space="preserve">: Colin Harris </w:t>
            </w:r>
          </w:p>
          <w:p w:rsidR="00D101EF" w:rsidRDefault="00503A2B">
            <w:pPr>
              <w:keepNext/>
              <w:rPr>
                <w:rFonts w:cs="Arial"/>
                <w:sz w:val="18"/>
                <w:szCs w:val="18"/>
              </w:rPr>
            </w:pPr>
            <w:r>
              <w:rPr>
                <w:rFonts w:cs="Arial"/>
                <w:b/>
                <w:sz w:val="18"/>
                <w:szCs w:val="18"/>
              </w:rPr>
              <w:t>Message</w:t>
            </w:r>
            <w:r>
              <w:rPr>
                <w:rFonts w:cs="Arial"/>
                <w:sz w:val="18"/>
                <w:szCs w:val="18"/>
              </w:rPr>
              <w:t xml:space="preserve"> </w:t>
            </w:r>
            <w:r>
              <w:rPr>
                <w:rFonts w:cs="Arial"/>
                <w:b/>
                <w:sz w:val="18"/>
                <w:szCs w:val="18"/>
              </w:rPr>
              <w:t>Consultants</w:t>
            </w:r>
            <w:r>
              <w:rPr>
                <w:rFonts w:cs="Arial"/>
                <w:sz w:val="18"/>
                <w:szCs w:val="18"/>
              </w:rPr>
              <w:t>: Jeremy</w:t>
            </w:r>
          </w:p>
        </w:tc>
        <w:tc>
          <w:tcPr>
            <w:tcW w:w="1407" w:type="pct"/>
          </w:tcPr>
          <w:p w:rsidR="00D101EF" w:rsidRDefault="00503A2B">
            <w:pPr>
              <w:keepNext/>
              <w:spacing w:before="20" w:after="40"/>
              <w:rPr>
                <w:rFonts w:cs="Arial"/>
                <w:sz w:val="18"/>
                <w:szCs w:val="18"/>
              </w:rPr>
            </w:pPr>
            <w:r>
              <w:rPr>
                <w:rFonts w:cs="Arial"/>
                <w:sz w:val="18"/>
                <w:szCs w:val="18"/>
              </w:rPr>
              <w:t>Flemington - Precinct Structure Pl</w:t>
            </w:r>
            <w:r>
              <w:rPr>
                <w:rFonts w:cs="Arial"/>
                <w:sz w:val="18"/>
                <w:szCs w:val="18"/>
              </w:rPr>
              <w:t xml:space="preserve">an, presentation of draft documents </w:t>
            </w:r>
          </w:p>
        </w:tc>
      </w:tr>
      <w:tr w:rsidR="00D101EF">
        <w:tc>
          <w:tcPr>
            <w:tcW w:w="678" w:type="pct"/>
          </w:tcPr>
          <w:p w:rsidR="00D101EF" w:rsidRDefault="00503A2B">
            <w:pPr>
              <w:keepNext/>
              <w:spacing w:before="20" w:after="40"/>
              <w:rPr>
                <w:rFonts w:cs="Arial"/>
                <w:sz w:val="18"/>
                <w:szCs w:val="18"/>
              </w:rPr>
            </w:pPr>
            <w:r>
              <w:rPr>
                <w:rFonts w:cs="Arial"/>
                <w:sz w:val="18"/>
                <w:szCs w:val="18"/>
              </w:rPr>
              <w:t>9 Feb 2017</w:t>
            </w:r>
          </w:p>
        </w:tc>
        <w:tc>
          <w:tcPr>
            <w:tcW w:w="653" w:type="pct"/>
          </w:tcPr>
          <w:p w:rsidR="00D101EF" w:rsidRDefault="00503A2B">
            <w:pPr>
              <w:keepNext/>
              <w:spacing w:before="20" w:after="40"/>
              <w:rPr>
                <w:rFonts w:cs="Arial"/>
                <w:sz w:val="18"/>
                <w:szCs w:val="18"/>
              </w:rPr>
            </w:pPr>
            <w:r>
              <w:rPr>
                <w:rFonts w:cs="Arial"/>
                <w:sz w:val="18"/>
                <w:szCs w:val="18"/>
              </w:rPr>
              <w:t xml:space="preserve">Officer </w:t>
            </w:r>
          </w:p>
        </w:tc>
        <w:tc>
          <w:tcPr>
            <w:tcW w:w="2262" w:type="pct"/>
          </w:tcPr>
          <w:p w:rsidR="00D101EF" w:rsidRDefault="00503A2B">
            <w:pPr>
              <w:keepNext/>
              <w:rPr>
                <w:rFonts w:cs="Arial"/>
                <w:sz w:val="18"/>
                <w:szCs w:val="18"/>
              </w:rPr>
            </w:pPr>
            <w:r>
              <w:rPr>
                <w:rFonts w:cs="Arial"/>
                <w:b/>
                <w:sz w:val="18"/>
                <w:szCs w:val="18"/>
              </w:rPr>
              <w:t>DHHS</w:t>
            </w:r>
            <w:r>
              <w:rPr>
                <w:rFonts w:cs="Arial"/>
                <w:sz w:val="18"/>
                <w:szCs w:val="18"/>
              </w:rPr>
              <w:t xml:space="preserve">: Jessica Cutting, Katrina </w:t>
            </w:r>
            <w:proofErr w:type="spellStart"/>
            <w:r>
              <w:rPr>
                <w:rFonts w:cs="Arial"/>
                <w:sz w:val="18"/>
                <w:szCs w:val="18"/>
              </w:rPr>
              <w:t>Preski</w:t>
            </w:r>
            <w:proofErr w:type="spellEnd"/>
            <w:r>
              <w:rPr>
                <w:rFonts w:cs="Arial"/>
                <w:sz w:val="18"/>
                <w:szCs w:val="18"/>
              </w:rPr>
              <w:t>, Amy Harkin</w:t>
            </w:r>
          </w:p>
          <w:p w:rsidR="00D101EF" w:rsidRDefault="00503A2B">
            <w:pPr>
              <w:keepNext/>
              <w:rPr>
                <w:rFonts w:cs="Arial"/>
                <w:sz w:val="18"/>
                <w:szCs w:val="18"/>
              </w:rPr>
            </w:pPr>
            <w:r>
              <w:rPr>
                <w:rFonts w:cs="Arial"/>
                <w:b/>
                <w:sz w:val="18"/>
                <w:szCs w:val="18"/>
              </w:rPr>
              <w:t>Council</w:t>
            </w:r>
            <w:r>
              <w:rPr>
                <w:rFonts w:cs="Arial"/>
                <w:sz w:val="18"/>
                <w:szCs w:val="18"/>
              </w:rPr>
              <w:t xml:space="preserve">: Colin Harris </w:t>
            </w:r>
          </w:p>
        </w:tc>
        <w:tc>
          <w:tcPr>
            <w:tcW w:w="1407" w:type="pct"/>
          </w:tcPr>
          <w:p w:rsidR="00D101EF" w:rsidRDefault="00503A2B">
            <w:pPr>
              <w:keepNext/>
              <w:spacing w:before="20" w:after="40"/>
              <w:rPr>
                <w:rFonts w:cs="Arial"/>
                <w:sz w:val="18"/>
                <w:szCs w:val="18"/>
              </w:rPr>
            </w:pPr>
            <w:r>
              <w:rPr>
                <w:rFonts w:cs="Arial"/>
                <w:sz w:val="18"/>
                <w:szCs w:val="18"/>
              </w:rPr>
              <w:t xml:space="preserve">Catch up on sketch plan </w:t>
            </w:r>
          </w:p>
        </w:tc>
      </w:tr>
      <w:tr w:rsidR="00D101EF">
        <w:tc>
          <w:tcPr>
            <w:tcW w:w="678" w:type="pct"/>
          </w:tcPr>
          <w:p w:rsidR="00D101EF" w:rsidRDefault="00503A2B">
            <w:pPr>
              <w:keepNext/>
              <w:spacing w:before="20" w:after="40"/>
              <w:rPr>
                <w:rFonts w:cs="Arial"/>
                <w:sz w:val="18"/>
                <w:szCs w:val="18"/>
              </w:rPr>
            </w:pPr>
            <w:r>
              <w:rPr>
                <w:rFonts w:cs="Arial"/>
                <w:sz w:val="18"/>
                <w:szCs w:val="18"/>
              </w:rPr>
              <w:t>28 Feb 2017</w:t>
            </w:r>
          </w:p>
        </w:tc>
        <w:tc>
          <w:tcPr>
            <w:tcW w:w="653" w:type="pct"/>
          </w:tcPr>
          <w:p w:rsidR="00D101EF" w:rsidRDefault="00503A2B">
            <w:pPr>
              <w:keepNext/>
              <w:spacing w:before="20" w:after="40"/>
              <w:rPr>
                <w:rFonts w:cs="Arial"/>
                <w:sz w:val="18"/>
                <w:szCs w:val="18"/>
              </w:rPr>
            </w:pPr>
            <w:r>
              <w:rPr>
                <w:rFonts w:cs="Arial"/>
                <w:sz w:val="18"/>
                <w:szCs w:val="18"/>
              </w:rPr>
              <w:t>Stakeholder meeting</w:t>
            </w:r>
          </w:p>
        </w:tc>
        <w:tc>
          <w:tcPr>
            <w:tcW w:w="2262" w:type="pct"/>
          </w:tcPr>
          <w:p w:rsidR="00D101EF" w:rsidRDefault="00503A2B">
            <w:pPr>
              <w:pStyle w:val="DHHSbullet1"/>
              <w:keepNext/>
              <w:numPr>
                <w:ilvl w:val="0"/>
                <w:numId w:val="0"/>
              </w:numPr>
              <w:spacing w:after="0"/>
              <w:rPr>
                <w:rFonts w:cs="Arial"/>
                <w:sz w:val="18"/>
                <w:szCs w:val="18"/>
              </w:rPr>
            </w:pPr>
            <w:r>
              <w:rPr>
                <w:rFonts w:cs="Arial"/>
                <w:b/>
                <w:sz w:val="18"/>
                <w:szCs w:val="18"/>
              </w:rPr>
              <w:t>DHHS</w:t>
            </w:r>
            <w:r>
              <w:rPr>
                <w:rFonts w:cs="Arial"/>
                <w:sz w:val="18"/>
                <w:szCs w:val="18"/>
              </w:rPr>
              <w:t xml:space="preserve">: Nicole Opie, Jenny Wilson, Holly O'Connell-Paladino, Jessica Cutting, Lynne </w:t>
            </w:r>
            <w:proofErr w:type="spellStart"/>
            <w:r>
              <w:rPr>
                <w:rFonts w:cs="Arial"/>
                <w:sz w:val="18"/>
                <w:szCs w:val="18"/>
              </w:rPr>
              <w:t>Jarman</w:t>
            </w:r>
            <w:proofErr w:type="spellEnd"/>
            <w:r>
              <w:rPr>
                <w:rFonts w:cs="Arial"/>
                <w:sz w:val="18"/>
                <w:szCs w:val="18"/>
              </w:rPr>
              <w:t xml:space="preserve">, </w:t>
            </w:r>
            <w:proofErr w:type="spellStart"/>
            <w:r>
              <w:rPr>
                <w:rFonts w:cs="Arial"/>
                <w:sz w:val="18"/>
                <w:szCs w:val="18"/>
              </w:rPr>
              <w:t>Marea</w:t>
            </w:r>
            <w:proofErr w:type="spellEnd"/>
            <w:r>
              <w:rPr>
                <w:rFonts w:cs="Arial"/>
                <w:sz w:val="18"/>
                <w:szCs w:val="18"/>
              </w:rPr>
              <w:t xml:space="preserve"> </w:t>
            </w:r>
            <w:proofErr w:type="spellStart"/>
            <w:r>
              <w:rPr>
                <w:rFonts w:cs="Arial"/>
                <w:sz w:val="18"/>
                <w:szCs w:val="18"/>
              </w:rPr>
              <w:t>Ekladious</w:t>
            </w:r>
            <w:proofErr w:type="spellEnd"/>
            <w:r>
              <w:rPr>
                <w:rFonts w:cs="Arial"/>
                <w:sz w:val="18"/>
                <w:szCs w:val="18"/>
              </w:rPr>
              <w:t xml:space="preserve">, Paul </w:t>
            </w:r>
            <w:proofErr w:type="spellStart"/>
            <w:r>
              <w:rPr>
                <w:rFonts w:cs="Arial"/>
                <w:sz w:val="18"/>
                <w:szCs w:val="18"/>
              </w:rPr>
              <w:t>Acreman</w:t>
            </w:r>
            <w:proofErr w:type="spellEnd"/>
          </w:p>
          <w:p w:rsidR="00D101EF" w:rsidRDefault="00503A2B">
            <w:pPr>
              <w:pStyle w:val="DHHSbullet1"/>
              <w:keepNext/>
              <w:numPr>
                <w:ilvl w:val="0"/>
                <w:numId w:val="0"/>
              </w:numPr>
              <w:spacing w:after="0"/>
              <w:rPr>
                <w:rFonts w:cs="Arial"/>
                <w:sz w:val="18"/>
                <w:szCs w:val="18"/>
              </w:rPr>
            </w:pPr>
            <w:r>
              <w:rPr>
                <w:rFonts w:cs="Arial"/>
                <w:b/>
                <w:sz w:val="18"/>
                <w:szCs w:val="18"/>
              </w:rPr>
              <w:t>Council</w:t>
            </w:r>
            <w:r>
              <w:rPr>
                <w:rFonts w:cs="Arial"/>
                <w:sz w:val="18"/>
                <w:szCs w:val="18"/>
              </w:rPr>
              <w:t>: Colin Harris, J Liston, N Reiter</w:t>
            </w:r>
          </w:p>
          <w:p w:rsidR="00D101EF" w:rsidRDefault="00503A2B">
            <w:pPr>
              <w:pStyle w:val="DHHSbullet1"/>
              <w:keepNext/>
              <w:numPr>
                <w:ilvl w:val="0"/>
                <w:numId w:val="0"/>
              </w:numPr>
              <w:spacing w:after="0"/>
              <w:rPr>
                <w:rFonts w:cs="Arial"/>
                <w:sz w:val="18"/>
                <w:szCs w:val="18"/>
              </w:rPr>
            </w:pPr>
            <w:r>
              <w:rPr>
                <w:rFonts w:cs="Arial"/>
                <w:b/>
                <w:sz w:val="18"/>
                <w:szCs w:val="18"/>
              </w:rPr>
              <w:t>DET</w:t>
            </w:r>
            <w:r>
              <w:rPr>
                <w:rFonts w:cs="Arial"/>
                <w:sz w:val="18"/>
                <w:szCs w:val="18"/>
              </w:rPr>
              <w:t xml:space="preserve">: Alex D </w:t>
            </w:r>
            <w:proofErr w:type="spellStart"/>
            <w:r>
              <w:rPr>
                <w:rFonts w:cs="Arial"/>
                <w:sz w:val="18"/>
                <w:szCs w:val="18"/>
              </w:rPr>
              <w:t>Scheikowski</w:t>
            </w:r>
            <w:proofErr w:type="spellEnd"/>
          </w:p>
          <w:p w:rsidR="00D101EF" w:rsidRDefault="00503A2B">
            <w:pPr>
              <w:pStyle w:val="DHHSbullet1"/>
              <w:keepNext/>
              <w:numPr>
                <w:ilvl w:val="0"/>
                <w:numId w:val="0"/>
              </w:numPr>
              <w:spacing w:after="0"/>
              <w:rPr>
                <w:rFonts w:cs="Arial"/>
                <w:sz w:val="18"/>
                <w:szCs w:val="18"/>
              </w:rPr>
            </w:pPr>
            <w:proofErr w:type="spellStart"/>
            <w:r>
              <w:rPr>
                <w:rFonts w:cs="Arial"/>
                <w:b/>
                <w:sz w:val="18"/>
                <w:szCs w:val="18"/>
              </w:rPr>
              <w:t>Gov</w:t>
            </w:r>
            <w:proofErr w:type="spellEnd"/>
            <w:r>
              <w:rPr>
                <w:rFonts w:cs="Arial"/>
                <w:sz w:val="18"/>
                <w:szCs w:val="18"/>
              </w:rPr>
              <w:t xml:space="preserve">: Andrew </w:t>
            </w:r>
            <w:proofErr w:type="spellStart"/>
            <w:r>
              <w:rPr>
                <w:rFonts w:cs="Arial"/>
                <w:sz w:val="18"/>
                <w:szCs w:val="18"/>
              </w:rPr>
              <w:t>Korr</w:t>
            </w:r>
            <w:proofErr w:type="spellEnd"/>
            <w:r>
              <w:rPr>
                <w:rFonts w:cs="Arial"/>
                <w:sz w:val="18"/>
                <w:szCs w:val="18"/>
              </w:rPr>
              <w:t xml:space="preserve">, Mark Burton, </w:t>
            </w:r>
          </w:p>
          <w:p w:rsidR="00D101EF" w:rsidRDefault="00503A2B">
            <w:pPr>
              <w:pStyle w:val="DHHSbullet1"/>
              <w:keepNext/>
              <w:numPr>
                <w:ilvl w:val="0"/>
                <w:numId w:val="0"/>
              </w:numPr>
              <w:spacing w:after="0"/>
              <w:rPr>
                <w:rFonts w:cs="Arial"/>
                <w:sz w:val="18"/>
                <w:szCs w:val="18"/>
              </w:rPr>
            </w:pPr>
            <w:r>
              <w:rPr>
                <w:rFonts w:cs="Arial"/>
                <w:b/>
                <w:sz w:val="18"/>
                <w:szCs w:val="18"/>
              </w:rPr>
              <w:t>Transport Victoria</w:t>
            </w:r>
            <w:r>
              <w:rPr>
                <w:rFonts w:cs="Arial"/>
                <w:sz w:val="18"/>
                <w:szCs w:val="18"/>
              </w:rPr>
              <w:t>: Rosario Pacheco</w:t>
            </w:r>
          </w:p>
          <w:p w:rsidR="00D101EF" w:rsidRDefault="00503A2B">
            <w:pPr>
              <w:pStyle w:val="DHHSbullet1"/>
              <w:keepNext/>
              <w:numPr>
                <w:ilvl w:val="0"/>
                <w:numId w:val="0"/>
              </w:numPr>
              <w:spacing w:after="0"/>
              <w:rPr>
                <w:rFonts w:cs="Arial"/>
                <w:sz w:val="18"/>
                <w:szCs w:val="18"/>
              </w:rPr>
            </w:pPr>
            <w:r>
              <w:rPr>
                <w:rFonts w:cs="Arial"/>
                <w:b/>
                <w:sz w:val="18"/>
                <w:szCs w:val="18"/>
              </w:rPr>
              <w:t>VicPol</w:t>
            </w:r>
            <w:r>
              <w:rPr>
                <w:rFonts w:cs="Arial"/>
                <w:sz w:val="18"/>
                <w:szCs w:val="18"/>
              </w:rPr>
              <w:t xml:space="preserve">: Charmaine Hosking, Frank </w:t>
            </w:r>
            <w:proofErr w:type="spellStart"/>
            <w:r>
              <w:rPr>
                <w:rFonts w:cs="Arial"/>
                <w:sz w:val="18"/>
                <w:szCs w:val="18"/>
              </w:rPr>
              <w:t>Fabbian</w:t>
            </w:r>
            <w:proofErr w:type="spellEnd"/>
          </w:p>
          <w:p w:rsidR="00D101EF" w:rsidRDefault="00503A2B">
            <w:pPr>
              <w:pStyle w:val="DHHSbullet1"/>
              <w:keepNext/>
              <w:numPr>
                <w:ilvl w:val="0"/>
                <w:numId w:val="0"/>
              </w:numPr>
              <w:spacing w:after="0"/>
              <w:rPr>
                <w:rFonts w:cs="Arial"/>
                <w:sz w:val="18"/>
                <w:szCs w:val="18"/>
              </w:rPr>
            </w:pPr>
            <w:r>
              <w:rPr>
                <w:rFonts w:cs="Arial"/>
                <w:b/>
                <w:sz w:val="18"/>
                <w:szCs w:val="18"/>
              </w:rPr>
              <w:t>Melbourne</w:t>
            </w:r>
            <w:r>
              <w:rPr>
                <w:rFonts w:cs="Arial"/>
                <w:sz w:val="18"/>
                <w:szCs w:val="18"/>
              </w:rPr>
              <w:t xml:space="preserve"> </w:t>
            </w:r>
            <w:r>
              <w:rPr>
                <w:rFonts w:cs="Arial"/>
                <w:b/>
                <w:sz w:val="18"/>
                <w:szCs w:val="18"/>
              </w:rPr>
              <w:t>Water</w:t>
            </w:r>
            <w:r>
              <w:rPr>
                <w:rFonts w:cs="Arial"/>
                <w:sz w:val="18"/>
                <w:szCs w:val="18"/>
              </w:rPr>
              <w:t xml:space="preserve">: Hannah </w:t>
            </w:r>
            <w:proofErr w:type="spellStart"/>
            <w:r>
              <w:rPr>
                <w:rFonts w:cs="Arial"/>
                <w:sz w:val="18"/>
                <w:szCs w:val="18"/>
              </w:rPr>
              <w:t>Pexton</w:t>
            </w:r>
            <w:proofErr w:type="spellEnd"/>
          </w:p>
          <w:p w:rsidR="00D101EF" w:rsidRDefault="00503A2B">
            <w:pPr>
              <w:pStyle w:val="DHHSbullet1"/>
              <w:keepNext/>
              <w:numPr>
                <w:ilvl w:val="0"/>
                <w:numId w:val="0"/>
              </w:numPr>
              <w:spacing w:after="0"/>
              <w:rPr>
                <w:rFonts w:cs="Arial"/>
                <w:sz w:val="18"/>
                <w:szCs w:val="18"/>
              </w:rPr>
            </w:pPr>
            <w:r>
              <w:rPr>
                <w:rFonts w:cs="Arial"/>
                <w:b/>
                <w:sz w:val="18"/>
                <w:szCs w:val="18"/>
              </w:rPr>
              <w:t>VicRoads</w:t>
            </w:r>
            <w:r>
              <w:rPr>
                <w:rFonts w:cs="Arial"/>
                <w:sz w:val="18"/>
                <w:szCs w:val="18"/>
              </w:rPr>
              <w:t xml:space="preserve">: Hazel </w:t>
            </w:r>
            <w:proofErr w:type="spellStart"/>
            <w:r>
              <w:rPr>
                <w:rFonts w:cs="Arial"/>
                <w:sz w:val="18"/>
                <w:szCs w:val="18"/>
              </w:rPr>
              <w:t>Lirios</w:t>
            </w:r>
            <w:proofErr w:type="spellEnd"/>
          </w:p>
          <w:p w:rsidR="00D101EF" w:rsidRDefault="00503A2B">
            <w:pPr>
              <w:keepNext/>
              <w:rPr>
                <w:rFonts w:cs="Arial"/>
                <w:sz w:val="18"/>
                <w:szCs w:val="18"/>
              </w:rPr>
            </w:pPr>
            <w:r>
              <w:rPr>
                <w:rFonts w:cs="Arial"/>
                <w:b/>
                <w:sz w:val="18"/>
                <w:szCs w:val="18"/>
              </w:rPr>
              <w:t>VPA</w:t>
            </w:r>
            <w:r>
              <w:rPr>
                <w:rFonts w:cs="Arial"/>
                <w:sz w:val="18"/>
                <w:szCs w:val="18"/>
              </w:rPr>
              <w:t>: Jane Monk, Matthew Rogers</w:t>
            </w:r>
          </w:p>
        </w:tc>
        <w:tc>
          <w:tcPr>
            <w:tcW w:w="1407" w:type="pct"/>
          </w:tcPr>
          <w:p w:rsidR="00D101EF" w:rsidRDefault="00503A2B">
            <w:pPr>
              <w:keepNext/>
              <w:rPr>
                <w:rFonts w:cs="Arial"/>
                <w:sz w:val="18"/>
                <w:szCs w:val="18"/>
              </w:rPr>
            </w:pPr>
            <w:r>
              <w:rPr>
                <w:rFonts w:cs="Arial"/>
                <w:sz w:val="18"/>
                <w:szCs w:val="18"/>
              </w:rPr>
              <w:t xml:space="preserve">Update on project status </w:t>
            </w:r>
          </w:p>
          <w:p w:rsidR="00D101EF" w:rsidRDefault="00503A2B">
            <w:pPr>
              <w:keepNext/>
              <w:spacing w:before="20" w:after="40"/>
              <w:rPr>
                <w:rFonts w:cs="Arial"/>
                <w:sz w:val="18"/>
                <w:szCs w:val="18"/>
              </w:rPr>
            </w:pPr>
            <w:r>
              <w:rPr>
                <w:rFonts w:cs="Arial"/>
                <w:sz w:val="18"/>
                <w:szCs w:val="18"/>
              </w:rPr>
              <w:t xml:space="preserve">Feedback on sketch plan </w:t>
            </w:r>
          </w:p>
        </w:tc>
      </w:tr>
      <w:tr w:rsidR="00D101EF">
        <w:tc>
          <w:tcPr>
            <w:tcW w:w="678" w:type="pct"/>
          </w:tcPr>
          <w:p w:rsidR="00D101EF" w:rsidRDefault="00503A2B">
            <w:pPr>
              <w:keepNext/>
              <w:spacing w:before="20" w:after="40"/>
              <w:rPr>
                <w:rFonts w:cs="Arial"/>
                <w:sz w:val="18"/>
                <w:szCs w:val="18"/>
              </w:rPr>
            </w:pPr>
            <w:r>
              <w:rPr>
                <w:rFonts w:cs="Arial"/>
                <w:sz w:val="18"/>
                <w:szCs w:val="18"/>
              </w:rPr>
              <w:t>15 May 2017</w:t>
            </w:r>
          </w:p>
        </w:tc>
        <w:tc>
          <w:tcPr>
            <w:tcW w:w="653" w:type="pct"/>
          </w:tcPr>
          <w:p w:rsidR="00D101EF" w:rsidRDefault="00503A2B">
            <w:pPr>
              <w:keepNext/>
              <w:spacing w:before="20" w:after="40"/>
              <w:rPr>
                <w:rFonts w:cs="Arial"/>
                <w:sz w:val="18"/>
                <w:szCs w:val="18"/>
              </w:rPr>
            </w:pPr>
            <w:r>
              <w:rPr>
                <w:rFonts w:cs="Arial"/>
                <w:sz w:val="18"/>
                <w:szCs w:val="18"/>
              </w:rPr>
              <w:t xml:space="preserve">Council officers </w:t>
            </w:r>
          </w:p>
        </w:tc>
        <w:tc>
          <w:tcPr>
            <w:tcW w:w="2262" w:type="pct"/>
          </w:tcPr>
          <w:p w:rsidR="00D101EF" w:rsidRDefault="00503A2B">
            <w:pPr>
              <w:keepNext/>
              <w:rPr>
                <w:rFonts w:cs="Arial"/>
                <w:b/>
                <w:sz w:val="18"/>
                <w:szCs w:val="18"/>
              </w:rPr>
            </w:pPr>
            <w:r>
              <w:rPr>
                <w:rFonts w:cs="Arial"/>
                <w:b/>
                <w:sz w:val="18"/>
                <w:szCs w:val="18"/>
              </w:rPr>
              <w:t>DHHS</w:t>
            </w:r>
            <w:r>
              <w:rPr>
                <w:rFonts w:cs="Arial"/>
                <w:sz w:val="18"/>
                <w:szCs w:val="18"/>
              </w:rPr>
              <w:t xml:space="preserve">: Lynne </w:t>
            </w:r>
            <w:proofErr w:type="spellStart"/>
            <w:r>
              <w:rPr>
                <w:rFonts w:cs="Arial"/>
                <w:sz w:val="18"/>
                <w:szCs w:val="18"/>
              </w:rPr>
              <w:t>Jarman</w:t>
            </w:r>
            <w:proofErr w:type="spellEnd"/>
            <w:r>
              <w:rPr>
                <w:rFonts w:cs="Arial"/>
                <w:sz w:val="18"/>
                <w:szCs w:val="18"/>
              </w:rPr>
              <w:t>, Jessica Cutting</w:t>
            </w:r>
            <w:r>
              <w:rPr>
                <w:rFonts w:cs="Arial"/>
                <w:b/>
                <w:sz w:val="18"/>
                <w:szCs w:val="18"/>
              </w:rPr>
              <w:t xml:space="preserve"> </w:t>
            </w:r>
          </w:p>
          <w:p w:rsidR="00D101EF" w:rsidRDefault="00503A2B">
            <w:pPr>
              <w:pStyle w:val="DHHSbullet1"/>
              <w:keepNext/>
              <w:numPr>
                <w:ilvl w:val="0"/>
                <w:numId w:val="0"/>
              </w:numPr>
              <w:spacing w:after="0"/>
              <w:rPr>
                <w:rFonts w:cs="Arial"/>
                <w:sz w:val="18"/>
                <w:szCs w:val="18"/>
              </w:rPr>
            </w:pPr>
            <w:r>
              <w:rPr>
                <w:rFonts w:cs="Arial"/>
                <w:b/>
                <w:sz w:val="18"/>
                <w:szCs w:val="18"/>
              </w:rPr>
              <w:t>Council</w:t>
            </w:r>
            <w:r>
              <w:rPr>
                <w:rFonts w:cs="Arial"/>
                <w:sz w:val="18"/>
                <w:szCs w:val="18"/>
              </w:rPr>
              <w:t xml:space="preserve">: Colin Harris, N Reiter, K McCaughey </w:t>
            </w:r>
          </w:p>
        </w:tc>
        <w:tc>
          <w:tcPr>
            <w:tcW w:w="1407" w:type="pct"/>
          </w:tcPr>
          <w:p w:rsidR="00D101EF" w:rsidRDefault="00503A2B">
            <w:pPr>
              <w:pStyle w:val="DHHSbullet1"/>
              <w:keepNext/>
              <w:numPr>
                <w:ilvl w:val="0"/>
                <w:numId w:val="0"/>
              </w:numPr>
              <w:spacing w:after="0"/>
              <w:rPr>
                <w:rFonts w:cs="Arial"/>
                <w:sz w:val="18"/>
                <w:szCs w:val="18"/>
              </w:rPr>
            </w:pPr>
            <w:r>
              <w:rPr>
                <w:rFonts w:cs="Arial"/>
                <w:sz w:val="18"/>
                <w:szCs w:val="18"/>
              </w:rPr>
              <w:t>Update on Flemington Amendment</w:t>
            </w:r>
          </w:p>
          <w:p w:rsidR="00D101EF" w:rsidRDefault="00503A2B">
            <w:pPr>
              <w:keepNext/>
              <w:spacing w:before="20" w:after="40"/>
              <w:rPr>
                <w:rFonts w:cs="Arial"/>
                <w:sz w:val="18"/>
                <w:szCs w:val="18"/>
              </w:rPr>
            </w:pPr>
            <w:r>
              <w:rPr>
                <w:rFonts w:cs="Arial"/>
                <w:sz w:val="18"/>
                <w:szCs w:val="18"/>
              </w:rPr>
              <w:t xml:space="preserve">Update on Ascot Vale and upcoming Phase 2 engagement </w:t>
            </w:r>
          </w:p>
        </w:tc>
      </w:tr>
    </w:tbl>
    <w:p w:rsidR="00D101EF" w:rsidRDefault="00D101EF">
      <w:pPr>
        <w:keepNext/>
      </w:pPr>
    </w:p>
    <w:p w:rsidR="00D101EF" w:rsidRDefault="00503A2B">
      <w:pPr>
        <w:pStyle w:val="Heading1"/>
        <w:keepNext/>
      </w:pPr>
      <w:r>
        <w:t>In addition to these sessions, DHHS also met with City of Moonee Valley councillors on Tuesday 20 June 2017 to present progress to</w:t>
      </w:r>
      <w:r>
        <w:t xml:space="preserve"> date. Councillors were briefed on the project status, planning approval process, consultation outcomes, </w:t>
      </w:r>
      <w:proofErr w:type="gramStart"/>
      <w:r>
        <w:t>timing</w:t>
      </w:r>
      <w:proofErr w:type="gramEnd"/>
      <w:r>
        <w:t xml:space="preserve"> and relocation strategy.</w:t>
      </w:r>
    </w:p>
    <w:p w:rsidR="00D101EF" w:rsidRDefault="00503A2B">
      <w:pPr>
        <w:pStyle w:val="Heading1"/>
        <w:keepNext/>
      </w:pPr>
      <w:proofErr w:type="gramStart"/>
      <w:r>
        <w:t>Finally, DHHS with the VPA on 23 March 2017 to update VPA on the project and discuss the design.</w:t>
      </w:r>
      <w:proofErr w:type="gramEnd"/>
      <w:r>
        <w:t xml:space="preserve"> The meeting was attend</w:t>
      </w:r>
      <w:r>
        <w:t xml:space="preserve">ed by Emily Mottram, Jane Monk and Steve Dunn from VPA and Jessica Cutting and Lynne </w:t>
      </w:r>
      <w:proofErr w:type="spellStart"/>
      <w:r>
        <w:t>Jarman</w:t>
      </w:r>
      <w:proofErr w:type="spellEnd"/>
      <w:r>
        <w:t xml:space="preserve"> from the department.</w:t>
      </w:r>
    </w:p>
    <w:p w:rsidR="00D101EF" w:rsidRDefault="00503A2B">
      <w:pPr>
        <w:pStyle w:val="Heading1"/>
        <w:keepNext/>
      </w:pPr>
      <w:bookmarkStart w:id="1" w:name="_Toc488068292"/>
      <w:bookmarkStart w:id="2" w:name="_Toc486502800"/>
      <w:bookmarkStart w:id="3" w:name="_Toc486502802"/>
      <w:r>
        <w:t xml:space="preserve">As is apparent from the above summary, resident, community, stakeholder and agency consultation has been comprehensive </w:t>
      </w:r>
      <w:proofErr w:type="gramStart"/>
      <w:r>
        <w:t>and  has</w:t>
      </w:r>
      <w:proofErr w:type="gramEnd"/>
      <w:r>
        <w:t xml:space="preserve"> informed the st</w:t>
      </w:r>
      <w:r>
        <w:t>ructure and content of the Amendment.</w:t>
      </w:r>
    </w:p>
    <w:p w:rsidR="00D101EF" w:rsidRDefault="00503A2B">
      <w:pPr>
        <w:pStyle w:val="Heading1"/>
        <w:keepNext/>
      </w:pPr>
      <w:r>
        <w:t>Key changes made to the documents in response to consultation</w:t>
      </w:r>
      <w:bookmarkEnd w:id="1"/>
      <w:r>
        <w:t xml:space="preserve"> includes the following</w:t>
      </w:r>
    </w:p>
    <w:p w:rsidR="00D101EF" w:rsidRDefault="00503A2B">
      <w:pPr>
        <w:pStyle w:val="Heading1"/>
        <w:keepNext/>
        <w:numPr>
          <w:ilvl w:val="0"/>
          <w:numId w:val="41"/>
        </w:numPr>
      </w:pPr>
      <w:r>
        <w:t xml:space="preserve">Inclusion of an off-road cycle path </w:t>
      </w:r>
    </w:p>
    <w:p w:rsidR="00D101EF" w:rsidRDefault="00503A2B">
      <w:pPr>
        <w:pStyle w:val="Heading1"/>
        <w:keepNext/>
        <w:numPr>
          <w:ilvl w:val="0"/>
          <w:numId w:val="41"/>
        </w:numPr>
      </w:pPr>
      <w:r>
        <w:t>Inclusion of objectives to include commercial and community space at ground floor level</w:t>
      </w:r>
    </w:p>
    <w:p w:rsidR="00D101EF" w:rsidRDefault="00503A2B">
      <w:pPr>
        <w:pStyle w:val="Heading1"/>
        <w:keepNext/>
        <w:numPr>
          <w:ilvl w:val="0"/>
          <w:numId w:val="41"/>
        </w:numPr>
      </w:pPr>
      <w:r>
        <w:t>Revision</w:t>
      </w:r>
      <w:r>
        <w:t xml:space="preserve">s to the internal road layout and connections to blur the edges of the precinct and integrate with the old grid </w:t>
      </w:r>
    </w:p>
    <w:p w:rsidR="00D101EF" w:rsidRDefault="00503A2B">
      <w:pPr>
        <w:pStyle w:val="Heading1"/>
        <w:keepNext/>
        <w:numPr>
          <w:ilvl w:val="0"/>
          <w:numId w:val="41"/>
        </w:numPr>
      </w:pPr>
      <w:r>
        <w:lastRenderedPageBreak/>
        <w:t xml:space="preserve">Objectives to activate the core of the precinct </w:t>
      </w:r>
    </w:p>
    <w:p w:rsidR="00D101EF" w:rsidRDefault="00503A2B">
      <w:pPr>
        <w:pStyle w:val="Heading1"/>
        <w:keepNext/>
        <w:numPr>
          <w:ilvl w:val="0"/>
          <w:numId w:val="41"/>
        </w:numPr>
      </w:pPr>
      <w:r>
        <w:t>An increase in useable public open space</w:t>
      </w:r>
    </w:p>
    <w:p w:rsidR="00D101EF" w:rsidRDefault="00503A2B">
      <w:pPr>
        <w:pStyle w:val="Heading1"/>
        <w:keepNext/>
        <w:numPr>
          <w:ilvl w:val="0"/>
          <w:numId w:val="41"/>
        </w:numPr>
      </w:pPr>
      <w:r>
        <w:t xml:space="preserve">Increased access to community services for the wider population and enhancement of recreational opportunities </w:t>
      </w:r>
    </w:p>
    <w:p w:rsidR="00D101EF" w:rsidRDefault="00503A2B">
      <w:pPr>
        <w:pStyle w:val="Heading1"/>
        <w:keepNext/>
        <w:numPr>
          <w:ilvl w:val="0"/>
          <w:numId w:val="41"/>
        </w:numPr>
      </w:pPr>
      <w:r>
        <w:t xml:space="preserve">Layouts revised to be more open and accessible </w:t>
      </w:r>
    </w:p>
    <w:p w:rsidR="00D101EF" w:rsidRDefault="00503A2B">
      <w:pPr>
        <w:pStyle w:val="Heading1"/>
        <w:keepNext/>
        <w:numPr>
          <w:ilvl w:val="0"/>
          <w:numId w:val="41"/>
        </w:numPr>
      </w:pPr>
      <w:r>
        <w:t xml:space="preserve">Enhancement of movements networks to improve transport connections </w:t>
      </w:r>
    </w:p>
    <w:p w:rsidR="00D101EF" w:rsidRDefault="00D101EF">
      <w:pPr>
        <w:keepNext/>
        <w:rPr>
          <w:b/>
          <w:sz w:val="24"/>
          <w:szCs w:val="24"/>
        </w:rPr>
      </w:pPr>
    </w:p>
    <w:bookmarkEnd w:id="2"/>
    <w:bookmarkEnd w:id="3"/>
    <w:p w:rsidR="00D101EF" w:rsidRDefault="00D101EF">
      <w:pPr>
        <w:keepNext/>
        <w:rPr>
          <w:b/>
          <w:sz w:val="24"/>
          <w:szCs w:val="24"/>
        </w:rPr>
      </w:pPr>
    </w:p>
    <w:p w:rsidR="00D101EF" w:rsidRDefault="00D101EF">
      <w:pPr>
        <w:keepNext/>
        <w:rPr>
          <w:b/>
          <w:sz w:val="24"/>
          <w:szCs w:val="24"/>
        </w:rPr>
      </w:pPr>
    </w:p>
    <w:p w:rsidR="00D101EF" w:rsidRDefault="00D101EF">
      <w:pPr>
        <w:keepNext/>
        <w:rPr>
          <w:b/>
          <w:sz w:val="24"/>
          <w:szCs w:val="24"/>
        </w:rPr>
      </w:pPr>
    </w:p>
    <w:p w:rsidR="00D101EF" w:rsidRDefault="00D101EF">
      <w:pPr>
        <w:keepNext/>
        <w:rPr>
          <w:b/>
          <w:sz w:val="24"/>
          <w:szCs w:val="24"/>
        </w:rPr>
      </w:pPr>
    </w:p>
    <w:p w:rsidR="00D101EF" w:rsidRDefault="00D101EF">
      <w:pPr>
        <w:keepNext/>
        <w:rPr>
          <w:b/>
          <w:sz w:val="24"/>
          <w:szCs w:val="24"/>
        </w:rPr>
      </w:pPr>
    </w:p>
    <w:p w:rsidR="00D101EF" w:rsidRDefault="00D101EF">
      <w:pPr>
        <w:keepNext/>
        <w:rPr>
          <w:b/>
          <w:sz w:val="24"/>
          <w:szCs w:val="24"/>
        </w:rPr>
      </w:pPr>
    </w:p>
    <w:p w:rsidR="00D101EF" w:rsidRDefault="00D101EF">
      <w:pPr>
        <w:keepNext/>
        <w:rPr>
          <w:b/>
          <w:sz w:val="24"/>
          <w:szCs w:val="24"/>
        </w:rPr>
      </w:pPr>
    </w:p>
    <w:p w:rsidR="00D101EF" w:rsidRDefault="00D101EF">
      <w:pPr>
        <w:keepNext/>
        <w:rPr>
          <w:b/>
          <w:sz w:val="24"/>
          <w:szCs w:val="24"/>
        </w:rPr>
      </w:pPr>
    </w:p>
    <w:p w:rsidR="00D101EF" w:rsidRDefault="00D101EF">
      <w:pPr>
        <w:keepNext/>
        <w:rPr>
          <w:b/>
          <w:sz w:val="24"/>
          <w:szCs w:val="24"/>
        </w:rPr>
      </w:pPr>
    </w:p>
    <w:p w:rsidR="00D101EF" w:rsidRDefault="00D101EF">
      <w:pPr>
        <w:keepNext/>
        <w:rPr>
          <w:b/>
          <w:sz w:val="24"/>
          <w:szCs w:val="24"/>
        </w:rPr>
      </w:pPr>
    </w:p>
    <w:p w:rsidR="00D101EF" w:rsidRDefault="00D101EF">
      <w:pPr>
        <w:keepNext/>
        <w:rPr>
          <w:b/>
          <w:sz w:val="24"/>
          <w:szCs w:val="24"/>
        </w:rPr>
      </w:pPr>
    </w:p>
    <w:p w:rsidR="00D101EF" w:rsidRDefault="00D101EF">
      <w:pPr>
        <w:keepNext/>
        <w:rPr>
          <w:b/>
          <w:sz w:val="24"/>
          <w:szCs w:val="24"/>
        </w:rPr>
      </w:pPr>
    </w:p>
    <w:p w:rsidR="00D101EF" w:rsidRDefault="00D101EF">
      <w:pPr>
        <w:keepNext/>
        <w:rPr>
          <w:b/>
          <w:sz w:val="24"/>
          <w:szCs w:val="24"/>
        </w:rPr>
      </w:pPr>
    </w:p>
    <w:p w:rsidR="00D101EF" w:rsidRDefault="00D101EF">
      <w:pPr>
        <w:keepNext/>
        <w:rPr>
          <w:b/>
          <w:sz w:val="24"/>
          <w:szCs w:val="24"/>
        </w:rPr>
      </w:pPr>
    </w:p>
    <w:p w:rsidR="00D101EF" w:rsidRDefault="00D101EF">
      <w:pPr>
        <w:keepNext/>
        <w:rPr>
          <w:b/>
          <w:sz w:val="24"/>
          <w:szCs w:val="24"/>
        </w:rPr>
      </w:pPr>
    </w:p>
    <w:p w:rsidR="00D101EF" w:rsidRDefault="00D101EF">
      <w:pPr>
        <w:keepNext/>
        <w:rPr>
          <w:b/>
          <w:sz w:val="24"/>
          <w:szCs w:val="24"/>
        </w:rPr>
      </w:pPr>
    </w:p>
    <w:p w:rsidR="00D101EF" w:rsidRDefault="00D101EF">
      <w:pPr>
        <w:keepNext/>
        <w:rPr>
          <w:b/>
          <w:sz w:val="24"/>
          <w:szCs w:val="24"/>
        </w:rPr>
      </w:pPr>
    </w:p>
    <w:p w:rsidR="00D101EF" w:rsidRDefault="00D101EF">
      <w:pPr>
        <w:keepNext/>
        <w:rPr>
          <w:b/>
          <w:sz w:val="24"/>
          <w:szCs w:val="24"/>
        </w:rPr>
      </w:pPr>
    </w:p>
    <w:p w:rsidR="00D101EF" w:rsidRDefault="00D101EF">
      <w:pPr>
        <w:keepNext/>
        <w:rPr>
          <w:b/>
          <w:sz w:val="24"/>
          <w:szCs w:val="24"/>
        </w:rPr>
      </w:pPr>
    </w:p>
    <w:p w:rsidR="00D101EF" w:rsidRDefault="00D101EF">
      <w:pPr>
        <w:keepNext/>
        <w:rPr>
          <w:b/>
          <w:sz w:val="24"/>
          <w:szCs w:val="24"/>
        </w:rPr>
      </w:pPr>
    </w:p>
    <w:p w:rsidR="00D101EF" w:rsidRDefault="00D101EF">
      <w:pPr>
        <w:keepNext/>
        <w:rPr>
          <w:b/>
          <w:sz w:val="24"/>
          <w:szCs w:val="24"/>
        </w:rPr>
      </w:pPr>
    </w:p>
    <w:p w:rsidR="00D101EF" w:rsidRDefault="00D101EF">
      <w:pPr>
        <w:keepNext/>
        <w:rPr>
          <w:b/>
          <w:sz w:val="24"/>
          <w:szCs w:val="24"/>
        </w:rPr>
      </w:pPr>
    </w:p>
    <w:p w:rsidR="00D101EF" w:rsidRDefault="00D101EF">
      <w:pPr>
        <w:keepNext/>
        <w:rPr>
          <w:b/>
          <w:sz w:val="24"/>
          <w:szCs w:val="24"/>
        </w:rPr>
      </w:pPr>
    </w:p>
    <w:p w:rsidR="00D101EF" w:rsidRDefault="00D101EF">
      <w:pPr>
        <w:keepNext/>
        <w:rPr>
          <w:b/>
          <w:sz w:val="24"/>
          <w:szCs w:val="24"/>
        </w:rPr>
      </w:pPr>
    </w:p>
    <w:p w:rsidR="00D101EF" w:rsidRDefault="00D101EF">
      <w:pPr>
        <w:keepNext/>
        <w:rPr>
          <w:b/>
          <w:sz w:val="24"/>
          <w:szCs w:val="24"/>
        </w:rPr>
      </w:pPr>
    </w:p>
    <w:p w:rsidR="00D101EF" w:rsidRDefault="00D101EF">
      <w:pPr>
        <w:keepNext/>
        <w:rPr>
          <w:b/>
          <w:sz w:val="24"/>
          <w:szCs w:val="24"/>
        </w:rPr>
      </w:pPr>
    </w:p>
    <w:p w:rsidR="00D101EF" w:rsidRDefault="00D101EF">
      <w:pPr>
        <w:keepNext/>
        <w:rPr>
          <w:b/>
          <w:sz w:val="24"/>
          <w:szCs w:val="24"/>
        </w:rPr>
      </w:pPr>
    </w:p>
    <w:p w:rsidR="00D101EF" w:rsidRDefault="00D101EF">
      <w:pPr>
        <w:keepNext/>
        <w:rPr>
          <w:b/>
          <w:sz w:val="24"/>
          <w:szCs w:val="24"/>
        </w:rPr>
      </w:pPr>
    </w:p>
    <w:p w:rsidR="00D101EF" w:rsidRDefault="00D101EF">
      <w:pPr>
        <w:keepNext/>
        <w:rPr>
          <w:b/>
          <w:sz w:val="24"/>
          <w:szCs w:val="24"/>
        </w:rPr>
      </w:pPr>
    </w:p>
    <w:p w:rsidR="00D101EF" w:rsidRDefault="00D101EF">
      <w:pPr>
        <w:keepNext/>
        <w:rPr>
          <w:b/>
          <w:sz w:val="24"/>
          <w:szCs w:val="24"/>
        </w:rPr>
      </w:pPr>
    </w:p>
    <w:p w:rsidR="00D101EF" w:rsidRDefault="00D101EF">
      <w:pPr>
        <w:keepNext/>
        <w:rPr>
          <w:b/>
          <w:sz w:val="24"/>
          <w:szCs w:val="24"/>
        </w:rPr>
      </w:pPr>
    </w:p>
    <w:p w:rsidR="00D101EF" w:rsidRDefault="00D101EF">
      <w:pPr>
        <w:keepNext/>
        <w:rPr>
          <w:b/>
          <w:sz w:val="24"/>
          <w:szCs w:val="24"/>
        </w:rPr>
      </w:pPr>
    </w:p>
    <w:p w:rsidR="00D101EF" w:rsidRDefault="00D101EF">
      <w:pPr>
        <w:keepNext/>
        <w:rPr>
          <w:b/>
          <w:sz w:val="24"/>
          <w:szCs w:val="24"/>
        </w:rPr>
      </w:pPr>
    </w:p>
    <w:p w:rsidR="00D101EF" w:rsidRDefault="00D101EF">
      <w:pPr>
        <w:keepNext/>
        <w:rPr>
          <w:b/>
          <w:sz w:val="24"/>
          <w:szCs w:val="24"/>
        </w:rPr>
      </w:pPr>
    </w:p>
    <w:p w:rsidR="00D101EF" w:rsidRDefault="00D101EF">
      <w:pPr>
        <w:keepNext/>
        <w:rPr>
          <w:b/>
          <w:sz w:val="24"/>
          <w:szCs w:val="24"/>
        </w:rPr>
      </w:pPr>
    </w:p>
    <w:p w:rsidR="00D101EF" w:rsidRDefault="00D101EF">
      <w:pPr>
        <w:keepNext/>
        <w:rPr>
          <w:b/>
          <w:sz w:val="24"/>
          <w:szCs w:val="24"/>
        </w:rPr>
      </w:pPr>
    </w:p>
    <w:p w:rsidR="00D101EF" w:rsidRDefault="00D101EF">
      <w:pPr>
        <w:keepNext/>
        <w:rPr>
          <w:b/>
          <w:sz w:val="24"/>
          <w:szCs w:val="24"/>
        </w:rPr>
      </w:pPr>
    </w:p>
    <w:p w:rsidR="00D101EF" w:rsidRDefault="00503A2B">
      <w:pPr>
        <w:keepNext/>
        <w:rPr>
          <w:b/>
          <w:sz w:val="24"/>
          <w:szCs w:val="24"/>
        </w:rPr>
      </w:pPr>
      <w:r>
        <w:rPr>
          <w:b/>
          <w:sz w:val="24"/>
          <w:szCs w:val="24"/>
        </w:rPr>
        <w:lastRenderedPageBreak/>
        <w:t>Section Four – Issues and responses</w:t>
      </w:r>
    </w:p>
    <w:p w:rsidR="00D101EF" w:rsidRDefault="00503A2B">
      <w:pPr>
        <w:pStyle w:val="Heading1"/>
        <w:keepNext/>
      </w:pPr>
      <w:r>
        <w:t>Issues raised in submissions reflect some of the concerns expressed by residents, community groups and stakeholders in the consultation process, as outlined above. Planning considerations include built form impa</w:t>
      </w:r>
      <w:r>
        <w:t xml:space="preserve">cts, loss of amenity through overdevelopment, overshadowing and loss of open space, loss of trees </w:t>
      </w:r>
      <w:proofErr w:type="gramStart"/>
      <w:r>
        <w:t>and  traffic</w:t>
      </w:r>
      <w:proofErr w:type="gramEnd"/>
      <w:r>
        <w:t xml:space="preserve"> and parking impacts. Concerns more aligned with social impact include relocations, safety and security, loss of community and impact on services </w:t>
      </w:r>
      <w:r>
        <w:t>and infrastructure.</w:t>
      </w:r>
    </w:p>
    <w:p w:rsidR="00D101EF" w:rsidRDefault="00503A2B">
      <w:pPr>
        <w:pStyle w:val="Heading1"/>
        <w:keepNext/>
      </w:pPr>
      <w:r>
        <w:t>DHHS has prepared an issues matrix, attached to this Submission at Annexure “A”</w:t>
      </w:r>
      <w:proofErr w:type="gramStart"/>
      <w:r>
        <w:t>,  which</w:t>
      </w:r>
      <w:proofErr w:type="gramEnd"/>
      <w:r>
        <w:t xml:space="preserve"> provides its response to the key issues raised. As noted in that matrix, DHHS will rely upon the evidence of Mr Sheppard, Ms Jordan, Mr Walsh and Mr</w:t>
      </w:r>
      <w:r>
        <w:t xml:space="preserve"> Patrick in responding to these concerns.</w:t>
      </w:r>
    </w:p>
    <w:p w:rsidR="00D101EF" w:rsidRDefault="00503A2B">
      <w:pPr>
        <w:pStyle w:val="Heading1"/>
        <w:keepNext/>
      </w:pPr>
      <w:r>
        <w:t xml:space="preserve">DHHS has also circulated with its Part </w:t>
      </w:r>
      <w:proofErr w:type="gramStart"/>
      <w:r>
        <w:t>A</w:t>
      </w:r>
      <w:proofErr w:type="gramEnd"/>
      <w:r>
        <w:t xml:space="preserve"> Submission an amended DPO8 which responds both to matters raised in submissions and to the recommendations of its expert witnesses.</w:t>
      </w:r>
    </w:p>
    <w:p w:rsidR="00D101EF" w:rsidRDefault="00503A2B">
      <w:pPr>
        <w:pStyle w:val="Heading1"/>
        <w:keepNext/>
      </w:pPr>
      <w:r>
        <w:t>DHHS will provide a further submission re</w:t>
      </w:r>
      <w:r>
        <w:t>sponding to any outstanding matters following the evidence of Mr Sheppard, Ms Jordan and Mr Walsh.</w:t>
      </w:r>
    </w:p>
    <w:p w:rsidR="00D101EF" w:rsidRDefault="00503A2B">
      <w:pPr>
        <w:pStyle w:val="Heading1"/>
        <w:keepNext/>
        <w:numPr>
          <w:ilvl w:val="0"/>
          <w:numId w:val="0"/>
        </w:numPr>
        <w:ind w:left="709" w:hanging="709"/>
        <w:rPr>
          <w:b/>
        </w:rPr>
      </w:pPr>
      <w:r>
        <w:rPr>
          <w:b/>
        </w:rPr>
        <w:t xml:space="preserve">Norton Rose Fulbright </w:t>
      </w:r>
    </w:p>
    <w:p w:rsidR="00D101EF" w:rsidRDefault="00503A2B">
      <w:pPr>
        <w:pStyle w:val="Heading1"/>
        <w:keepNext/>
        <w:numPr>
          <w:ilvl w:val="0"/>
          <w:numId w:val="0"/>
        </w:numPr>
        <w:ind w:left="709" w:hanging="709"/>
        <w:rPr>
          <w:b/>
        </w:rPr>
      </w:pPr>
      <w:r>
        <w:rPr>
          <w:b/>
        </w:rPr>
        <w:t>Solicitors for the Department of Health and Human Services</w:t>
      </w:r>
    </w:p>
    <w:p w:rsidR="00D101EF" w:rsidRDefault="00D101EF">
      <w:pPr>
        <w:keepNext/>
      </w:pPr>
    </w:p>
    <w:p w:rsidR="00D101EF" w:rsidRDefault="00D101EF"/>
    <w:sectPr w:rsidR="00D101EF">
      <w:pgSz w:w="11907" w:h="16840" w:code="9"/>
      <w:pgMar w:top="1985" w:right="1418" w:bottom="1134" w:left="1701" w:header="680" w:footer="425" w:gutter="0"/>
      <w:paperSrc w:first="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1EF" w:rsidRDefault="00503A2B">
      <w:r>
        <w:separator/>
      </w:r>
    </w:p>
  </w:endnote>
  <w:endnote w:type="continuationSeparator" w:id="0">
    <w:p w:rsidR="00D101EF" w:rsidRDefault="00503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1EF" w:rsidRDefault="00503A2B">
      <w:r>
        <w:separator/>
      </w:r>
    </w:p>
  </w:footnote>
  <w:footnote w:type="continuationSeparator" w:id="0">
    <w:p w:rsidR="00D101EF" w:rsidRDefault="00503A2B">
      <w:r>
        <w:continuationSeparator/>
      </w:r>
    </w:p>
  </w:footnote>
  <w:footnote w:id="1">
    <w:p w:rsidR="00D101EF" w:rsidRDefault="00503A2B">
      <w:pPr>
        <w:pStyle w:val="FootnoteText"/>
      </w:pPr>
      <w:r>
        <w:rPr>
          <w:rStyle w:val="FootnoteReference"/>
        </w:rPr>
        <w:footnoteRef/>
      </w:r>
      <w:r>
        <w:t xml:space="preserve"> Available at: </w:t>
      </w:r>
      <w:hyperlink r:id="rId1" w:history="1">
        <w:r>
          <w:rPr>
            <w:rStyle w:val="Hyperlink"/>
          </w:rPr>
          <w:t>http://www.premier.vic.gov.au/homes-for-victorians/</w:t>
        </w:r>
      </w:hyperlink>
      <w:r>
        <w:t xml:space="preserve"> </w:t>
      </w:r>
    </w:p>
  </w:footnote>
  <w:footnote w:id="2">
    <w:p w:rsidR="00D101EF" w:rsidRDefault="00503A2B">
      <w:pPr>
        <w:pStyle w:val="FootnoteText"/>
      </w:pPr>
      <w:r>
        <w:rPr>
          <w:rStyle w:val="FootnoteReference"/>
        </w:rPr>
        <w:footnoteRef/>
      </w:r>
      <w:r>
        <w:t xml:space="preserve"> Summary available at </w:t>
      </w:r>
      <w:hyperlink r:id="rId2" w:history="1">
        <w:r>
          <w:rPr>
            <w:rStyle w:val="Hyperlink"/>
          </w:rPr>
          <w:t>https://dhhs.vic.gov.au/victorian-social-housing-growth-fund</w:t>
        </w:r>
      </w:hyperlink>
    </w:p>
    <w:p w:rsidR="00D101EF" w:rsidRDefault="00D101EF">
      <w:pPr>
        <w:pStyle w:val="FootnoteText"/>
      </w:pPr>
    </w:p>
  </w:footnote>
  <w:footnote w:id="3">
    <w:p w:rsidR="00D101EF" w:rsidRDefault="00503A2B">
      <w:pPr>
        <w:pStyle w:val="FootnoteText"/>
      </w:pPr>
      <w:r>
        <w:rPr>
          <w:rStyle w:val="FootnoteReference"/>
        </w:rPr>
        <w:footnoteRef/>
      </w:r>
      <w:r>
        <w:t xml:space="preserve"> Managing Victoria’s Public Housing, Victorian Auditor-General’s Report, June 2017</w:t>
      </w:r>
    </w:p>
  </w:footnote>
  <w:footnote w:id="4">
    <w:p w:rsidR="00D101EF" w:rsidRDefault="00503A2B">
      <w:pPr>
        <w:pStyle w:val="FootnoteText"/>
      </w:pPr>
      <w:r>
        <w:rPr>
          <w:rStyle w:val="FootnoteReference"/>
        </w:rPr>
        <w:footnoteRef/>
      </w:r>
      <w:r>
        <w:t xml:space="preserve"> Victoria’s 30 Year Infrastructure Strategy, Infrastructure Victoria, December 2016</w:t>
      </w:r>
    </w:p>
  </w:footnote>
  <w:footnote w:id="5">
    <w:p w:rsidR="00D101EF" w:rsidRDefault="00503A2B">
      <w:pPr>
        <w:pStyle w:val="Default"/>
        <w:rPr>
          <w:rFonts w:ascii="Calibri" w:hAnsi="Calibri" w:cs="Calibri"/>
        </w:rPr>
      </w:pPr>
      <w:r>
        <w:rPr>
          <w:rStyle w:val="FootnoteReference"/>
          <w:rFonts w:ascii="Arial" w:hAnsi="Arial" w:cs="Arial"/>
          <w:sz w:val="18"/>
          <w:szCs w:val="18"/>
        </w:rPr>
        <w:footnoteRef/>
      </w:r>
      <w:r>
        <w:rPr>
          <w:rFonts w:ascii="Arial" w:hAnsi="Arial" w:cs="Arial"/>
          <w:sz w:val="18"/>
          <w:szCs w:val="18"/>
        </w:rPr>
        <w:t xml:space="preserve"> Victorian Government Land Transactions Policy and Guidelines, April 2016</w:t>
      </w:r>
    </w:p>
  </w:footnote>
  <w:footnote w:id="6">
    <w:p w:rsidR="00D101EF" w:rsidRDefault="00503A2B">
      <w:pPr>
        <w:pStyle w:val="FootnoteText"/>
      </w:pPr>
      <w:r>
        <w:rPr>
          <w:rStyle w:val="FootnoteReference"/>
        </w:rPr>
        <w:footnoteRef/>
      </w:r>
      <w:r>
        <w:t xml:space="preserve"> Victorian G</w:t>
      </w:r>
      <w:r>
        <w:t>overnment Landholding Policy and Guidelines, 2015</w:t>
      </w:r>
    </w:p>
    <w:p w:rsidR="00D101EF" w:rsidRDefault="00D101EF">
      <w:pPr>
        <w:pStyle w:val="FootnoteText"/>
      </w:pPr>
    </w:p>
  </w:footnote>
  <w:footnote w:id="7">
    <w:p w:rsidR="00D101EF" w:rsidRDefault="00503A2B">
      <w:pPr>
        <w:pStyle w:val="FootnoteText"/>
      </w:pPr>
      <w:r>
        <w:rPr>
          <w:rStyle w:val="FootnoteReference"/>
        </w:rPr>
        <w:footnoteRef/>
      </w:r>
      <w:r>
        <w:t xml:space="preserve"> See: Phase One Engagement Report, October 2016 &amp; Phase Two Engagement Report, March 2017, which were exhibited with background supporting documents</w:t>
      </w:r>
    </w:p>
  </w:footnote>
  <w:footnote w:id="8">
    <w:p w:rsidR="00D101EF" w:rsidRDefault="00503A2B">
      <w:pPr>
        <w:pStyle w:val="FootnoteText"/>
      </w:pPr>
      <w:r>
        <w:rPr>
          <w:rStyle w:val="FootnoteReference"/>
        </w:rPr>
        <w:footnoteRef/>
      </w:r>
      <w:r>
        <w:t xml:space="preserve"> See p.11 </w:t>
      </w:r>
      <w:proofErr w:type="spellStart"/>
      <w:r>
        <w:t>Capire</w:t>
      </w:r>
      <w:proofErr w:type="spellEnd"/>
      <w:r>
        <w:t xml:space="preserve"> Phase Two Engagement Report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6B66"/>
    <w:multiLevelType w:val="hybridMultilevel"/>
    <w:tmpl w:val="D286E84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245648"/>
    <w:multiLevelType w:val="multilevel"/>
    <w:tmpl w:val="8506C442"/>
    <w:lvl w:ilvl="0">
      <w:start w:val="1"/>
      <w:numFmt w:val="decimal"/>
      <w:pStyle w:val="Numpara1"/>
      <w:lvlText w:val="%1."/>
      <w:lvlJc w:val="left"/>
      <w:pPr>
        <w:ind w:left="851" w:hanging="851"/>
      </w:pPr>
      <w:rPr>
        <w:rFonts w:cs="Times New Roman" w:hint="default"/>
        <w:b w:val="0"/>
        <w:i w:val="0"/>
        <w:sz w:val="20"/>
        <w:szCs w:val="20"/>
      </w:rPr>
    </w:lvl>
    <w:lvl w:ilvl="1">
      <w:start w:val="1"/>
      <w:numFmt w:val="decimal"/>
      <w:pStyle w:val="Numpara2"/>
      <w:lvlText w:val="%1.%2"/>
      <w:lvlJc w:val="left"/>
      <w:pPr>
        <w:ind w:left="851" w:hanging="851"/>
      </w:pPr>
      <w:rPr>
        <w:rFonts w:cs="Times New Roman" w:hint="default"/>
        <w:b w:val="0"/>
        <w:i w:val="0"/>
        <w:sz w:val="20"/>
        <w:szCs w:val="20"/>
      </w:rPr>
    </w:lvl>
    <w:lvl w:ilvl="2">
      <w:start w:val="1"/>
      <w:numFmt w:val="decimal"/>
      <w:pStyle w:val="Numpara3"/>
      <w:lvlText w:val="%1.%2.%3"/>
      <w:lvlJc w:val="left"/>
      <w:pPr>
        <w:ind w:left="1701" w:hanging="850"/>
      </w:pPr>
      <w:rPr>
        <w:rFonts w:cs="Times New Roman" w:hint="default"/>
        <w:sz w:val="20"/>
        <w:szCs w:val="20"/>
      </w:rPr>
    </w:lvl>
    <w:lvl w:ilvl="3">
      <w:start w:val="1"/>
      <w:numFmt w:val="lowerLetter"/>
      <w:pStyle w:val="Numpara4"/>
      <w:lvlText w:val="(%4)"/>
      <w:lvlJc w:val="left"/>
      <w:pPr>
        <w:ind w:left="2268" w:hanging="567"/>
      </w:pPr>
      <w:rPr>
        <w:rFonts w:cs="Times New Roman" w:hint="default"/>
        <w:sz w:val="20"/>
        <w:szCs w:val="20"/>
      </w:rPr>
    </w:lvl>
    <w:lvl w:ilvl="4">
      <w:start w:val="1"/>
      <w:numFmt w:val="lowerRoman"/>
      <w:lvlText w:val="(%5)"/>
      <w:lvlJc w:val="left"/>
      <w:pPr>
        <w:tabs>
          <w:tab w:val="num" w:pos="2835"/>
        </w:tabs>
        <w:ind w:left="2835" w:hanging="567"/>
      </w:pPr>
      <w:rPr>
        <w:rFonts w:cs="Times New Roman" w:hint="default"/>
        <w:sz w:val="20"/>
        <w:szCs w:val="20"/>
      </w:rPr>
    </w:lvl>
    <w:lvl w:ilvl="5">
      <w:start w:val="1"/>
      <w:numFmt w:val="none"/>
      <w:lvlText w:val=""/>
      <w:lvlJc w:val="left"/>
      <w:pPr>
        <w:tabs>
          <w:tab w:val="num" w:pos="3402"/>
        </w:tabs>
        <w:ind w:left="3402" w:hanging="567"/>
      </w:pPr>
      <w:rPr>
        <w:rFonts w:cs="Times New Roman" w:hint="default"/>
      </w:rPr>
    </w:lvl>
    <w:lvl w:ilvl="6">
      <w:start w:val="1"/>
      <w:numFmt w:val="none"/>
      <w:lvlText w:val=""/>
      <w:lvlJc w:val="left"/>
      <w:pPr>
        <w:tabs>
          <w:tab w:val="num" w:pos="-31680"/>
        </w:tabs>
      </w:pPr>
      <w:rPr>
        <w:rFonts w:cs="Times New Roman" w:hint="default"/>
      </w:rPr>
    </w:lvl>
    <w:lvl w:ilvl="7">
      <w:start w:val="1"/>
      <w:numFmt w:val="none"/>
      <w:lvlText w:val=""/>
      <w:lvlJc w:val="left"/>
      <w:pPr>
        <w:tabs>
          <w:tab w:val="num" w:pos="-31680"/>
        </w:tabs>
        <w:ind w:left="3744" w:firstLine="29025"/>
      </w:pPr>
      <w:rPr>
        <w:rFonts w:cs="Times New Roman" w:hint="default"/>
      </w:rPr>
    </w:lvl>
    <w:lvl w:ilvl="8">
      <w:start w:val="1"/>
      <w:numFmt w:val="none"/>
      <w:lvlText w:val=""/>
      <w:lvlJc w:val="left"/>
      <w:pPr>
        <w:tabs>
          <w:tab w:val="num" w:pos="-31680"/>
        </w:tabs>
      </w:pPr>
      <w:rPr>
        <w:rFonts w:cs="Times New Roman" w:hint="default"/>
      </w:rPr>
    </w:lvl>
  </w:abstractNum>
  <w:abstractNum w:abstractNumId="2">
    <w:nsid w:val="03D37487"/>
    <w:multiLevelType w:val="hybridMultilevel"/>
    <w:tmpl w:val="4A8C5B3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
    <w:nsid w:val="03F039E9"/>
    <w:multiLevelType w:val="multilevel"/>
    <w:tmpl w:val="EF74DD68"/>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none"/>
      <w:lvlText w:val=""/>
      <w:lvlJc w:val="left"/>
      <w:pPr>
        <w:ind w:left="851" w:hanging="851"/>
      </w:pPr>
      <w:rPr>
        <w:rFonts w:hint="default"/>
      </w:rPr>
    </w:lvl>
    <w:lvl w:ilvl="6">
      <w:start w:val="1"/>
      <w:numFmt w:val="none"/>
      <w:lvlRestart w:val="0"/>
      <w:suff w:val="nothing"/>
      <w:lvlText w:val=""/>
      <w:lvlJc w:val="left"/>
      <w:pPr>
        <w:ind w:left="851" w:hanging="851"/>
      </w:pPr>
      <w:rPr>
        <w:rFonts w:hint="default"/>
        <w:b w:val="0"/>
        <w:i w:val="0"/>
        <w:iCs w:val="0"/>
        <w:caps w:val="0"/>
        <w:smallCaps w:val="0"/>
        <w:strike w:val="0"/>
        <w:dstrike w:val="0"/>
        <w:noProof w:val="0"/>
        <w:vanish w:val="0"/>
        <w:color w:val="00000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4">
    <w:nsid w:val="047B1E7A"/>
    <w:multiLevelType w:val="multilevel"/>
    <w:tmpl w:val="D36A47AA"/>
    <w:lvl w:ilvl="0">
      <w:start w:val="1"/>
      <w:numFmt w:val="decimal"/>
      <w:pStyle w:val="BilingualScheduleNumbering1"/>
      <w:lvlText w:val="%1"/>
      <w:lvlJc w:val="left"/>
      <w:pPr>
        <w:ind w:left="709" w:hanging="709"/>
      </w:pPr>
      <w:rPr>
        <w:rFonts w:ascii="Arial Bold" w:hAnsi="Arial Bold" w:hint="default"/>
        <w:b/>
        <w:i w:val="0"/>
        <w:sz w:val="20"/>
      </w:rPr>
    </w:lvl>
    <w:lvl w:ilvl="1">
      <w:start w:val="1"/>
      <w:numFmt w:val="decimal"/>
      <w:pStyle w:val="BilingualScheduleNumbering2"/>
      <w:lvlText w:val="%1.%2"/>
      <w:lvlJc w:val="left"/>
      <w:pPr>
        <w:ind w:left="709" w:hanging="709"/>
      </w:pPr>
      <w:rPr>
        <w:rFonts w:ascii="Arial" w:hAnsi="Arial" w:hint="default"/>
        <w:b w:val="0"/>
        <w:i w:val="0"/>
        <w:sz w:val="20"/>
      </w:rPr>
    </w:lvl>
    <w:lvl w:ilvl="2">
      <w:start w:val="1"/>
      <w:numFmt w:val="decimal"/>
      <w:pStyle w:val="BilingualScheduleNumbering3"/>
      <w:lvlText w:val="(%3)"/>
      <w:lvlJc w:val="right"/>
      <w:pPr>
        <w:ind w:left="1418" w:hanging="709"/>
      </w:pPr>
      <w:rPr>
        <w:rFonts w:hint="default"/>
      </w:rPr>
    </w:lvl>
    <w:lvl w:ilvl="3">
      <w:start w:val="1"/>
      <w:numFmt w:val="lowerLetter"/>
      <w:pStyle w:val="BilingualScheduleNumbering4"/>
      <w:lvlText w:val="(%4)"/>
      <w:lvlJc w:val="left"/>
      <w:pPr>
        <w:ind w:left="2126" w:hanging="708"/>
      </w:pPr>
      <w:rPr>
        <w:rFonts w:hint="default"/>
      </w:rPr>
    </w:lvl>
    <w:lvl w:ilvl="4">
      <w:start w:val="1"/>
      <w:numFmt w:val="lowerRoman"/>
      <w:pStyle w:val="BilingualScheduleNumbering5"/>
      <w:lvlText w:val="(%5)"/>
      <w:lvlJc w:val="left"/>
      <w:pPr>
        <w:ind w:left="2835" w:hanging="709"/>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5">
    <w:nsid w:val="04822BA3"/>
    <w:multiLevelType w:val="hybridMultilevel"/>
    <w:tmpl w:val="6D3C39F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6">
    <w:nsid w:val="073A5B0F"/>
    <w:multiLevelType w:val="multilevel"/>
    <w:tmpl w:val="229AC130"/>
    <w:lvl w:ilvl="0">
      <w:start w:val="1"/>
      <w:numFmt w:val="decimal"/>
      <w:pStyle w:val="Heading1"/>
      <w:lvlText w:val="%1"/>
      <w:lvlJc w:val="left"/>
      <w:pPr>
        <w:tabs>
          <w:tab w:val="num" w:pos="709"/>
        </w:tabs>
        <w:ind w:left="709" w:hanging="709"/>
      </w:pPr>
      <w:rPr>
        <w:rFonts w:hint="default"/>
        <w:b w:val="0"/>
        <w:i w:val="0"/>
        <w:sz w:val="24"/>
        <w:szCs w:val="24"/>
      </w:rPr>
    </w:lvl>
    <w:lvl w:ilvl="1">
      <w:start w:val="1"/>
      <w:numFmt w:val="decimal"/>
      <w:pStyle w:val="Heading2"/>
      <w:lvlText w:val="%1.%2"/>
      <w:lvlJc w:val="left"/>
      <w:pPr>
        <w:tabs>
          <w:tab w:val="num" w:pos="709"/>
        </w:tabs>
        <w:ind w:left="709" w:hanging="709"/>
      </w:pPr>
      <w:rPr>
        <w:rFonts w:ascii="Arial" w:hAnsi="Arial" w:hint="default"/>
        <w:b w:val="0"/>
        <w:i w:val="0"/>
        <w:sz w:val="20"/>
      </w:rPr>
    </w:lvl>
    <w:lvl w:ilvl="2">
      <w:start w:val="1"/>
      <w:numFmt w:val="decimal"/>
      <w:pStyle w:val="Heading3"/>
      <w:lvlText w:val="(%3)"/>
      <w:lvlJc w:val="left"/>
      <w:pPr>
        <w:tabs>
          <w:tab w:val="num" w:pos="1418"/>
        </w:tabs>
        <w:ind w:left="1418" w:hanging="709"/>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2126"/>
        </w:tabs>
        <w:ind w:left="2126" w:hanging="708"/>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Heading5"/>
      <w:lvlText w:val="(%5)"/>
      <w:lvlJc w:val="left"/>
      <w:pPr>
        <w:tabs>
          <w:tab w:val="num" w:pos="2835"/>
        </w:tabs>
        <w:ind w:left="2835"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Heading6"/>
      <w:lvlText w:val="(%6)"/>
      <w:lvlJc w:val="left"/>
      <w:pPr>
        <w:tabs>
          <w:tab w:val="num" w:pos="3544"/>
        </w:tabs>
        <w:ind w:left="3544"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7">
    <w:nsid w:val="074754AB"/>
    <w:multiLevelType w:val="hybridMultilevel"/>
    <w:tmpl w:val="EBAE021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8">
    <w:nsid w:val="08416952"/>
    <w:multiLevelType w:val="hybridMultilevel"/>
    <w:tmpl w:val="8F645792"/>
    <w:lvl w:ilvl="0" w:tplc="40C2DB50">
      <w:start w:val="1"/>
      <w:numFmt w:val="bullet"/>
      <w:pStyle w:val="AlisonsBullets"/>
      <w:lvlText w:val=""/>
      <w:lvlJc w:val="left"/>
      <w:pPr>
        <w:tabs>
          <w:tab w:val="num" w:pos="567"/>
        </w:tabs>
        <w:ind w:left="567" w:hanging="567"/>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AA81283"/>
    <w:multiLevelType w:val="hybridMultilevel"/>
    <w:tmpl w:val="E05CEAF0"/>
    <w:lvl w:ilvl="0" w:tplc="6D527BE2">
      <w:start w:val="1"/>
      <w:numFmt w:val="decimal"/>
      <w:pStyle w:val="Para1"/>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0B46376A"/>
    <w:multiLevelType w:val="hybridMultilevel"/>
    <w:tmpl w:val="42BEBD7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nsid w:val="0FD811BC"/>
    <w:multiLevelType w:val="multilevel"/>
    <w:tmpl w:val="EF74DD68"/>
    <w:styleLink w:val="AureconHeadings"/>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none"/>
      <w:lvlText w:val=""/>
      <w:lvlJc w:val="left"/>
      <w:pPr>
        <w:ind w:left="851" w:hanging="851"/>
      </w:pPr>
      <w:rPr>
        <w:rFonts w:hint="default"/>
      </w:rPr>
    </w:lvl>
    <w:lvl w:ilvl="6">
      <w:start w:val="1"/>
      <w:numFmt w:val="none"/>
      <w:lvlRestart w:val="0"/>
      <w:suff w:val="nothing"/>
      <w:lvlText w:val=""/>
      <w:lvlJc w:val="left"/>
      <w:pPr>
        <w:ind w:left="851" w:hanging="851"/>
      </w:pPr>
      <w:rPr>
        <w:rFonts w:hint="default"/>
        <w:b w:val="0"/>
        <w:i w:val="0"/>
        <w:iCs w:val="0"/>
        <w:caps w:val="0"/>
        <w:smallCaps w:val="0"/>
        <w:strike w:val="0"/>
        <w:dstrike w:val="0"/>
        <w:noProof w:val="0"/>
        <w:vanish w:val="0"/>
        <w:color w:val="00000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12">
    <w:nsid w:val="10AB1BF1"/>
    <w:multiLevelType w:val="hybridMultilevel"/>
    <w:tmpl w:val="2C4A7028"/>
    <w:lvl w:ilvl="0" w:tplc="91DC1FC4">
      <w:start w:val="1"/>
      <w:numFmt w:val="decimal"/>
      <w:pStyle w:val="BilingualSchedule"/>
      <w:lvlText w:val="Schedule %1"/>
      <w:lvlJc w:val="left"/>
      <w:pPr>
        <w:ind w:left="720" w:hanging="360"/>
      </w:pPr>
      <w:rPr>
        <w:rFonts w:ascii="Arial Bold" w:hAnsi="Arial Bold" w:hint="default"/>
        <w:b/>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62E0A67"/>
    <w:multiLevelType w:val="hybridMultilevel"/>
    <w:tmpl w:val="91004EF2"/>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4">
    <w:nsid w:val="181C15A7"/>
    <w:multiLevelType w:val="hybridMultilevel"/>
    <w:tmpl w:val="DC427908"/>
    <w:lvl w:ilvl="0" w:tplc="04A45160">
      <w:start w:val="1"/>
      <w:numFmt w:val="upperLetter"/>
      <w:pStyle w:val="Appendix"/>
      <w:lvlText w:val="Appendix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8814227"/>
    <w:multiLevelType w:val="multilevel"/>
    <w:tmpl w:val="9C2A6AB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851"/>
        </w:tabs>
        <w:ind w:left="851" w:hanging="851"/>
      </w:pPr>
      <w:rPr>
        <w:rFonts w:hint="default"/>
      </w:rPr>
    </w:lvl>
    <w:lvl w:ilvl="6">
      <w:start w:val="1"/>
      <w:numFmt w:val="decimal"/>
      <w:lvlText w:val="%1.%2.%3.%4.%5.%6.%7."/>
      <w:lvlJc w:val="left"/>
      <w:pPr>
        <w:tabs>
          <w:tab w:val="num" w:pos="851"/>
        </w:tabs>
        <w:ind w:left="851" w:hanging="851"/>
      </w:pPr>
      <w:rPr>
        <w:rFonts w:hint="default"/>
      </w:rPr>
    </w:lvl>
    <w:lvl w:ilvl="7">
      <w:start w:val="1"/>
      <w:numFmt w:val="decimal"/>
      <w:lvlText w:val="%1.%2.%3.%4.%5.%6.%7.%8."/>
      <w:lvlJc w:val="left"/>
      <w:pPr>
        <w:tabs>
          <w:tab w:val="num" w:pos="851"/>
        </w:tabs>
        <w:ind w:left="851" w:hanging="851"/>
      </w:pPr>
      <w:rPr>
        <w:rFonts w:hint="default"/>
      </w:rPr>
    </w:lvl>
    <w:lvl w:ilvl="8">
      <w:start w:val="1"/>
      <w:numFmt w:val="decimal"/>
      <w:lvlText w:val="%1.%2.%3.%4.%5.%6.%7.%8.%9."/>
      <w:lvlJc w:val="left"/>
      <w:pPr>
        <w:tabs>
          <w:tab w:val="num" w:pos="851"/>
        </w:tabs>
        <w:ind w:left="851" w:hanging="851"/>
      </w:pPr>
      <w:rPr>
        <w:rFonts w:hint="default"/>
      </w:rPr>
    </w:lvl>
  </w:abstractNum>
  <w:abstractNum w:abstractNumId="16">
    <w:nsid w:val="1BEF6324"/>
    <w:multiLevelType w:val="multilevel"/>
    <w:tmpl w:val="408E0846"/>
    <w:lvl w:ilvl="0">
      <w:start w:val="1"/>
      <w:numFmt w:val="decimal"/>
      <w:pStyle w:val="ScheduleNumbering1"/>
      <w:lvlText w:val="%1"/>
      <w:lvlJc w:val="left"/>
      <w:pPr>
        <w:ind w:left="709" w:hanging="709"/>
      </w:pPr>
      <w:rPr>
        <w:rFonts w:ascii="Arial Bold" w:hAnsi="Arial Bold" w:hint="default"/>
        <w:b/>
        <w:i w:val="0"/>
        <w:sz w:val="20"/>
      </w:rPr>
    </w:lvl>
    <w:lvl w:ilvl="1">
      <w:start w:val="1"/>
      <w:numFmt w:val="decimal"/>
      <w:pStyle w:val="ScheduleNumbering2"/>
      <w:lvlText w:val="%1.%2"/>
      <w:lvlJc w:val="left"/>
      <w:pPr>
        <w:ind w:left="709" w:hanging="709"/>
      </w:pPr>
      <w:rPr>
        <w:rFonts w:hint="default"/>
      </w:rPr>
    </w:lvl>
    <w:lvl w:ilvl="2">
      <w:start w:val="1"/>
      <w:numFmt w:val="decimal"/>
      <w:pStyle w:val="ScheduleNumbering3"/>
      <w:lvlText w:val="(%3)"/>
      <w:lvlJc w:val="left"/>
      <w:pPr>
        <w:ind w:left="1418" w:hanging="709"/>
      </w:pPr>
      <w:rPr>
        <w:rFonts w:hint="default"/>
      </w:rPr>
    </w:lvl>
    <w:lvl w:ilvl="3">
      <w:start w:val="1"/>
      <w:numFmt w:val="lowerLetter"/>
      <w:pStyle w:val="ScheduleNumbering4"/>
      <w:lvlText w:val="(%4)"/>
      <w:lvlJc w:val="left"/>
      <w:pPr>
        <w:ind w:left="2126" w:hanging="708"/>
      </w:pPr>
      <w:rPr>
        <w:rFonts w:hint="default"/>
      </w:rPr>
    </w:lvl>
    <w:lvl w:ilvl="4">
      <w:start w:val="1"/>
      <w:numFmt w:val="lowerRoman"/>
      <w:pStyle w:val="ScheduleNumbering5"/>
      <w:lvlText w:val="(%5)"/>
      <w:lvlJc w:val="left"/>
      <w:pPr>
        <w:ind w:left="2835" w:hanging="709"/>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7">
    <w:nsid w:val="1C356454"/>
    <w:multiLevelType w:val="multilevel"/>
    <w:tmpl w:val="FD0C73DE"/>
    <w:lvl w:ilvl="0">
      <w:start w:val="1"/>
      <w:numFmt w:val="upperLetter"/>
      <w:pStyle w:val="Recital"/>
      <w:lvlText w:val="%1"/>
      <w:lvlJc w:val="left"/>
      <w:pPr>
        <w:tabs>
          <w:tab w:val="num" w:pos="709"/>
        </w:tabs>
        <w:ind w:left="709" w:hanging="709"/>
      </w:pPr>
      <w:rPr>
        <w:rFonts w:hint="default"/>
        <w:b/>
        <w:i w:val="0"/>
        <w:sz w:val="20"/>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8">
    <w:nsid w:val="1D6C7DB5"/>
    <w:multiLevelType w:val="hybridMultilevel"/>
    <w:tmpl w:val="9EF49D0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9">
    <w:nsid w:val="23BF0B9D"/>
    <w:multiLevelType w:val="hybridMultilevel"/>
    <w:tmpl w:val="6998621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0">
    <w:nsid w:val="2A582D41"/>
    <w:multiLevelType w:val="hybridMultilevel"/>
    <w:tmpl w:val="BB181BCE"/>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1">
    <w:nsid w:val="2B3B2A8A"/>
    <w:multiLevelType w:val="multilevel"/>
    <w:tmpl w:val="4D400834"/>
    <w:lvl w:ilvl="0">
      <w:start w:val="1"/>
      <w:numFmt w:val="decimal"/>
      <w:pStyle w:val="Item"/>
      <w:lvlText w:val="Item %1"/>
      <w:lvlJc w:val="left"/>
      <w:pPr>
        <w:tabs>
          <w:tab w:val="num" w:pos="1418"/>
        </w:tabs>
        <w:ind w:left="1418" w:hanging="1418"/>
      </w:pPr>
      <w:rPr>
        <w:rFonts w:ascii="Arial" w:hAnsi="Arial" w:hint="default"/>
        <w:b w:val="0"/>
        <w:i w:val="0"/>
        <w:sz w:val="20"/>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2">
    <w:nsid w:val="2F516EE0"/>
    <w:multiLevelType w:val="multilevel"/>
    <w:tmpl w:val="F74A557C"/>
    <w:lvl w:ilvl="0">
      <w:start w:val="1"/>
      <w:numFmt w:val="upperLetter"/>
      <w:pStyle w:val="BilingualRecital"/>
      <w:lvlText w:val="%1"/>
      <w:lvlJc w:val="left"/>
      <w:pPr>
        <w:tabs>
          <w:tab w:val="num" w:pos="709"/>
        </w:tabs>
        <w:ind w:left="709" w:hanging="709"/>
      </w:pPr>
      <w:rPr>
        <w:rFonts w:hint="default"/>
        <w:b/>
        <w:i w:val="0"/>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righ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righ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right"/>
      <w:pPr>
        <w:ind w:left="0" w:firstLine="0"/>
      </w:pPr>
      <w:rPr>
        <w:rFonts w:hint="default"/>
      </w:rPr>
    </w:lvl>
  </w:abstractNum>
  <w:abstractNum w:abstractNumId="23">
    <w:nsid w:val="2FA216A5"/>
    <w:multiLevelType w:val="hybridMultilevel"/>
    <w:tmpl w:val="E946CEC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nsid w:val="318B5B3B"/>
    <w:multiLevelType w:val="hybridMultilevel"/>
    <w:tmpl w:val="54CC6F0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5">
    <w:nsid w:val="31A301F8"/>
    <w:multiLevelType w:val="hybridMultilevel"/>
    <w:tmpl w:val="81B0A810"/>
    <w:lvl w:ilvl="0" w:tplc="B338F3B0">
      <w:start w:val="1"/>
      <w:numFmt w:val="bullet"/>
      <w:pStyle w:val="Para5"/>
      <w:lvlText w:val=""/>
      <w:lvlJc w:val="left"/>
      <w:pPr>
        <w:tabs>
          <w:tab w:val="num" w:pos="1701"/>
        </w:tabs>
        <w:ind w:left="1701" w:hanging="567"/>
      </w:pPr>
      <w:rPr>
        <w:rFonts w:ascii="Symbol" w:hAnsi="Symbol" w:hint="default"/>
      </w:rPr>
    </w:lvl>
    <w:lvl w:ilvl="1" w:tplc="04090003">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nsid w:val="32465C0D"/>
    <w:multiLevelType w:val="multilevel"/>
    <w:tmpl w:val="C19AA620"/>
    <w:lvl w:ilvl="0">
      <w:start w:val="1"/>
      <w:numFmt w:val="decimal"/>
      <w:pStyle w:val="Schedule"/>
      <w:suff w:val="nothing"/>
      <w:lvlText w:val="Schedule %1"/>
      <w:lvlJc w:val="left"/>
      <w:pPr>
        <w:ind w:left="432" w:hanging="432"/>
      </w:pPr>
      <w:rPr>
        <w:rFonts w:ascii="Arial" w:hAnsi="Arial" w:hint="default"/>
        <w:b/>
        <w:i w:val="0"/>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3391028F"/>
    <w:multiLevelType w:val="multilevel"/>
    <w:tmpl w:val="2F961944"/>
    <w:lvl w:ilvl="0">
      <w:start w:val="1"/>
      <w:numFmt w:val="decimal"/>
      <w:pStyle w:val="BilingualHeading1"/>
      <w:lvlText w:val="%1"/>
      <w:lvlJc w:val="left"/>
      <w:pPr>
        <w:tabs>
          <w:tab w:val="num" w:pos="709"/>
        </w:tabs>
        <w:ind w:left="709" w:hanging="709"/>
      </w:pPr>
      <w:rPr>
        <w:rFonts w:ascii="Arial" w:hAnsi="Arial" w:hint="default"/>
        <w:b w:val="0"/>
        <w:i w:val="0"/>
        <w:sz w:val="20"/>
      </w:rPr>
    </w:lvl>
    <w:lvl w:ilvl="1">
      <w:start w:val="1"/>
      <w:numFmt w:val="decimal"/>
      <w:pStyle w:val="BilingualHeading2"/>
      <w:lvlText w:val="%1.%2"/>
      <w:lvlJc w:val="left"/>
      <w:pPr>
        <w:tabs>
          <w:tab w:val="num" w:pos="709"/>
        </w:tabs>
        <w:ind w:left="709" w:hanging="709"/>
      </w:pPr>
      <w:rPr>
        <w:rFonts w:ascii="Arial" w:hAnsi="Arial" w:hint="default"/>
        <w:b w:val="0"/>
        <w:i w:val="0"/>
        <w:sz w:val="20"/>
      </w:rPr>
    </w:lvl>
    <w:lvl w:ilvl="2">
      <w:start w:val="1"/>
      <w:numFmt w:val="decimal"/>
      <w:pStyle w:val="BilingualHeading3"/>
      <w:lvlText w:val="(%3)"/>
      <w:lvlJc w:val="left"/>
      <w:pPr>
        <w:tabs>
          <w:tab w:val="num" w:pos="1418"/>
        </w:tabs>
        <w:ind w:left="1418" w:hanging="709"/>
      </w:pPr>
      <w:rPr>
        <w:rFonts w:ascii="Arial" w:hAnsi="Arial" w:hint="default"/>
        <w:b w:val="0"/>
        <w:i w:val="0"/>
        <w:sz w:val="20"/>
      </w:rPr>
    </w:lvl>
    <w:lvl w:ilvl="3">
      <w:start w:val="1"/>
      <w:numFmt w:val="lowerLetter"/>
      <w:pStyle w:val="BilingualHeading4"/>
      <w:lvlText w:val="(%4)"/>
      <w:lvlJc w:val="left"/>
      <w:pPr>
        <w:tabs>
          <w:tab w:val="num" w:pos="2126"/>
        </w:tabs>
        <w:ind w:left="2126" w:hanging="708"/>
      </w:pPr>
      <w:rPr>
        <w:rFonts w:ascii="Arial" w:hAnsi="Arial" w:hint="default"/>
        <w:b w:val="0"/>
        <w:i w:val="0"/>
        <w:sz w:val="20"/>
      </w:rPr>
    </w:lvl>
    <w:lvl w:ilvl="4">
      <w:start w:val="1"/>
      <w:numFmt w:val="lowerRoman"/>
      <w:pStyle w:val="BilingualHeading5"/>
      <w:lvlText w:val="(%5)"/>
      <w:lvlJc w:val="left"/>
      <w:pPr>
        <w:tabs>
          <w:tab w:val="num" w:pos="2835"/>
        </w:tabs>
        <w:ind w:left="2835" w:hanging="709"/>
      </w:pPr>
      <w:rPr>
        <w:rFonts w:ascii="Arial" w:hAnsi="Arial" w:hint="default"/>
        <w:b w:val="0"/>
        <w:i w:val="0"/>
        <w:sz w:val="20"/>
      </w:rPr>
    </w:lvl>
    <w:lvl w:ilvl="5">
      <w:start w:val="1"/>
      <w:numFmt w:val="upperLetter"/>
      <w:pStyle w:val="BilingualHeading6"/>
      <w:lvlText w:val="(%6)"/>
      <w:lvlJc w:val="left"/>
      <w:pPr>
        <w:tabs>
          <w:tab w:val="num" w:pos="3544"/>
        </w:tabs>
        <w:ind w:left="3544" w:hanging="709"/>
      </w:pPr>
      <w:rPr>
        <w:rFonts w:ascii="Arial" w:hAnsi="Arial" w:hint="default"/>
        <w:b w:val="0"/>
        <w:i w:val="0"/>
        <w:sz w:val="20"/>
      </w:rPr>
    </w:lvl>
    <w:lvl w:ilvl="6">
      <w:start w:val="1"/>
      <w:numFmt w:val="none"/>
      <w:lvlRestart w:val="0"/>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nsid w:val="36093740"/>
    <w:multiLevelType w:val="hybridMultilevel"/>
    <w:tmpl w:val="9B4426D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9">
    <w:nsid w:val="3782350C"/>
    <w:multiLevelType w:val="hybridMultilevel"/>
    <w:tmpl w:val="B79A2D8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0">
    <w:nsid w:val="37834CF0"/>
    <w:multiLevelType w:val="hybridMultilevel"/>
    <w:tmpl w:val="A0D6E3F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1">
    <w:nsid w:val="446D3A6A"/>
    <w:multiLevelType w:val="multilevel"/>
    <w:tmpl w:val="D6E00412"/>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32">
    <w:nsid w:val="495041F8"/>
    <w:multiLevelType w:val="multilevel"/>
    <w:tmpl w:val="F0F0D1DE"/>
    <w:styleLink w:val="Style1"/>
    <w:lvl w:ilvl="0">
      <w:start w:val="1"/>
      <w:numFmt w:val="decimal"/>
      <w:lvlText w:val="%1"/>
      <w:lvlJc w:val="left"/>
      <w:pPr>
        <w:tabs>
          <w:tab w:val="num" w:pos="709"/>
        </w:tabs>
        <w:ind w:left="709" w:hanging="709"/>
      </w:pPr>
      <w:rPr>
        <w:rFonts w:ascii="Arial" w:hAnsi="Arial" w:hint="default"/>
        <w:b w:val="0"/>
        <w:i w:val="0"/>
        <w:sz w:val="20"/>
      </w:rPr>
    </w:lvl>
    <w:lvl w:ilvl="1">
      <w:start w:val="1"/>
      <w:numFmt w:val="decimal"/>
      <w:lvlText w:val="%1.%2"/>
      <w:lvlJc w:val="left"/>
      <w:pPr>
        <w:tabs>
          <w:tab w:val="num" w:pos="709"/>
        </w:tabs>
        <w:ind w:left="709" w:hanging="709"/>
      </w:pPr>
      <w:rPr>
        <w:rFonts w:ascii="Arial" w:hAnsi="Arial" w:hint="default"/>
        <w:b w:val="0"/>
        <w:i w:val="0"/>
        <w:sz w:val="20"/>
      </w:rPr>
    </w:lvl>
    <w:lvl w:ilvl="2">
      <w:start w:val="1"/>
      <w:numFmt w:val="decimal"/>
      <w:lvlText w:val="(%3)"/>
      <w:lvlJc w:val="left"/>
      <w:pPr>
        <w:tabs>
          <w:tab w:val="num" w:pos="1418"/>
        </w:tabs>
        <w:ind w:left="1418" w:hanging="709"/>
      </w:pPr>
      <w:rPr>
        <w:rFonts w:ascii="Arial" w:hAnsi="Arial" w:hint="default"/>
        <w:b w:val="0"/>
        <w:i w:val="0"/>
        <w:sz w:val="20"/>
      </w:rPr>
    </w:lvl>
    <w:lvl w:ilvl="3">
      <w:start w:val="1"/>
      <w:numFmt w:val="lowerLetter"/>
      <w:lvlText w:val="(%4)"/>
      <w:lvlJc w:val="left"/>
      <w:pPr>
        <w:tabs>
          <w:tab w:val="num" w:pos="2126"/>
        </w:tabs>
        <w:ind w:left="2126" w:hanging="708"/>
      </w:pPr>
      <w:rPr>
        <w:rFonts w:ascii="Arial" w:hAnsi="Arial" w:hint="default"/>
        <w:b w:val="0"/>
        <w:i w:val="0"/>
        <w:sz w:val="20"/>
      </w:rPr>
    </w:lvl>
    <w:lvl w:ilvl="4">
      <w:start w:val="1"/>
      <w:numFmt w:val="lowerRoman"/>
      <w:lvlText w:val="(%5)"/>
      <w:lvlJc w:val="left"/>
      <w:pPr>
        <w:tabs>
          <w:tab w:val="num" w:pos="2835"/>
        </w:tabs>
        <w:ind w:left="2835" w:hanging="709"/>
      </w:pPr>
      <w:rPr>
        <w:rFonts w:ascii="Arial" w:hAnsi="Arial" w:hint="default"/>
        <w:b w:val="0"/>
        <w:i w:val="0"/>
        <w:sz w:val="20"/>
      </w:rPr>
    </w:lvl>
    <w:lvl w:ilvl="5">
      <w:start w:val="1"/>
      <w:numFmt w:val="upperLetter"/>
      <w:lvlText w:val="(%6)"/>
      <w:lvlJc w:val="left"/>
      <w:pPr>
        <w:tabs>
          <w:tab w:val="num" w:pos="3544"/>
        </w:tabs>
        <w:ind w:left="3544" w:hanging="709"/>
      </w:pPr>
      <w:rPr>
        <w:rFonts w:ascii="Arial" w:hAnsi="Arial"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nsid w:val="50AD5317"/>
    <w:multiLevelType w:val="hybridMultilevel"/>
    <w:tmpl w:val="DB34EEF4"/>
    <w:lvl w:ilvl="0" w:tplc="0C090001">
      <w:start w:val="1"/>
      <w:numFmt w:val="bullet"/>
      <w:lvlText w:val=""/>
      <w:lvlJc w:val="left"/>
      <w:pPr>
        <w:ind w:left="1429" w:hanging="360"/>
      </w:pPr>
      <w:rPr>
        <w:rFonts w:ascii="Symbol" w:hAnsi="Symbol" w:hint="default"/>
      </w:rPr>
    </w:lvl>
    <w:lvl w:ilvl="1" w:tplc="AFB4002A">
      <w:start w:val="1"/>
      <w:numFmt w:val="bullet"/>
      <w:lvlText w:val="o"/>
      <w:lvlJc w:val="left"/>
      <w:pPr>
        <w:ind w:left="2149" w:hanging="360"/>
      </w:pPr>
      <w:rPr>
        <w:rFonts w:ascii="Arial" w:hAnsi="Arial" w:cs="Arial"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4">
    <w:nsid w:val="54BA1E5A"/>
    <w:multiLevelType w:val="multilevel"/>
    <w:tmpl w:val="83C238FA"/>
    <w:styleLink w:val="ZZBullets"/>
    <w:lvl w:ilvl="0">
      <w:start w:val="1"/>
      <w:numFmt w:val="bullet"/>
      <w:pStyle w:val="DHHSbullet1"/>
      <w:lvlText w:val="•"/>
      <w:lvlJc w:val="left"/>
      <w:pPr>
        <w:ind w:left="284" w:hanging="284"/>
      </w:pPr>
      <w:rPr>
        <w:rFonts w:ascii="Calibri" w:hAnsi="Calibri" w:cs="Times New Roman" w:hint="default"/>
      </w:rPr>
    </w:lvl>
    <w:lvl w:ilvl="1">
      <w:start w:val="1"/>
      <w:numFmt w:val="bullet"/>
      <w:lvlRestart w:val="0"/>
      <w:pStyle w:val="DHHSbullet1lastline"/>
      <w:lvlText w:val="•"/>
      <w:lvlJc w:val="left"/>
      <w:pPr>
        <w:ind w:left="284" w:hanging="284"/>
      </w:pPr>
      <w:rPr>
        <w:rFonts w:ascii="Calibri" w:hAnsi="Calibri" w:cs="Times New Roman" w:hint="default"/>
      </w:rPr>
    </w:lvl>
    <w:lvl w:ilvl="2">
      <w:start w:val="1"/>
      <w:numFmt w:val="bullet"/>
      <w:lvlRestart w:val="0"/>
      <w:pStyle w:val="DHHSbullet2"/>
      <w:lvlText w:val="–"/>
      <w:lvlJc w:val="left"/>
      <w:pPr>
        <w:ind w:left="567" w:hanging="283"/>
      </w:pPr>
      <w:rPr>
        <w:rFonts w:ascii="Arial" w:hAnsi="Arial" w:cs="Times New Roman" w:hint="default"/>
      </w:rPr>
    </w:lvl>
    <w:lvl w:ilvl="3">
      <w:start w:val="1"/>
      <w:numFmt w:val="bullet"/>
      <w:lvlRestart w:val="0"/>
      <w:pStyle w:val="DHHSbullet2lastline"/>
      <w:lvlText w:val="–"/>
      <w:lvlJc w:val="left"/>
      <w:pPr>
        <w:ind w:left="567" w:hanging="283"/>
      </w:pPr>
      <w:rPr>
        <w:rFonts w:ascii="Arial" w:hAnsi="Arial" w:cs="Times New Roman" w:hint="default"/>
      </w:rPr>
    </w:lvl>
    <w:lvl w:ilvl="4">
      <w:start w:val="1"/>
      <w:numFmt w:val="bullet"/>
      <w:lvlRestart w:val="0"/>
      <w:pStyle w:val="DHHSbulletindent"/>
      <w:lvlText w:val="•"/>
      <w:lvlJc w:val="left"/>
      <w:pPr>
        <w:ind w:left="680" w:hanging="283"/>
      </w:pPr>
      <w:rPr>
        <w:rFonts w:ascii="Calibri" w:hAnsi="Calibri" w:cs="Times New Roman" w:hint="default"/>
      </w:rPr>
    </w:lvl>
    <w:lvl w:ilvl="5">
      <w:start w:val="1"/>
      <w:numFmt w:val="bullet"/>
      <w:lvlRestart w:val="0"/>
      <w:pStyle w:val="DHHSbulletindentlastline"/>
      <w:lvlText w:val="•"/>
      <w:lvlJc w:val="left"/>
      <w:pPr>
        <w:ind w:left="680" w:hanging="283"/>
      </w:pPr>
      <w:rPr>
        <w:rFonts w:ascii="Calibri" w:hAnsi="Calibri" w:cs="Times New Roman" w:hint="default"/>
      </w:rPr>
    </w:lvl>
    <w:lvl w:ilvl="6">
      <w:start w:val="1"/>
      <w:numFmt w:val="bullet"/>
      <w:lvlRestart w:val="0"/>
      <w:pStyle w:val="DHHStablebullet"/>
      <w:lvlText w:val="•"/>
      <w:lvlJc w:val="left"/>
      <w:pPr>
        <w:ind w:left="227" w:hanging="227"/>
      </w:pPr>
      <w:rPr>
        <w:rFonts w:ascii="Calibri" w:hAnsi="Calibri" w:cs="Times New Roman" w:hint="default"/>
      </w:r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35">
    <w:nsid w:val="5DA6621A"/>
    <w:multiLevelType w:val="hybridMultilevel"/>
    <w:tmpl w:val="ABC8A302"/>
    <w:lvl w:ilvl="0" w:tplc="03E82108">
      <w:start w:val="1"/>
      <w:numFmt w:val="upperLetter"/>
      <w:pStyle w:val="BilingualAnnexure"/>
      <w:lvlText w:val="Annexure %1"/>
      <w:lvlJc w:val="left"/>
      <w:pPr>
        <w:ind w:left="720" w:hanging="360"/>
      </w:pPr>
      <w:rPr>
        <w:rFonts w:ascii="Arial Bold" w:hAnsi="Arial Bold" w:hint="default"/>
        <w:b/>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5FDF3DC8"/>
    <w:multiLevelType w:val="multilevel"/>
    <w:tmpl w:val="0032BDA0"/>
    <w:lvl w:ilvl="0">
      <w:start w:val="1"/>
      <w:numFmt w:val="upperLetter"/>
      <w:pStyle w:val="Annexure"/>
      <w:suff w:val="nothing"/>
      <w:lvlText w:val="Annexure %1"/>
      <w:lvlJc w:val="left"/>
      <w:pPr>
        <w:ind w:left="431" w:hanging="431"/>
      </w:pPr>
      <w:rPr>
        <w:rFonts w:ascii="Arial" w:hAnsi="Arial" w:hint="default"/>
        <w:b/>
        <w:i w:val="0"/>
        <w:sz w:val="24"/>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7">
    <w:nsid w:val="62483434"/>
    <w:multiLevelType w:val="multilevel"/>
    <w:tmpl w:val="C72679B4"/>
    <w:lvl w:ilvl="0">
      <w:start w:val="1"/>
      <w:numFmt w:val="bullet"/>
      <w:pStyle w:val="NRFABullet1"/>
      <w:lvlText w:val=""/>
      <w:lvlJc w:val="left"/>
      <w:pPr>
        <w:ind w:left="709" w:hanging="709"/>
      </w:pPr>
      <w:rPr>
        <w:rFonts w:ascii="Symbol" w:hAnsi="Symbol" w:hint="default"/>
      </w:rPr>
    </w:lvl>
    <w:lvl w:ilvl="1">
      <w:start w:val="1"/>
      <w:numFmt w:val="bullet"/>
      <w:pStyle w:val="NRFABullet2"/>
      <w:lvlText w:val="-"/>
      <w:lvlJc w:val="left"/>
      <w:pPr>
        <w:ind w:left="1418" w:hanging="709"/>
      </w:pPr>
      <w:rPr>
        <w:rFonts w:ascii="Courier New" w:hAnsi="Courier New" w:hint="default"/>
      </w:rPr>
    </w:lvl>
    <w:lvl w:ilvl="2">
      <w:start w:val="1"/>
      <w:numFmt w:val="none"/>
      <w:lvlText w:val=""/>
      <w:lvlJc w:val="left"/>
      <w:pPr>
        <w:ind w:left="2126" w:hanging="708"/>
      </w:pPr>
      <w:rPr>
        <w:rFonts w:hint="default"/>
      </w:rPr>
    </w:lvl>
    <w:lvl w:ilvl="3">
      <w:start w:val="1"/>
      <w:numFmt w:val="none"/>
      <w:lvlText w:val=""/>
      <w:lvlJc w:val="left"/>
      <w:pPr>
        <w:ind w:left="2835" w:hanging="709"/>
      </w:pPr>
      <w:rPr>
        <w:rFonts w:hint="default"/>
      </w:rPr>
    </w:lvl>
    <w:lvl w:ilvl="4">
      <w:start w:val="1"/>
      <w:numFmt w:val="none"/>
      <w:lvlText w:val=""/>
      <w:lvlJc w:val="left"/>
      <w:pPr>
        <w:ind w:left="3544" w:hanging="709"/>
      </w:pPr>
      <w:rPr>
        <w:rFonts w:hint="default"/>
      </w:rPr>
    </w:lvl>
    <w:lvl w:ilvl="5">
      <w:start w:val="1"/>
      <w:numFmt w:val="none"/>
      <w:lvlText w:val=""/>
      <w:lvlJc w:val="left"/>
      <w:pPr>
        <w:ind w:left="4253" w:hanging="709"/>
      </w:pPr>
      <w:rPr>
        <w:rFonts w:hint="default"/>
      </w:rPr>
    </w:lvl>
    <w:lvl w:ilvl="6">
      <w:start w:val="1"/>
      <w:numFmt w:val="none"/>
      <w:lvlText w:val="%7"/>
      <w:lvlJc w:val="left"/>
      <w:pPr>
        <w:ind w:left="4820" w:hanging="709"/>
      </w:pPr>
      <w:rPr>
        <w:rFonts w:hint="default"/>
      </w:rPr>
    </w:lvl>
    <w:lvl w:ilvl="7">
      <w:start w:val="1"/>
      <w:numFmt w:val="none"/>
      <w:lvlText w:val=""/>
      <w:lvlJc w:val="left"/>
      <w:pPr>
        <w:ind w:left="5528" w:hanging="708"/>
      </w:pPr>
      <w:rPr>
        <w:rFonts w:hint="default"/>
      </w:rPr>
    </w:lvl>
    <w:lvl w:ilvl="8">
      <w:start w:val="1"/>
      <w:numFmt w:val="none"/>
      <w:lvlText w:val=""/>
      <w:lvlJc w:val="left"/>
      <w:pPr>
        <w:ind w:left="6237" w:hanging="709"/>
      </w:pPr>
      <w:rPr>
        <w:rFonts w:hint="default"/>
      </w:rPr>
    </w:lvl>
  </w:abstractNum>
  <w:abstractNum w:abstractNumId="38">
    <w:nsid w:val="6471022D"/>
    <w:multiLevelType w:val="hybridMultilevel"/>
    <w:tmpl w:val="6E82D220"/>
    <w:lvl w:ilvl="0" w:tplc="ABF686EE">
      <w:start w:val="1"/>
      <w:numFmt w:val="decimal"/>
      <w:pStyle w:val="BilingualItem"/>
      <w:lvlText w:val="Item %1"/>
      <w:lvlJc w:val="left"/>
      <w:pPr>
        <w:ind w:left="720" w:hanging="360"/>
      </w:pPr>
      <w:rPr>
        <w:rFonts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67C4203A"/>
    <w:multiLevelType w:val="hybridMultilevel"/>
    <w:tmpl w:val="20EA0D9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0">
    <w:nsid w:val="6BEB5EBB"/>
    <w:multiLevelType w:val="hybridMultilevel"/>
    <w:tmpl w:val="D81E8CE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1">
    <w:nsid w:val="6D1A5B71"/>
    <w:multiLevelType w:val="hybridMultilevel"/>
    <w:tmpl w:val="B1685BE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2">
    <w:nsid w:val="76765ACA"/>
    <w:multiLevelType w:val="multilevel"/>
    <w:tmpl w:val="EE6E8BE6"/>
    <w:styleLink w:val="Style2"/>
    <w:lvl w:ilvl="0">
      <w:start w:val="1"/>
      <w:numFmt w:val="decimal"/>
      <w:lvlText w:val="%1"/>
      <w:lvlJc w:val="left"/>
      <w:pPr>
        <w:ind w:left="709" w:hanging="709"/>
      </w:pPr>
      <w:rPr>
        <w:rFonts w:ascii="Arial Bold" w:hAnsi="Arial Bold" w:hint="default"/>
        <w:b/>
        <w:i w:val="0"/>
        <w:sz w:val="20"/>
      </w:rPr>
    </w:lvl>
    <w:lvl w:ilvl="1">
      <w:start w:val="1"/>
      <w:numFmt w:val="decimal"/>
      <w:lvlText w:val="%2."/>
      <w:lvlJc w:val="left"/>
      <w:pPr>
        <w:ind w:left="709" w:hanging="709"/>
      </w:pPr>
      <w:rPr>
        <w:rFonts w:ascii="Arial" w:hAnsi="Arial" w:hint="default"/>
        <w:b/>
        <w:sz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nsid w:val="7A920E9E"/>
    <w:multiLevelType w:val="hybridMultilevel"/>
    <w:tmpl w:val="D054A63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4">
    <w:nsid w:val="7BCD4852"/>
    <w:multiLevelType w:val="hybridMultilevel"/>
    <w:tmpl w:val="542A58D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5">
    <w:nsid w:val="7C482AA5"/>
    <w:multiLevelType w:val="hybridMultilevel"/>
    <w:tmpl w:val="8EE8CBA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num w:numId="1">
    <w:abstractNumId w:val="6"/>
  </w:num>
  <w:num w:numId="2">
    <w:abstractNumId w:val="37"/>
  </w:num>
  <w:num w:numId="3">
    <w:abstractNumId w:val="26"/>
  </w:num>
  <w:num w:numId="4">
    <w:abstractNumId w:val="2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num>
  <w:num w:numId="7">
    <w:abstractNumId w:val="36"/>
  </w:num>
  <w:num w:numId="8">
    <w:abstractNumId w:val="21"/>
  </w:num>
  <w:num w:numId="9">
    <w:abstractNumId w:val="16"/>
  </w:num>
  <w:num w:numId="10">
    <w:abstractNumId w:val="32"/>
  </w:num>
  <w:num w:numId="11">
    <w:abstractNumId w:val="35"/>
  </w:num>
  <w:num w:numId="12">
    <w:abstractNumId w:val="12"/>
  </w:num>
  <w:num w:numId="13">
    <w:abstractNumId w:val="42"/>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5"/>
  </w:num>
  <w:num w:numId="18">
    <w:abstractNumId w:val="1"/>
  </w:num>
  <w:num w:numId="19">
    <w:abstractNumId w:val="31"/>
  </w:num>
  <w:num w:numId="20">
    <w:abstractNumId w:val="23"/>
  </w:num>
  <w:num w:numId="21">
    <w:abstractNumId w:val="18"/>
  </w:num>
  <w:num w:numId="22">
    <w:abstractNumId w:val="43"/>
  </w:num>
  <w:num w:numId="23">
    <w:abstractNumId w:val="2"/>
  </w:num>
  <w:num w:numId="24">
    <w:abstractNumId w:val="41"/>
  </w:num>
  <w:num w:numId="25">
    <w:abstractNumId w:val="28"/>
  </w:num>
  <w:num w:numId="26">
    <w:abstractNumId w:val="24"/>
  </w:num>
  <w:num w:numId="27">
    <w:abstractNumId w:val="39"/>
  </w:num>
  <w:num w:numId="28">
    <w:abstractNumId w:val="13"/>
  </w:num>
  <w:num w:numId="29">
    <w:abstractNumId w:val="40"/>
  </w:num>
  <w:num w:numId="30">
    <w:abstractNumId w:val="44"/>
  </w:num>
  <w:num w:numId="31">
    <w:abstractNumId w:val="33"/>
  </w:num>
  <w:num w:numId="32">
    <w:abstractNumId w:val="20"/>
  </w:num>
  <w:num w:numId="33">
    <w:abstractNumId w:val="10"/>
  </w:num>
  <w:num w:numId="34">
    <w:abstractNumId w:val="19"/>
  </w:num>
  <w:num w:numId="35">
    <w:abstractNumId w:val="45"/>
  </w:num>
  <w:num w:numId="36">
    <w:abstractNumId w:val="14"/>
  </w:num>
  <w:num w:numId="37">
    <w:abstractNumId w:val="8"/>
  </w:num>
  <w:num w:numId="38">
    <w:abstractNumId w:val="34"/>
  </w:num>
  <w:num w:numId="39">
    <w:abstractNumId w:val="7"/>
  </w:num>
  <w:num w:numId="40">
    <w:abstractNumId w:val="30"/>
  </w:num>
  <w:num w:numId="41">
    <w:abstractNumId w:val="5"/>
  </w:num>
  <w:num w:numId="42">
    <w:abstractNumId w:val="11"/>
  </w:num>
  <w:num w:numId="43">
    <w:abstractNumId w:val="3"/>
    <w:lvlOverride w:ilvl="4">
      <w:lvl w:ilvl="4">
        <w:start w:val="1"/>
        <w:numFmt w:val="decimal"/>
        <w:lvlText w:val="%1.%2.%3.%4.%5"/>
        <w:lvlJc w:val="left"/>
        <w:pPr>
          <w:ind w:left="851" w:hanging="851"/>
        </w:pPr>
        <w:rPr>
          <w:rFonts w:hint="default"/>
        </w:rPr>
      </w:lvl>
    </w:lvlOverride>
  </w:num>
  <w:num w:numId="44">
    <w:abstractNumId w:val="3"/>
    <w:lvlOverride w:ilvl="4">
      <w:lvl w:ilvl="4">
        <w:start w:val="1"/>
        <w:numFmt w:val="decimal"/>
        <w:lvlText w:val="%1.%2.%3.%4.%5"/>
        <w:lvlJc w:val="left"/>
        <w:pPr>
          <w:ind w:left="851" w:hanging="851"/>
        </w:pPr>
        <w:rPr>
          <w:rFonts w:hint="default"/>
        </w:rPr>
      </w:lvl>
    </w:lvlOverride>
  </w:num>
  <w:num w:numId="45">
    <w:abstractNumId w:val="29"/>
  </w:num>
  <w:num w:numId="46">
    <w:abstractNumId w:val="15"/>
  </w:num>
  <w:num w:numId="47">
    <w:abstractNumId w:val="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1EF"/>
    <w:rsid w:val="00503A2B"/>
    <w:rsid w:val="00D10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9" w:qFormat="1"/>
    <w:lsdException w:name="heading 7" w:uiPriority="99" w:qFormat="1"/>
    <w:lsdException w:name="heading 8" w:uiPriority="99" w:qFormat="1"/>
    <w:lsdException w:name="heading 9" w:uiPriority="99" w:qFormat="1"/>
    <w:lsdException w:name="index 2" w:uiPriority="99"/>
    <w:lsdException w:name="footnote text" w:uiPriority="99"/>
    <w:lsdException w:name="caption" w:uiPriority="35" w:qFormat="1"/>
    <w:lsdException w:name="footnote reference" w:uiPriority="99"/>
    <w:lsdException w:name="Title" w:qFormat="1"/>
    <w:lsdException w:name="Default Paragraph Font" w:uiPriority="1"/>
    <w:lsdException w:name="Body Text" w:uiPriority="1" w:qFormat="1"/>
    <w:lsdException w:name="Subtitle" w:qFormat="1"/>
    <w:lsdException w:name="Hyperlink" w:uiPriority="99"/>
    <w:lsdException w:name="Strong" w:qFormat="1"/>
    <w:lsdException w:name="Emphasis" w:qFormat="1"/>
    <w:lsdException w:name="Plain Text" w:uiPriority="99"/>
    <w:lsdException w:name="Normal (Web)" w:uiPriority="99"/>
    <w:lsdException w:name="HTML Typewriter"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lang w:val="en-AU"/>
    </w:rPr>
  </w:style>
  <w:style w:type="paragraph" w:styleId="Heading1">
    <w:name w:val="heading 1"/>
    <w:basedOn w:val="Normal"/>
    <w:link w:val="Heading1Char"/>
    <w:uiPriority w:val="9"/>
    <w:qFormat/>
    <w:pPr>
      <w:numPr>
        <w:numId w:val="1"/>
      </w:numPr>
      <w:spacing w:before="240"/>
      <w:outlineLvl w:val="0"/>
    </w:pPr>
    <w:rPr>
      <w:sz w:val="24"/>
    </w:rPr>
  </w:style>
  <w:style w:type="paragraph" w:styleId="Heading2">
    <w:name w:val="heading 2"/>
    <w:basedOn w:val="Normal"/>
    <w:uiPriority w:val="9"/>
    <w:qFormat/>
    <w:pPr>
      <w:numPr>
        <w:ilvl w:val="1"/>
        <w:numId w:val="1"/>
      </w:numPr>
      <w:spacing w:before="240"/>
      <w:outlineLvl w:val="1"/>
    </w:pPr>
    <w:rPr>
      <w:sz w:val="24"/>
    </w:rPr>
  </w:style>
  <w:style w:type="paragraph" w:styleId="Heading3">
    <w:name w:val="heading 3"/>
    <w:basedOn w:val="Normal"/>
    <w:uiPriority w:val="9"/>
    <w:qFormat/>
    <w:pPr>
      <w:numPr>
        <w:ilvl w:val="2"/>
        <w:numId w:val="1"/>
      </w:numPr>
      <w:spacing w:before="240"/>
      <w:outlineLvl w:val="2"/>
    </w:pPr>
    <w:rPr>
      <w:sz w:val="24"/>
      <w:szCs w:val="24"/>
    </w:rPr>
  </w:style>
  <w:style w:type="paragraph" w:styleId="Heading4">
    <w:name w:val="heading 4"/>
    <w:basedOn w:val="Normal"/>
    <w:uiPriority w:val="9"/>
    <w:qFormat/>
    <w:pPr>
      <w:numPr>
        <w:ilvl w:val="3"/>
        <w:numId w:val="1"/>
      </w:numPr>
      <w:spacing w:before="240"/>
      <w:outlineLvl w:val="3"/>
    </w:pPr>
    <w:rPr>
      <w:sz w:val="24"/>
    </w:rPr>
  </w:style>
  <w:style w:type="paragraph" w:styleId="Heading5">
    <w:name w:val="heading 5"/>
    <w:basedOn w:val="Normal"/>
    <w:uiPriority w:val="9"/>
    <w:qFormat/>
    <w:pPr>
      <w:numPr>
        <w:ilvl w:val="4"/>
        <w:numId w:val="1"/>
      </w:numPr>
      <w:spacing w:before="240"/>
      <w:outlineLvl w:val="4"/>
    </w:pPr>
    <w:rPr>
      <w:sz w:val="24"/>
    </w:rPr>
  </w:style>
  <w:style w:type="paragraph" w:styleId="Heading6">
    <w:name w:val="heading 6"/>
    <w:basedOn w:val="Normal"/>
    <w:uiPriority w:val="99"/>
    <w:qFormat/>
    <w:pPr>
      <w:numPr>
        <w:ilvl w:val="5"/>
        <w:numId w:val="1"/>
      </w:numPr>
      <w:spacing w:before="240"/>
      <w:outlineLvl w:val="5"/>
    </w:pPr>
    <w:rPr>
      <w:sz w:val="24"/>
      <w:szCs w:val="24"/>
    </w:rPr>
  </w:style>
  <w:style w:type="paragraph" w:styleId="Heading7">
    <w:name w:val="heading 7"/>
    <w:basedOn w:val="Normal"/>
    <w:next w:val="Normal"/>
    <w:uiPriority w:val="99"/>
    <w:qFormat/>
    <w:pPr>
      <w:outlineLvl w:val="6"/>
    </w:pPr>
  </w:style>
  <w:style w:type="paragraph" w:styleId="Heading8">
    <w:name w:val="heading 8"/>
    <w:basedOn w:val="Normal"/>
    <w:next w:val="Normal"/>
    <w:uiPriority w:val="99"/>
    <w:qFormat/>
    <w:pPr>
      <w:outlineLvl w:val="7"/>
    </w:pPr>
  </w:style>
  <w:style w:type="paragraph" w:styleId="Heading9">
    <w:name w:val="heading 9"/>
    <w:basedOn w:val="Normal"/>
    <w:next w:val="Normal"/>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ure">
    <w:name w:val="Annexure"/>
    <w:basedOn w:val="Normal"/>
    <w:next w:val="BodyText1"/>
    <w:pPr>
      <w:numPr>
        <w:numId w:val="7"/>
      </w:numPr>
      <w:spacing w:before="240"/>
      <w:ind w:left="0" w:firstLine="0"/>
      <w:outlineLvl w:val="0"/>
    </w:pPr>
    <w:rPr>
      <w:b/>
      <w:sz w:val="24"/>
    </w:rPr>
  </w:style>
  <w:style w:type="paragraph" w:customStyle="1" w:styleId="AText">
    <w:name w:val="AText"/>
    <w:basedOn w:val="Normal"/>
    <w:pPr>
      <w:keepLines/>
    </w:pPr>
  </w:style>
  <w:style w:type="paragraph" w:customStyle="1" w:styleId="AuthorPageDate1">
    <w:name w:val="Author  Page #  Date1"/>
    <w:rPr>
      <w:sz w:val="24"/>
      <w:szCs w:val="24"/>
      <w:lang w:val="en-AU"/>
    </w:rPr>
  </w:style>
  <w:style w:type="paragraph" w:styleId="BodyText">
    <w:name w:val="Body Text"/>
    <w:basedOn w:val="Normal"/>
    <w:link w:val="BodyTextChar"/>
    <w:uiPriority w:val="1"/>
    <w:qFormat/>
    <w:pPr>
      <w:tabs>
        <w:tab w:val="left" w:pos="1701"/>
      </w:tabs>
    </w:pPr>
  </w:style>
  <w:style w:type="paragraph" w:customStyle="1" w:styleId="BodyText1">
    <w:name w:val="Body Text 1"/>
    <w:basedOn w:val="Normal"/>
    <w:pPr>
      <w:spacing w:before="240"/>
    </w:pPr>
  </w:style>
  <w:style w:type="paragraph" w:styleId="BodyText2">
    <w:name w:val="Body Text 2"/>
    <w:basedOn w:val="Normal"/>
    <w:pPr>
      <w:spacing w:before="240"/>
      <w:ind w:left="709"/>
    </w:pPr>
  </w:style>
  <w:style w:type="paragraph" w:styleId="BodyText3">
    <w:name w:val="Body Text 3"/>
    <w:basedOn w:val="Normal"/>
    <w:pPr>
      <w:spacing w:before="240"/>
      <w:ind w:left="1418"/>
    </w:pPr>
  </w:style>
  <w:style w:type="paragraph" w:customStyle="1" w:styleId="BodyText4">
    <w:name w:val="Body Text 4"/>
    <w:basedOn w:val="Normal"/>
    <w:pPr>
      <w:spacing w:before="240"/>
      <w:ind w:left="2126"/>
    </w:pPr>
  </w:style>
  <w:style w:type="paragraph" w:customStyle="1" w:styleId="BodyText5">
    <w:name w:val="Body Text 5"/>
    <w:basedOn w:val="Normal"/>
    <w:pPr>
      <w:spacing w:before="240"/>
      <w:ind w:left="2835"/>
    </w:pPr>
  </w:style>
  <w:style w:type="paragraph" w:customStyle="1" w:styleId="BodyText6">
    <w:name w:val="Body Text 6"/>
    <w:basedOn w:val="Normal"/>
    <w:pPr>
      <w:spacing w:before="240"/>
      <w:ind w:left="3544"/>
    </w:pPr>
  </w:style>
  <w:style w:type="paragraph" w:styleId="Caption">
    <w:name w:val="caption"/>
    <w:basedOn w:val="Normal"/>
    <w:next w:val="Normal"/>
    <w:uiPriority w:val="35"/>
    <w:qFormat/>
    <w:pPr>
      <w:spacing w:before="120" w:after="120"/>
    </w:pPr>
    <w:rPr>
      <w:b/>
    </w:rPr>
  </w:style>
  <w:style w:type="paragraph" w:customStyle="1" w:styleId="CommentBox">
    <w:name w:val="Comment Box"/>
    <w:basedOn w:val="Normal"/>
    <w:pPr>
      <w:pBdr>
        <w:top w:val="single" w:sz="4" w:space="1" w:color="auto"/>
        <w:left w:val="single" w:sz="4" w:space="4" w:color="auto"/>
        <w:bottom w:val="single" w:sz="4" w:space="1" w:color="auto"/>
        <w:right w:val="single" w:sz="4" w:space="4" w:color="auto"/>
      </w:pBdr>
      <w:shd w:val="pct12" w:color="auto" w:fill="FFFFFF"/>
    </w:pPr>
  </w:style>
  <w:style w:type="paragraph" w:customStyle="1" w:styleId="DefaultParagraphFont1">
    <w:name w:val="Default Paragraph Font1"/>
    <w:basedOn w:val="Normal"/>
    <w:pPr>
      <w:spacing w:before="240"/>
    </w:pPr>
  </w:style>
  <w:style w:type="paragraph" w:styleId="Footer">
    <w:name w:val="footer"/>
    <w:basedOn w:val="Normal"/>
    <w:link w:val="FooterChar"/>
    <w:rPr>
      <w:sz w:val="16"/>
    </w:rPr>
  </w:style>
  <w:style w:type="paragraph" w:customStyle="1" w:styleId="Disclaimer">
    <w:name w:val="Disclaimer"/>
    <w:basedOn w:val="Footer"/>
    <w:pPr>
      <w:jc w:val="center"/>
    </w:pPr>
    <w:rPr>
      <w:rFonts w:ascii="Times New Roman" w:hAnsi="Times New Roman"/>
      <w:b/>
      <w:i/>
      <w:sz w:val="18"/>
    </w:rPr>
  </w:style>
  <w:style w:type="paragraph" w:customStyle="1" w:styleId="Fax">
    <w:name w:val="Fax"/>
    <w:basedOn w:val="Normal"/>
    <w:pPr>
      <w:tabs>
        <w:tab w:val="left" w:pos="2694"/>
      </w:tabs>
      <w:spacing w:line="360" w:lineRule="auto"/>
      <w:ind w:left="2693" w:hanging="2693"/>
    </w:pPr>
    <w:rPr>
      <w:b/>
    </w:rPr>
  </w:style>
  <w:style w:type="paragraph" w:customStyle="1" w:styleId="FaxHeader">
    <w:name w:val="FaxHeader"/>
    <w:basedOn w:val="Normal"/>
    <w:pPr>
      <w:tabs>
        <w:tab w:val="left" w:pos="2693"/>
      </w:tabs>
      <w:ind w:left="2693" w:hanging="2693"/>
    </w:pPr>
  </w:style>
  <w:style w:type="paragraph" w:styleId="Header">
    <w:name w:val="header"/>
    <w:basedOn w:val="Normal"/>
  </w:style>
  <w:style w:type="character" w:styleId="Hyperlink">
    <w:name w:val="Hyperlink"/>
    <w:basedOn w:val="DefaultParagraphFont"/>
    <w:uiPriority w:val="99"/>
    <w:rPr>
      <w:color w:val="0000FF"/>
      <w:u w:val="single"/>
    </w:rPr>
  </w:style>
  <w:style w:type="paragraph" w:customStyle="1" w:styleId="Item">
    <w:name w:val="Item"/>
    <w:next w:val="BodyText3"/>
    <w:pPr>
      <w:keepNext/>
      <w:numPr>
        <w:numId w:val="8"/>
      </w:numPr>
      <w:spacing w:before="240"/>
    </w:pPr>
    <w:rPr>
      <w:rFonts w:ascii="Arial" w:hAnsi="Arial"/>
      <w:b/>
      <w:lang w:val="en-AU"/>
    </w:rPr>
  </w:style>
  <w:style w:type="character" w:styleId="PageNumber">
    <w:name w:val="page number"/>
    <w:basedOn w:val="DefaultParagraphFont"/>
    <w:rPr>
      <w:sz w:val="20"/>
    </w:rPr>
  </w:style>
  <w:style w:type="paragraph" w:customStyle="1" w:styleId="Recital">
    <w:name w:val="Recital"/>
    <w:basedOn w:val="Normal"/>
    <w:pPr>
      <w:numPr>
        <w:numId w:val="5"/>
      </w:numPr>
      <w:spacing w:before="240"/>
    </w:pPr>
  </w:style>
  <w:style w:type="paragraph" w:customStyle="1" w:styleId="Schedule">
    <w:name w:val="Schedule"/>
    <w:basedOn w:val="Normal"/>
    <w:next w:val="BodyText1"/>
    <w:pPr>
      <w:keepNext/>
      <w:numPr>
        <w:numId w:val="3"/>
      </w:numPr>
      <w:spacing w:before="480"/>
      <w:ind w:left="0" w:firstLine="0"/>
      <w:outlineLvl w:val="0"/>
    </w:pPr>
    <w:rPr>
      <w:b/>
      <w:sz w:val="24"/>
    </w:rPr>
  </w:style>
  <w:style w:type="paragraph" w:styleId="Subtitle">
    <w:name w:val="Subtitle"/>
    <w:basedOn w:val="Normal"/>
    <w:next w:val="BodyText1"/>
    <w:link w:val="SubtitleChar"/>
    <w:qFormat/>
    <w:pPr>
      <w:keepNext/>
      <w:spacing w:before="480"/>
    </w:pPr>
    <w:rPr>
      <w:b/>
      <w:sz w:val="24"/>
    </w:rPr>
  </w:style>
  <w:style w:type="paragraph" w:customStyle="1" w:styleId="TableText">
    <w:name w:val="Table Text"/>
    <w:basedOn w:val="Normal"/>
    <w:pPr>
      <w:spacing w:before="60" w:after="60"/>
    </w:pPr>
  </w:style>
  <w:style w:type="paragraph" w:styleId="Title">
    <w:name w:val="Title"/>
    <w:basedOn w:val="Normal"/>
    <w:next w:val="Normal"/>
    <w:qFormat/>
    <w:pPr>
      <w:spacing w:after="360"/>
    </w:pPr>
    <w:rPr>
      <w:b/>
      <w:sz w:val="40"/>
    </w:rPr>
  </w:style>
  <w:style w:type="paragraph" w:styleId="TOC1">
    <w:name w:val="toc 1"/>
    <w:basedOn w:val="Normal"/>
    <w:next w:val="Normal"/>
    <w:semiHidden/>
    <w:pPr>
      <w:tabs>
        <w:tab w:val="right" w:leader="dot" w:pos="8789"/>
      </w:tabs>
      <w:spacing w:before="60" w:after="60"/>
      <w:ind w:left="709" w:right="425" w:hanging="709"/>
      <w:outlineLvl w:val="0"/>
    </w:pPr>
  </w:style>
  <w:style w:type="paragraph" w:styleId="TOC2">
    <w:name w:val="toc 2"/>
    <w:basedOn w:val="Normal"/>
    <w:next w:val="Normal"/>
    <w:semiHidden/>
    <w:pPr>
      <w:tabs>
        <w:tab w:val="right" w:leader="dot" w:pos="8789"/>
      </w:tabs>
      <w:spacing w:before="60" w:after="60"/>
      <w:ind w:left="1418" w:right="425" w:hanging="709"/>
      <w:outlineLvl w:val="0"/>
    </w:pPr>
  </w:style>
  <w:style w:type="paragraph" w:styleId="TOC3">
    <w:name w:val="toc 3"/>
    <w:basedOn w:val="Normal"/>
    <w:next w:val="Normal"/>
    <w:semiHidden/>
    <w:pPr>
      <w:tabs>
        <w:tab w:val="right" w:pos="7938"/>
      </w:tabs>
      <w:spacing w:before="60" w:after="60"/>
      <w:ind w:left="442"/>
    </w:pPr>
  </w:style>
  <w:style w:type="paragraph" w:styleId="TOC4">
    <w:name w:val="toc 4"/>
    <w:basedOn w:val="Normal"/>
    <w:next w:val="Normal"/>
    <w:semiHidden/>
    <w:pPr>
      <w:tabs>
        <w:tab w:val="right" w:leader="dot" w:pos="8789"/>
      </w:tabs>
      <w:ind w:left="658"/>
    </w:pPr>
  </w:style>
  <w:style w:type="paragraph" w:styleId="TOC5">
    <w:name w:val="toc 5"/>
    <w:basedOn w:val="Normal"/>
    <w:next w:val="Normal"/>
    <w:semiHidden/>
    <w:pPr>
      <w:tabs>
        <w:tab w:val="right" w:leader="dot" w:pos="8789"/>
      </w:tabs>
      <w:ind w:left="879"/>
    </w:pPr>
  </w:style>
  <w:style w:type="paragraph" w:styleId="TOC6">
    <w:name w:val="toc 6"/>
    <w:basedOn w:val="Normal"/>
    <w:next w:val="Normal"/>
    <w:semiHidden/>
    <w:pPr>
      <w:ind w:left="1100"/>
    </w:pPr>
  </w:style>
  <w:style w:type="paragraph" w:styleId="TOC7">
    <w:name w:val="toc 7"/>
    <w:basedOn w:val="Normal"/>
    <w:next w:val="Normal"/>
    <w:semiHidden/>
    <w:pPr>
      <w:ind w:left="1321"/>
    </w:pPr>
  </w:style>
  <w:style w:type="paragraph" w:styleId="TOC8">
    <w:name w:val="toc 8"/>
    <w:basedOn w:val="Normal"/>
    <w:next w:val="Normal"/>
    <w:semiHidden/>
    <w:pPr>
      <w:tabs>
        <w:tab w:val="left" w:leader="dot" w:pos="7938"/>
      </w:tabs>
      <w:spacing w:before="60" w:after="60"/>
      <w:ind w:left="709" w:right="425" w:hanging="709"/>
      <w:outlineLvl w:val="0"/>
    </w:pPr>
  </w:style>
  <w:style w:type="paragraph" w:styleId="TOC9">
    <w:name w:val="toc 9"/>
    <w:basedOn w:val="Normal"/>
    <w:next w:val="Normal"/>
    <w:semiHidden/>
    <w:pPr>
      <w:tabs>
        <w:tab w:val="left" w:leader="dot" w:pos="7938"/>
      </w:tabs>
      <w:spacing w:before="60" w:after="60"/>
      <w:ind w:left="709" w:right="425" w:hanging="709"/>
      <w:outlineLvl w:val="0"/>
    </w:pPr>
  </w:style>
  <w:style w:type="character" w:customStyle="1" w:styleId="BodyTextChar">
    <w:name w:val="Body Text Char"/>
    <w:basedOn w:val="DefaultParagraphFont"/>
    <w:link w:val="BodyText"/>
    <w:uiPriority w:val="99"/>
    <w:rPr>
      <w:rFonts w:ascii="Arial" w:hAnsi="Arial"/>
      <w:lang w:val="en-AU"/>
    </w:rPr>
  </w:style>
  <w:style w:type="paragraph" w:styleId="FootnoteText">
    <w:name w:val="footnote text"/>
    <w:basedOn w:val="Normal"/>
    <w:link w:val="FootnoteTextChar"/>
    <w:uiPriority w:val="99"/>
    <w:rPr>
      <w:sz w:val="18"/>
    </w:rPr>
  </w:style>
  <w:style w:type="character" w:customStyle="1" w:styleId="FootnoteTextChar">
    <w:name w:val="Footnote Text Char"/>
    <w:basedOn w:val="DefaultParagraphFont"/>
    <w:link w:val="FootnoteText"/>
    <w:uiPriority w:val="99"/>
    <w:rPr>
      <w:rFonts w:ascii="Arial" w:hAnsi="Arial"/>
      <w:sz w:val="18"/>
      <w:lang w:val="en-AU"/>
    </w:rPr>
  </w:style>
  <w:style w:type="paragraph" w:customStyle="1" w:styleId="NRFABullet1">
    <w:name w:val="NRFA Bullet 1"/>
    <w:basedOn w:val="BodyText2"/>
    <w:qFormat/>
    <w:pPr>
      <w:numPr>
        <w:numId w:val="2"/>
      </w:numPr>
      <w:tabs>
        <w:tab w:val="left" w:pos="709"/>
      </w:tabs>
      <w:outlineLvl w:val="0"/>
    </w:pPr>
  </w:style>
  <w:style w:type="paragraph" w:customStyle="1" w:styleId="NRFABullet2">
    <w:name w:val="NRFA Bullet 2"/>
    <w:basedOn w:val="NRFABullet1"/>
    <w:qFormat/>
    <w:pPr>
      <w:numPr>
        <w:ilvl w:val="1"/>
      </w:numPr>
      <w:outlineLvl w:val="1"/>
    </w:pPr>
  </w:style>
  <w:style w:type="table" w:customStyle="1" w:styleId="NRFATable">
    <w:name w:val="NRFA Table"/>
    <w:basedOn w:val="TableNormal"/>
    <w:pPr>
      <w:spacing w:before="12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jc w:val="center"/>
      </w:pPr>
      <w:rPr>
        <w:b/>
      </w:rPr>
      <w:tblPr/>
      <w:trPr>
        <w:tblHeader/>
      </w:trPr>
      <w:tcPr>
        <w:shd w:val="clear" w:color="auto" w:fill="E6E6E6"/>
      </w:tcPr>
    </w:tblStylePr>
  </w:style>
  <w:style w:type="paragraph" w:customStyle="1" w:styleId="ScheduleNumbering1">
    <w:name w:val="Schedule Numbering 1"/>
    <w:basedOn w:val="Normal"/>
    <w:next w:val="ScheduleNumbering2"/>
    <w:pPr>
      <w:keepNext/>
      <w:widowControl w:val="0"/>
      <w:numPr>
        <w:numId w:val="9"/>
      </w:numPr>
      <w:tabs>
        <w:tab w:val="left" w:pos="709"/>
      </w:tabs>
      <w:spacing w:before="240"/>
      <w:outlineLvl w:val="0"/>
    </w:pPr>
    <w:rPr>
      <w:b/>
      <w:lang w:val="en-US"/>
    </w:rPr>
  </w:style>
  <w:style w:type="paragraph" w:customStyle="1" w:styleId="ScheduleNumbering2">
    <w:name w:val="Schedule Numbering 2"/>
    <w:basedOn w:val="Normal"/>
    <w:pPr>
      <w:numPr>
        <w:ilvl w:val="1"/>
        <w:numId w:val="9"/>
      </w:numPr>
      <w:tabs>
        <w:tab w:val="left" w:pos="709"/>
      </w:tabs>
      <w:spacing w:before="240"/>
      <w:outlineLvl w:val="1"/>
    </w:pPr>
  </w:style>
  <w:style w:type="paragraph" w:customStyle="1" w:styleId="ScheduleNumbering3">
    <w:name w:val="Schedule Numbering 3"/>
    <w:basedOn w:val="Normal"/>
    <w:pPr>
      <w:numPr>
        <w:ilvl w:val="2"/>
        <w:numId w:val="9"/>
      </w:numPr>
      <w:spacing w:before="240"/>
      <w:outlineLvl w:val="2"/>
    </w:pPr>
  </w:style>
  <w:style w:type="paragraph" w:customStyle="1" w:styleId="ScheduleNumbering4">
    <w:name w:val="Schedule Numbering 4"/>
    <w:basedOn w:val="Normal"/>
    <w:pPr>
      <w:numPr>
        <w:ilvl w:val="3"/>
        <w:numId w:val="9"/>
      </w:numPr>
      <w:spacing w:before="240"/>
      <w:outlineLvl w:val="3"/>
    </w:pPr>
  </w:style>
  <w:style w:type="paragraph" w:customStyle="1" w:styleId="ScheduleNumbering5">
    <w:name w:val="Schedule Numbering 5"/>
    <w:basedOn w:val="Normal"/>
    <w:pPr>
      <w:numPr>
        <w:ilvl w:val="4"/>
        <w:numId w:val="9"/>
      </w:numPr>
      <w:spacing w:before="240"/>
      <w:outlineLvl w:val="4"/>
    </w:pPr>
  </w:style>
  <w:style w:type="character" w:customStyle="1" w:styleId="FooterChar">
    <w:name w:val="Footer Char"/>
    <w:link w:val="Footer"/>
    <w:rPr>
      <w:rFonts w:ascii="Arial" w:hAnsi="Arial"/>
      <w:sz w:val="16"/>
      <w:lang w:val="en-AU"/>
    </w:rPr>
  </w:style>
  <w:style w:type="paragraph" w:customStyle="1" w:styleId="BilingualHeading1">
    <w:name w:val="Bilingual Heading 1"/>
    <w:basedOn w:val="Normal"/>
    <w:unhideWhenUsed/>
    <w:pPr>
      <w:numPr>
        <w:numId w:val="4"/>
      </w:numPr>
      <w:spacing w:before="240"/>
    </w:pPr>
  </w:style>
  <w:style w:type="paragraph" w:customStyle="1" w:styleId="BilingualHeading2">
    <w:name w:val="Bilingual Heading 2"/>
    <w:basedOn w:val="Normal"/>
    <w:unhideWhenUsed/>
    <w:pPr>
      <w:numPr>
        <w:ilvl w:val="1"/>
        <w:numId w:val="4"/>
      </w:numPr>
      <w:spacing w:before="240"/>
    </w:pPr>
  </w:style>
  <w:style w:type="paragraph" w:customStyle="1" w:styleId="BilingualHeading3">
    <w:name w:val="Bilingual Heading 3"/>
    <w:basedOn w:val="Normal"/>
    <w:unhideWhenUsed/>
    <w:pPr>
      <w:numPr>
        <w:ilvl w:val="2"/>
        <w:numId w:val="4"/>
      </w:numPr>
      <w:spacing w:before="240"/>
    </w:pPr>
  </w:style>
  <w:style w:type="paragraph" w:customStyle="1" w:styleId="BilingualHeading4">
    <w:name w:val="Bilingual Heading 4"/>
    <w:basedOn w:val="Normal"/>
    <w:unhideWhenUsed/>
    <w:pPr>
      <w:numPr>
        <w:ilvl w:val="3"/>
        <w:numId w:val="4"/>
      </w:numPr>
      <w:spacing w:before="240"/>
    </w:pPr>
  </w:style>
  <w:style w:type="paragraph" w:customStyle="1" w:styleId="BilingualHeading5">
    <w:name w:val="Bilingual Heading 5"/>
    <w:basedOn w:val="Normal"/>
    <w:unhideWhenUsed/>
    <w:pPr>
      <w:numPr>
        <w:ilvl w:val="4"/>
        <w:numId w:val="4"/>
      </w:numPr>
      <w:spacing w:before="240"/>
    </w:pPr>
  </w:style>
  <w:style w:type="paragraph" w:customStyle="1" w:styleId="BilingualHeading6">
    <w:name w:val="Bilingual Heading 6"/>
    <w:basedOn w:val="Normal"/>
    <w:unhideWhenUsed/>
    <w:pPr>
      <w:numPr>
        <w:ilvl w:val="5"/>
        <w:numId w:val="4"/>
      </w:numPr>
      <w:spacing w:before="240"/>
    </w:pPr>
  </w:style>
  <w:style w:type="table" w:customStyle="1" w:styleId="BilingualTable">
    <w:name w:val="Bilingual Table"/>
    <w:basedOn w:val="TableNormal"/>
    <w:uiPriority w:val="99"/>
    <w:rPr>
      <w:rFonts w:ascii="Arial" w:hAnsi="Arial"/>
    </w:rPr>
    <w:tblPr/>
  </w:style>
  <w:style w:type="table" w:styleId="TableGrid">
    <w:name w:val="Table Grid"/>
    <w:basedOn w:val="TableNormal"/>
    <w:uiPriority w:val="59"/>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ingualRecital">
    <w:name w:val="Bilingual Recital"/>
    <w:basedOn w:val="Normal"/>
    <w:pPr>
      <w:numPr>
        <w:numId w:val="15"/>
      </w:numPr>
      <w:spacing w:before="240"/>
    </w:pPr>
  </w:style>
  <w:style w:type="paragraph" w:customStyle="1" w:styleId="BilingualSchedule">
    <w:name w:val="Bilingual Schedule"/>
    <w:basedOn w:val="Normal"/>
    <w:next w:val="BodyText1"/>
    <w:pPr>
      <w:keepNext/>
      <w:numPr>
        <w:numId w:val="12"/>
      </w:numPr>
      <w:spacing w:before="480"/>
      <w:ind w:left="0" w:firstLine="0"/>
    </w:pPr>
    <w:rPr>
      <w:b/>
      <w:sz w:val="24"/>
    </w:rPr>
  </w:style>
  <w:style w:type="paragraph" w:customStyle="1" w:styleId="BilingualItem">
    <w:name w:val="Bilingual Item"/>
    <w:next w:val="BodyText3"/>
    <w:pPr>
      <w:keepNext/>
      <w:numPr>
        <w:numId w:val="6"/>
      </w:numPr>
      <w:spacing w:before="240"/>
      <w:ind w:left="1418" w:hanging="1418"/>
    </w:pPr>
    <w:rPr>
      <w:rFonts w:ascii="Arial" w:hAnsi="Arial"/>
      <w:b/>
      <w:lang w:val="en-AU"/>
    </w:rPr>
  </w:style>
  <w:style w:type="paragraph" w:customStyle="1" w:styleId="BilingualAnnexure">
    <w:name w:val="Bilingual Annexure"/>
    <w:basedOn w:val="Normal"/>
    <w:next w:val="BodyText1"/>
    <w:pPr>
      <w:numPr>
        <w:numId w:val="11"/>
      </w:numPr>
      <w:spacing w:before="240"/>
      <w:ind w:left="0" w:firstLine="0"/>
    </w:pPr>
    <w:rPr>
      <w:b/>
      <w:sz w:val="24"/>
    </w:rPr>
  </w:style>
  <w:style w:type="paragraph" w:customStyle="1" w:styleId="BilingualScheduleNumbering1">
    <w:name w:val="Bilingual Schedule Numbering 1"/>
    <w:basedOn w:val="Normal"/>
    <w:next w:val="BilingualScheduleNumbering2"/>
    <w:pPr>
      <w:keepNext/>
      <w:widowControl w:val="0"/>
      <w:numPr>
        <w:numId w:val="14"/>
      </w:numPr>
      <w:tabs>
        <w:tab w:val="left" w:pos="709"/>
      </w:tabs>
      <w:spacing w:before="240"/>
      <w:outlineLvl w:val="0"/>
    </w:pPr>
    <w:rPr>
      <w:b/>
    </w:rPr>
  </w:style>
  <w:style w:type="paragraph" w:customStyle="1" w:styleId="BilingualScheduleNumbering2">
    <w:name w:val="Bilingual Schedule Numbering 2"/>
    <w:basedOn w:val="Normal"/>
    <w:pPr>
      <w:numPr>
        <w:ilvl w:val="1"/>
        <w:numId w:val="14"/>
      </w:numPr>
      <w:spacing w:before="240"/>
      <w:outlineLvl w:val="1"/>
    </w:pPr>
  </w:style>
  <w:style w:type="paragraph" w:customStyle="1" w:styleId="BilingualScheduleNumbering3">
    <w:name w:val="Bilingual Schedule Numbering 3"/>
    <w:basedOn w:val="Normal"/>
    <w:pPr>
      <w:numPr>
        <w:ilvl w:val="2"/>
        <w:numId w:val="14"/>
      </w:numPr>
      <w:spacing w:before="240"/>
      <w:outlineLvl w:val="2"/>
    </w:pPr>
  </w:style>
  <w:style w:type="paragraph" w:customStyle="1" w:styleId="BilingualScheduleNumbering4">
    <w:name w:val="Bilingual Schedule Numbering 4"/>
    <w:basedOn w:val="Normal"/>
    <w:pPr>
      <w:numPr>
        <w:ilvl w:val="3"/>
        <w:numId w:val="14"/>
      </w:numPr>
      <w:spacing w:before="240"/>
      <w:outlineLvl w:val="3"/>
    </w:pPr>
  </w:style>
  <w:style w:type="paragraph" w:customStyle="1" w:styleId="BilingualScheduleNumbering5">
    <w:name w:val="Bilingual Schedule Numbering 5"/>
    <w:basedOn w:val="Normal"/>
    <w:pPr>
      <w:numPr>
        <w:ilvl w:val="4"/>
        <w:numId w:val="14"/>
      </w:numPr>
      <w:spacing w:before="240"/>
      <w:outlineLvl w:val="4"/>
    </w:pPr>
  </w:style>
  <w:style w:type="character" w:customStyle="1" w:styleId="Heading1Char">
    <w:name w:val="Heading 1 Char"/>
    <w:link w:val="Heading1"/>
    <w:rPr>
      <w:rFonts w:ascii="Arial" w:hAnsi="Arial"/>
      <w:sz w:val="24"/>
      <w:lang w:val="en-AU"/>
    </w:rPr>
  </w:style>
  <w:style w:type="character" w:customStyle="1" w:styleId="SubtitleChar">
    <w:name w:val="Subtitle Char"/>
    <w:link w:val="Subtitle"/>
    <w:rPr>
      <w:rFonts w:ascii="Arial" w:hAnsi="Arial"/>
      <w:b/>
      <w:sz w:val="24"/>
      <w:lang w:val="en-AU"/>
    </w:rPr>
  </w:style>
  <w:style w:type="numbering" w:customStyle="1" w:styleId="Style1">
    <w:name w:val="Style1"/>
    <w:uiPriority w:val="99"/>
    <w:pPr>
      <w:numPr>
        <w:numId w:val="10"/>
      </w:numPr>
    </w:pPr>
  </w:style>
  <w:style w:type="numbering" w:customStyle="1" w:styleId="Style2">
    <w:name w:val="Style2"/>
    <w:uiPriority w:val="99"/>
    <w:pPr>
      <w:numPr>
        <w:numId w:val="13"/>
      </w:numPr>
    </w:pPr>
  </w:style>
  <w:style w:type="character" w:styleId="Emphasis">
    <w:name w:val="Emphasis"/>
    <w:basedOn w:val="DefaultParagraphFont"/>
    <w:qFormat/>
    <w:rPr>
      <w:rFonts w:ascii="Arial" w:hAnsi="Arial"/>
      <w:i/>
      <w:iCs/>
      <w:sz w:val="24"/>
    </w:rPr>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cstheme="minorBidi"/>
      <w:sz w:val="22"/>
      <w:szCs w:val="22"/>
    </w:rPr>
  </w:style>
  <w:style w:type="character" w:styleId="FootnoteReference">
    <w:name w:val="footnote reference"/>
    <w:basedOn w:val="DefaultParagraphFont"/>
    <w:uiPriority w:val="99"/>
    <w:unhideWhenUsed/>
    <w:rPr>
      <w:vertAlign w:val="superscript"/>
    </w:rPr>
  </w:style>
  <w:style w:type="paragraph" w:customStyle="1" w:styleId="c2">
    <w:name w:val="c2"/>
    <w:basedOn w:val="Normal"/>
    <w:pPr>
      <w:spacing w:before="100" w:beforeAutospacing="1" w:after="100" w:afterAutospacing="1"/>
    </w:pPr>
    <w:rPr>
      <w:rFonts w:ascii="Times New Roman" w:hAnsi="Times New Roman"/>
      <w:sz w:val="24"/>
      <w:szCs w:val="24"/>
      <w:lang w:eastAsia="en-AU"/>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AU"/>
    </w:rPr>
  </w:style>
  <w:style w:type="paragraph" w:customStyle="1" w:styleId="h3">
    <w:name w:val="h3"/>
    <w:basedOn w:val="Normal"/>
    <w:pPr>
      <w:spacing w:before="100" w:beforeAutospacing="1" w:after="100" w:afterAutospacing="1"/>
    </w:pPr>
    <w:rPr>
      <w:rFonts w:ascii="Times New Roman" w:hAnsi="Times New Roman"/>
      <w:sz w:val="24"/>
      <w:szCs w:val="24"/>
      <w:lang w:eastAsia="en-AU"/>
    </w:rPr>
  </w:style>
  <w:style w:type="character" w:customStyle="1" w:styleId="apple-converted-space">
    <w:name w:val="apple-converted-space"/>
    <w:basedOn w:val="DefaultParagraphFont"/>
  </w:style>
  <w:style w:type="paragraph" w:customStyle="1" w:styleId="Para1">
    <w:name w:val="Para 1"/>
    <w:basedOn w:val="Normal"/>
    <w:uiPriority w:val="99"/>
    <w:pPr>
      <w:numPr>
        <w:numId w:val="16"/>
      </w:numPr>
      <w:spacing w:after="120" w:line="300" w:lineRule="atLeast"/>
    </w:pPr>
    <w:rPr>
      <w:rFonts w:ascii="Times New Roman" w:hAnsi="Times New Roman"/>
      <w:sz w:val="26"/>
      <w:szCs w:val="26"/>
    </w:rPr>
  </w:style>
  <w:style w:type="paragraph" w:customStyle="1" w:styleId="Para5">
    <w:name w:val="Para 5"/>
    <w:basedOn w:val="Normal"/>
    <w:uiPriority w:val="99"/>
    <w:pPr>
      <w:numPr>
        <w:numId w:val="17"/>
      </w:numPr>
      <w:spacing w:after="120" w:line="300" w:lineRule="atLeast"/>
    </w:pPr>
    <w:rPr>
      <w:rFonts w:ascii="Times New Roman" w:hAnsi="Times New Roman"/>
      <w:sz w:val="26"/>
      <w:szCs w:val="26"/>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lang w:eastAsia="en-AU"/>
    </w:rPr>
  </w:style>
  <w:style w:type="paragraph" w:customStyle="1" w:styleId="Default">
    <w:name w:val="Default"/>
    <w:pPr>
      <w:autoSpaceDE w:val="0"/>
      <w:autoSpaceDN w:val="0"/>
      <w:adjustRightInd w:val="0"/>
    </w:pPr>
    <w:rPr>
      <w:color w:val="000000"/>
      <w:sz w:val="24"/>
      <w:szCs w:val="24"/>
      <w:lang w:val="en-AU"/>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rFonts w:ascii="Arial" w:hAnsi="Arial"/>
      <w:lang w:val="en-AU"/>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Arial" w:hAnsi="Arial"/>
      <w:b/>
      <w:bCs/>
      <w:lang w:val="en-AU"/>
    </w:rPr>
  </w:style>
  <w:style w:type="paragraph" w:customStyle="1" w:styleId="Numpara1">
    <w:name w:val="Numpara1"/>
    <w:basedOn w:val="Normal"/>
    <w:link w:val="Numpara1Char"/>
    <w:uiPriority w:val="99"/>
    <w:qFormat/>
    <w:pPr>
      <w:numPr>
        <w:numId w:val="18"/>
      </w:numPr>
      <w:spacing w:before="240"/>
    </w:pPr>
    <w:rPr>
      <w:rFonts w:cs="Arial"/>
      <w:szCs w:val="22"/>
      <w:lang w:eastAsia="en-AU"/>
    </w:rPr>
  </w:style>
  <w:style w:type="paragraph" w:customStyle="1" w:styleId="Numpara2">
    <w:name w:val="Numpara2"/>
    <w:basedOn w:val="Normal"/>
    <w:uiPriority w:val="99"/>
    <w:qFormat/>
    <w:pPr>
      <w:numPr>
        <w:ilvl w:val="1"/>
        <w:numId w:val="18"/>
      </w:numPr>
      <w:spacing w:before="240"/>
    </w:pPr>
    <w:rPr>
      <w:rFonts w:cs="Arial"/>
      <w:szCs w:val="22"/>
      <w:lang w:eastAsia="en-AU"/>
    </w:rPr>
  </w:style>
  <w:style w:type="paragraph" w:customStyle="1" w:styleId="Numpara3">
    <w:name w:val="Numpara3"/>
    <w:basedOn w:val="Normal"/>
    <w:uiPriority w:val="99"/>
    <w:qFormat/>
    <w:pPr>
      <w:numPr>
        <w:ilvl w:val="2"/>
        <w:numId w:val="18"/>
      </w:numPr>
      <w:spacing w:before="240"/>
    </w:pPr>
    <w:rPr>
      <w:rFonts w:cs="Arial"/>
      <w:szCs w:val="22"/>
      <w:lang w:eastAsia="en-AU"/>
    </w:rPr>
  </w:style>
  <w:style w:type="paragraph" w:customStyle="1" w:styleId="Numpara4">
    <w:name w:val="Numpara4"/>
    <w:basedOn w:val="Normal"/>
    <w:uiPriority w:val="99"/>
    <w:qFormat/>
    <w:pPr>
      <w:numPr>
        <w:ilvl w:val="3"/>
        <w:numId w:val="18"/>
      </w:numPr>
      <w:spacing w:before="240"/>
    </w:pPr>
    <w:rPr>
      <w:rFonts w:cs="Arial"/>
      <w:szCs w:val="22"/>
      <w:lang w:eastAsia="en-AU"/>
    </w:rPr>
  </w:style>
  <w:style w:type="character" w:customStyle="1" w:styleId="Numpara1Char">
    <w:name w:val="Numpara1 Char"/>
    <w:link w:val="Numpara1"/>
    <w:uiPriority w:val="99"/>
    <w:locked/>
    <w:rPr>
      <w:rFonts w:ascii="Arial" w:hAnsi="Arial" w:cs="Arial"/>
      <w:szCs w:val="22"/>
      <w:lang w:val="en-AU" w:eastAsia="en-AU"/>
    </w:rPr>
  </w:style>
  <w:style w:type="paragraph" w:customStyle="1" w:styleId="correspQuote">
    <w:name w:val="correspQuote"/>
    <w:basedOn w:val="Normal"/>
    <w:qFormat/>
    <w:pPr>
      <w:spacing w:before="240"/>
      <w:ind w:left="851" w:right="851"/>
    </w:pPr>
    <w:rPr>
      <w:rFonts w:cs="Arial"/>
      <w:sz w:val="18"/>
      <w:lang w:eastAsia="en-AU"/>
    </w:rPr>
  </w:style>
  <w:style w:type="paragraph" w:customStyle="1" w:styleId="Headingnormal">
    <w:name w:val="Heading normal"/>
    <w:basedOn w:val="Heading1"/>
    <w:link w:val="HeadingnormalChar"/>
    <w:qFormat/>
    <w:pPr>
      <w:numPr>
        <w:numId w:val="0"/>
      </w:numPr>
      <w:ind w:left="709" w:hanging="709"/>
    </w:pPr>
    <w:rPr>
      <w:b/>
    </w:rPr>
  </w:style>
  <w:style w:type="character" w:customStyle="1" w:styleId="DeltaViewInsertion">
    <w:name w:val="DeltaView Insertion"/>
    <w:uiPriority w:val="99"/>
    <w:rPr>
      <w:color w:val="0000FF"/>
      <w:u w:val="double"/>
    </w:rPr>
  </w:style>
  <w:style w:type="character" w:customStyle="1" w:styleId="HeadingnormalChar">
    <w:name w:val="Heading normal Char"/>
    <w:basedOn w:val="Heading1Char"/>
    <w:link w:val="Headingnormal"/>
    <w:rPr>
      <w:rFonts w:ascii="Arial" w:hAnsi="Arial"/>
      <w:b/>
      <w:sz w:val="24"/>
      <w:lang w:val="en-AU"/>
    </w:rPr>
  </w:style>
  <w:style w:type="paragraph" w:customStyle="1" w:styleId="Bullet1">
    <w:name w:val="Bullet 1"/>
    <w:uiPriority w:val="1"/>
    <w:qFormat/>
    <w:pPr>
      <w:numPr>
        <w:numId w:val="19"/>
      </w:numPr>
      <w:spacing w:before="100" w:after="100"/>
      <w:contextualSpacing/>
    </w:pPr>
    <w:rPr>
      <w:rFonts w:asciiTheme="minorHAnsi" w:hAnsiTheme="minorHAnsi" w:cs="Calibri"/>
      <w:spacing w:val="2"/>
      <w:lang w:val="en-AU" w:eastAsia="en-AU"/>
    </w:rPr>
  </w:style>
  <w:style w:type="paragraph" w:customStyle="1" w:styleId="Bullet2">
    <w:name w:val="Bullet 2"/>
    <w:basedOn w:val="Bullet1"/>
    <w:uiPriority w:val="1"/>
    <w:qFormat/>
    <w:pPr>
      <w:numPr>
        <w:ilvl w:val="1"/>
      </w:numPr>
    </w:pPr>
  </w:style>
  <w:style w:type="paragraph" w:customStyle="1" w:styleId="DHHSbody">
    <w:name w:val="DHHS body"/>
    <w:qFormat/>
    <w:pPr>
      <w:spacing w:after="120" w:line="270" w:lineRule="atLeast"/>
    </w:pPr>
    <w:rPr>
      <w:rFonts w:ascii="Arial" w:eastAsia="Times" w:hAnsi="Arial"/>
      <w:lang w:val="en-AU"/>
    </w:rPr>
  </w:style>
  <w:style w:type="paragraph" w:customStyle="1" w:styleId="DHHStabletext">
    <w:name w:val="DHHS table text"/>
    <w:uiPriority w:val="3"/>
    <w:qFormat/>
    <w:pPr>
      <w:spacing w:before="80" w:after="60"/>
    </w:pPr>
    <w:rPr>
      <w:rFonts w:ascii="Arial" w:hAnsi="Arial"/>
      <w:lang w:val="en-AU"/>
    </w:rPr>
  </w:style>
  <w:style w:type="paragraph" w:customStyle="1" w:styleId="body">
    <w:name w:val="body"/>
    <w:basedOn w:val="Normal"/>
    <w:link w:val="bodyChar"/>
    <w:qFormat/>
    <w:pPr>
      <w:spacing w:before="240" w:after="220" w:line="320" w:lineRule="atLeast"/>
    </w:pPr>
    <w:rPr>
      <w:rFonts w:asciiTheme="minorHAnsi" w:eastAsiaTheme="minorEastAsia" w:hAnsiTheme="minorHAnsi" w:cs="Arial"/>
      <w:sz w:val="24"/>
      <w:szCs w:val="24"/>
      <w:lang w:eastAsia="en-AU"/>
    </w:rPr>
  </w:style>
  <w:style w:type="character" w:customStyle="1" w:styleId="bodyChar">
    <w:name w:val="body Char"/>
    <w:basedOn w:val="DefaultParagraphFont"/>
    <w:link w:val="body"/>
    <w:rPr>
      <w:rFonts w:asciiTheme="minorHAnsi" w:eastAsiaTheme="minorEastAsia" w:hAnsiTheme="minorHAnsi" w:cs="Arial"/>
      <w:sz w:val="24"/>
      <w:szCs w:val="24"/>
      <w:lang w:val="en-AU" w:eastAsia="en-AU"/>
    </w:rPr>
  </w:style>
  <w:style w:type="paragraph" w:styleId="Index2">
    <w:name w:val="index 2"/>
    <w:basedOn w:val="Normal"/>
    <w:next w:val="Normal"/>
    <w:autoRedefine/>
    <w:uiPriority w:val="99"/>
    <w:unhideWhenUsed/>
    <w:pPr>
      <w:ind w:left="440" w:hanging="220"/>
      <w:outlineLvl w:val="2"/>
    </w:pPr>
    <w:rPr>
      <w:rFonts w:asciiTheme="minorHAnsi" w:eastAsiaTheme="minorEastAsia" w:hAnsiTheme="minorHAnsi" w:cstheme="minorBidi"/>
      <w:b/>
      <w:sz w:val="22"/>
      <w:szCs w:val="22"/>
      <w:lang w:eastAsia="en-AU"/>
    </w:rPr>
  </w:style>
  <w:style w:type="paragraph" w:customStyle="1" w:styleId="DeltaViewTableBody">
    <w:name w:val="DeltaView Table Body"/>
    <w:basedOn w:val="Normal"/>
    <w:uiPriority w:val="99"/>
    <w:pPr>
      <w:autoSpaceDE w:val="0"/>
      <w:autoSpaceDN w:val="0"/>
      <w:adjustRightInd w:val="0"/>
    </w:pPr>
    <w:rPr>
      <w:rFonts w:eastAsiaTheme="minorEastAsia" w:cs="Arial"/>
      <w:sz w:val="24"/>
      <w:szCs w:val="24"/>
      <w:lang w:val="en-US" w:eastAsia="en-AU"/>
    </w:rPr>
  </w:style>
  <w:style w:type="paragraph" w:customStyle="1" w:styleId="BodyText10">
    <w:name w:val="Body Text1"/>
    <w:basedOn w:val="Normal"/>
    <w:link w:val="BodytextChar0"/>
    <w:pPr>
      <w:spacing w:after="120"/>
    </w:pPr>
    <w:rPr>
      <w:szCs w:val="24"/>
      <w:lang w:eastAsia="en-AU"/>
    </w:rPr>
  </w:style>
  <w:style w:type="character" w:customStyle="1" w:styleId="BodytextChar0">
    <w:name w:val="Body text Char"/>
    <w:link w:val="BodyText10"/>
    <w:rPr>
      <w:rFonts w:ascii="Arial" w:hAnsi="Arial"/>
      <w:szCs w:val="24"/>
      <w:lang w:val="en-AU" w:eastAsia="en-AU"/>
    </w:rPr>
  </w:style>
  <w:style w:type="paragraph" w:styleId="PlainText">
    <w:name w:val="Plain Text"/>
    <w:basedOn w:val="Normal"/>
    <w:link w:val="PlainTextChar"/>
    <w:uiPriority w:val="99"/>
    <w:unhideWhenUsed/>
    <w:rPr>
      <w:rFonts w:eastAsiaTheme="minorHAnsi" w:cstheme="minorBidi"/>
      <w:szCs w:val="21"/>
    </w:rPr>
  </w:style>
  <w:style w:type="character" w:customStyle="1" w:styleId="PlainTextChar">
    <w:name w:val="Plain Text Char"/>
    <w:basedOn w:val="DefaultParagraphFont"/>
    <w:link w:val="PlainText"/>
    <w:uiPriority w:val="99"/>
    <w:rPr>
      <w:rFonts w:ascii="Arial" w:eastAsiaTheme="minorHAnsi" w:hAnsi="Arial" w:cstheme="minorBidi"/>
      <w:szCs w:val="21"/>
      <w:lang w:val="en-AU"/>
    </w:rPr>
  </w:style>
  <w:style w:type="character" w:styleId="HTMLTypewriter">
    <w:name w:val="HTML Typewriter"/>
    <w:basedOn w:val="DefaultParagraphFont"/>
    <w:uiPriority w:val="99"/>
    <w:unhideWhenUsed/>
    <w:rPr>
      <w:rFonts w:ascii="Courier New" w:eastAsiaTheme="minorHAnsi" w:hAnsi="Courier New" w:cs="Courier New" w:hint="default"/>
      <w:sz w:val="20"/>
      <w:szCs w:val="20"/>
    </w:rPr>
  </w:style>
  <w:style w:type="character" w:styleId="FollowedHyperlink">
    <w:name w:val="FollowedHyperlink"/>
    <w:basedOn w:val="DefaultParagraphFont"/>
    <w:rPr>
      <w:color w:val="800080" w:themeColor="followedHyperlink"/>
      <w:u w:val="single"/>
    </w:rPr>
  </w:style>
  <w:style w:type="paragraph" w:customStyle="1" w:styleId="Appendix">
    <w:name w:val="Appendix"/>
    <w:next w:val="Normal"/>
    <w:qFormat/>
    <w:pPr>
      <w:keepNext/>
      <w:pageBreakBefore/>
      <w:numPr>
        <w:numId w:val="36"/>
      </w:numPr>
      <w:adjustRightInd w:val="0"/>
      <w:ind w:left="357" w:hanging="357"/>
    </w:pPr>
    <w:rPr>
      <w:rFonts w:ascii="Tahoma" w:eastAsiaTheme="majorEastAsia" w:hAnsi="Tahoma" w:cstheme="majorBidi"/>
      <w:color w:val="808080" w:themeColor="background1" w:themeShade="80"/>
      <w:sz w:val="32"/>
      <w:szCs w:val="32"/>
    </w:rPr>
  </w:style>
  <w:style w:type="paragraph" w:customStyle="1" w:styleId="AlisonsBullets">
    <w:name w:val="Alison's Bullets"/>
    <w:link w:val="AlisonsBulletsChar"/>
    <w:qFormat/>
    <w:pPr>
      <w:numPr>
        <w:numId w:val="37"/>
      </w:numPr>
      <w:spacing w:after="60"/>
    </w:pPr>
    <w:rPr>
      <w:rFonts w:ascii="Arial" w:eastAsia="Cambria" w:hAnsi="Arial"/>
      <w:szCs w:val="24"/>
      <w:lang w:val="en-AU"/>
    </w:rPr>
  </w:style>
  <w:style w:type="character" w:customStyle="1" w:styleId="AlisonsBulletsChar">
    <w:name w:val="Alison's Bullets Char"/>
    <w:basedOn w:val="DefaultParagraphFont"/>
    <w:link w:val="AlisonsBullets"/>
    <w:rPr>
      <w:rFonts w:ascii="Arial" w:eastAsia="Cambria" w:hAnsi="Arial"/>
      <w:szCs w:val="24"/>
      <w:lang w:val="en-AU"/>
    </w:rPr>
  </w:style>
  <w:style w:type="paragraph" w:customStyle="1" w:styleId="DHHSbullet1">
    <w:name w:val="DHHS bullet 1"/>
    <w:basedOn w:val="DHHSbody"/>
    <w:qFormat/>
    <w:pPr>
      <w:numPr>
        <w:numId w:val="38"/>
      </w:numPr>
      <w:tabs>
        <w:tab w:val="num" w:pos="360"/>
      </w:tabs>
      <w:spacing w:after="40"/>
      <w:ind w:left="0" w:firstLine="0"/>
    </w:pPr>
  </w:style>
  <w:style w:type="paragraph" w:customStyle="1" w:styleId="DHHSbullet2">
    <w:name w:val="DHHS bullet 2"/>
    <w:basedOn w:val="DHHSbody"/>
    <w:uiPriority w:val="2"/>
    <w:qFormat/>
    <w:pPr>
      <w:numPr>
        <w:ilvl w:val="2"/>
        <w:numId w:val="38"/>
      </w:numPr>
      <w:tabs>
        <w:tab w:val="num" w:pos="360"/>
      </w:tabs>
      <w:spacing w:after="40"/>
      <w:ind w:left="0" w:firstLine="0"/>
    </w:pPr>
  </w:style>
  <w:style w:type="paragraph" w:customStyle="1" w:styleId="DHHStablebullet">
    <w:name w:val="DHHS table bullet"/>
    <w:basedOn w:val="DHHStabletext"/>
    <w:uiPriority w:val="3"/>
    <w:qFormat/>
    <w:pPr>
      <w:numPr>
        <w:ilvl w:val="6"/>
        <w:numId w:val="38"/>
      </w:numPr>
    </w:pPr>
    <w:rPr>
      <w:sz w:val="18"/>
    </w:rPr>
  </w:style>
  <w:style w:type="paragraph" w:customStyle="1" w:styleId="DHHSbulletindent">
    <w:name w:val="DHHS bullet indent"/>
    <w:basedOn w:val="DHHSbody"/>
    <w:uiPriority w:val="4"/>
    <w:pPr>
      <w:numPr>
        <w:ilvl w:val="4"/>
        <w:numId w:val="38"/>
      </w:numPr>
      <w:tabs>
        <w:tab w:val="num" w:pos="360"/>
      </w:tabs>
      <w:spacing w:after="40"/>
      <w:ind w:left="0" w:firstLine="0"/>
    </w:pPr>
  </w:style>
  <w:style w:type="paragraph" w:customStyle="1" w:styleId="DHHSbullet1lastline">
    <w:name w:val="DHHS bullet 1 last line"/>
    <w:basedOn w:val="DHHSbullet1"/>
    <w:qFormat/>
    <w:pPr>
      <w:numPr>
        <w:ilvl w:val="1"/>
      </w:numPr>
      <w:tabs>
        <w:tab w:val="num" w:pos="360"/>
      </w:tabs>
      <w:spacing w:after="120"/>
    </w:pPr>
  </w:style>
  <w:style w:type="paragraph" w:customStyle="1" w:styleId="DHHSbullet2lastline">
    <w:name w:val="DHHS bullet 2 last line"/>
    <w:basedOn w:val="DHHSbullet2"/>
    <w:uiPriority w:val="2"/>
    <w:qFormat/>
    <w:pPr>
      <w:numPr>
        <w:ilvl w:val="3"/>
      </w:numPr>
      <w:tabs>
        <w:tab w:val="num" w:pos="360"/>
      </w:tabs>
      <w:spacing w:after="120"/>
    </w:pPr>
  </w:style>
  <w:style w:type="paragraph" w:customStyle="1" w:styleId="DHHSbulletindentlastline">
    <w:name w:val="DHHS bullet indent last line"/>
    <w:basedOn w:val="DHHSbody"/>
    <w:uiPriority w:val="4"/>
    <w:pPr>
      <w:numPr>
        <w:ilvl w:val="5"/>
        <w:numId w:val="38"/>
      </w:numPr>
      <w:tabs>
        <w:tab w:val="num" w:pos="360"/>
      </w:tabs>
      <w:ind w:left="0" w:firstLine="0"/>
    </w:pPr>
  </w:style>
  <w:style w:type="numbering" w:customStyle="1" w:styleId="ZZBullets">
    <w:name w:val="ZZ Bullets"/>
    <w:pPr>
      <w:numPr>
        <w:numId w:val="38"/>
      </w:numPr>
    </w:pPr>
  </w:style>
  <w:style w:type="numbering" w:customStyle="1" w:styleId="AureconHeadings">
    <w:name w:val="Aurecon Headings"/>
    <w:uiPriority w:val="99"/>
    <w:pPr>
      <w:numPr>
        <w:numId w:val="4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9" w:qFormat="1"/>
    <w:lsdException w:name="heading 7" w:uiPriority="99" w:qFormat="1"/>
    <w:lsdException w:name="heading 8" w:uiPriority="99" w:qFormat="1"/>
    <w:lsdException w:name="heading 9" w:uiPriority="99" w:qFormat="1"/>
    <w:lsdException w:name="index 2" w:uiPriority="99"/>
    <w:lsdException w:name="footnote text" w:uiPriority="99"/>
    <w:lsdException w:name="caption" w:uiPriority="35" w:qFormat="1"/>
    <w:lsdException w:name="footnote reference" w:uiPriority="99"/>
    <w:lsdException w:name="Title" w:qFormat="1"/>
    <w:lsdException w:name="Default Paragraph Font" w:uiPriority="1"/>
    <w:lsdException w:name="Body Text" w:uiPriority="1" w:qFormat="1"/>
    <w:lsdException w:name="Subtitle" w:qFormat="1"/>
    <w:lsdException w:name="Hyperlink" w:uiPriority="99"/>
    <w:lsdException w:name="Strong" w:qFormat="1"/>
    <w:lsdException w:name="Emphasis" w:qFormat="1"/>
    <w:lsdException w:name="Plain Text" w:uiPriority="99"/>
    <w:lsdException w:name="Normal (Web)" w:uiPriority="99"/>
    <w:lsdException w:name="HTML Typewriter"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lang w:val="en-AU"/>
    </w:rPr>
  </w:style>
  <w:style w:type="paragraph" w:styleId="Heading1">
    <w:name w:val="heading 1"/>
    <w:basedOn w:val="Normal"/>
    <w:link w:val="Heading1Char"/>
    <w:uiPriority w:val="9"/>
    <w:qFormat/>
    <w:pPr>
      <w:numPr>
        <w:numId w:val="1"/>
      </w:numPr>
      <w:spacing w:before="240"/>
      <w:outlineLvl w:val="0"/>
    </w:pPr>
    <w:rPr>
      <w:sz w:val="24"/>
    </w:rPr>
  </w:style>
  <w:style w:type="paragraph" w:styleId="Heading2">
    <w:name w:val="heading 2"/>
    <w:basedOn w:val="Normal"/>
    <w:uiPriority w:val="9"/>
    <w:qFormat/>
    <w:pPr>
      <w:numPr>
        <w:ilvl w:val="1"/>
        <w:numId w:val="1"/>
      </w:numPr>
      <w:spacing w:before="240"/>
      <w:outlineLvl w:val="1"/>
    </w:pPr>
    <w:rPr>
      <w:sz w:val="24"/>
    </w:rPr>
  </w:style>
  <w:style w:type="paragraph" w:styleId="Heading3">
    <w:name w:val="heading 3"/>
    <w:basedOn w:val="Normal"/>
    <w:uiPriority w:val="9"/>
    <w:qFormat/>
    <w:pPr>
      <w:numPr>
        <w:ilvl w:val="2"/>
        <w:numId w:val="1"/>
      </w:numPr>
      <w:spacing w:before="240"/>
      <w:outlineLvl w:val="2"/>
    </w:pPr>
    <w:rPr>
      <w:sz w:val="24"/>
      <w:szCs w:val="24"/>
    </w:rPr>
  </w:style>
  <w:style w:type="paragraph" w:styleId="Heading4">
    <w:name w:val="heading 4"/>
    <w:basedOn w:val="Normal"/>
    <w:uiPriority w:val="9"/>
    <w:qFormat/>
    <w:pPr>
      <w:numPr>
        <w:ilvl w:val="3"/>
        <w:numId w:val="1"/>
      </w:numPr>
      <w:spacing w:before="240"/>
      <w:outlineLvl w:val="3"/>
    </w:pPr>
    <w:rPr>
      <w:sz w:val="24"/>
    </w:rPr>
  </w:style>
  <w:style w:type="paragraph" w:styleId="Heading5">
    <w:name w:val="heading 5"/>
    <w:basedOn w:val="Normal"/>
    <w:uiPriority w:val="9"/>
    <w:qFormat/>
    <w:pPr>
      <w:numPr>
        <w:ilvl w:val="4"/>
        <w:numId w:val="1"/>
      </w:numPr>
      <w:spacing w:before="240"/>
      <w:outlineLvl w:val="4"/>
    </w:pPr>
    <w:rPr>
      <w:sz w:val="24"/>
    </w:rPr>
  </w:style>
  <w:style w:type="paragraph" w:styleId="Heading6">
    <w:name w:val="heading 6"/>
    <w:basedOn w:val="Normal"/>
    <w:uiPriority w:val="99"/>
    <w:qFormat/>
    <w:pPr>
      <w:numPr>
        <w:ilvl w:val="5"/>
        <w:numId w:val="1"/>
      </w:numPr>
      <w:spacing w:before="240"/>
      <w:outlineLvl w:val="5"/>
    </w:pPr>
    <w:rPr>
      <w:sz w:val="24"/>
      <w:szCs w:val="24"/>
    </w:rPr>
  </w:style>
  <w:style w:type="paragraph" w:styleId="Heading7">
    <w:name w:val="heading 7"/>
    <w:basedOn w:val="Normal"/>
    <w:next w:val="Normal"/>
    <w:uiPriority w:val="99"/>
    <w:qFormat/>
    <w:pPr>
      <w:outlineLvl w:val="6"/>
    </w:pPr>
  </w:style>
  <w:style w:type="paragraph" w:styleId="Heading8">
    <w:name w:val="heading 8"/>
    <w:basedOn w:val="Normal"/>
    <w:next w:val="Normal"/>
    <w:uiPriority w:val="99"/>
    <w:qFormat/>
    <w:pPr>
      <w:outlineLvl w:val="7"/>
    </w:pPr>
  </w:style>
  <w:style w:type="paragraph" w:styleId="Heading9">
    <w:name w:val="heading 9"/>
    <w:basedOn w:val="Normal"/>
    <w:next w:val="Normal"/>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ure">
    <w:name w:val="Annexure"/>
    <w:basedOn w:val="Normal"/>
    <w:next w:val="BodyText1"/>
    <w:pPr>
      <w:numPr>
        <w:numId w:val="7"/>
      </w:numPr>
      <w:spacing w:before="240"/>
      <w:ind w:left="0" w:firstLine="0"/>
      <w:outlineLvl w:val="0"/>
    </w:pPr>
    <w:rPr>
      <w:b/>
      <w:sz w:val="24"/>
    </w:rPr>
  </w:style>
  <w:style w:type="paragraph" w:customStyle="1" w:styleId="AText">
    <w:name w:val="AText"/>
    <w:basedOn w:val="Normal"/>
    <w:pPr>
      <w:keepLines/>
    </w:pPr>
  </w:style>
  <w:style w:type="paragraph" w:customStyle="1" w:styleId="AuthorPageDate1">
    <w:name w:val="Author  Page #  Date1"/>
    <w:rPr>
      <w:sz w:val="24"/>
      <w:szCs w:val="24"/>
      <w:lang w:val="en-AU"/>
    </w:rPr>
  </w:style>
  <w:style w:type="paragraph" w:styleId="BodyText">
    <w:name w:val="Body Text"/>
    <w:basedOn w:val="Normal"/>
    <w:link w:val="BodyTextChar"/>
    <w:uiPriority w:val="1"/>
    <w:qFormat/>
    <w:pPr>
      <w:tabs>
        <w:tab w:val="left" w:pos="1701"/>
      </w:tabs>
    </w:pPr>
  </w:style>
  <w:style w:type="paragraph" w:customStyle="1" w:styleId="BodyText1">
    <w:name w:val="Body Text 1"/>
    <w:basedOn w:val="Normal"/>
    <w:pPr>
      <w:spacing w:before="240"/>
    </w:pPr>
  </w:style>
  <w:style w:type="paragraph" w:styleId="BodyText2">
    <w:name w:val="Body Text 2"/>
    <w:basedOn w:val="Normal"/>
    <w:pPr>
      <w:spacing w:before="240"/>
      <w:ind w:left="709"/>
    </w:pPr>
  </w:style>
  <w:style w:type="paragraph" w:styleId="BodyText3">
    <w:name w:val="Body Text 3"/>
    <w:basedOn w:val="Normal"/>
    <w:pPr>
      <w:spacing w:before="240"/>
      <w:ind w:left="1418"/>
    </w:pPr>
  </w:style>
  <w:style w:type="paragraph" w:customStyle="1" w:styleId="BodyText4">
    <w:name w:val="Body Text 4"/>
    <w:basedOn w:val="Normal"/>
    <w:pPr>
      <w:spacing w:before="240"/>
      <w:ind w:left="2126"/>
    </w:pPr>
  </w:style>
  <w:style w:type="paragraph" w:customStyle="1" w:styleId="BodyText5">
    <w:name w:val="Body Text 5"/>
    <w:basedOn w:val="Normal"/>
    <w:pPr>
      <w:spacing w:before="240"/>
      <w:ind w:left="2835"/>
    </w:pPr>
  </w:style>
  <w:style w:type="paragraph" w:customStyle="1" w:styleId="BodyText6">
    <w:name w:val="Body Text 6"/>
    <w:basedOn w:val="Normal"/>
    <w:pPr>
      <w:spacing w:before="240"/>
      <w:ind w:left="3544"/>
    </w:pPr>
  </w:style>
  <w:style w:type="paragraph" w:styleId="Caption">
    <w:name w:val="caption"/>
    <w:basedOn w:val="Normal"/>
    <w:next w:val="Normal"/>
    <w:uiPriority w:val="35"/>
    <w:qFormat/>
    <w:pPr>
      <w:spacing w:before="120" w:after="120"/>
    </w:pPr>
    <w:rPr>
      <w:b/>
    </w:rPr>
  </w:style>
  <w:style w:type="paragraph" w:customStyle="1" w:styleId="CommentBox">
    <w:name w:val="Comment Box"/>
    <w:basedOn w:val="Normal"/>
    <w:pPr>
      <w:pBdr>
        <w:top w:val="single" w:sz="4" w:space="1" w:color="auto"/>
        <w:left w:val="single" w:sz="4" w:space="4" w:color="auto"/>
        <w:bottom w:val="single" w:sz="4" w:space="1" w:color="auto"/>
        <w:right w:val="single" w:sz="4" w:space="4" w:color="auto"/>
      </w:pBdr>
      <w:shd w:val="pct12" w:color="auto" w:fill="FFFFFF"/>
    </w:pPr>
  </w:style>
  <w:style w:type="paragraph" w:customStyle="1" w:styleId="DefaultParagraphFont1">
    <w:name w:val="Default Paragraph Font1"/>
    <w:basedOn w:val="Normal"/>
    <w:pPr>
      <w:spacing w:before="240"/>
    </w:pPr>
  </w:style>
  <w:style w:type="paragraph" w:styleId="Footer">
    <w:name w:val="footer"/>
    <w:basedOn w:val="Normal"/>
    <w:link w:val="FooterChar"/>
    <w:rPr>
      <w:sz w:val="16"/>
    </w:rPr>
  </w:style>
  <w:style w:type="paragraph" w:customStyle="1" w:styleId="Disclaimer">
    <w:name w:val="Disclaimer"/>
    <w:basedOn w:val="Footer"/>
    <w:pPr>
      <w:jc w:val="center"/>
    </w:pPr>
    <w:rPr>
      <w:rFonts w:ascii="Times New Roman" w:hAnsi="Times New Roman"/>
      <w:b/>
      <w:i/>
      <w:sz w:val="18"/>
    </w:rPr>
  </w:style>
  <w:style w:type="paragraph" w:customStyle="1" w:styleId="Fax">
    <w:name w:val="Fax"/>
    <w:basedOn w:val="Normal"/>
    <w:pPr>
      <w:tabs>
        <w:tab w:val="left" w:pos="2694"/>
      </w:tabs>
      <w:spacing w:line="360" w:lineRule="auto"/>
      <w:ind w:left="2693" w:hanging="2693"/>
    </w:pPr>
    <w:rPr>
      <w:b/>
    </w:rPr>
  </w:style>
  <w:style w:type="paragraph" w:customStyle="1" w:styleId="FaxHeader">
    <w:name w:val="FaxHeader"/>
    <w:basedOn w:val="Normal"/>
    <w:pPr>
      <w:tabs>
        <w:tab w:val="left" w:pos="2693"/>
      </w:tabs>
      <w:ind w:left="2693" w:hanging="2693"/>
    </w:pPr>
  </w:style>
  <w:style w:type="paragraph" w:styleId="Header">
    <w:name w:val="header"/>
    <w:basedOn w:val="Normal"/>
  </w:style>
  <w:style w:type="character" w:styleId="Hyperlink">
    <w:name w:val="Hyperlink"/>
    <w:basedOn w:val="DefaultParagraphFont"/>
    <w:uiPriority w:val="99"/>
    <w:rPr>
      <w:color w:val="0000FF"/>
      <w:u w:val="single"/>
    </w:rPr>
  </w:style>
  <w:style w:type="paragraph" w:customStyle="1" w:styleId="Item">
    <w:name w:val="Item"/>
    <w:next w:val="BodyText3"/>
    <w:pPr>
      <w:keepNext/>
      <w:numPr>
        <w:numId w:val="8"/>
      </w:numPr>
      <w:spacing w:before="240"/>
    </w:pPr>
    <w:rPr>
      <w:rFonts w:ascii="Arial" w:hAnsi="Arial"/>
      <w:b/>
      <w:lang w:val="en-AU"/>
    </w:rPr>
  </w:style>
  <w:style w:type="character" w:styleId="PageNumber">
    <w:name w:val="page number"/>
    <w:basedOn w:val="DefaultParagraphFont"/>
    <w:rPr>
      <w:sz w:val="20"/>
    </w:rPr>
  </w:style>
  <w:style w:type="paragraph" w:customStyle="1" w:styleId="Recital">
    <w:name w:val="Recital"/>
    <w:basedOn w:val="Normal"/>
    <w:pPr>
      <w:numPr>
        <w:numId w:val="5"/>
      </w:numPr>
      <w:spacing w:before="240"/>
    </w:pPr>
  </w:style>
  <w:style w:type="paragraph" w:customStyle="1" w:styleId="Schedule">
    <w:name w:val="Schedule"/>
    <w:basedOn w:val="Normal"/>
    <w:next w:val="BodyText1"/>
    <w:pPr>
      <w:keepNext/>
      <w:numPr>
        <w:numId w:val="3"/>
      </w:numPr>
      <w:spacing w:before="480"/>
      <w:ind w:left="0" w:firstLine="0"/>
      <w:outlineLvl w:val="0"/>
    </w:pPr>
    <w:rPr>
      <w:b/>
      <w:sz w:val="24"/>
    </w:rPr>
  </w:style>
  <w:style w:type="paragraph" w:styleId="Subtitle">
    <w:name w:val="Subtitle"/>
    <w:basedOn w:val="Normal"/>
    <w:next w:val="BodyText1"/>
    <w:link w:val="SubtitleChar"/>
    <w:qFormat/>
    <w:pPr>
      <w:keepNext/>
      <w:spacing w:before="480"/>
    </w:pPr>
    <w:rPr>
      <w:b/>
      <w:sz w:val="24"/>
    </w:rPr>
  </w:style>
  <w:style w:type="paragraph" w:customStyle="1" w:styleId="TableText">
    <w:name w:val="Table Text"/>
    <w:basedOn w:val="Normal"/>
    <w:pPr>
      <w:spacing w:before="60" w:after="60"/>
    </w:pPr>
  </w:style>
  <w:style w:type="paragraph" w:styleId="Title">
    <w:name w:val="Title"/>
    <w:basedOn w:val="Normal"/>
    <w:next w:val="Normal"/>
    <w:qFormat/>
    <w:pPr>
      <w:spacing w:after="360"/>
    </w:pPr>
    <w:rPr>
      <w:b/>
      <w:sz w:val="40"/>
    </w:rPr>
  </w:style>
  <w:style w:type="paragraph" w:styleId="TOC1">
    <w:name w:val="toc 1"/>
    <w:basedOn w:val="Normal"/>
    <w:next w:val="Normal"/>
    <w:semiHidden/>
    <w:pPr>
      <w:tabs>
        <w:tab w:val="right" w:leader="dot" w:pos="8789"/>
      </w:tabs>
      <w:spacing w:before="60" w:after="60"/>
      <w:ind w:left="709" w:right="425" w:hanging="709"/>
      <w:outlineLvl w:val="0"/>
    </w:pPr>
  </w:style>
  <w:style w:type="paragraph" w:styleId="TOC2">
    <w:name w:val="toc 2"/>
    <w:basedOn w:val="Normal"/>
    <w:next w:val="Normal"/>
    <w:semiHidden/>
    <w:pPr>
      <w:tabs>
        <w:tab w:val="right" w:leader="dot" w:pos="8789"/>
      </w:tabs>
      <w:spacing w:before="60" w:after="60"/>
      <w:ind w:left="1418" w:right="425" w:hanging="709"/>
      <w:outlineLvl w:val="0"/>
    </w:pPr>
  </w:style>
  <w:style w:type="paragraph" w:styleId="TOC3">
    <w:name w:val="toc 3"/>
    <w:basedOn w:val="Normal"/>
    <w:next w:val="Normal"/>
    <w:semiHidden/>
    <w:pPr>
      <w:tabs>
        <w:tab w:val="right" w:pos="7938"/>
      </w:tabs>
      <w:spacing w:before="60" w:after="60"/>
      <w:ind w:left="442"/>
    </w:pPr>
  </w:style>
  <w:style w:type="paragraph" w:styleId="TOC4">
    <w:name w:val="toc 4"/>
    <w:basedOn w:val="Normal"/>
    <w:next w:val="Normal"/>
    <w:semiHidden/>
    <w:pPr>
      <w:tabs>
        <w:tab w:val="right" w:leader="dot" w:pos="8789"/>
      </w:tabs>
      <w:ind w:left="658"/>
    </w:pPr>
  </w:style>
  <w:style w:type="paragraph" w:styleId="TOC5">
    <w:name w:val="toc 5"/>
    <w:basedOn w:val="Normal"/>
    <w:next w:val="Normal"/>
    <w:semiHidden/>
    <w:pPr>
      <w:tabs>
        <w:tab w:val="right" w:leader="dot" w:pos="8789"/>
      </w:tabs>
      <w:ind w:left="879"/>
    </w:pPr>
  </w:style>
  <w:style w:type="paragraph" w:styleId="TOC6">
    <w:name w:val="toc 6"/>
    <w:basedOn w:val="Normal"/>
    <w:next w:val="Normal"/>
    <w:semiHidden/>
    <w:pPr>
      <w:ind w:left="1100"/>
    </w:pPr>
  </w:style>
  <w:style w:type="paragraph" w:styleId="TOC7">
    <w:name w:val="toc 7"/>
    <w:basedOn w:val="Normal"/>
    <w:next w:val="Normal"/>
    <w:semiHidden/>
    <w:pPr>
      <w:ind w:left="1321"/>
    </w:pPr>
  </w:style>
  <w:style w:type="paragraph" w:styleId="TOC8">
    <w:name w:val="toc 8"/>
    <w:basedOn w:val="Normal"/>
    <w:next w:val="Normal"/>
    <w:semiHidden/>
    <w:pPr>
      <w:tabs>
        <w:tab w:val="left" w:leader="dot" w:pos="7938"/>
      </w:tabs>
      <w:spacing w:before="60" w:after="60"/>
      <w:ind w:left="709" w:right="425" w:hanging="709"/>
      <w:outlineLvl w:val="0"/>
    </w:pPr>
  </w:style>
  <w:style w:type="paragraph" w:styleId="TOC9">
    <w:name w:val="toc 9"/>
    <w:basedOn w:val="Normal"/>
    <w:next w:val="Normal"/>
    <w:semiHidden/>
    <w:pPr>
      <w:tabs>
        <w:tab w:val="left" w:leader="dot" w:pos="7938"/>
      </w:tabs>
      <w:spacing w:before="60" w:after="60"/>
      <w:ind w:left="709" w:right="425" w:hanging="709"/>
      <w:outlineLvl w:val="0"/>
    </w:pPr>
  </w:style>
  <w:style w:type="character" w:customStyle="1" w:styleId="BodyTextChar">
    <w:name w:val="Body Text Char"/>
    <w:basedOn w:val="DefaultParagraphFont"/>
    <w:link w:val="BodyText"/>
    <w:uiPriority w:val="99"/>
    <w:rPr>
      <w:rFonts w:ascii="Arial" w:hAnsi="Arial"/>
      <w:lang w:val="en-AU"/>
    </w:rPr>
  </w:style>
  <w:style w:type="paragraph" w:styleId="FootnoteText">
    <w:name w:val="footnote text"/>
    <w:basedOn w:val="Normal"/>
    <w:link w:val="FootnoteTextChar"/>
    <w:uiPriority w:val="99"/>
    <w:rPr>
      <w:sz w:val="18"/>
    </w:rPr>
  </w:style>
  <w:style w:type="character" w:customStyle="1" w:styleId="FootnoteTextChar">
    <w:name w:val="Footnote Text Char"/>
    <w:basedOn w:val="DefaultParagraphFont"/>
    <w:link w:val="FootnoteText"/>
    <w:uiPriority w:val="99"/>
    <w:rPr>
      <w:rFonts w:ascii="Arial" w:hAnsi="Arial"/>
      <w:sz w:val="18"/>
      <w:lang w:val="en-AU"/>
    </w:rPr>
  </w:style>
  <w:style w:type="paragraph" w:customStyle="1" w:styleId="NRFABullet1">
    <w:name w:val="NRFA Bullet 1"/>
    <w:basedOn w:val="BodyText2"/>
    <w:qFormat/>
    <w:pPr>
      <w:numPr>
        <w:numId w:val="2"/>
      </w:numPr>
      <w:tabs>
        <w:tab w:val="left" w:pos="709"/>
      </w:tabs>
      <w:outlineLvl w:val="0"/>
    </w:pPr>
  </w:style>
  <w:style w:type="paragraph" w:customStyle="1" w:styleId="NRFABullet2">
    <w:name w:val="NRFA Bullet 2"/>
    <w:basedOn w:val="NRFABullet1"/>
    <w:qFormat/>
    <w:pPr>
      <w:numPr>
        <w:ilvl w:val="1"/>
      </w:numPr>
      <w:outlineLvl w:val="1"/>
    </w:pPr>
  </w:style>
  <w:style w:type="table" w:customStyle="1" w:styleId="NRFATable">
    <w:name w:val="NRFA Table"/>
    <w:basedOn w:val="TableNormal"/>
    <w:pPr>
      <w:spacing w:before="12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jc w:val="center"/>
      </w:pPr>
      <w:rPr>
        <w:b/>
      </w:rPr>
      <w:tblPr/>
      <w:trPr>
        <w:tblHeader/>
      </w:trPr>
      <w:tcPr>
        <w:shd w:val="clear" w:color="auto" w:fill="E6E6E6"/>
      </w:tcPr>
    </w:tblStylePr>
  </w:style>
  <w:style w:type="paragraph" w:customStyle="1" w:styleId="ScheduleNumbering1">
    <w:name w:val="Schedule Numbering 1"/>
    <w:basedOn w:val="Normal"/>
    <w:next w:val="ScheduleNumbering2"/>
    <w:pPr>
      <w:keepNext/>
      <w:widowControl w:val="0"/>
      <w:numPr>
        <w:numId w:val="9"/>
      </w:numPr>
      <w:tabs>
        <w:tab w:val="left" w:pos="709"/>
      </w:tabs>
      <w:spacing w:before="240"/>
      <w:outlineLvl w:val="0"/>
    </w:pPr>
    <w:rPr>
      <w:b/>
      <w:lang w:val="en-US"/>
    </w:rPr>
  </w:style>
  <w:style w:type="paragraph" w:customStyle="1" w:styleId="ScheduleNumbering2">
    <w:name w:val="Schedule Numbering 2"/>
    <w:basedOn w:val="Normal"/>
    <w:pPr>
      <w:numPr>
        <w:ilvl w:val="1"/>
        <w:numId w:val="9"/>
      </w:numPr>
      <w:tabs>
        <w:tab w:val="left" w:pos="709"/>
      </w:tabs>
      <w:spacing w:before="240"/>
      <w:outlineLvl w:val="1"/>
    </w:pPr>
  </w:style>
  <w:style w:type="paragraph" w:customStyle="1" w:styleId="ScheduleNumbering3">
    <w:name w:val="Schedule Numbering 3"/>
    <w:basedOn w:val="Normal"/>
    <w:pPr>
      <w:numPr>
        <w:ilvl w:val="2"/>
        <w:numId w:val="9"/>
      </w:numPr>
      <w:spacing w:before="240"/>
      <w:outlineLvl w:val="2"/>
    </w:pPr>
  </w:style>
  <w:style w:type="paragraph" w:customStyle="1" w:styleId="ScheduleNumbering4">
    <w:name w:val="Schedule Numbering 4"/>
    <w:basedOn w:val="Normal"/>
    <w:pPr>
      <w:numPr>
        <w:ilvl w:val="3"/>
        <w:numId w:val="9"/>
      </w:numPr>
      <w:spacing w:before="240"/>
      <w:outlineLvl w:val="3"/>
    </w:pPr>
  </w:style>
  <w:style w:type="paragraph" w:customStyle="1" w:styleId="ScheduleNumbering5">
    <w:name w:val="Schedule Numbering 5"/>
    <w:basedOn w:val="Normal"/>
    <w:pPr>
      <w:numPr>
        <w:ilvl w:val="4"/>
        <w:numId w:val="9"/>
      </w:numPr>
      <w:spacing w:before="240"/>
      <w:outlineLvl w:val="4"/>
    </w:pPr>
  </w:style>
  <w:style w:type="character" w:customStyle="1" w:styleId="FooterChar">
    <w:name w:val="Footer Char"/>
    <w:link w:val="Footer"/>
    <w:rPr>
      <w:rFonts w:ascii="Arial" w:hAnsi="Arial"/>
      <w:sz w:val="16"/>
      <w:lang w:val="en-AU"/>
    </w:rPr>
  </w:style>
  <w:style w:type="paragraph" w:customStyle="1" w:styleId="BilingualHeading1">
    <w:name w:val="Bilingual Heading 1"/>
    <w:basedOn w:val="Normal"/>
    <w:unhideWhenUsed/>
    <w:pPr>
      <w:numPr>
        <w:numId w:val="4"/>
      </w:numPr>
      <w:spacing w:before="240"/>
    </w:pPr>
  </w:style>
  <w:style w:type="paragraph" w:customStyle="1" w:styleId="BilingualHeading2">
    <w:name w:val="Bilingual Heading 2"/>
    <w:basedOn w:val="Normal"/>
    <w:unhideWhenUsed/>
    <w:pPr>
      <w:numPr>
        <w:ilvl w:val="1"/>
        <w:numId w:val="4"/>
      </w:numPr>
      <w:spacing w:before="240"/>
    </w:pPr>
  </w:style>
  <w:style w:type="paragraph" w:customStyle="1" w:styleId="BilingualHeading3">
    <w:name w:val="Bilingual Heading 3"/>
    <w:basedOn w:val="Normal"/>
    <w:unhideWhenUsed/>
    <w:pPr>
      <w:numPr>
        <w:ilvl w:val="2"/>
        <w:numId w:val="4"/>
      </w:numPr>
      <w:spacing w:before="240"/>
    </w:pPr>
  </w:style>
  <w:style w:type="paragraph" w:customStyle="1" w:styleId="BilingualHeading4">
    <w:name w:val="Bilingual Heading 4"/>
    <w:basedOn w:val="Normal"/>
    <w:unhideWhenUsed/>
    <w:pPr>
      <w:numPr>
        <w:ilvl w:val="3"/>
        <w:numId w:val="4"/>
      </w:numPr>
      <w:spacing w:before="240"/>
    </w:pPr>
  </w:style>
  <w:style w:type="paragraph" w:customStyle="1" w:styleId="BilingualHeading5">
    <w:name w:val="Bilingual Heading 5"/>
    <w:basedOn w:val="Normal"/>
    <w:unhideWhenUsed/>
    <w:pPr>
      <w:numPr>
        <w:ilvl w:val="4"/>
        <w:numId w:val="4"/>
      </w:numPr>
      <w:spacing w:before="240"/>
    </w:pPr>
  </w:style>
  <w:style w:type="paragraph" w:customStyle="1" w:styleId="BilingualHeading6">
    <w:name w:val="Bilingual Heading 6"/>
    <w:basedOn w:val="Normal"/>
    <w:unhideWhenUsed/>
    <w:pPr>
      <w:numPr>
        <w:ilvl w:val="5"/>
        <w:numId w:val="4"/>
      </w:numPr>
      <w:spacing w:before="240"/>
    </w:pPr>
  </w:style>
  <w:style w:type="table" w:customStyle="1" w:styleId="BilingualTable">
    <w:name w:val="Bilingual Table"/>
    <w:basedOn w:val="TableNormal"/>
    <w:uiPriority w:val="99"/>
    <w:rPr>
      <w:rFonts w:ascii="Arial" w:hAnsi="Arial"/>
    </w:rPr>
    <w:tblPr/>
  </w:style>
  <w:style w:type="table" w:styleId="TableGrid">
    <w:name w:val="Table Grid"/>
    <w:basedOn w:val="TableNormal"/>
    <w:uiPriority w:val="59"/>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ingualRecital">
    <w:name w:val="Bilingual Recital"/>
    <w:basedOn w:val="Normal"/>
    <w:pPr>
      <w:numPr>
        <w:numId w:val="15"/>
      </w:numPr>
      <w:spacing w:before="240"/>
    </w:pPr>
  </w:style>
  <w:style w:type="paragraph" w:customStyle="1" w:styleId="BilingualSchedule">
    <w:name w:val="Bilingual Schedule"/>
    <w:basedOn w:val="Normal"/>
    <w:next w:val="BodyText1"/>
    <w:pPr>
      <w:keepNext/>
      <w:numPr>
        <w:numId w:val="12"/>
      </w:numPr>
      <w:spacing w:before="480"/>
      <w:ind w:left="0" w:firstLine="0"/>
    </w:pPr>
    <w:rPr>
      <w:b/>
      <w:sz w:val="24"/>
    </w:rPr>
  </w:style>
  <w:style w:type="paragraph" w:customStyle="1" w:styleId="BilingualItem">
    <w:name w:val="Bilingual Item"/>
    <w:next w:val="BodyText3"/>
    <w:pPr>
      <w:keepNext/>
      <w:numPr>
        <w:numId w:val="6"/>
      </w:numPr>
      <w:spacing w:before="240"/>
      <w:ind w:left="1418" w:hanging="1418"/>
    </w:pPr>
    <w:rPr>
      <w:rFonts w:ascii="Arial" w:hAnsi="Arial"/>
      <w:b/>
      <w:lang w:val="en-AU"/>
    </w:rPr>
  </w:style>
  <w:style w:type="paragraph" w:customStyle="1" w:styleId="BilingualAnnexure">
    <w:name w:val="Bilingual Annexure"/>
    <w:basedOn w:val="Normal"/>
    <w:next w:val="BodyText1"/>
    <w:pPr>
      <w:numPr>
        <w:numId w:val="11"/>
      </w:numPr>
      <w:spacing w:before="240"/>
      <w:ind w:left="0" w:firstLine="0"/>
    </w:pPr>
    <w:rPr>
      <w:b/>
      <w:sz w:val="24"/>
    </w:rPr>
  </w:style>
  <w:style w:type="paragraph" w:customStyle="1" w:styleId="BilingualScheduleNumbering1">
    <w:name w:val="Bilingual Schedule Numbering 1"/>
    <w:basedOn w:val="Normal"/>
    <w:next w:val="BilingualScheduleNumbering2"/>
    <w:pPr>
      <w:keepNext/>
      <w:widowControl w:val="0"/>
      <w:numPr>
        <w:numId w:val="14"/>
      </w:numPr>
      <w:tabs>
        <w:tab w:val="left" w:pos="709"/>
      </w:tabs>
      <w:spacing w:before="240"/>
      <w:outlineLvl w:val="0"/>
    </w:pPr>
    <w:rPr>
      <w:b/>
    </w:rPr>
  </w:style>
  <w:style w:type="paragraph" w:customStyle="1" w:styleId="BilingualScheduleNumbering2">
    <w:name w:val="Bilingual Schedule Numbering 2"/>
    <w:basedOn w:val="Normal"/>
    <w:pPr>
      <w:numPr>
        <w:ilvl w:val="1"/>
        <w:numId w:val="14"/>
      </w:numPr>
      <w:spacing w:before="240"/>
      <w:outlineLvl w:val="1"/>
    </w:pPr>
  </w:style>
  <w:style w:type="paragraph" w:customStyle="1" w:styleId="BilingualScheduleNumbering3">
    <w:name w:val="Bilingual Schedule Numbering 3"/>
    <w:basedOn w:val="Normal"/>
    <w:pPr>
      <w:numPr>
        <w:ilvl w:val="2"/>
        <w:numId w:val="14"/>
      </w:numPr>
      <w:spacing w:before="240"/>
      <w:outlineLvl w:val="2"/>
    </w:pPr>
  </w:style>
  <w:style w:type="paragraph" w:customStyle="1" w:styleId="BilingualScheduleNumbering4">
    <w:name w:val="Bilingual Schedule Numbering 4"/>
    <w:basedOn w:val="Normal"/>
    <w:pPr>
      <w:numPr>
        <w:ilvl w:val="3"/>
        <w:numId w:val="14"/>
      </w:numPr>
      <w:spacing w:before="240"/>
      <w:outlineLvl w:val="3"/>
    </w:pPr>
  </w:style>
  <w:style w:type="paragraph" w:customStyle="1" w:styleId="BilingualScheduleNumbering5">
    <w:name w:val="Bilingual Schedule Numbering 5"/>
    <w:basedOn w:val="Normal"/>
    <w:pPr>
      <w:numPr>
        <w:ilvl w:val="4"/>
        <w:numId w:val="14"/>
      </w:numPr>
      <w:spacing w:before="240"/>
      <w:outlineLvl w:val="4"/>
    </w:pPr>
  </w:style>
  <w:style w:type="character" w:customStyle="1" w:styleId="Heading1Char">
    <w:name w:val="Heading 1 Char"/>
    <w:link w:val="Heading1"/>
    <w:rPr>
      <w:rFonts w:ascii="Arial" w:hAnsi="Arial"/>
      <w:sz w:val="24"/>
      <w:lang w:val="en-AU"/>
    </w:rPr>
  </w:style>
  <w:style w:type="character" w:customStyle="1" w:styleId="SubtitleChar">
    <w:name w:val="Subtitle Char"/>
    <w:link w:val="Subtitle"/>
    <w:rPr>
      <w:rFonts w:ascii="Arial" w:hAnsi="Arial"/>
      <w:b/>
      <w:sz w:val="24"/>
      <w:lang w:val="en-AU"/>
    </w:rPr>
  </w:style>
  <w:style w:type="numbering" w:customStyle="1" w:styleId="Style1">
    <w:name w:val="Style1"/>
    <w:uiPriority w:val="99"/>
    <w:pPr>
      <w:numPr>
        <w:numId w:val="10"/>
      </w:numPr>
    </w:pPr>
  </w:style>
  <w:style w:type="numbering" w:customStyle="1" w:styleId="Style2">
    <w:name w:val="Style2"/>
    <w:uiPriority w:val="99"/>
    <w:pPr>
      <w:numPr>
        <w:numId w:val="13"/>
      </w:numPr>
    </w:pPr>
  </w:style>
  <w:style w:type="character" w:styleId="Emphasis">
    <w:name w:val="Emphasis"/>
    <w:basedOn w:val="DefaultParagraphFont"/>
    <w:qFormat/>
    <w:rPr>
      <w:rFonts w:ascii="Arial" w:hAnsi="Arial"/>
      <w:i/>
      <w:iCs/>
      <w:sz w:val="24"/>
    </w:rPr>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cstheme="minorBidi"/>
      <w:sz w:val="22"/>
      <w:szCs w:val="22"/>
    </w:rPr>
  </w:style>
  <w:style w:type="character" w:styleId="FootnoteReference">
    <w:name w:val="footnote reference"/>
    <w:basedOn w:val="DefaultParagraphFont"/>
    <w:uiPriority w:val="99"/>
    <w:unhideWhenUsed/>
    <w:rPr>
      <w:vertAlign w:val="superscript"/>
    </w:rPr>
  </w:style>
  <w:style w:type="paragraph" w:customStyle="1" w:styleId="c2">
    <w:name w:val="c2"/>
    <w:basedOn w:val="Normal"/>
    <w:pPr>
      <w:spacing w:before="100" w:beforeAutospacing="1" w:after="100" w:afterAutospacing="1"/>
    </w:pPr>
    <w:rPr>
      <w:rFonts w:ascii="Times New Roman" w:hAnsi="Times New Roman"/>
      <w:sz w:val="24"/>
      <w:szCs w:val="24"/>
      <w:lang w:eastAsia="en-AU"/>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AU"/>
    </w:rPr>
  </w:style>
  <w:style w:type="paragraph" w:customStyle="1" w:styleId="h3">
    <w:name w:val="h3"/>
    <w:basedOn w:val="Normal"/>
    <w:pPr>
      <w:spacing w:before="100" w:beforeAutospacing="1" w:after="100" w:afterAutospacing="1"/>
    </w:pPr>
    <w:rPr>
      <w:rFonts w:ascii="Times New Roman" w:hAnsi="Times New Roman"/>
      <w:sz w:val="24"/>
      <w:szCs w:val="24"/>
      <w:lang w:eastAsia="en-AU"/>
    </w:rPr>
  </w:style>
  <w:style w:type="character" w:customStyle="1" w:styleId="apple-converted-space">
    <w:name w:val="apple-converted-space"/>
    <w:basedOn w:val="DefaultParagraphFont"/>
  </w:style>
  <w:style w:type="paragraph" w:customStyle="1" w:styleId="Para1">
    <w:name w:val="Para 1"/>
    <w:basedOn w:val="Normal"/>
    <w:uiPriority w:val="99"/>
    <w:pPr>
      <w:numPr>
        <w:numId w:val="16"/>
      </w:numPr>
      <w:spacing w:after="120" w:line="300" w:lineRule="atLeast"/>
    </w:pPr>
    <w:rPr>
      <w:rFonts w:ascii="Times New Roman" w:hAnsi="Times New Roman"/>
      <w:sz w:val="26"/>
      <w:szCs w:val="26"/>
    </w:rPr>
  </w:style>
  <w:style w:type="paragraph" w:customStyle="1" w:styleId="Para5">
    <w:name w:val="Para 5"/>
    <w:basedOn w:val="Normal"/>
    <w:uiPriority w:val="99"/>
    <w:pPr>
      <w:numPr>
        <w:numId w:val="17"/>
      </w:numPr>
      <w:spacing w:after="120" w:line="300" w:lineRule="atLeast"/>
    </w:pPr>
    <w:rPr>
      <w:rFonts w:ascii="Times New Roman" w:hAnsi="Times New Roman"/>
      <w:sz w:val="26"/>
      <w:szCs w:val="26"/>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lang w:eastAsia="en-AU"/>
    </w:rPr>
  </w:style>
  <w:style w:type="paragraph" w:customStyle="1" w:styleId="Default">
    <w:name w:val="Default"/>
    <w:pPr>
      <w:autoSpaceDE w:val="0"/>
      <w:autoSpaceDN w:val="0"/>
      <w:adjustRightInd w:val="0"/>
    </w:pPr>
    <w:rPr>
      <w:color w:val="000000"/>
      <w:sz w:val="24"/>
      <w:szCs w:val="24"/>
      <w:lang w:val="en-AU"/>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rFonts w:ascii="Arial" w:hAnsi="Arial"/>
      <w:lang w:val="en-AU"/>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Arial" w:hAnsi="Arial"/>
      <w:b/>
      <w:bCs/>
      <w:lang w:val="en-AU"/>
    </w:rPr>
  </w:style>
  <w:style w:type="paragraph" w:customStyle="1" w:styleId="Numpara1">
    <w:name w:val="Numpara1"/>
    <w:basedOn w:val="Normal"/>
    <w:link w:val="Numpara1Char"/>
    <w:uiPriority w:val="99"/>
    <w:qFormat/>
    <w:pPr>
      <w:numPr>
        <w:numId w:val="18"/>
      </w:numPr>
      <w:spacing w:before="240"/>
    </w:pPr>
    <w:rPr>
      <w:rFonts w:cs="Arial"/>
      <w:szCs w:val="22"/>
      <w:lang w:eastAsia="en-AU"/>
    </w:rPr>
  </w:style>
  <w:style w:type="paragraph" w:customStyle="1" w:styleId="Numpara2">
    <w:name w:val="Numpara2"/>
    <w:basedOn w:val="Normal"/>
    <w:uiPriority w:val="99"/>
    <w:qFormat/>
    <w:pPr>
      <w:numPr>
        <w:ilvl w:val="1"/>
        <w:numId w:val="18"/>
      </w:numPr>
      <w:spacing w:before="240"/>
    </w:pPr>
    <w:rPr>
      <w:rFonts w:cs="Arial"/>
      <w:szCs w:val="22"/>
      <w:lang w:eastAsia="en-AU"/>
    </w:rPr>
  </w:style>
  <w:style w:type="paragraph" w:customStyle="1" w:styleId="Numpara3">
    <w:name w:val="Numpara3"/>
    <w:basedOn w:val="Normal"/>
    <w:uiPriority w:val="99"/>
    <w:qFormat/>
    <w:pPr>
      <w:numPr>
        <w:ilvl w:val="2"/>
        <w:numId w:val="18"/>
      </w:numPr>
      <w:spacing w:before="240"/>
    </w:pPr>
    <w:rPr>
      <w:rFonts w:cs="Arial"/>
      <w:szCs w:val="22"/>
      <w:lang w:eastAsia="en-AU"/>
    </w:rPr>
  </w:style>
  <w:style w:type="paragraph" w:customStyle="1" w:styleId="Numpara4">
    <w:name w:val="Numpara4"/>
    <w:basedOn w:val="Normal"/>
    <w:uiPriority w:val="99"/>
    <w:qFormat/>
    <w:pPr>
      <w:numPr>
        <w:ilvl w:val="3"/>
        <w:numId w:val="18"/>
      </w:numPr>
      <w:spacing w:before="240"/>
    </w:pPr>
    <w:rPr>
      <w:rFonts w:cs="Arial"/>
      <w:szCs w:val="22"/>
      <w:lang w:eastAsia="en-AU"/>
    </w:rPr>
  </w:style>
  <w:style w:type="character" w:customStyle="1" w:styleId="Numpara1Char">
    <w:name w:val="Numpara1 Char"/>
    <w:link w:val="Numpara1"/>
    <w:uiPriority w:val="99"/>
    <w:locked/>
    <w:rPr>
      <w:rFonts w:ascii="Arial" w:hAnsi="Arial" w:cs="Arial"/>
      <w:szCs w:val="22"/>
      <w:lang w:val="en-AU" w:eastAsia="en-AU"/>
    </w:rPr>
  </w:style>
  <w:style w:type="paragraph" w:customStyle="1" w:styleId="correspQuote">
    <w:name w:val="correspQuote"/>
    <w:basedOn w:val="Normal"/>
    <w:qFormat/>
    <w:pPr>
      <w:spacing w:before="240"/>
      <w:ind w:left="851" w:right="851"/>
    </w:pPr>
    <w:rPr>
      <w:rFonts w:cs="Arial"/>
      <w:sz w:val="18"/>
      <w:lang w:eastAsia="en-AU"/>
    </w:rPr>
  </w:style>
  <w:style w:type="paragraph" w:customStyle="1" w:styleId="Headingnormal">
    <w:name w:val="Heading normal"/>
    <w:basedOn w:val="Heading1"/>
    <w:link w:val="HeadingnormalChar"/>
    <w:qFormat/>
    <w:pPr>
      <w:numPr>
        <w:numId w:val="0"/>
      </w:numPr>
      <w:ind w:left="709" w:hanging="709"/>
    </w:pPr>
    <w:rPr>
      <w:b/>
    </w:rPr>
  </w:style>
  <w:style w:type="character" w:customStyle="1" w:styleId="DeltaViewInsertion">
    <w:name w:val="DeltaView Insertion"/>
    <w:uiPriority w:val="99"/>
    <w:rPr>
      <w:color w:val="0000FF"/>
      <w:u w:val="double"/>
    </w:rPr>
  </w:style>
  <w:style w:type="character" w:customStyle="1" w:styleId="HeadingnormalChar">
    <w:name w:val="Heading normal Char"/>
    <w:basedOn w:val="Heading1Char"/>
    <w:link w:val="Headingnormal"/>
    <w:rPr>
      <w:rFonts w:ascii="Arial" w:hAnsi="Arial"/>
      <w:b/>
      <w:sz w:val="24"/>
      <w:lang w:val="en-AU"/>
    </w:rPr>
  </w:style>
  <w:style w:type="paragraph" w:customStyle="1" w:styleId="Bullet1">
    <w:name w:val="Bullet 1"/>
    <w:uiPriority w:val="1"/>
    <w:qFormat/>
    <w:pPr>
      <w:numPr>
        <w:numId w:val="19"/>
      </w:numPr>
      <w:spacing w:before="100" w:after="100"/>
      <w:contextualSpacing/>
    </w:pPr>
    <w:rPr>
      <w:rFonts w:asciiTheme="minorHAnsi" w:hAnsiTheme="minorHAnsi" w:cs="Calibri"/>
      <w:spacing w:val="2"/>
      <w:lang w:val="en-AU" w:eastAsia="en-AU"/>
    </w:rPr>
  </w:style>
  <w:style w:type="paragraph" w:customStyle="1" w:styleId="Bullet2">
    <w:name w:val="Bullet 2"/>
    <w:basedOn w:val="Bullet1"/>
    <w:uiPriority w:val="1"/>
    <w:qFormat/>
    <w:pPr>
      <w:numPr>
        <w:ilvl w:val="1"/>
      </w:numPr>
    </w:pPr>
  </w:style>
  <w:style w:type="paragraph" w:customStyle="1" w:styleId="DHHSbody">
    <w:name w:val="DHHS body"/>
    <w:qFormat/>
    <w:pPr>
      <w:spacing w:after="120" w:line="270" w:lineRule="atLeast"/>
    </w:pPr>
    <w:rPr>
      <w:rFonts w:ascii="Arial" w:eastAsia="Times" w:hAnsi="Arial"/>
      <w:lang w:val="en-AU"/>
    </w:rPr>
  </w:style>
  <w:style w:type="paragraph" w:customStyle="1" w:styleId="DHHStabletext">
    <w:name w:val="DHHS table text"/>
    <w:uiPriority w:val="3"/>
    <w:qFormat/>
    <w:pPr>
      <w:spacing w:before="80" w:after="60"/>
    </w:pPr>
    <w:rPr>
      <w:rFonts w:ascii="Arial" w:hAnsi="Arial"/>
      <w:lang w:val="en-AU"/>
    </w:rPr>
  </w:style>
  <w:style w:type="paragraph" w:customStyle="1" w:styleId="body">
    <w:name w:val="body"/>
    <w:basedOn w:val="Normal"/>
    <w:link w:val="bodyChar"/>
    <w:qFormat/>
    <w:pPr>
      <w:spacing w:before="240" w:after="220" w:line="320" w:lineRule="atLeast"/>
    </w:pPr>
    <w:rPr>
      <w:rFonts w:asciiTheme="minorHAnsi" w:eastAsiaTheme="minorEastAsia" w:hAnsiTheme="minorHAnsi" w:cs="Arial"/>
      <w:sz w:val="24"/>
      <w:szCs w:val="24"/>
      <w:lang w:eastAsia="en-AU"/>
    </w:rPr>
  </w:style>
  <w:style w:type="character" w:customStyle="1" w:styleId="bodyChar">
    <w:name w:val="body Char"/>
    <w:basedOn w:val="DefaultParagraphFont"/>
    <w:link w:val="body"/>
    <w:rPr>
      <w:rFonts w:asciiTheme="minorHAnsi" w:eastAsiaTheme="minorEastAsia" w:hAnsiTheme="minorHAnsi" w:cs="Arial"/>
      <w:sz w:val="24"/>
      <w:szCs w:val="24"/>
      <w:lang w:val="en-AU" w:eastAsia="en-AU"/>
    </w:rPr>
  </w:style>
  <w:style w:type="paragraph" w:styleId="Index2">
    <w:name w:val="index 2"/>
    <w:basedOn w:val="Normal"/>
    <w:next w:val="Normal"/>
    <w:autoRedefine/>
    <w:uiPriority w:val="99"/>
    <w:unhideWhenUsed/>
    <w:pPr>
      <w:ind w:left="440" w:hanging="220"/>
      <w:outlineLvl w:val="2"/>
    </w:pPr>
    <w:rPr>
      <w:rFonts w:asciiTheme="minorHAnsi" w:eastAsiaTheme="minorEastAsia" w:hAnsiTheme="minorHAnsi" w:cstheme="minorBidi"/>
      <w:b/>
      <w:sz w:val="22"/>
      <w:szCs w:val="22"/>
      <w:lang w:eastAsia="en-AU"/>
    </w:rPr>
  </w:style>
  <w:style w:type="paragraph" w:customStyle="1" w:styleId="DeltaViewTableBody">
    <w:name w:val="DeltaView Table Body"/>
    <w:basedOn w:val="Normal"/>
    <w:uiPriority w:val="99"/>
    <w:pPr>
      <w:autoSpaceDE w:val="0"/>
      <w:autoSpaceDN w:val="0"/>
      <w:adjustRightInd w:val="0"/>
    </w:pPr>
    <w:rPr>
      <w:rFonts w:eastAsiaTheme="minorEastAsia" w:cs="Arial"/>
      <w:sz w:val="24"/>
      <w:szCs w:val="24"/>
      <w:lang w:val="en-US" w:eastAsia="en-AU"/>
    </w:rPr>
  </w:style>
  <w:style w:type="paragraph" w:customStyle="1" w:styleId="BodyText10">
    <w:name w:val="Body Text1"/>
    <w:basedOn w:val="Normal"/>
    <w:link w:val="BodytextChar0"/>
    <w:pPr>
      <w:spacing w:after="120"/>
    </w:pPr>
    <w:rPr>
      <w:szCs w:val="24"/>
      <w:lang w:eastAsia="en-AU"/>
    </w:rPr>
  </w:style>
  <w:style w:type="character" w:customStyle="1" w:styleId="BodytextChar0">
    <w:name w:val="Body text Char"/>
    <w:link w:val="BodyText10"/>
    <w:rPr>
      <w:rFonts w:ascii="Arial" w:hAnsi="Arial"/>
      <w:szCs w:val="24"/>
      <w:lang w:val="en-AU" w:eastAsia="en-AU"/>
    </w:rPr>
  </w:style>
  <w:style w:type="paragraph" w:styleId="PlainText">
    <w:name w:val="Plain Text"/>
    <w:basedOn w:val="Normal"/>
    <w:link w:val="PlainTextChar"/>
    <w:uiPriority w:val="99"/>
    <w:unhideWhenUsed/>
    <w:rPr>
      <w:rFonts w:eastAsiaTheme="minorHAnsi" w:cstheme="minorBidi"/>
      <w:szCs w:val="21"/>
    </w:rPr>
  </w:style>
  <w:style w:type="character" w:customStyle="1" w:styleId="PlainTextChar">
    <w:name w:val="Plain Text Char"/>
    <w:basedOn w:val="DefaultParagraphFont"/>
    <w:link w:val="PlainText"/>
    <w:uiPriority w:val="99"/>
    <w:rPr>
      <w:rFonts w:ascii="Arial" w:eastAsiaTheme="minorHAnsi" w:hAnsi="Arial" w:cstheme="minorBidi"/>
      <w:szCs w:val="21"/>
      <w:lang w:val="en-AU"/>
    </w:rPr>
  </w:style>
  <w:style w:type="character" w:styleId="HTMLTypewriter">
    <w:name w:val="HTML Typewriter"/>
    <w:basedOn w:val="DefaultParagraphFont"/>
    <w:uiPriority w:val="99"/>
    <w:unhideWhenUsed/>
    <w:rPr>
      <w:rFonts w:ascii="Courier New" w:eastAsiaTheme="minorHAnsi" w:hAnsi="Courier New" w:cs="Courier New" w:hint="default"/>
      <w:sz w:val="20"/>
      <w:szCs w:val="20"/>
    </w:rPr>
  </w:style>
  <w:style w:type="character" w:styleId="FollowedHyperlink">
    <w:name w:val="FollowedHyperlink"/>
    <w:basedOn w:val="DefaultParagraphFont"/>
    <w:rPr>
      <w:color w:val="800080" w:themeColor="followedHyperlink"/>
      <w:u w:val="single"/>
    </w:rPr>
  </w:style>
  <w:style w:type="paragraph" w:customStyle="1" w:styleId="Appendix">
    <w:name w:val="Appendix"/>
    <w:next w:val="Normal"/>
    <w:qFormat/>
    <w:pPr>
      <w:keepNext/>
      <w:pageBreakBefore/>
      <w:numPr>
        <w:numId w:val="36"/>
      </w:numPr>
      <w:adjustRightInd w:val="0"/>
      <w:ind w:left="357" w:hanging="357"/>
    </w:pPr>
    <w:rPr>
      <w:rFonts w:ascii="Tahoma" w:eastAsiaTheme="majorEastAsia" w:hAnsi="Tahoma" w:cstheme="majorBidi"/>
      <w:color w:val="808080" w:themeColor="background1" w:themeShade="80"/>
      <w:sz w:val="32"/>
      <w:szCs w:val="32"/>
    </w:rPr>
  </w:style>
  <w:style w:type="paragraph" w:customStyle="1" w:styleId="AlisonsBullets">
    <w:name w:val="Alison's Bullets"/>
    <w:link w:val="AlisonsBulletsChar"/>
    <w:qFormat/>
    <w:pPr>
      <w:numPr>
        <w:numId w:val="37"/>
      </w:numPr>
      <w:spacing w:after="60"/>
    </w:pPr>
    <w:rPr>
      <w:rFonts w:ascii="Arial" w:eastAsia="Cambria" w:hAnsi="Arial"/>
      <w:szCs w:val="24"/>
      <w:lang w:val="en-AU"/>
    </w:rPr>
  </w:style>
  <w:style w:type="character" w:customStyle="1" w:styleId="AlisonsBulletsChar">
    <w:name w:val="Alison's Bullets Char"/>
    <w:basedOn w:val="DefaultParagraphFont"/>
    <w:link w:val="AlisonsBullets"/>
    <w:rPr>
      <w:rFonts w:ascii="Arial" w:eastAsia="Cambria" w:hAnsi="Arial"/>
      <w:szCs w:val="24"/>
      <w:lang w:val="en-AU"/>
    </w:rPr>
  </w:style>
  <w:style w:type="paragraph" w:customStyle="1" w:styleId="DHHSbullet1">
    <w:name w:val="DHHS bullet 1"/>
    <w:basedOn w:val="DHHSbody"/>
    <w:qFormat/>
    <w:pPr>
      <w:numPr>
        <w:numId w:val="38"/>
      </w:numPr>
      <w:tabs>
        <w:tab w:val="num" w:pos="360"/>
      </w:tabs>
      <w:spacing w:after="40"/>
      <w:ind w:left="0" w:firstLine="0"/>
    </w:pPr>
  </w:style>
  <w:style w:type="paragraph" w:customStyle="1" w:styleId="DHHSbullet2">
    <w:name w:val="DHHS bullet 2"/>
    <w:basedOn w:val="DHHSbody"/>
    <w:uiPriority w:val="2"/>
    <w:qFormat/>
    <w:pPr>
      <w:numPr>
        <w:ilvl w:val="2"/>
        <w:numId w:val="38"/>
      </w:numPr>
      <w:tabs>
        <w:tab w:val="num" w:pos="360"/>
      </w:tabs>
      <w:spacing w:after="40"/>
      <w:ind w:left="0" w:firstLine="0"/>
    </w:pPr>
  </w:style>
  <w:style w:type="paragraph" w:customStyle="1" w:styleId="DHHStablebullet">
    <w:name w:val="DHHS table bullet"/>
    <w:basedOn w:val="DHHStabletext"/>
    <w:uiPriority w:val="3"/>
    <w:qFormat/>
    <w:pPr>
      <w:numPr>
        <w:ilvl w:val="6"/>
        <w:numId w:val="38"/>
      </w:numPr>
    </w:pPr>
    <w:rPr>
      <w:sz w:val="18"/>
    </w:rPr>
  </w:style>
  <w:style w:type="paragraph" w:customStyle="1" w:styleId="DHHSbulletindent">
    <w:name w:val="DHHS bullet indent"/>
    <w:basedOn w:val="DHHSbody"/>
    <w:uiPriority w:val="4"/>
    <w:pPr>
      <w:numPr>
        <w:ilvl w:val="4"/>
        <w:numId w:val="38"/>
      </w:numPr>
      <w:tabs>
        <w:tab w:val="num" w:pos="360"/>
      </w:tabs>
      <w:spacing w:after="40"/>
      <w:ind w:left="0" w:firstLine="0"/>
    </w:pPr>
  </w:style>
  <w:style w:type="paragraph" w:customStyle="1" w:styleId="DHHSbullet1lastline">
    <w:name w:val="DHHS bullet 1 last line"/>
    <w:basedOn w:val="DHHSbullet1"/>
    <w:qFormat/>
    <w:pPr>
      <w:numPr>
        <w:ilvl w:val="1"/>
      </w:numPr>
      <w:tabs>
        <w:tab w:val="num" w:pos="360"/>
      </w:tabs>
      <w:spacing w:after="120"/>
    </w:pPr>
  </w:style>
  <w:style w:type="paragraph" w:customStyle="1" w:styleId="DHHSbullet2lastline">
    <w:name w:val="DHHS bullet 2 last line"/>
    <w:basedOn w:val="DHHSbullet2"/>
    <w:uiPriority w:val="2"/>
    <w:qFormat/>
    <w:pPr>
      <w:numPr>
        <w:ilvl w:val="3"/>
      </w:numPr>
      <w:tabs>
        <w:tab w:val="num" w:pos="360"/>
      </w:tabs>
      <w:spacing w:after="120"/>
    </w:pPr>
  </w:style>
  <w:style w:type="paragraph" w:customStyle="1" w:styleId="DHHSbulletindentlastline">
    <w:name w:val="DHHS bullet indent last line"/>
    <w:basedOn w:val="DHHSbody"/>
    <w:uiPriority w:val="4"/>
    <w:pPr>
      <w:numPr>
        <w:ilvl w:val="5"/>
        <w:numId w:val="38"/>
      </w:numPr>
      <w:tabs>
        <w:tab w:val="num" w:pos="360"/>
      </w:tabs>
      <w:ind w:left="0" w:firstLine="0"/>
    </w:pPr>
  </w:style>
  <w:style w:type="numbering" w:customStyle="1" w:styleId="ZZBullets">
    <w:name w:val="ZZ Bullets"/>
    <w:pPr>
      <w:numPr>
        <w:numId w:val="38"/>
      </w:numPr>
    </w:pPr>
  </w:style>
  <w:style w:type="numbering" w:customStyle="1" w:styleId="AureconHeadings">
    <w:name w:val="Aurecon Headings"/>
    <w:uiPriority w:val="99"/>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02723">
      <w:bodyDiv w:val="1"/>
      <w:marLeft w:val="0"/>
      <w:marRight w:val="0"/>
      <w:marTop w:val="0"/>
      <w:marBottom w:val="0"/>
      <w:divBdr>
        <w:top w:val="none" w:sz="0" w:space="0" w:color="auto"/>
        <w:left w:val="none" w:sz="0" w:space="0" w:color="auto"/>
        <w:bottom w:val="none" w:sz="0" w:space="0" w:color="auto"/>
        <w:right w:val="none" w:sz="0" w:space="0" w:color="auto"/>
      </w:divBdr>
    </w:div>
    <w:div w:id="109008964">
      <w:bodyDiv w:val="1"/>
      <w:marLeft w:val="0"/>
      <w:marRight w:val="0"/>
      <w:marTop w:val="0"/>
      <w:marBottom w:val="0"/>
      <w:divBdr>
        <w:top w:val="none" w:sz="0" w:space="0" w:color="auto"/>
        <w:left w:val="none" w:sz="0" w:space="0" w:color="auto"/>
        <w:bottom w:val="none" w:sz="0" w:space="0" w:color="auto"/>
        <w:right w:val="none" w:sz="0" w:space="0" w:color="auto"/>
      </w:divBdr>
      <w:divsChild>
        <w:div w:id="717554341">
          <w:marLeft w:val="0"/>
          <w:marRight w:val="0"/>
          <w:marTop w:val="0"/>
          <w:marBottom w:val="0"/>
          <w:divBdr>
            <w:top w:val="none" w:sz="0" w:space="0" w:color="auto"/>
            <w:left w:val="none" w:sz="0" w:space="0" w:color="auto"/>
            <w:bottom w:val="none" w:sz="0" w:space="0" w:color="auto"/>
            <w:right w:val="none" w:sz="0" w:space="0" w:color="auto"/>
          </w:divBdr>
          <w:divsChild>
            <w:div w:id="1798331690">
              <w:marLeft w:val="0"/>
              <w:marRight w:val="0"/>
              <w:marTop w:val="0"/>
              <w:marBottom w:val="0"/>
              <w:divBdr>
                <w:top w:val="none" w:sz="0" w:space="0" w:color="auto"/>
                <w:left w:val="none" w:sz="0" w:space="0" w:color="auto"/>
                <w:bottom w:val="none" w:sz="0" w:space="0" w:color="auto"/>
                <w:right w:val="none" w:sz="0" w:space="0" w:color="auto"/>
              </w:divBdr>
              <w:divsChild>
                <w:div w:id="1774587964">
                  <w:marLeft w:val="0"/>
                  <w:marRight w:val="0"/>
                  <w:marTop w:val="0"/>
                  <w:marBottom w:val="0"/>
                  <w:divBdr>
                    <w:top w:val="none" w:sz="0" w:space="0" w:color="auto"/>
                    <w:left w:val="none" w:sz="0" w:space="0" w:color="auto"/>
                    <w:bottom w:val="none" w:sz="0" w:space="0" w:color="auto"/>
                    <w:right w:val="none" w:sz="0" w:space="0" w:color="auto"/>
                  </w:divBdr>
                  <w:divsChild>
                    <w:div w:id="2018537522">
                      <w:marLeft w:val="0"/>
                      <w:marRight w:val="0"/>
                      <w:marTop w:val="0"/>
                      <w:marBottom w:val="0"/>
                      <w:divBdr>
                        <w:top w:val="none" w:sz="0" w:space="0" w:color="auto"/>
                        <w:left w:val="none" w:sz="0" w:space="0" w:color="auto"/>
                        <w:bottom w:val="none" w:sz="0" w:space="0" w:color="auto"/>
                        <w:right w:val="none" w:sz="0" w:space="0" w:color="auto"/>
                      </w:divBdr>
                      <w:divsChild>
                        <w:div w:id="741954798">
                          <w:marLeft w:val="0"/>
                          <w:marRight w:val="0"/>
                          <w:marTop w:val="0"/>
                          <w:marBottom w:val="0"/>
                          <w:divBdr>
                            <w:top w:val="none" w:sz="0" w:space="0" w:color="auto"/>
                            <w:left w:val="none" w:sz="0" w:space="0" w:color="auto"/>
                            <w:bottom w:val="none" w:sz="0" w:space="0" w:color="auto"/>
                            <w:right w:val="none" w:sz="0" w:space="0" w:color="auto"/>
                          </w:divBdr>
                        </w:div>
                        <w:div w:id="1302230719">
                          <w:marLeft w:val="0"/>
                          <w:marRight w:val="0"/>
                          <w:marTop w:val="0"/>
                          <w:marBottom w:val="0"/>
                          <w:divBdr>
                            <w:top w:val="none" w:sz="0" w:space="0" w:color="auto"/>
                            <w:left w:val="none" w:sz="0" w:space="0" w:color="auto"/>
                            <w:bottom w:val="none" w:sz="0" w:space="0" w:color="auto"/>
                            <w:right w:val="none" w:sz="0" w:space="0" w:color="auto"/>
                          </w:divBdr>
                        </w:div>
                        <w:div w:id="61521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86135">
      <w:bodyDiv w:val="1"/>
      <w:marLeft w:val="0"/>
      <w:marRight w:val="0"/>
      <w:marTop w:val="0"/>
      <w:marBottom w:val="0"/>
      <w:divBdr>
        <w:top w:val="none" w:sz="0" w:space="0" w:color="auto"/>
        <w:left w:val="none" w:sz="0" w:space="0" w:color="auto"/>
        <w:bottom w:val="none" w:sz="0" w:space="0" w:color="auto"/>
        <w:right w:val="none" w:sz="0" w:space="0" w:color="auto"/>
      </w:divBdr>
      <w:divsChild>
        <w:div w:id="979043669">
          <w:marLeft w:val="0"/>
          <w:marRight w:val="0"/>
          <w:marTop w:val="0"/>
          <w:marBottom w:val="0"/>
          <w:divBdr>
            <w:top w:val="none" w:sz="0" w:space="0" w:color="auto"/>
            <w:left w:val="none" w:sz="0" w:space="0" w:color="auto"/>
            <w:bottom w:val="none" w:sz="0" w:space="0" w:color="auto"/>
            <w:right w:val="none" w:sz="0" w:space="0" w:color="auto"/>
          </w:divBdr>
          <w:divsChild>
            <w:div w:id="552156462">
              <w:marLeft w:val="0"/>
              <w:marRight w:val="0"/>
              <w:marTop w:val="0"/>
              <w:marBottom w:val="0"/>
              <w:divBdr>
                <w:top w:val="none" w:sz="0" w:space="0" w:color="auto"/>
                <w:left w:val="none" w:sz="0" w:space="0" w:color="auto"/>
                <w:bottom w:val="none" w:sz="0" w:space="0" w:color="auto"/>
                <w:right w:val="none" w:sz="0" w:space="0" w:color="auto"/>
              </w:divBdr>
              <w:divsChild>
                <w:div w:id="557084914">
                  <w:marLeft w:val="0"/>
                  <w:marRight w:val="0"/>
                  <w:marTop w:val="0"/>
                  <w:marBottom w:val="0"/>
                  <w:divBdr>
                    <w:top w:val="none" w:sz="0" w:space="0" w:color="auto"/>
                    <w:left w:val="none" w:sz="0" w:space="0" w:color="auto"/>
                    <w:bottom w:val="none" w:sz="0" w:space="0" w:color="auto"/>
                    <w:right w:val="none" w:sz="0" w:space="0" w:color="auto"/>
                  </w:divBdr>
                  <w:divsChild>
                    <w:div w:id="1738701893">
                      <w:marLeft w:val="0"/>
                      <w:marRight w:val="0"/>
                      <w:marTop w:val="0"/>
                      <w:marBottom w:val="0"/>
                      <w:divBdr>
                        <w:top w:val="none" w:sz="0" w:space="0" w:color="auto"/>
                        <w:left w:val="none" w:sz="0" w:space="0" w:color="auto"/>
                        <w:bottom w:val="none" w:sz="0" w:space="0" w:color="auto"/>
                        <w:right w:val="none" w:sz="0" w:space="0" w:color="auto"/>
                      </w:divBdr>
                      <w:divsChild>
                        <w:div w:id="2066247614">
                          <w:marLeft w:val="0"/>
                          <w:marRight w:val="0"/>
                          <w:marTop w:val="0"/>
                          <w:marBottom w:val="0"/>
                          <w:divBdr>
                            <w:top w:val="none" w:sz="0" w:space="0" w:color="auto"/>
                            <w:left w:val="none" w:sz="0" w:space="0" w:color="auto"/>
                            <w:bottom w:val="none" w:sz="0" w:space="0" w:color="auto"/>
                            <w:right w:val="none" w:sz="0" w:space="0" w:color="auto"/>
                          </w:divBdr>
                          <w:divsChild>
                            <w:div w:id="1548491918">
                              <w:marLeft w:val="0"/>
                              <w:marRight w:val="0"/>
                              <w:marTop w:val="0"/>
                              <w:marBottom w:val="0"/>
                              <w:divBdr>
                                <w:top w:val="none" w:sz="0" w:space="0" w:color="auto"/>
                                <w:left w:val="none" w:sz="0" w:space="0" w:color="auto"/>
                                <w:bottom w:val="none" w:sz="0" w:space="0" w:color="auto"/>
                                <w:right w:val="none" w:sz="0" w:space="0" w:color="auto"/>
                              </w:divBdr>
                              <w:divsChild>
                                <w:div w:id="911081744">
                                  <w:marLeft w:val="0"/>
                                  <w:marRight w:val="0"/>
                                  <w:marTop w:val="0"/>
                                  <w:marBottom w:val="0"/>
                                  <w:divBdr>
                                    <w:top w:val="none" w:sz="0" w:space="0" w:color="auto"/>
                                    <w:left w:val="none" w:sz="0" w:space="0" w:color="auto"/>
                                    <w:bottom w:val="none" w:sz="0" w:space="0" w:color="auto"/>
                                    <w:right w:val="none" w:sz="0" w:space="0" w:color="auto"/>
                                  </w:divBdr>
                                  <w:divsChild>
                                    <w:div w:id="1987471569">
                                      <w:marLeft w:val="0"/>
                                      <w:marRight w:val="0"/>
                                      <w:marTop w:val="0"/>
                                      <w:marBottom w:val="0"/>
                                      <w:divBdr>
                                        <w:top w:val="none" w:sz="0" w:space="0" w:color="auto"/>
                                        <w:left w:val="none" w:sz="0" w:space="0" w:color="auto"/>
                                        <w:bottom w:val="none" w:sz="0" w:space="0" w:color="auto"/>
                                        <w:right w:val="none" w:sz="0" w:space="0" w:color="auto"/>
                                      </w:divBdr>
                                      <w:divsChild>
                                        <w:div w:id="1878814841">
                                          <w:marLeft w:val="0"/>
                                          <w:marRight w:val="0"/>
                                          <w:marTop w:val="0"/>
                                          <w:marBottom w:val="0"/>
                                          <w:divBdr>
                                            <w:top w:val="none" w:sz="0" w:space="0" w:color="auto"/>
                                            <w:left w:val="none" w:sz="0" w:space="0" w:color="auto"/>
                                            <w:bottom w:val="none" w:sz="0" w:space="0" w:color="auto"/>
                                            <w:right w:val="none" w:sz="0" w:space="0" w:color="auto"/>
                                          </w:divBdr>
                                          <w:divsChild>
                                            <w:div w:id="1738550712">
                                              <w:marLeft w:val="0"/>
                                              <w:marRight w:val="0"/>
                                              <w:marTop w:val="0"/>
                                              <w:marBottom w:val="0"/>
                                              <w:divBdr>
                                                <w:top w:val="none" w:sz="0" w:space="0" w:color="auto"/>
                                                <w:left w:val="none" w:sz="0" w:space="0" w:color="auto"/>
                                                <w:bottom w:val="none" w:sz="0" w:space="0" w:color="auto"/>
                                                <w:right w:val="none" w:sz="0" w:space="0" w:color="auto"/>
                                              </w:divBdr>
                                              <w:divsChild>
                                                <w:div w:id="1880974939">
                                                  <w:marLeft w:val="0"/>
                                                  <w:marRight w:val="0"/>
                                                  <w:marTop w:val="0"/>
                                                  <w:marBottom w:val="0"/>
                                                  <w:divBdr>
                                                    <w:top w:val="none" w:sz="0" w:space="0" w:color="auto"/>
                                                    <w:left w:val="none" w:sz="0" w:space="0" w:color="auto"/>
                                                    <w:bottom w:val="none" w:sz="0" w:space="0" w:color="auto"/>
                                                    <w:right w:val="none" w:sz="0" w:space="0" w:color="auto"/>
                                                  </w:divBdr>
                                                  <w:divsChild>
                                                    <w:div w:id="1762799128">
                                                      <w:marLeft w:val="0"/>
                                                      <w:marRight w:val="0"/>
                                                      <w:marTop w:val="0"/>
                                                      <w:marBottom w:val="0"/>
                                                      <w:divBdr>
                                                        <w:top w:val="none" w:sz="0" w:space="0" w:color="auto"/>
                                                        <w:left w:val="none" w:sz="0" w:space="0" w:color="auto"/>
                                                        <w:bottom w:val="none" w:sz="0" w:space="0" w:color="auto"/>
                                                        <w:right w:val="none" w:sz="0" w:space="0" w:color="auto"/>
                                                      </w:divBdr>
                                                      <w:divsChild>
                                                        <w:div w:id="1082408627">
                                                          <w:marLeft w:val="0"/>
                                                          <w:marRight w:val="0"/>
                                                          <w:marTop w:val="0"/>
                                                          <w:marBottom w:val="0"/>
                                                          <w:divBdr>
                                                            <w:top w:val="none" w:sz="0" w:space="0" w:color="auto"/>
                                                            <w:left w:val="none" w:sz="0" w:space="0" w:color="auto"/>
                                                            <w:bottom w:val="none" w:sz="0" w:space="0" w:color="auto"/>
                                                            <w:right w:val="none" w:sz="0" w:space="0" w:color="auto"/>
                                                          </w:divBdr>
                                                          <w:divsChild>
                                                            <w:div w:id="119087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2277975">
      <w:bodyDiv w:val="1"/>
      <w:marLeft w:val="0"/>
      <w:marRight w:val="0"/>
      <w:marTop w:val="0"/>
      <w:marBottom w:val="0"/>
      <w:divBdr>
        <w:top w:val="none" w:sz="0" w:space="0" w:color="auto"/>
        <w:left w:val="none" w:sz="0" w:space="0" w:color="auto"/>
        <w:bottom w:val="none" w:sz="0" w:space="0" w:color="auto"/>
        <w:right w:val="none" w:sz="0" w:space="0" w:color="auto"/>
      </w:divBdr>
    </w:div>
    <w:div w:id="431125514">
      <w:bodyDiv w:val="1"/>
      <w:marLeft w:val="0"/>
      <w:marRight w:val="0"/>
      <w:marTop w:val="0"/>
      <w:marBottom w:val="0"/>
      <w:divBdr>
        <w:top w:val="none" w:sz="0" w:space="0" w:color="auto"/>
        <w:left w:val="none" w:sz="0" w:space="0" w:color="auto"/>
        <w:bottom w:val="none" w:sz="0" w:space="0" w:color="auto"/>
        <w:right w:val="none" w:sz="0" w:space="0" w:color="auto"/>
      </w:divBdr>
    </w:div>
    <w:div w:id="556016709">
      <w:bodyDiv w:val="1"/>
      <w:marLeft w:val="0"/>
      <w:marRight w:val="0"/>
      <w:marTop w:val="0"/>
      <w:marBottom w:val="0"/>
      <w:divBdr>
        <w:top w:val="none" w:sz="0" w:space="0" w:color="auto"/>
        <w:left w:val="none" w:sz="0" w:space="0" w:color="auto"/>
        <w:bottom w:val="none" w:sz="0" w:space="0" w:color="auto"/>
        <w:right w:val="none" w:sz="0" w:space="0" w:color="auto"/>
      </w:divBdr>
    </w:div>
    <w:div w:id="988479843">
      <w:bodyDiv w:val="1"/>
      <w:marLeft w:val="0"/>
      <w:marRight w:val="0"/>
      <w:marTop w:val="0"/>
      <w:marBottom w:val="0"/>
      <w:divBdr>
        <w:top w:val="none" w:sz="0" w:space="0" w:color="auto"/>
        <w:left w:val="none" w:sz="0" w:space="0" w:color="auto"/>
        <w:bottom w:val="none" w:sz="0" w:space="0" w:color="auto"/>
        <w:right w:val="none" w:sz="0" w:space="0" w:color="auto"/>
      </w:divBdr>
    </w:div>
    <w:div w:id="1097405619">
      <w:bodyDiv w:val="1"/>
      <w:marLeft w:val="0"/>
      <w:marRight w:val="0"/>
      <w:marTop w:val="0"/>
      <w:marBottom w:val="0"/>
      <w:divBdr>
        <w:top w:val="none" w:sz="0" w:space="0" w:color="auto"/>
        <w:left w:val="none" w:sz="0" w:space="0" w:color="auto"/>
        <w:bottom w:val="none" w:sz="0" w:space="0" w:color="auto"/>
        <w:right w:val="none" w:sz="0" w:space="0" w:color="auto"/>
      </w:divBdr>
    </w:div>
    <w:div w:id="1183980122">
      <w:bodyDiv w:val="1"/>
      <w:marLeft w:val="0"/>
      <w:marRight w:val="0"/>
      <w:marTop w:val="0"/>
      <w:marBottom w:val="0"/>
      <w:divBdr>
        <w:top w:val="none" w:sz="0" w:space="0" w:color="auto"/>
        <w:left w:val="none" w:sz="0" w:space="0" w:color="auto"/>
        <w:bottom w:val="none" w:sz="0" w:space="0" w:color="auto"/>
        <w:right w:val="none" w:sz="0" w:space="0" w:color="auto"/>
      </w:divBdr>
    </w:div>
    <w:div w:id="1284381849">
      <w:bodyDiv w:val="1"/>
      <w:marLeft w:val="0"/>
      <w:marRight w:val="0"/>
      <w:marTop w:val="0"/>
      <w:marBottom w:val="0"/>
      <w:divBdr>
        <w:top w:val="none" w:sz="0" w:space="0" w:color="auto"/>
        <w:left w:val="none" w:sz="0" w:space="0" w:color="auto"/>
        <w:bottom w:val="none" w:sz="0" w:space="0" w:color="auto"/>
        <w:right w:val="none" w:sz="0" w:space="0" w:color="auto"/>
      </w:divBdr>
    </w:div>
    <w:div w:id="1289044279">
      <w:bodyDiv w:val="1"/>
      <w:marLeft w:val="0"/>
      <w:marRight w:val="0"/>
      <w:marTop w:val="0"/>
      <w:marBottom w:val="0"/>
      <w:divBdr>
        <w:top w:val="none" w:sz="0" w:space="0" w:color="auto"/>
        <w:left w:val="none" w:sz="0" w:space="0" w:color="auto"/>
        <w:bottom w:val="none" w:sz="0" w:space="0" w:color="auto"/>
        <w:right w:val="none" w:sz="0" w:space="0" w:color="auto"/>
      </w:divBdr>
    </w:div>
    <w:div w:id="1403940832">
      <w:bodyDiv w:val="1"/>
      <w:marLeft w:val="0"/>
      <w:marRight w:val="0"/>
      <w:marTop w:val="0"/>
      <w:marBottom w:val="0"/>
      <w:divBdr>
        <w:top w:val="none" w:sz="0" w:space="0" w:color="auto"/>
        <w:left w:val="none" w:sz="0" w:space="0" w:color="auto"/>
        <w:bottom w:val="none" w:sz="0" w:space="0" w:color="auto"/>
        <w:right w:val="none" w:sz="0" w:space="0" w:color="auto"/>
      </w:divBdr>
    </w:div>
    <w:div w:id="1476139768">
      <w:bodyDiv w:val="1"/>
      <w:marLeft w:val="0"/>
      <w:marRight w:val="0"/>
      <w:marTop w:val="0"/>
      <w:marBottom w:val="0"/>
      <w:divBdr>
        <w:top w:val="none" w:sz="0" w:space="0" w:color="auto"/>
        <w:left w:val="none" w:sz="0" w:space="0" w:color="auto"/>
        <w:bottom w:val="none" w:sz="0" w:space="0" w:color="auto"/>
        <w:right w:val="none" w:sz="0" w:space="0" w:color="auto"/>
      </w:divBdr>
      <w:divsChild>
        <w:div w:id="797990984">
          <w:marLeft w:val="0"/>
          <w:marRight w:val="0"/>
          <w:marTop w:val="0"/>
          <w:marBottom w:val="0"/>
          <w:divBdr>
            <w:top w:val="none" w:sz="0" w:space="0" w:color="auto"/>
            <w:left w:val="none" w:sz="0" w:space="0" w:color="auto"/>
            <w:bottom w:val="none" w:sz="0" w:space="0" w:color="auto"/>
            <w:right w:val="none" w:sz="0" w:space="0" w:color="auto"/>
          </w:divBdr>
          <w:divsChild>
            <w:div w:id="1716154914">
              <w:marLeft w:val="0"/>
              <w:marRight w:val="0"/>
              <w:marTop w:val="0"/>
              <w:marBottom w:val="0"/>
              <w:divBdr>
                <w:top w:val="none" w:sz="0" w:space="0" w:color="auto"/>
                <w:left w:val="none" w:sz="0" w:space="0" w:color="auto"/>
                <w:bottom w:val="none" w:sz="0" w:space="0" w:color="auto"/>
                <w:right w:val="none" w:sz="0" w:space="0" w:color="auto"/>
              </w:divBdr>
              <w:divsChild>
                <w:div w:id="68329008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533031347">
      <w:bodyDiv w:val="1"/>
      <w:marLeft w:val="0"/>
      <w:marRight w:val="0"/>
      <w:marTop w:val="0"/>
      <w:marBottom w:val="0"/>
      <w:divBdr>
        <w:top w:val="none" w:sz="0" w:space="0" w:color="auto"/>
        <w:left w:val="none" w:sz="0" w:space="0" w:color="auto"/>
        <w:bottom w:val="none" w:sz="0" w:space="0" w:color="auto"/>
        <w:right w:val="none" w:sz="0" w:space="0" w:color="auto"/>
      </w:divBdr>
    </w:div>
    <w:div w:id="1693335228">
      <w:bodyDiv w:val="1"/>
      <w:marLeft w:val="0"/>
      <w:marRight w:val="0"/>
      <w:marTop w:val="0"/>
      <w:marBottom w:val="0"/>
      <w:divBdr>
        <w:top w:val="none" w:sz="0" w:space="0" w:color="auto"/>
        <w:left w:val="none" w:sz="0" w:space="0" w:color="auto"/>
        <w:bottom w:val="none" w:sz="0" w:space="0" w:color="auto"/>
        <w:right w:val="none" w:sz="0" w:space="0" w:color="auto"/>
      </w:divBdr>
    </w:div>
    <w:div w:id="1860774568">
      <w:bodyDiv w:val="1"/>
      <w:marLeft w:val="0"/>
      <w:marRight w:val="0"/>
      <w:marTop w:val="0"/>
      <w:marBottom w:val="0"/>
      <w:divBdr>
        <w:top w:val="none" w:sz="0" w:space="0" w:color="auto"/>
        <w:left w:val="none" w:sz="0" w:space="0" w:color="auto"/>
        <w:bottom w:val="none" w:sz="0" w:space="0" w:color="auto"/>
        <w:right w:val="none" w:sz="0" w:space="0" w:color="auto"/>
      </w:divBdr>
    </w:div>
    <w:div w:id="1924026614">
      <w:bodyDiv w:val="1"/>
      <w:marLeft w:val="0"/>
      <w:marRight w:val="0"/>
      <w:marTop w:val="0"/>
      <w:marBottom w:val="0"/>
      <w:divBdr>
        <w:top w:val="none" w:sz="0" w:space="0" w:color="auto"/>
        <w:left w:val="none" w:sz="0" w:space="0" w:color="auto"/>
        <w:bottom w:val="none" w:sz="0" w:space="0" w:color="auto"/>
        <w:right w:val="none" w:sz="0" w:space="0" w:color="auto"/>
      </w:divBdr>
    </w:div>
    <w:div w:id="1945307578">
      <w:bodyDiv w:val="1"/>
      <w:marLeft w:val="0"/>
      <w:marRight w:val="0"/>
      <w:marTop w:val="0"/>
      <w:marBottom w:val="0"/>
      <w:divBdr>
        <w:top w:val="none" w:sz="0" w:space="0" w:color="auto"/>
        <w:left w:val="none" w:sz="0" w:space="0" w:color="auto"/>
        <w:bottom w:val="none" w:sz="0" w:space="0" w:color="auto"/>
        <w:right w:val="none" w:sz="0" w:space="0" w:color="auto"/>
      </w:divBdr>
    </w:div>
    <w:div w:id="2036884359">
      <w:bodyDiv w:val="1"/>
      <w:marLeft w:val="0"/>
      <w:marRight w:val="0"/>
      <w:marTop w:val="0"/>
      <w:marBottom w:val="0"/>
      <w:divBdr>
        <w:top w:val="none" w:sz="0" w:space="0" w:color="auto"/>
        <w:left w:val="none" w:sz="0" w:space="0" w:color="auto"/>
        <w:bottom w:val="none" w:sz="0" w:space="0" w:color="auto"/>
        <w:right w:val="none" w:sz="0" w:space="0" w:color="auto"/>
      </w:divBdr>
    </w:div>
    <w:div w:id="2115588977">
      <w:bodyDiv w:val="1"/>
      <w:marLeft w:val="0"/>
      <w:marRight w:val="0"/>
      <w:marTop w:val="0"/>
      <w:marBottom w:val="0"/>
      <w:divBdr>
        <w:top w:val="none" w:sz="0" w:space="0" w:color="auto"/>
        <w:left w:val="none" w:sz="0" w:space="0" w:color="auto"/>
        <w:bottom w:val="none" w:sz="0" w:space="0" w:color="auto"/>
        <w:right w:val="none" w:sz="0" w:space="0" w:color="auto"/>
      </w:divBdr>
    </w:div>
    <w:div w:id="211971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nfrastructurevictoria.com.au/sites/default/files/images/IV%2030%20Year%20Strategy%20WEB%20V2.PDF"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audit.vic.gov.au/sites/default/files/20170621-Public-Housing.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ederalfinancialrelations.gov.au/content/npa/national_agreements/national-housing-agreement.pdf" TargetMode="External"/><Relationship Id="rId5" Type="http://schemas.microsoft.com/office/2007/relationships/stylesWithEffects" Target="stylesWithEffects.xml"/><Relationship Id="rId15" Type="http://schemas.openxmlformats.org/officeDocument/2006/relationships/hyperlink" Target="http://www.dtf.vic.gov.au/files/dab24e63-f2d5-4422-a366-a61200c92449/Victorian-Government-Land-Transactions-Policy-and-Guidelines-April-2016.pdf" TargetMode="External"/><Relationship Id="rId10" Type="http://schemas.openxmlformats.org/officeDocument/2006/relationships/hyperlink" Target="https://dhhs.vic.gov.au/victorian-social-housing-growth-fund"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planning.vic.gov.au/policy-and-strategy/fast-track-government-land-service/victorian-government-landholding-policy-and-guidelin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hhs.vic.gov.au/victorian-social-housing-growth-fund" TargetMode="External"/><Relationship Id="rId1" Type="http://schemas.openxmlformats.org/officeDocument/2006/relationships/hyperlink" Target="http://www.premier.vic.gov.au/homes-for-victoria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Norton%20Rose\NR%20OfficeAddins\Templates\Do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4DC71-A48A-4FCC-B596-59B21F40979A}">
  <ds:schemaRefs>
    <ds:schemaRef ds:uri="http://schemas.microsoft.com/office/2006/customDocumentInformationPanel"/>
  </ds:schemaRefs>
</ds:datastoreItem>
</file>

<file path=customXml/itemProps2.xml><?xml version="1.0" encoding="utf-8"?>
<ds:datastoreItem xmlns:ds="http://schemas.openxmlformats.org/officeDocument/2006/customXml" ds:itemID="{367D5643-B515-4732-9595-098BAA48D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Doc.dotm</Template>
  <TotalTime>1</TotalTime>
  <Pages>22</Pages>
  <Words>5600</Words>
  <Characters>32614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Manager>2850710/54333860_1</Manager>
  <Company>Norton Rose Fulbright</Company>
  <LinksUpToDate>false</LinksUpToDate>
  <CharactersWithSpaces>38138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2850710</dc:subject>
  <dc:creator>Sarah Keating</dc:creator>
  <cp:lastModifiedBy>Sarah Keating</cp:lastModifiedBy>
  <cp:revision>2</cp:revision>
  <cp:lastPrinted>2017-09-10T21:58:00Z</cp:lastPrinted>
  <dcterms:created xsi:type="dcterms:W3CDTF">2017-09-11T22:41:00Z</dcterms:created>
  <dcterms:modified xsi:type="dcterms:W3CDTF">2017-09-11T22:41:00Z</dcterms:modified>
  <cp:category>54333860_1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RStyle">
    <vt:lpwstr>Style1</vt:lpwstr>
  </property>
  <property fmtid="{D5CDD505-2E9C-101B-9397-08002B2CF9AE}" pid="3" name="DocumentDatabase">
    <vt:lpwstr>APAC</vt:lpwstr>
  </property>
  <property fmtid="{D5CDD505-2E9C-101B-9397-08002B2CF9AE}" pid="4" name="DocumentVersion">
    <vt:lpwstr>1</vt:lpwstr>
  </property>
  <property fmtid="{D5CDD505-2E9C-101B-9397-08002B2CF9AE}" pid="5" name="DocumentNumber">
    <vt:lpwstr>54333860</vt:lpwstr>
  </property>
  <property fmtid="{D5CDD505-2E9C-101B-9397-08002B2CF9AE}" pid="6" name="DocumentCreationDate">
    <vt:filetime>2017-09-07T14:00:00Z</vt:filetime>
  </property>
  <property fmtid="{D5CDD505-2E9C-101B-9397-08002B2CF9AE}" pid="7" name="ShowGUI">
    <vt:bool>true</vt:bool>
  </property>
  <property fmtid="{D5CDD505-2E9C-101B-9397-08002B2CF9AE}" pid="8" name="DocumentOperator">
    <vt:lpwstr>RORY.OCONNOR</vt:lpwstr>
  </property>
  <property fmtid="{D5CDD505-2E9C-101B-9397-08002B2CF9AE}" pid="9" name="DocumentAuthor">
    <vt:lpwstr>O'Connor, Rory</vt:lpwstr>
  </property>
  <property fmtid="{D5CDD505-2E9C-101B-9397-08002B2CF9AE}" pid="10" name="ClientCode">
    <vt:lpwstr>1060587</vt:lpwstr>
  </property>
  <property fmtid="{D5CDD505-2E9C-101B-9397-08002B2CF9AE}" pid="11" name="MatterNumber">
    <vt:lpwstr>2850710</vt:lpwstr>
  </property>
  <property fmtid="{D5CDD505-2E9C-101B-9397-08002B2CF9AE}" pid="12" name="Locale">
    <vt:lpwstr>Australia</vt:lpwstr>
  </property>
  <property fmtid="{D5CDD505-2E9C-101B-9397-08002B2CF9AE}" pid="13" name="ShowVBADialog">
    <vt:bool>true</vt:bool>
  </property>
  <property fmtid="{D5CDD505-2E9C-101B-9397-08002B2CF9AE}" pid="14" name="DocumentTitle">
    <vt:lpwstr>Part B submissions, Flemingston, DHHS, 11.09.17</vt:lpwstr>
  </property>
</Properties>
</file>