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5B4D6" w14:textId="52E40147" w:rsidR="00B20E74" w:rsidRPr="00D178CD" w:rsidRDefault="00B20E74" w:rsidP="00B20E74">
      <w:pPr>
        <w:pStyle w:val="NormalWeb"/>
        <w:rPr>
          <w:b/>
          <w:bCs/>
        </w:rPr>
      </w:pPr>
      <w:r w:rsidRPr="00D178CD">
        <w:rPr>
          <w:b/>
          <w:bCs/>
        </w:rPr>
        <w:t>PROJECT NAME: CRIB POINT GAS IMPORT JETTY AND CRIB POINT-PAKENHAM GAS PIPELINE PROJECT</w:t>
      </w:r>
    </w:p>
    <w:p w14:paraId="7BFB8495" w14:textId="54FFD3F0" w:rsidR="00B20E74" w:rsidRPr="00D178CD" w:rsidRDefault="00B20E74" w:rsidP="00B20E74">
      <w:pPr>
        <w:pStyle w:val="NormalWeb"/>
        <w:rPr>
          <w:b/>
          <w:bCs/>
        </w:rPr>
      </w:pPr>
      <w:r w:rsidRPr="00D178CD">
        <w:rPr>
          <w:b/>
          <w:bCs/>
        </w:rPr>
        <w:t>Amended procedures and requirements under section 8</w:t>
      </w:r>
      <w:proofErr w:type="gramStart"/>
      <w:r w:rsidRPr="00D178CD">
        <w:rPr>
          <w:b/>
          <w:bCs/>
        </w:rPr>
        <w:t>B(</w:t>
      </w:r>
      <w:proofErr w:type="gramEnd"/>
      <w:r w:rsidRPr="00D178CD">
        <w:rPr>
          <w:b/>
          <w:bCs/>
        </w:rPr>
        <w:t xml:space="preserve">5) of the </w:t>
      </w:r>
      <w:r w:rsidRPr="00D178CD">
        <w:rPr>
          <w:b/>
          <w:bCs/>
          <w:i/>
          <w:iCs/>
        </w:rPr>
        <w:t>Environment Effects Act 1978</w:t>
      </w:r>
      <w:r w:rsidR="005C347D" w:rsidRPr="00D178CD">
        <w:rPr>
          <w:b/>
          <w:bCs/>
        </w:rPr>
        <w:t>.</w:t>
      </w:r>
      <w:r w:rsidRPr="00D178CD">
        <w:rPr>
          <w:b/>
          <w:bCs/>
        </w:rPr>
        <w:t xml:space="preserve"> </w:t>
      </w:r>
    </w:p>
    <w:p w14:paraId="0EFEB10A" w14:textId="5B34938F" w:rsidR="00D128B9" w:rsidRDefault="002B51AB" w:rsidP="006C1375">
      <w:pPr>
        <w:pStyle w:val="NormalWeb"/>
      </w:pPr>
      <w:r>
        <w:t xml:space="preserve">Under the </w:t>
      </w:r>
      <w:r w:rsidR="00D128B9">
        <w:t xml:space="preserve">declared state of emergency in response to the coronavirus pandemic, </w:t>
      </w:r>
      <w:r w:rsidR="003A5251">
        <w:t>conventional exhibition of environment effects statements (EES)</w:t>
      </w:r>
      <w:r w:rsidR="006C1375">
        <w:t xml:space="preserve"> is not possible.  P</w:t>
      </w:r>
      <w:r w:rsidR="003A5251">
        <w:t xml:space="preserve">hysical display of printed copies </w:t>
      </w:r>
      <w:r w:rsidR="006C1375">
        <w:t xml:space="preserve">of the EES in </w:t>
      </w:r>
      <w:r w:rsidR="003A5251">
        <w:t xml:space="preserve">public </w:t>
      </w:r>
      <w:r w:rsidR="006C1375">
        <w:t>places cannot occur.  Similarly, a</w:t>
      </w:r>
      <w:r w:rsidR="00037B52">
        <w:t xml:space="preserve">rrangements with respect to </w:t>
      </w:r>
      <w:r w:rsidR="00E31881">
        <w:t>formal</w:t>
      </w:r>
      <w:r w:rsidR="00037B52">
        <w:t xml:space="preserve"> hearings</w:t>
      </w:r>
      <w:r w:rsidR="001251C5">
        <w:t xml:space="preserve"> of inquiries under the Environment Effects Act </w:t>
      </w:r>
      <w:r w:rsidR="00E63483">
        <w:t>will also differ</w:t>
      </w:r>
      <w:r w:rsidR="00896628">
        <w:t xml:space="preserve">, </w:t>
      </w:r>
      <w:r w:rsidR="006C1375">
        <w:t xml:space="preserve">if Stage 3 </w:t>
      </w:r>
      <w:r w:rsidR="005923C7">
        <w:t>o</w:t>
      </w:r>
      <w:r w:rsidR="00C67F8C">
        <w:t>r</w:t>
      </w:r>
      <w:r w:rsidR="005923C7">
        <w:t xml:space="preserve"> other </w:t>
      </w:r>
      <w:r w:rsidR="006C1375">
        <w:t>restrictions are still in force at the time of an inquiry</w:t>
      </w:r>
      <w:r w:rsidR="007C0A98">
        <w:t>.</w:t>
      </w:r>
    </w:p>
    <w:p w14:paraId="7B1A31C6" w14:textId="0160F3DB" w:rsidR="00B20E74" w:rsidRDefault="007808D0" w:rsidP="00B20E74">
      <w:pPr>
        <w:pStyle w:val="NormalWeb"/>
      </w:pPr>
      <w:r>
        <w:t>Accordingly, t</w:t>
      </w:r>
      <w:r w:rsidR="00B20E74">
        <w:t>he procedures and requirements applying to the EES, issued on 8 October 2018 in accordance with section 8</w:t>
      </w:r>
      <w:proofErr w:type="gramStart"/>
      <w:r w:rsidR="00B20E74">
        <w:t>B(</w:t>
      </w:r>
      <w:proofErr w:type="gramEnd"/>
      <w:r w:rsidR="00B20E74">
        <w:t xml:space="preserve">5) of the Act and the </w:t>
      </w:r>
      <w:r w:rsidR="00B20E74" w:rsidRPr="00C51779">
        <w:rPr>
          <w:i/>
          <w:iCs/>
        </w:rPr>
        <w:t>Ministerial guidelines for assessment of environmental effects under the Environment Effects Act 1978</w:t>
      </w:r>
      <w:r w:rsidR="00B20E74">
        <w:t>, are amended as follows</w:t>
      </w:r>
      <w:r w:rsidR="00DD20FE">
        <w:t>.</w:t>
      </w:r>
      <w:r w:rsidR="00B20E74">
        <w:t xml:space="preserve"> </w:t>
      </w:r>
    </w:p>
    <w:p w14:paraId="197B2A8A" w14:textId="7F77DB77" w:rsidR="00B20E74" w:rsidRDefault="00B20E74" w:rsidP="00750144">
      <w:pPr>
        <w:pStyle w:val="NormalWeb"/>
        <w:numPr>
          <w:ilvl w:val="0"/>
          <w:numId w:val="1"/>
        </w:numPr>
        <w:spacing w:after="240" w:afterAutospacing="0"/>
        <w:ind w:left="357" w:hanging="357"/>
      </w:pPr>
      <w:r>
        <w:t xml:space="preserve">The EES is to be exhibited for a period of </w:t>
      </w:r>
      <w:r w:rsidR="00D04153">
        <w:t>4</w:t>
      </w:r>
      <w:r>
        <w:t xml:space="preserve">0 business days for public comment, </w:t>
      </w:r>
      <w:r w:rsidR="00D04153">
        <w:t xml:space="preserve">or such </w:t>
      </w:r>
      <w:r w:rsidR="00DD20FE">
        <w:t xml:space="preserve">other </w:t>
      </w:r>
      <w:r w:rsidR="00D04153">
        <w:t>period as the Minister may subsequently direct</w:t>
      </w:r>
      <w:r w:rsidR="00BC5C7F">
        <w:t xml:space="preserve"> in writing</w:t>
      </w:r>
      <w:r>
        <w:t xml:space="preserve">. </w:t>
      </w:r>
    </w:p>
    <w:p w14:paraId="594656D2" w14:textId="0F9FEB7C" w:rsidR="00866D75" w:rsidRDefault="00BA3D21" w:rsidP="00750144">
      <w:pPr>
        <w:pStyle w:val="NormalWeb"/>
        <w:numPr>
          <w:ilvl w:val="0"/>
          <w:numId w:val="1"/>
        </w:numPr>
        <w:spacing w:after="240" w:afterAutospacing="0"/>
        <w:ind w:left="357" w:hanging="357"/>
      </w:pPr>
      <w:r>
        <w:t xml:space="preserve">No less than two weeks before the </w:t>
      </w:r>
      <w:r w:rsidR="00B16A3E">
        <w:t xml:space="preserve">first day of the public </w:t>
      </w:r>
      <w:r w:rsidR="006C1375">
        <w:t xml:space="preserve">exhibition </w:t>
      </w:r>
      <w:r w:rsidR="00B16A3E">
        <w:t xml:space="preserve">period, </w:t>
      </w:r>
      <w:r w:rsidR="00D14719">
        <w:t>the proponent must place notices in newspapers and on-line</w:t>
      </w:r>
      <w:r w:rsidR="00640079">
        <w:t>, or otherwise communicate with known interested parties</w:t>
      </w:r>
      <w:r w:rsidR="00D14719">
        <w:t xml:space="preserve">, </w:t>
      </w:r>
      <w:r w:rsidR="00817903">
        <w:t>to</w:t>
      </w:r>
      <w:r w:rsidR="00866D75">
        <w:t>:</w:t>
      </w:r>
    </w:p>
    <w:p w14:paraId="0C08B309" w14:textId="221CCDC1" w:rsidR="00E8783F" w:rsidRDefault="005655C0" w:rsidP="00750144">
      <w:pPr>
        <w:pStyle w:val="NormalWeb"/>
        <w:numPr>
          <w:ilvl w:val="1"/>
          <w:numId w:val="2"/>
        </w:numPr>
        <w:spacing w:after="240" w:afterAutospacing="0"/>
        <w:ind w:left="714" w:hanging="357"/>
      </w:pPr>
      <w:r>
        <w:t xml:space="preserve">foreshadow </w:t>
      </w:r>
      <w:r w:rsidR="00D87643">
        <w:t>the intention to commence formal exhibition</w:t>
      </w:r>
      <w:r w:rsidR="00E8783F">
        <w:t>;</w:t>
      </w:r>
    </w:p>
    <w:p w14:paraId="3FA45ECA" w14:textId="5587990A" w:rsidR="00A56DE9" w:rsidRDefault="008635A0" w:rsidP="00750144">
      <w:pPr>
        <w:pStyle w:val="NormalWeb"/>
        <w:numPr>
          <w:ilvl w:val="1"/>
          <w:numId w:val="2"/>
        </w:numPr>
        <w:spacing w:after="240" w:afterAutospacing="0"/>
        <w:ind w:left="714" w:hanging="357"/>
      </w:pPr>
      <w:r>
        <w:t xml:space="preserve">note </w:t>
      </w:r>
      <w:r w:rsidR="00A56DE9">
        <w:t xml:space="preserve">the </w:t>
      </w:r>
      <w:r w:rsidR="00816FBF">
        <w:t xml:space="preserve">impossibility of providing exhibition copies </w:t>
      </w:r>
      <w:r w:rsidR="008D7859">
        <w:t xml:space="preserve">for </w:t>
      </w:r>
      <w:r w:rsidR="00640079">
        <w:t xml:space="preserve">physical </w:t>
      </w:r>
      <w:r w:rsidR="008D7859">
        <w:t>inspection at public exhibition places;</w:t>
      </w:r>
    </w:p>
    <w:p w14:paraId="2F356CD1" w14:textId="123FDC0C" w:rsidR="006E3508" w:rsidRDefault="000C6A42" w:rsidP="00750144">
      <w:pPr>
        <w:pStyle w:val="NormalWeb"/>
        <w:numPr>
          <w:ilvl w:val="1"/>
          <w:numId w:val="2"/>
        </w:numPr>
        <w:spacing w:after="240" w:afterAutospacing="0"/>
        <w:ind w:left="714" w:hanging="357"/>
      </w:pPr>
      <w:r>
        <w:t xml:space="preserve">describe </w:t>
      </w:r>
      <w:r w:rsidR="00E8783F">
        <w:t>intended on-line availability of</w:t>
      </w:r>
      <w:r w:rsidR="00640079">
        <w:t xml:space="preserve"> the</w:t>
      </w:r>
      <w:r w:rsidR="00E8783F">
        <w:t xml:space="preserve"> EES and related documentation</w:t>
      </w:r>
      <w:r w:rsidR="006E3508">
        <w:t xml:space="preserve"> for exhibition purposes; </w:t>
      </w:r>
      <w:r w:rsidR="00DF1E1F">
        <w:t>and</w:t>
      </w:r>
    </w:p>
    <w:p w14:paraId="1962ACDB" w14:textId="243D77E3" w:rsidR="008A2B7B" w:rsidRDefault="000C6A42" w:rsidP="00750144">
      <w:pPr>
        <w:pStyle w:val="NormalWeb"/>
        <w:numPr>
          <w:ilvl w:val="1"/>
          <w:numId w:val="2"/>
        </w:numPr>
        <w:spacing w:after="240" w:afterAutospacing="0"/>
        <w:ind w:left="714" w:hanging="357"/>
      </w:pPr>
      <w:r>
        <w:t xml:space="preserve">invite </w:t>
      </w:r>
      <w:r w:rsidR="007402B1">
        <w:t xml:space="preserve">potential submitters </w:t>
      </w:r>
      <w:r w:rsidR="00176409">
        <w:t>to</w:t>
      </w:r>
      <w:r w:rsidR="00C62D49">
        <w:t xml:space="preserve"> </w:t>
      </w:r>
      <w:r w:rsidR="005A13AF">
        <w:t xml:space="preserve">register to receive </w:t>
      </w:r>
      <w:r w:rsidR="007F67E2">
        <w:t xml:space="preserve">EES </w:t>
      </w:r>
      <w:r w:rsidR="00C62D49">
        <w:t xml:space="preserve">documents </w:t>
      </w:r>
      <w:r w:rsidR="00526A7E">
        <w:t xml:space="preserve">on USB </w:t>
      </w:r>
      <w:r w:rsidR="00C33A57">
        <w:t>media</w:t>
      </w:r>
      <w:r w:rsidR="007F67E2">
        <w:t xml:space="preserve">, </w:t>
      </w:r>
      <w:r w:rsidR="00734E47">
        <w:t xml:space="preserve">and for those who may have </w:t>
      </w:r>
      <w:r w:rsidR="008566CE">
        <w:t xml:space="preserve">accessibility issues </w:t>
      </w:r>
      <w:r w:rsidR="00526A7E">
        <w:t xml:space="preserve">or, where </w:t>
      </w:r>
      <w:r w:rsidR="00C30FE5">
        <w:t>electronic options are impracticable</w:t>
      </w:r>
      <w:r w:rsidR="00B361D7">
        <w:t>, in hard copy</w:t>
      </w:r>
      <w:r w:rsidR="00865D78">
        <w:t>.</w:t>
      </w:r>
    </w:p>
    <w:p w14:paraId="4797CBD6" w14:textId="5B942A9F" w:rsidR="00F70DA2" w:rsidRDefault="00184D4E" w:rsidP="00750144">
      <w:pPr>
        <w:pStyle w:val="NormalWeb"/>
        <w:numPr>
          <w:ilvl w:val="0"/>
          <w:numId w:val="1"/>
        </w:numPr>
        <w:spacing w:after="240" w:afterAutospacing="0"/>
        <w:ind w:left="357" w:hanging="357"/>
      </w:pPr>
      <w:r>
        <w:t xml:space="preserve">Where </w:t>
      </w:r>
      <w:r w:rsidR="003557F6">
        <w:t>hard copy documents</w:t>
      </w:r>
      <w:r w:rsidR="00DF3879">
        <w:t xml:space="preserve"> </w:t>
      </w:r>
      <w:r>
        <w:t>are reasonably requested</w:t>
      </w:r>
      <w:r w:rsidR="00396FB7">
        <w:t>,</w:t>
      </w:r>
      <w:r w:rsidR="00A9303B">
        <w:t xml:space="preserve"> </w:t>
      </w:r>
      <w:r w:rsidR="00396FB7">
        <w:t xml:space="preserve">the proponent </w:t>
      </w:r>
      <w:r w:rsidR="00A9303B">
        <w:t>must provide hard</w:t>
      </w:r>
      <w:r w:rsidR="00787CE9">
        <w:t xml:space="preserve"> </w:t>
      </w:r>
      <w:r w:rsidR="00A9303B">
        <w:t>copies of</w:t>
      </w:r>
      <w:r w:rsidR="00F70DA2">
        <w:t>:</w:t>
      </w:r>
    </w:p>
    <w:p w14:paraId="47FA1C32" w14:textId="168D5531" w:rsidR="00F70DA2" w:rsidRDefault="0056000F" w:rsidP="00843C32">
      <w:pPr>
        <w:pStyle w:val="NormalWeb"/>
        <w:numPr>
          <w:ilvl w:val="1"/>
          <w:numId w:val="8"/>
        </w:numPr>
        <w:spacing w:after="240" w:afterAutospacing="0"/>
        <w:ind w:left="714" w:hanging="357"/>
      </w:pPr>
      <w:r>
        <w:t xml:space="preserve">the EES </w:t>
      </w:r>
      <w:r w:rsidR="00640079">
        <w:t xml:space="preserve">summary document </w:t>
      </w:r>
      <w:r>
        <w:t>and mapbook</w:t>
      </w:r>
      <w:r w:rsidR="002A0B82">
        <w:t xml:space="preserve"> free of charge</w:t>
      </w:r>
      <w:r w:rsidR="00DF3879">
        <w:t xml:space="preserve">, </w:t>
      </w:r>
      <w:r w:rsidR="00A2159B">
        <w:t xml:space="preserve">and the EES Main Report for </w:t>
      </w:r>
      <w:r w:rsidR="00FD42DC">
        <w:t xml:space="preserve">a modest charge aligned with postage costs, </w:t>
      </w:r>
      <w:r w:rsidR="002A0B82">
        <w:t xml:space="preserve">unless </w:t>
      </w:r>
      <w:r w:rsidR="007031FD">
        <w:t>instructed otherwise by</w:t>
      </w:r>
      <w:r w:rsidR="00064772">
        <w:t xml:space="preserve"> the</w:t>
      </w:r>
      <w:r w:rsidR="007031FD">
        <w:t xml:space="preserve"> </w:t>
      </w:r>
      <w:r w:rsidR="00184D4E">
        <w:t>D</w:t>
      </w:r>
      <w:r w:rsidR="00DC49AC">
        <w:t xml:space="preserve">epartment of </w:t>
      </w:r>
      <w:r w:rsidR="00184D4E">
        <w:t>E</w:t>
      </w:r>
      <w:r w:rsidR="00DC49AC">
        <w:t xml:space="preserve">nvironment, </w:t>
      </w:r>
      <w:r w:rsidR="00184D4E">
        <w:t>L</w:t>
      </w:r>
      <w:r w:rsidR="00DC49AC">
        <w:t xml:space="preserve">and, </w:t>
      </w:r>
      <w:r w:rsidR="00184D4E">
        <w:t>W</w:t>
      </w:r>
      <w:r w:rsidR="00DC49AC">
        <w:t xml:space="preserve">ater and </w:t>
      </w:r>
      <w:r w:rsidR="00184D4E">
        <w:t>P</w:t>
      </w:r>
      <w:r w:rsidR="00DC49AC">
        <w:t>lanning</w:t>
      </w:r>
      <w:r w:rsidR="00184D4E">
        <w:t xml:space="preserve">’s </w:t>
      </w:r>
      <w:r w:rsidR="00742FC7">
        <w:t xml:space="preserve">(DELWP) </w:t>
      </w:r>
      <w:r w:rsidR="007031FD">
        <w:t>Director Impact Assessment</w:t>
      </w:r>
      <w:r w:rsidR="00184D4E">
        <w:t>;</w:t>
      </w:r>
    </w:p>
    <w:p w14:paraId="7B015C80" w14:textId="436A0F34" w:rsidR="00AC0BE5" w:rsidRDefault="00A71E04" w:rsidP="00843C32">
      <w:pPr>
        <w:pStyle w:val="NormalWeb"/>
        <w:numPr>
          <w:ilvl w:val="1"/>
          <w:numId w:val="8"/>
        </w:numPr>
        <w:spacing w:after="240" w:afterAutospacing="0"/>
        <w:ind w:left="714" w:hanging="357"/>
      </w:pPr>
      <w:r>
        <w:t xml:space="preserve">other </w:t>
      </w:r>
      <w:r w:rsidR="00AC0BE5">
        <w:t xml:space="preserve">EES </w:t>
      </w:r>
      <w:r>
        <w:t>attachments or EES technical appendices</w:t>
      </w:r>
      <w:r w:rsidR="008B3CED">
        <w:t>,</w:t>
      </w:r>
      <w:r>
        <w:t xml:space="preserve"> </w:t>
      </w:r>
      <w:r w:rsidR="00AB3C33">
        <w:t>subject to payment of</w:t>
      </w:r>
      <w:r>
        <w:t xml:space="preserve"> an appropriate </w:t>
      </w:r>
      <w:r w:rsidR="000801D1">
        <w:t>fee</w:t>
      </w:r>
      <w:r w:rsidR="00AB3C33">
        <w:t>, having regard to cost</w:t>
      </w:r>
      <w:r w:rsidR="000801D1">
        <w:t>s</w:t>
      </w:r>
      <w:r w:rsidR="00AB3C33">
        <w:t xml:space="preserve"> of printing and postage</w:t>
      </w:r>
      <w:r w:rsidR="00F470DE">
        <w:t xml:space="preserve"> and the circumstances of the request</w:t>
      </w:r>
      <w:r w:rsidR="00634EF5">
        <w:t xml:space="preserve">, unless instructed otherwise by </w:t>
      </w:r>
      <w:r w:rsidR="00B1080A">
        <w:t>DELWP</w:t>
      </w:r>
      <w:r w:rsidR="00634EF5">
        <w:t>’s Director Impact Assessment</w:t>
      </w:r>
      <w:r w:rsidR="00C464A0">
        <w:t>;</w:t>
      </w:r>
      <w:r w:rsidR="002B6B8B">
        <w:t xml:space="preserve"> and</w:t>
      </w:r>
    </w:p>
    <w:p w14:paraId="339A55A8" w14:textId="681C0847" w:rsidR="00AC0BE5" w:rsidRDefault="00F70DA2" w:rsidP="00843C32">
      <w:pPr>
        <w:pStyle w:val="NormalWeb"/>
        <w:numPr>
          <w:ilvl w:val="1"/>
          <w:numId w:val="8"/>
        </w:numPr>
        <w:spacing w:after="240" w:afterAutospacing="0"/>
        <w:ind w:left="714" w:hanging="357"/>
      </w:pPr>
      <w:r>
        <w:t xml:space="preserve">the </w:t>
      </w:r>
      <w:r w:rsidR="00AC0BE5" w:rsidRPr="00CD572B">
        <w:rPr>
          <w:i/>
          <w:iCs/>
        </w:rPr>
        <w:t xml:space="preserve">Pipelines Act </w:t>
      </w:r>
      <w:r w:rsidR="00566703" w:rsidRPr="00CD572B">
        <w:rPr>
          <w:i/>
          <w:iCs/>
        </w:rPr>
        <w:t>2005</w:t>
      </w:r>
      <w:r w:rsidR="00566703">
        <w:t xml:space="preserve"> </w:t>
      </w:r>
      <w:r w:rsidR="00AC0BE5">
        <w:t xml:space="preserve">licence application or the </w:t>
      </w:r>
      <w:r w:rsidR="00284D0F" w:rsidRPr="00CD572B">
        <w:rPr>
          <w:i/>
          <w:iCs/>
        </w:rPr>
        <w:t>Environment Protection Act 1970</w:t>
      </w:r>
      <w:r w:rsidR="00284D0F">
        <w:t xml:space="preserve"> </w:t>
      </w:r>
      <w:r w:rsidR="00AC0BE5">
        <w:t>works approval application</w:t>
      </w:r>
      <w:r w:rsidR="00F56A5D">
        <w:t>,</w:t>
      </w:r>
      <w:r w:rsidR="00AC0BE5">
        <w:t xml:space="preserve"> </w:t>
      </w:r>
      <w:r w:rsidR="00F56A5D">
        <w:t>unless instructed otherwise</w:t>
      </w:r>
      <w:r w:rsidR="00F56A5D" w:rsidDel="00F56A5D">
        <w:t xml:space="preserve"> </w:t>
      </w:r>
      <w:r w:rsidR="00AC0BE5">
        <w:t xml:space="preserve">by the Pipeline </w:t>
      </w:r>
      <w:r w:rsidR="00C464A0">
        <w:t>R</w:t>
      </w:r>
      <w:r w:rsidR="00AC0BE5">
        <w:t xml:space="preserve">egulator or the Environment </w:t>
      </w:r>
      <w:r w:rsidR="00C464A0">
        <w:t>P</w:t>
      </w:r>
      <w:r w:rsidR="00AC0BE5">
        <w:t>rotection Authority respectively</w:t>
      </w:r>
      <w:r w:rsidR="002B6B8B">
        <w:t>.</w:t>
      </w:r>
    </w:p>
    <w:p w14:paraId="4707D055" w14:textId="27E812B2" w:rsidR="005D0759" w:rsidRDefault="00DF1E1F" w:rsidP="00750144">
      <w:pPr>
        <w:pStyle w:val="NormalWeb"/>
        <w:numPr>
          <w:ilvl w:val="0"/>
          <w:numId w:val="1"/>
        </w:numPr>
        <w:spacing w:after="240" w:afterAutospacing="0"/>
        <w:ind w:left="357" w:hanging="357"/>
      </w:pPr>
      <w:r>
        <w:lastRenderedPageBreak/>
        <w:t xml:space="preserve">The proponent </w:t>
      </w:r>
      <w:r w:rsidR="00184D4E">
        <w:t xml:space="preserve">must </w:t>
      </w:r>
      <w:r w:rsidR="00EB0EB5">
        <w:t>dispatch r</w:t>
      </w:r>
      <w:r w:rsidR="005D0759">
        <w:t xml:space="preserve">equested </w:t>
      </w:r>
      <w:r w:rsidR="00C33A57">
        <w:t xml:space="preserve">USB media and hard copies to </w:t>
      </w:r>
      <w:r w:rsidR="00D25852">
        <w:t xml:space="preserve">registered addresses within a week of </w:t>
      </w:r>
      <w:r w:rsidR="00EB0EB5">
        <w:t xml:space="preserve">receipt of each </w:t>
      </w:r>
      <w:r w:rsidR="00D25852">
        <w:t>registration</w:t>
      </w:r>
      <w:r w:rsidR="00544FCF">
        <w:t xml:space="preserve"> </w:t>
      </w:r>
      <w:r w:rsidR="006B6327">
        <w:t xml:space="preserve">(and payment, where relevant) </w:t>
      </w:r>
      <w:r w:rsidR="00544FCF">
        <w:t xml:space="preserve">or </w:t>
      </w:r>
      <w:r w:rsidR="00184D4E">
        <w:t xml:space="preserve">in time for </w:t>
      </w:r>
      <w:r w:rsidR="0018293B">
        <w:t xml:space="preserve">the commencement of </w:t>
      </w:r>
      <w:r w:rsidR="00FE6DEE">
        <w:t>the exhibition period, whichever is the later</w:t>
      </w:r>
      <w:r w:rsidR="00347261">
        <w:t>.</w:t>
      </w:r>
    </w:p>
    <w:p w14:paraId="251BA350" w14:textId="66F5CD84" w:rsidR="00B20E74" w:rsidRDefault="0076004A" w:rsidP="00750144">
      <w:pPr>
        <w:pStyle w:val="NormalWeb"/>
        <w:numPr>
          <w:ilvl w:val="0"/>
          <w:numId w:val="1"/>
        </w:numPr>
        <w:spacing w:after="240" w:afterAutospacing="0"/>
        <w:ind w:left="357" w:hanging="357"/>
      </w:pPr>
      <w:r>
        <w:t>The</w:t>
      </w:r>
      <w:r w:rsidR="00B20E74">
        <w:t xml:space="preserve"> inquiry </w:t>
      </w:r>
      <w:r w:rsidR="00750144">
        <w:t>that I will appoint</w:t>
      </w:r>
      <w:r w:rsidR="00B20E74">
        <w:t xml:space="preserve"> under the Environment Effects Act</w:t>
      </w:r>
      <w:r w:rsidR="001F35C3">
        <w:t xml:space="preserve">, subject to </w:t>
      </w:r>
      <w:r w:rsidR="00FD74A7">
        <w:t xml:space="preserve">the </w:t>
      </w:r>
      <w:r w:rsidR="00D71E7C">
        <w:t xml:space="preserve">approval of the </w:t>
      </w:r>
      <w:r w:rsidR="00FD74A7">
        <w:t>Governor in Council</w:t>
      </w:r>
      <w:r w:rsidR="007427DC">
        <w:t>,</w:t>
      </w:r>
      <w:r w:rsidR="00B20E74">
        <w:t xml:space="preserve"> to consider </w:t>
      </w:r>
      <w:r w:rsidR="00184D4E">
        <w:t xml:space="preserve">the </w:t>
      </w:r>
      <w:r w:rsidR="00B20E74">
        <w:t>environmental effects of the proposal</w:t>
      </w:r>
      <w:r>
        <w:t xml:space="preserve"> is to be </w:t>
      </w:r>
      <w:r w:rsidR="00787253">
        <w:t xml:space="preserve">conducted by </w:t>
      </w:r>
      <w:r w:rsidR="00784C6C">
        <w:t>formal</w:t>
      </w:r>
      <w:r w:rsidR="00787253">
        <w:t xml:space="preserve"> hearing in the most practicable manner available under the prevailing circumstances</w:t>
      </w:r>
      <w:r w:rsidR="00184D4E">
        <w:t>.  That might</w:t>
      </w:r>
      <w:r w:rsidR="00617C8F">
        <w:t xml:space="preserve">, </w:t>
      </w:r>
      <w:r w:rsidR="00FC5797">
        <w:t>if necessary</w:t>
      </w:r>
      <w:r w:rsidR="00184D4E">
        <w:t>, include</w:t>
      </w:r>
      <w:r w:rsidR="00FC5797">
        <w:t xml:space="preserve"> </w:t>
      </w:r>
      <w:r w:rsidR="00617C8F">
        <w:t xml:space="preserve">the use of video conferencing or other comparable </w:t>
      </w:r>
      <w:r w:rsidR="008F470F">
        <w:t>technology</w:t>
      </w:r>
      <w:r w:rsidR="00B20E74">
        <w:t xml:space="preserve">. </w:t>
      </w:r>
    </w:p>
    <w:p w14:paraId="17D66643" w14:textId="566DD6AD" w:rsidR="008F470F" w:rsidRDefault="008F470F" w:rsidP="00750144">
      <w:pPr>
        <w:pStyle w:val="NormalWeb"/>
        <w:numPr>
          <w:ilvl w:val="0"/>
          <w:numId w:val="1"/>
        </w:numPr>
        <w:spacing w:after="240" w:afterAutospacing="0"/>
        <w:ind w:left="357" w:hanging="357"/>
      </w:pPr>
      <w:r>
        <w:t xml:space="preserve">The proponent must </w:t>
      </w:r>
      <w:r w:rsidR="002E4198">
        <w:t xml:space="preserve">arrange for recordings to be made of </w:t>
      </w:r>
      <w:r w:rsidR="00311A64">
        <w:t>formal</w:t>
      </w:r>
      <w:r w:rsidR="00027C88">
        <w:t xml:space="preserve"> hearings</w:t>
      </w:r>
      <w:r w:rsidR="00311A64">
        <w:t xml:space="preserve"> of the inquiry</w:t>
      </w:r>
      <w:r w:rsidR="00027C88">
        <w:t xml:space="preserve">, whether held conventionally or remotely, </w:t>
      </w:r>
      <w:r w:rsidR="00292BED">
        <w:t>subject to any</w:t>
      </w:r>
      <w:r w:rsidR="002E4198">
        <w:t xml:space="preserve"> directions from the inquiry chair,</w:t>
      </w:r>
      <w:r w:rsidR="00027C88">
        <w:t xml:space="preserve"> and </w:t>
      </w:r>
      <w:r w:rsidR="00BA45A7">
        <w:t xml:space="preserve">must cause </w:t>
      </w:r>
      <w:r w:rsidR="00027C88">
        <w:t xml:space="preserve">recordings </w:t>
      </w:r>
      <w:r w:rsidR="00BA45A7">
        <w:t xml:space="preserve">to be </w:t>
      </w:r>
      <w:r w:rsidR="00027C88">
        <w:t xml:space="preserve">posted on-line as </w:t>
      </w:r>
      <w:r w:rsidR="00206337">
        <w:t xml:space="preserve">quickly as practicable.  </w:t>
      </w:r>
      <w:r w:rsidR="00EA4639">
        <w:t xml:space="preserve">The proponent must </w:t>
      </w:r>
      <w:r w:rsidR="007C24D0">
        <w:t>post links to the recordings on its project website as soon as practicable</w:t>
      </w:r>
      <w:r w:rsidR="009568EA">
        <w:t xml:space="preserve"> after each day of hearings</w:t>
      </w:r>
      <w:r w:rsidR="007C24D0">
        <w:t>.  DELWP must post links to the recording</w:t>
      </w:r>
      <w:r w:rsidR="00EE5AF0">
        <w:t>s</w:t>
      </w:r>
      <w:r w:rsidR="007C24D0">
        <w:t xml:space="preserve"> on </w:t>
      </w:r>
      <w:r w:rsidR="009568EA">
        <w:t>its relevant web pages as soon as practicable after each day of hearings.</w:t>
      </w:r>
    </w:p>
    <w:p w14:paraId="3054E9DD" w14:textId="77777777" w:rsidR="00B20E74" w:rsidRPr="00750144" w:rsidRDefault="00B20E74" w:rsidP="00B20E74">
      <w:pPr>
        <w:pStyle w:val="NormalWeb"/>
        <w:rPr>
          <w:b/>
          <w:bCs/>
        </w:rPr>
      </w:pPr>
      <w:r w:rsidRPr="00750144">
        <w:rPr>
          <w:b/>
          <w:bCs/>
        </w:rPr>
        <w:t xml:space="preserve">Notification </w:t>
      </w:r>
    </w:p>
    <w:p w14:paraId="449C86CC" w14:textId="1D51601E" w:rsidR="00B20E74" w:rsidRDefault="00B20E74" w:rsidP="00750144">
      <w:pPr>
        <w:pStyle w:val="NormalWeb"/>
        <w:spacing w:after="120" w:afterAutospacing="0"/>
      </w:pPr>
      <w:r>
        <w:t>The following parties (proponent and relevant decision-makers) are to be notified of th</w:t>
      </w:r>
      <w:r w:rsidR="008A2CC6">
        <w:t xml:space="preserve">ese </w:t>
      </w:r>
      <w:r w:rsidR="00750144">
        <w:t xml:space="preserve">amended </w:t>
      </w:r>
      <w:r w:rsidR="008A2CC6">
        <w:t xml:space="preserve">procedures and requirements </w:t>
      </w:r>
      <w:r>
        <w:t xml:space="preserve">in accordance with section 8B(4)(a)(i) </w:t>
      </w:r>
      <w:r w:rsidR="00983391">
        <w:t>and 8</w:t>
      </w:r>
      <w:proofErr w:type="gramStart"/>
      <w:r w:rsidR="00983391">
        <w:t>B(</w:t>
      </w:r>
      <w:proofErr w:type="gramEnd"/>
      <w:r w:rsidR="00983391">
        <w:t>5)</w:t>
      </w:r>
      <w:r w:rsidR="006851FF">
        <w:t xml:space="preserve"> </w:t>
      </w:r>
      <w:r>
        <w:t xml:space="preserve">of the Environment Effects Act: </w:t>
      </w:r>
    </w:p>
    <w:p w14:paraId="45A082ED" w14:textId="546E3B21" w:rsidR="00F04699" w:rsidRPr="005E3D59" w:rsidRDefault="00F04699" w:rsidP="005E3D59">
      <w:pPr>
        <w:pStyle w:val="NormalWeb"/>
        <w:numPr>
          <w:ilvl w:val="0"/>
          <w:numId w:val="3"/>
        </w:numPr>
        <w:spacing w:before="0" w:beforeAutospacing="0" w:after="120" w:afterAutospacing="0"/>
      </w:pPr>
      <w:r w:rsidRPr="005E3D59">
        <w:t>AGL Wholesale Gas Limited and APA Transmission Pty Limited (proponent</w:t>
      </w:r>
      <w:r w:rsidR="00DD20FE">
        <w:t>s</w:t>
      </w:r>
      <w:r w:rsidRPr="005E3D59">
        <w:t>)</w:t>
      </w:r>
      <w:r w:rsidR="00DD20FE">
        <w:t>;</w:t>
      </w:r>
    </w:p>
    <w:p w14:paraId="39CB8BCD" w14:textId="0E816C9E" w:rsidR="00F04699" w:rsidRPr="005E3D59" w:rsidRDefault="00F04699" w:rsidP="005E3D59">
      <w:pPr>
        <w:pStyle w:val="NormalWeb"/>
        <w:numPr>
          <w:ilvl w:val="0"/>
          <w:numId w:val="3"/>
        </w:numPr>
        <w:spacing w:before="0" w:beforeAutospacing="0" w:after="120" w:afterAutospacing="0"/>
      </w:pPr>
      <w:r w:rsidRPr="005E3D59">
        <w:t>Minister for Energy, Environment and Climate Change</w:t>
      </w:r>
      <w:r w:rsidR="00DD20FE">
        <w:t>;</w:t>
      </w:r>
    </w:p>
    <w:p w14:paraId="50BEF8CF" w14:textId="163095C2" w:rsidR="00F04699" w:rsidRPr="005E3D59" w:rsidRDefault="00F04699" w:rsidP="005E3D59">
      <w:pPr>
        <w:pStyle w:val="NormalWeb"/>
        <w:numPr>
          <w:ilvl w:val="0"/>
          <w:numId w:val="3"/>
        </w:numPr>
        <w:spacing w:before="0" w:beforeAutospacing="0" w:after="120" w:afterAutospacing="0"/>
      </w:pPr>
      <w:r w:rsidRPr="005E3D59">
        <w:t>Secretary of the Department of Environment, Land Water and Planning</w:t>
      </w:r>
      <w:r w:rsidR="00DD20FE">
        <w:t>;</w:t>
      </w:r>
    </w:p>
    <w:p w14:paraId="495C0606" w14:textId="60EDFB55" w:rsidR="00F04699" w:rsidRPr="005E3D59" w:rsidRDefault="00F04699" w:rsidP="005E3D59">
      <w:pPr>
        <w:pStyle w:val="NormalWeb"/>
        <w:numPr>
          <w:ilvl w:val="0"/>
          <w:numId w:val="3"/>
        </w:numPr>
        <w:spacing w:before="0" w:beforeAutospacing="0" w:after="120" w:afterAutospacing="0"/>
      </w:pPr>
      <w:r w:rsidRPr="005E3D59">
        <w:t>CEO of the Environment Protection Authority</w:t>
      </w:r>
      <w:r w:rsidR="00DD20FE">
        <w:t>;</w:t>
      </w:r>
    </w:p>
    <w:p w14:paraId="6A5FF270" w14:textId="24CFCD23" w:rsidR="00F04699" w:rsidRPr="005E3D59" w:rsidRDefault="00F04699" w:rsidP="005E3D59">
      <w:pPr>
        <w:pStyle w:val="NormalWeb"/>
        <w:numPr>
          <w:ilvl w:val="0"/>
          <w:numId w:val="3"/>
        </w:numPr>
        <w:spacing w:before="0" w:beforeAutospacing="0" w:after="120" w:afterAutospacing="0"/>
      </w:pPr>
      <w:r w:rsidRPr="005E3D59">
        <w:t>Mayor of Mornington Peninsula Shire Council</w:t>
      </w:r>
      <w:r w:rsidR="00DD20FE">
        <w:t>;</w:t>
      </w:r>
    </w:p>
    <w:p w14:paraId="7DE49FDB" w14:textId="52FD88B6" w:rsidR="00F04699" w:rsidRPr="005E3D59" w:rsidRDefault="008B6D31" w:rsidP="005E3D59">
      <w:pPr>
        <w:pStyle w:val="NormalWeb"/>
        <w:numPr>
          <w:ilvl w:val="0"/>
          <w:numId w:val="3"/>
        </w:numPr>
        <w:spacing w:before="0" w:beforeAutospacing="0" w:after="120" w:afterAutospacing="0"/>
      </w:pPr>
      <w:r>
        <w:t>Administrator</w:t>
      </w:r>
      <w:r w:rsidR="00F04699" w:rsidRPr="005E3D59">
        <w:t xml:space="preserve"> of City of Casey</w:t>
      </w:r>
      <w:r w:rsidR="00DD20FE">
        <w:t>;</w:t>
      </w:r>
    </w:p>
    <w:p w14:paraId="46D58759" w14:textId="63729584" w:rsidR="00F04699" w:rsidRPr="005E3D59" w:rsidRDefault="00F04699" w:rsidP="005E3D59">
      <w:pPr>
        <w:pStyle w:val="NormalWeb"/>
        <w:numPr>
          <w:ilvl w:val="0"/>
          <w:numId w:val="3"/>
        </w:numPr>
        <w:spacing w:before="0" w:beforeAutospacing="0" w:after="120" w:afterAutospacing="0"/>
      </w:pPr>
      <w:r w:rsidRPr="005E3D59">
        <w:t>Mayor of Cardinia Shire</w:t>
      </w:r>
      <w:r w:rsidR="00DD20FE">
        <w:t>;</w:t>
      </w:r>
    </w:p>
    <w:p w14:paraId="08B645AA" w14:textId="580F0CE3" w:rsidR="00F04699" w:rsidRPr="005E3D59" w:rsidRDefault="00F04699" w:rsidP="005E3D59">
      <w:pPr>
        <w:pStyle w:val="NormalWeb"/>
        <w:numPr>
          <w:ilvl w:val="0"/>
          <w:numId w:val="3"/>
        </w:numPr>
        <w:spacing w:before="0" w:beforeAutospacing="0" w:after="120" w:afterAutospacing="0"/>
      </w:pPr>
      <w:r w:rsidRPr="005E3D59">
        <w:t>Executive Director Aboriginal Victoria</w:t>
      </w:r>
      <w:r w:rsidR="00DD20FE">
        <w:t>; and</w:t>
      </w:r>
    </w:p>
    <w:p w14:paraId="242DC1DD" w14:textId="7F975E28" w:rsidR="00B20E74" w:rsidRDefault="00F04699" w:rsidP="005E3D59">
      <w:pPr>
        <w:pStyle w:val="NormalWeb"/>
        <w:numPr>
          <w:ilvl w:val="0"/>
          <w:numId w:val="3"/>
        </w:numPr>
        <w:spacing w:before="0" w:beforeAutospacing="0" w:after="120" w:afterAutospacing="0"/>
      </w:pPr>
      <w:r w:rsidRPr="005E3D59">
        <w:t>Executive Director Heritage Victoria</w:t>
      </w:r>
      <w:r w:rsidR="00B20E74">
        <w:t xml:space="preserve">. </w:t>
      </w:r>
    </w:p>
    <w:p w14:paraId="3C8D21E3" w14:textId="779FC0C7" w:rsidR="00412D7F" w:rsidRPr="00507E0F" w:rsidRDefault="00507E0F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07E15AC" w14:textId="77777777" w:rsidR="00507E0F" w:rsidRPr="00507E0F" w:rsidRDefault="00507E0F" w:rsidP="00507E0F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507E0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HON RICHARD WYNNE MP</w:t>
      </w:r>
    </w:p>
    <w:p w14:paraId="30126A4F" w14:textId="77777777" w:rsidR="00507E0F" w:rsidRPr="00507E0F" w:rsidRDefault="00507E0F" w:rsidP="00507E0F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507E0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Minister for Planning</w:t>
      </w:r>
    </w:p>
    <w:p w14:paraId="0F26F4BC" w14:textId="36139D84" w:rsidR="00507E0F" w:rsidRPr="00507E0F" w:rsidRDefault="00507E0F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98E8F85" w14:textId="40038044" w:rsidR="00507E0F" w:rsidRPr="00507E0F" w:rsidRDefault="00507E0F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07E0F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Date:</w:t>
      </w:r>
      <w:r w:rsidRPr="00507E0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1 / 06 / 2020</w:t>
      </w:r>
      <w:bookmarkStart w:id="0" w:name="_GoBack"/>
      <w:bookmarkEnd w:id="0"/>
    </w:p>
    <w:sectPr w:rsidR="00507E0F" w:rsidRPr="00507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84FB1"/>
    <w:multiLevelType w:val="hybridMultilevel"/>
    <w:tmpl w:val="10AA8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E25D7"/>
    <w:multiLevelType w:val="hybridMultilevel"/>
    <w:tmpl w:val="C1B4ABF4"/>
    <w:lvl w:ilvl="0" w:tplc="01C429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60" w:hanging="360"/>
      </w:p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B37677"/>
    <w:multiLevelType w:val="hybridMultilevel"/>
    <w:tmpl w:val="FAAE83C8"/>
    <w:lvl w:ilvl="0" w:tplc="6128980C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497EC8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54AF4"/>
    <w:multiLevelType w:val="hybridMultilevel"/>
    <w:tmpl w:val="891C567E"/>
    <w:lvl w:ilvl="0" w:tplc="6128980C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92CB2"/>
    <w:multiLevelType w:val="hybridMultilevel"/>
    <w:tmpl w:val="15DCE93E"/>
    <w:lvl w:ilvl="0" w:tplc="819E0D9A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61A3890"/>
    <w:multiLevelType w:val="hybridMultilevel"/>
    <w:tmpl w:val="C2BAEFC0"/>
    <w:lvl w:ilvl="0" w:tplc="819E0D9A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DCE27EE0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5"/>
    <w:lvlOverride w:ilvl="0">
      <w:lvl w:ilvl="0" w:tplc="819E0D9A">
        <w:start w:val="1"/>
        <w:numFmt w:val="decimal"/>
        <w:lvlText w:val="%1."/>
        <w:lvlJc w:val="left"/>
        <w:pPr>
          <w:ind w:left="1140" w:hanging="360"/>
        </w:pPr>
        <w:rPr>
          <w:rFonts w:hint="default"/>
        </w:rPr>
      </w:lvl>
    </w:lvlOverride>
    <w:lvlOverride w:ilvl="1">
      <w:lvl w:ilvl="1" w:tplc="DCE27EE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"/>
  </w:num>
  <w:num w:numId="6">
    <w:abstractNumId w:val="5"/>
    <w:lvlOverride w:ilvl="0">
      <w:lvl w:ilvl="0" w:tplc="819E0D9A">
        <w:start w:val="1"/>
        <w:numFmt w:val="decimal"/>
        <w:lvlText w:val="%1."/>
        <w:lvlJc w:val="left"/>
        <w:pPr>
          <w:ind w:left="1140" w:hanging="360"/>
        </w:pPr>
        <w:rPr>
          <w:rFonts w:hint="default"/>
        </w:rPr>
      </w:lvl>
    </w:lvlOverride>
    <w:lvlOverride w:ilvl="1">
      <w:lvl w:ilvl="1" w:tplc="DCE27EE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74"/>
    <w:rsid w:val="00013FCF"/>
    <w:rsid w:val="00027C88"/>
    <w:rsid w:val="00037B52"/>
    <w:rsid w:val="000540F7"/>
    <w:rsid w:val="000617D5"/>
    <w:rsid w:val="00064772"/>
    <w:rsid w:val="00073E5B"/>
    <w:rsid w:val="000801D1"/>
    <w:rsid w:val="000A0AD3"/>
    <w:rsid w:val="000A23D8"/>
    <w:rsid w:val="000A38A6"/>
    <w:rsid w:val="000C6A42"/>
    <w:rsid w:val="000E6470"/>
    <w:rsid w:val="000E7CDE"/>
    <w:rsid w:val="00113A77"/>
    <w:rsid w:val="00114ECD"/>
    <w:rsid w:val="001200E7"/>
    <w:rsid w:val="001251C5"/>
    <w:rsid w:val="00155676"/>
    <w:rsid w:val="0016694F"/>
    <w:rsid w:val="00176409"/>
    <w:rsid w:val="0018293B"/>
    <w:rsid w:val="00184D4E"/>
    <w:rsid w:val="0018763D"/>
    <w:rsid w:val="001B6D03"/>
    <w:rsid w:val="001E3535"/>
    <w:rsid w:val="001F35C3"/>
    <w:rsid w:val="00206337"/>
    <w:rsid w:val="00220188"/>
    <w:rsid w:val="00252926"/>
    <w:rsid w:val="00252AA8"/>
    <w:rsid w:val="00284D0F"/>
    <w:rsid w:val="00292BED"/>
    <w:rsid w:val="002A0B82"/>
    <w:rsid w:val="002B51AB"/>
    <w:rsid w:val="002B6B8B"/>
    <w:rsid w:val="002E02B5"/>
    <w:rsid w:val="002E39C8"/>
    <w:rsid w:val="002E4198"/>
    <w:rsid w:val="00311A64"/>
    <w:rsid w:val="003463D7"/>
    <w:rsid w:val="00347261"/>
    <w:rsid w:val="003557F6"/>
    <w:rsid w:val="00392C72"/>
    <w:rsid w:val="00396FB7"/>
    <w:rsid w:val="003A5251"/>
    <w:rsid w:val="003F3019"/>
    <w:rsid w:val="004532F6"/>
    <w:rsid w:val="00457D6B"/>
    <w:rsid w:val="004841AA"/>
    <w:rsid w:val="004A6E88"/>
    <w:rsid w:val="004D4CAC"/>
    <w:rsid w:val="004D67C5"/>
    <w:rsid w:val="00507DDE"/>
    <w:rsid w:val="00507E0F"/>
    <w:rsid w:val="005125B1"/>
    <w:rsid w:val="00521EA2"/>
    <w:rsid w:val="00526A7E"/>
    <w:rsid w:val="00531283"/>
    <w:rsid w:val="00544FCF"/>
    <w:rsid w:val="0056000F"/>
    <w:rsid w:val="005655C0"/>
    <w:rsid w:val="00566703"/>
    <w:rsid w:val="0057018A"/>
    <w:rsid w:val="005923C7"/>
    <w:rsid w:val="005A13AF"/>
    <w:rsid w:val="005A691E"/>
    <w:rsid w:val="005C347D"/>
    <w:rsid w:val="005D0759"/>
    <w:rsid w:val="005D6C74"/>
    <w:rsid w:val="005E3D59"/>
    <w:rsid w:val="005E5FB2"/>
    <w:rsid w:val="005F5C68"/>
    <w:rsid w:val="0061080B"/>
    <w:rsid w:val="00617C8F"/>
    <w:rsid w:val="00634EF5"/>
    <w:rsid w:val="00640079"/>
    <w:rsid w:val="006541D7"/>
    <w:rsid w:val="00667CF8"/>
    <w:rsid w:val="006851FF"/>
    <w:rsid w:val="006A213E"/>
    <w:rsid w:val="006B6327"/>
    <w:rsid w:val="006C1375"/>
    <w:rsid w:val="006C65EE"/>
    <w:rsid w:val="006E3508"/>
    <w:rsid w:val="007031FD"/>
    <w:rsid w:val="00734E47"/>
    <w:rsid w:val="007402B1"/>
    <w:rsid w:val="007427DC"/>
    <w:rsid w:val="00742BD7"/>
    <w:rsid w:val="00742FC7"/>
    <w:rsid w:val="00750144"/>
    <w:rsid w:val="00750627"/>
    <w:rsid w:val="0076004A"/>
    <w:rsid w:val="00764C59"/>
    <w:rsid w:val="00772591"/>
    <w:rsid w:val="007808D0"/>
    <w:rsid w:val="00784C6C"/>
    <w:rsid w:val="0078546D"/>
    <w:rsid w:val="00787253"/>
    <w:rsid w:val="00787CE9"/>
    <w:rsid w:val="007956D5"/>
    <w:rsid w:val="00796DA1"/>
    <w:rsid w:val="007C0A98"/>
    <w:rsid w:val="007C24D0"/>
    <w:rsid w:val="007F67E2"/>
    <w:rsid w:val="00816FBF"/>
    <w:rsid w:val="00817903"/>
    <w:rsid w:val="008247C9"/>
    <w:rsid w:val="00843C32"/>
    <w:rsid w:val="008566CE"/>
    <w:rsid w:val="00857785"/>
    <w:rsid w:val="008635A0"/>
    <w:rsid w:val="00865D78"/>
    <w:rsid w:val="00866D75"/>
    <w:rsid w:val="00867A4B"/>
    <w:rsid w:val="00896628"/>
    <w:rsid w:val="008A2B7B"/>
    <w:rsid w:val="008A2CC6"/>
    <w:rsid w:val="008B3CED"/>
    <w:rsid w:val="008B6D31"/>
    <w:rsid w:val="008C7184"/>
    <w:rsid w:val="008D1702"/>
    <w:rsid w:val="008D7859"/>
    <w:rsid w:val="008F470F"/>
    <w:rsid w:val="00903A22"/>
    <w:rsid w:val="0094024E"/>
    <w:rsid w:val="009568EA"/>
    <w:rsid w:val="00983391"/>
    <w:rsid w:val="0099635D"/>
    <w:rsid w:val="009A2699"/>
    <w:rsid w:val="009B275C"/>
    <w:rsid w:val="009B76CB"/>
    <w:rsid w:val="00A04DB0"/>
    <w:rsid w:val="00A2159B"/>
    <w:rsid w:val="00A22AA2"/>
    <w:rsid w:val="00A44DD3"/>
    <w:rsid w:val="00A56DE9"/>
    <w:rsid w:val="00A71E04"/>
    <w:rsid w:val="00A77E1C"/>
    <w:rsid w:val="00A9303B"/>
    <w:rsid w:val="00AB3C33"/>
    <w:rsid w:val="00AC0BE5"/>
    <w:rsid w:val="00B1080A"/>
    <w:rsid w:val="00B16A3E"/>
    <w:rsid w:val="00B20E74"/>
    <w:rsid w:val="00B361D7"/>
    <w:rsid w:val="00B40287"/>
    <w:rsid w:val="00B43CFD"/>
    <w:rsid w:val="00BA3D21"/>
    <w:rsid w:val="00BA45A7"/>
    <w:rsid w:val="00BC5C7F"/>
    <w:rsid w:val="00C13492"/>
    <w:rsid w:val="00C30FE5"/>
    <w:rsid w:val="00C33A57"/>
    <w:rsid w:val="00C37536"/>
    <w:rsid w:val="00C464A0"/>
    <w:rsid w:val="00C51779"/>
    <w:rsid w:val="00C62D49"/>
    <w:rsid w:val="00C6587A"/>
    <w:rsid w:val="00C67F8C"/>
    <w:rsid w:val="00CD572B"/>
    <w:rsid w:val="00D04153"/>
    <w:rsid w:val="00D105AE"/>
    <w:rsid w:val="00D1114D"/>
    <w:rsid w:val="00D128B9"/>
    <w:rsid w:val="00D14719"/>
    <w:rsid w:val="00D178CD"/>
    <w:rsid w:val="00D25852"/>
    <w:rsid w:val="00D5446A"/>
    <w:rsid w:val="00D64111"/>
    <w:rsid w:val="00D66694"/>
    <w:rsid w:val="00D66C4B"/>
    <w:rsid w:val="00D71E7C"/>
    <w:rsid w:val="00D73AB5"/>
    <w:rsid w:val="00D76B6F"/>
    <w:rsid w:val="00D87643"/>
    <w:rsid w:val="00DA419D"/>
    <w:rsid w:val="00DC49AC"/>
    <w:rsid w:val="00DD20FE"/>
    <w:rsid w:val="00DE07AF"/>
    <w:rsid w:val="00DE63C5"/>
    <w:rsid w:val="00DF01F4"/>
    <w:rsid w:val="00DF1E1F"/>
    <w:rsid w:val="00DF3879"/>
    <w:rsid w:val="00E0308D"/>
    <w:rsid w:val="00E040FC"/>
    <w:rsid w:val="00E30667"/>
    <w:rsid w:val="00E31881"/>
    <w:rsid w:val="00E52AD0"/>
    <w:rsid w:val="00E55DDB"/>
    <w:rsid w:val="00E63483"/>
    <w:rsid w:val="00E8783F"/>
    <w:rsid w:val="00EA4639"/>
    <w:rsid w:val="00EB0EB5"/>
    <w:rsid w:val="00EE5AF0"/>
    <w:rsid w:val="00F02711"/>
    <w:rsid w:val="00F04699"/>
    <w:rsid w:val="00F14987"/>
    <w:rsid w:val="00F40240"/>
    <w:rsid w:val="00F470DE"/>
    <w:rsid w:val="00F56A5D"/>
    <w:rsid w:val="00F70DA2"/>
    <w:rsid w:val="00F87AE9"/>
    <w:rsid w:val="00FC4F37"/>
    <w:rsid w:val="00FC5797"/>
    <w:rsid w:val="00FD42DC"/>
    <w:rsid w:val="00FD74A7"/>
    <w:rsid w:val="00FE6DEE"/>
    <w:rsid w:val="00FF27E9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0BC7"/>
  <w15:chartTrackingRefBased/>
  <w15:docId w15:val="{DB7D70C7-D628-4161-AC0A-D1056F1A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52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9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9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9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2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01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97aeec6-0273-40f2-ab3e-beee73212332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9DF0C7F310B4A9AEA58AFEF131D29" ma:contentTypeVersion="18" ma:contentTypeDescription="Create a new document." ma:contentTypeScope="" ma:versionID="2e004504733fb21108f09c1aa88bca70">
  <xsd:schema xmlns:xsd="http://www.w3.org/2001/XMLSchema" xmlns:xs="http://www.w3.org/2001/XMLSchema" xmlns:p="http://schemas.microsoft.com/office/2006/metadata/properties" xmlns:ns3="a5f32de4-e402-4188-b034-e71ca7d22e54" xmlns:ns4="6817a18e-53f1-43cc-ae46-db254931cd96" xmlns:ns5="e44cb65d-21bd-48ea-99c3-c03cd09edf23" targetNamespace="http://schemas.microsoft.com/office/2006/metadata/properties" ma:root="true" ma:fieldsID="a3437c65d7f8183f25de6393deb8e66d" ns3:_="" ns4:_="" ns5:_="">
    <xsd:import namespace="a5f32de4-e402-4188-b034-e71ca7d22e54"/>
    <xsd:import namespace="6817a18e-53f1-43cc-ae46-db254931cd96"/>
    <xsd:import namespace="e44cb65d-21bd-48ea-99c3-c03cd09edf23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7a18e-53f1-43cc-ae46-db254931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cb65d-21bd-48ea-99c3-c03cd09ed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95964-95D6-495C-8E2B-8EAB1BDF667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EC0E178-3D1B-43D8-BF7E-420A1491A6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80D93A-891D-4DCB-88CE-E4CE8103E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AEEC0-F7ED-4343-B553-9A6AC686C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6817a18e-53f1-43cc-ae46-db254931cd96"/>
    <ds:schemaRef ds:uri="e44cb65d-21bd-48ea-99c3-c03cd09ed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1F9233-616A-404F-B1B5-152BCB667FA1}">
  <ds:schemaRefs>
    <ds:schemaRef ds:uri="http://purl.org/dc/terms/"/>
    <ds:schemaRef ds:uri="e44cb65d-21bd-48ea-99c3-c03cd09edf23"/>
    <ds:schemaRef ds:uri="6817a18e-53f1-43cc-ae46-db254931cd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5f32de4-e402-4188-b034-e71ca7d22e5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G Krohn (DELWP)</dc:creator>
  <cp:keywords/>
  <dc:description/>
  <cp:lastModifiedBy>Clare Willis (DELWP)</cp:lastModifiedBy>
  <cp:revision>2</cp:revision>
  <dcterms:created xsi:type="dcterms:W3CDTF">2020-06-03T04:50:00Z</dcterms:created>
  <dcterms:modified xsi:type="dcterms:W3CDTF">2020-06-03T04:50:00Z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0x010100A1D9DF0C7F310B4A9AEA58AFEF131D29</vt:lpwstr>
  </property>
</Properties>
</file>