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9BFD3" w14:textId="0D089278" w:rsidR="00F079DF" w:rsidRPr="00BE2336" w:rsidRDefault="00175F89" w:rsidP="00290814">
      <w:pPr>
        <w:pStyle w:val="Subtitle"/>
        <w:rPr>
          <w:rFonts w:ascii="Arial" w:hAnsi="Arial" w:cs="Arial"/>
        </w:rPr>
      </w:pPr>
      <w:bookmarkStart w:id="0" w:name="_Toc212866445"/>
      <w:bookmarkStart w:id="1" w:name="_Toc213220709"/>
      <w:r w:rsidRPr="00BE2336">
        <w:rPr>
          <w:rFonts w:ascii="Arial" w:hAnsi="Arial" w:cs="Arial"/>
        </w:rPr>
        <w:t xml:space="preserve">This version of </w:t>
      </w:r>
      <w:r w:rsidR="00212E4D" w:rsidRPr="00BE2336">
        <w:rPr>
          <w:rFonts w:ascii="Arial" w:hAnsi="Arial" w:cs="Arial"/>
          <w:b/>
          <w:bCs/>
        </w:rPr>
        <w:t xml:space="preserve">Planning Advisory Note </w:t>
      </w:r>
      <w:r w:rsidR="00A45845" w:rsidRPr="00BE2336">
        <w:rPr>
          <w:rFonts w:ascii="Arial" w:hAnsi="Arial" w:cs="Arial"/>
          <w:b/>
          <w:bCs/>
        </w:rPr>
        <w:t>71</w:t>
      </w:r>
      <w:r w:rsidR="00264555" w:rsidRPr="00BE2336">
        <w:rPr>
          <w:rFonts w:ascii="Arial" w:hAnsi="Arial" w:cs="Arial"/>
          <w:b/>
          <w:bCs/>
        </w:rPr>
        <w:t xml:space="preserve">: </w:t>
      </w:r>
      <w:r w:rsidR="004A72B3" w:rsidRPr="00BE2336">
        <w:rPr>
          <w:rFonts w:ascii="Arial" w:hAnsi="Arial" w:cs="Arial"/>
          <w:b/>
          <w:bCs/>
        </w:rPr>
        <w:t>Amendment VC</w:t>
      </w:r>
      <w:r w:rsidR="009324D1" w:rsidRPr="00BE2336">
        <w:rPr>
          <w:rFonts w:ascii="Arial" w:hAnsi="Arial" w:cs="Arial"/>
          <w:b/>
          <w:bCs/>
        </w:rPr>
        <w:t>148</w:t>
      </w:r>
      <w:r w:rsidR="004A72B3" w:rsidRPr="00BE2336">
        <w:rPr>
          <w:rFonts w:ascii="Arial" w:hAnsi="Arial" w:cs="Arial"/>
          <w:b/>
          <w:bCs/>
        </w:rPr>
        <w:t xml:space="preserve"> </w:t>
      </w:r>
      <w:r w:rsidRPr="00BE2336">
        <w:rPr>
          <w:rFonts w:ascii="Arial" w:hAnsi="Arial" w:cs="Arial"/>
        </w:rPr>
        <w:t>has been prepared for use with screen reader software. The printed publication contains various design features that have been necessarily omitted from this version. In other respects</w:t>
      </w:r>
      <w:r w:rsidR="000E096E" w:rsidRPr="00BE2336">
        <w:rPr>
          <w:rFonts w:ascii="Arial" w:hAnsi="Arial" w:cs="Arial"/>
        </w:rPr>
        <w:t>,</w:t>
      </w:r>
      <w:r w:rsidRPr="00BE2336">
        <w:rPr>
          <w:rFonts w:ascii="Arial" w:hAnsi="Arial" w:cs="Arial"/>
        </w:rPr>
        <w:t xml:space="preserve"> this document contains identical text to that in the PDF version of the document which is available at </w:t>
      </w:r>
      <w:hyperlink r:id="rId8" w:history="1">
        <w:r w:rsidR="00761F88" w:rsidRPr="00BE2336">
          <w:rPr>
            <w:rStyle w:val="Hyperlink"/>
            <w:rFonts w:cs="Arial"/>
          </w:rPr>
          <w:t>www.planning.vic.gov.au</w:t>
        </w:r>
      </w:hyperlink>
      <w:bookmarkStart w:id="2" w:name="_Toc464820374"/>
    </w:p>
    <w:p w14:paraId="1A924C8E" w14:textId="77777777" w:rsidR="00131D14" w:rsidRDefault="00131D14" w:rsidP="00290814">
      <w:pPr>
        <w:pStyle w:val="Heading2"/>
        <w:rPr>
          <w:rFonts w:ascii="Arial" w:hAnsi="Arial"/>
          <w:sz w:val="22"/>
          <w:szCs w:val="22"/>
        </w:rPr>
      </w:pPr>
    </w:p>
    <w:p w14:paraId="2BF0C1B8" w14:textId="58E3A08F" w:rsidR="00264555" w:rsidRPr="00190807" w:rsidRDefault="00131D14" w:rsidP="00DB2BD0">
      <w:pPr>
        <w:pStyle w:val="Heading2"/>
        <w:spacing w:after="120"/>
        <w:rPr>
          <w:rFonts w:ascii="Arial" w:hAnsi="Arial"/>
          <w:sz w:val="22"/>
          <w:szCs w:val="22"/>
        </w:rPr>
      </w:pPr>
      <w:r>
        <w:rPr>
          <w:rFonts w:ascii="Arial" w:hAnsi="Arial"/>
          <w:sz w:val="22"/>
          <w:szCs w:val="22"/>
        </w:rPr>
        <w:t xml:space="preserve">Planning </w:t>
      </w:r>
      <w:r w:rsidR="00264555" w:rsidRPr="00190807">
        <w:rPr>
          <w:rFonts w:ascii="Arial" w:hAnsi="Arial"/>
          <w:sz w:val="22"/>
          <w:szCs w:val="22"/>
        </w:rPr>
        <w:t xml:space="preserve">Advisory Note </w:t>
      </w:r>
      <w:r w:rsidR="00A45845" w:rsidRPr="00190807">
        <w:rPr>
          <w:rFonts w:ascii="Arial" w:hAnsi="Arial"/>
          <w:sz w:val="22"/>
          <w:szCs w:val="22"/>
        </w:rPr>
        <w:t>71</w:t>
      </w:r>
    </w:p>
    <w:p w14:paraId="32609E6B" w14:textId="1817B1DC" w:rsidR="00264555" w:rsidRPr="00D21A14" w:rsidRDefault="003466D9" w:rsidP="00DB2BD0">
      <w:pPr>
        <w:pStyle w:val="Heading1"/>
        <w:spacing w:before="240" w:after="120"/>
        <w:rPr>
          <w:rFonts w:ascii="Arial" w:hAnsi="Arial"/>
        </w:rPr>
      </w:pPr>
      <w:r w:rsidRPr="00D21A14">
        <w:rPr>
          <w:rFonts w:ascii="Arial" w:hAnsi="Arial"/>
        </w:rPr>
        <w:t>Amendment VC</w:t>
      </w:r>
      <w:r w:rsidR="009324D1" w:rsidRPr="00D21A14">
        <w:rPr>
          <w:rFonts w:ascii="Arial" w:hAnsi="Arial"/>
        </w:rPr>
        <w:t>148</w:t>
      </w:r>
      <w:r w:rsidR="00D524F6" w:rsidRPr="00D21A14">
        <w:rPr>
          <w:rFonts w:ascii="Arial" w:hAnsi="Arial"/>
        </w:rPr>
        <w:t xml:space="preserve"> - A </w:t>
      </w:r>
      <w:r w:rsidR="0037126D">
        <w:rPr>
          <w:rFonts w:ascii="Arial" w:hAnsi="Arial"/>
        </w:rPr>
        <w:t>N</w:t>
      </w:r>
      <w:r w:rsidR="00D64A81" w:rsidRPr="00D21A14">
        <w:rPr>
          <w:rFonts w:ascii="Arial" w:hAnsi="Arial"/>
        </w:rPr>
        <w:t xml:space="preserve">ew </w:t>
      </w:r>
      <w:r w:rsidR="00D524F6" w:rsidRPr="00D21A14">
        <w:rPr>
          <w:rFonts w:ascii="Arial" w:hAnsi="Arial"/>
        </w:rPr>
        <w:t>Planning Policy Framework</w:t>
      </w:r>
    </w:p>
    <w:bookmarkEnd w:id="2"/>
    <w:p w14:paraId="3FAA2F4F" w14:textId="50F4CF5D" w:rsidR="00AD1028" w:rsidRPr="00190807" w:rsidRDefault="007E67FB" w:rsidP="00DA34A3">
      <w:pPr>
        <w:pStyle w:val="BodyText1"/>
        <w:spacing w:before="0" w:after="200"/>
        <w:rPr>
          <w:rStyle w:val="Bodytextbold0"/>
          <w:rFonts w:ascii="Arial" w:hAnsi="Arial" w:cs="Arial"/>
          <w:sz w:val="20"/>
          <w:szCs w:val="20"/>
        </w:rPr>
      </w:pPr>
      <w:r w:rsidRPr="00190807">
        <w:rPr>
          <w:rStyle w:val="Bodytextbold0"/>
          <w:rFonts w:ascii="Arial" w:hAnsi="Arial" w:cs="Arial"/>
          <w:sz w:val="20"/>
          <w:szCs w:val="20"/>
        </w:rPr>
        <w:t>J</w:t>
      </w:r>
      <w:r w:rsidR="00A45845" w:rsidRPr="00190807">
        <w:rPr>
          <w:rStyle w:val="Bodytextbold0"/>
          <w:rFonts w:ascii="Arial" w:hAnsi="Arial" w:cs="Arial"/>
          <w:sz w:val="20"/>
          <w:szCs w:val="20"/>
        </w:rPr>
        <w:t xml:space="preserve">uly </w:t>
      </w:r>
      <w:r w:rsidR="000E096E" w:rsidRPr="00190807">
        <w:rPr>
          <w:rStyle w:val="Bodytextbold0"/>
          <w:rFonts w:ascii="Arial" w:hAnsi="Arial" w:cs="Arial"/>
          <w:sz w:val="20"/>
          <w:szCs w:val="20"/>
        </w:rPr>
        <w:t>2018</w:t>
      </w:r>
    </w:p>
    <w:p w14:paraId="63DE0D25" w14:textId="01426ACF" w:rsidR="00DA34A3" w:rsidRPr="00DA34A3" w:rsidRDefault="00DA34A3" w:rsidP="00DA34A3">
      <w:pPr>
        <w:spacing w:before="0" w:after="200"/>
        <w:rPr>
          <w:rFonts w:ascii="Arial" w:hAnsi="Arial" w:cs="Arial"/>
          <w:sz w:val="20"/>
          <w:szCs w:val="20"/>
        </w:rPr>
      </w:pPr>
      <w:r w:rsidRPr="00DA34A3">
        <w:rPr>
          <w:rFonts w:ascii="Arial" w:hAnsi="Arial" w:cs="Arial"/>
          <w:sz w:val="20"/>
          <w:szCs w:val="20"/>
        </w:rPr>
        <w:t>Amendment VC148 is part of the Smart Planning program’s reforms to simplify and modernise Victoria’s planning policy and rules to make planning schemes more efficient, accessible and transparent.</w:t>
      </w:r>
    </w:p>
    <w:p w14:paraId="7EE5CBA1" w14:textId="2279E5E9" w:rsidR="002C6AB6" w:rsidRPr="007B7567" w:rsidRDefault="00DA34A3" w:rsidP="00DA34A3">
      <w:pPr>
        <w:spacing w:before="0" w:after="200"/>
        <w:rPr>
          <w:rFonts w:ascii="Arial" w:hAnsi="Arial" w:cs="Arial"/>
          <w:sz w:val="20"/>
          <w:szCs w:val="20"/>
        </w:rPr>
      </w:pPr>
      <w:r w:rsidRPr="00DA34A3">
        <w:rPr>
          <w:rFonts w:ascii="Arial" w:hAnsi="Arial"/>
          <w:sz w:val="20"/>
        </w:rPr>
        <w:t>There are two Advisory Notes for Amendment VC148.</w:t>
      </w:r>
      <w:r>
        <w:rPr>
          <w:rFonts w:ascii="Arial" w:hAnsi="Arial"/>
          <w:sz w:val="20"/>
        </w:rPr>
        <w:t xml:space="preserve"> </w:t>
      </w:r>
      <w:r w:rsidR="000E096E" w:rsidRPr="007B7567">
        <w:rPr>
          <w:rFonts w:ascii="Arial" w:hAnsi="Arial" w:cs="Arial"/>
          <w:sz w:val="20"/>
          <w:szCs w:val="20"/>
        </w:rPr>
        <w:t xml:space="preserve">This </w:t>
      </w:r>
      <w:r w:rsidR="001C7322">
        <w:rPr>
          <w:rFonts w:ascii="Arial" w:hAnsi="Arial" w:cs="Arial"/>
          <w:sz w:val="20"/>
          <w:szCs w:val="20"/>
        </w:rPr>
        <w:t>A</w:t>
      </w:r>
      <w:r w:rsidR="000E096E" w:rsidRPr="007B7567">
        <w:rPr>
          <w:rFonts w:ascii="Arial" w:hAnsi="Arial" w:cs="Arial"/>
          <w:sz w:val="20"/>
          <w:szCs w:val="20"/>
        </w:rPr>
        <w:t>dvisory</w:t>
      </w:r>
      <w:r w:rsidR="001C7322">
        <w:rPr>
          <w:rFonts w:ascii="Arial" w:hAnsi="Arial" w:cs="Arial"/>
          <w:sz w:val="20"/>
          <w:szCs w:val="20"/>
        </w:rPr>
        <w:t xml:space="preserve"> N</w:t>
      </w:r>
      <w:r w:rsidR="000E096E" w:rsidRPr="007B7567">
        <w:rPr>
          <w:rFonts w:ascii="Arial" w:hAnsi="Arial" w:cs="Arial"/>
          <w:sz w:val="20"/>
          <w:szCs w:val="20"/>
        </w:rPr>
        <w:t xml:space="preserve">ote </w:t>
      </w:r>
      <w:r w:rsidR="001C7322">
        <w:rPr>
          <w:rFonts w:ascii="Arial" w:hAnsi="Arial" w:cs="Arial"/>
          <w:sz w:val="20"/>
          <w:szCs w:val="20"/>
        </w:rPr>
        <w:t>provides</w:t>
      </w:r>
      <w:r w:rsidR="001C7322" w:rsidRPr="007B7567">
        <w:rPr>
          <w:rFonts w:ascii="Arial" w:hAnsi="Arial" w:cs="Arial"/>
          <w:sz w:val="20"/>
          <w:szCs w:val="20"/>
        </w:rPr>
        <w:t xml:space="preserve"> </w:t>
      </w:r>
      <w:r w:rsidR="000E096E" w:rsidRPr="007B7567">
        <w:rPr>
          <w:rFonts w:ascii="Arial" w:hAnsi="Arial" w:cs="Arial"/>
          <w:sz w:val="20"/>
          <w:szCs w:val="20"/>
        </w:rPr>
        <w:t xml:space="preserve">information about </w:t>
      </w:r>
      <w:r w:rsidR="002E3B50" w:rsidRPr="007B7567">
        <w:rPr>
          <w:rFonts w:ascii="Arial" w:hAnsi="Arial" w:cs="Arial"/>
          <w:sz w:val="20"/>
          <w:szCs w:val="20"/>
        </w:rPr>
        <w:t xml:space="preserve">the Planning Policy Framework (PPF) introduced </w:t>
      </w:r>
      <w:r w:rsidR="002C6AB6" w:rsidRPr="007B7567">
        <w:rPr>
          <w:rFonts w:ascii="Arial" w:hAnsi="Arial" w:cs="Arial"/>
          <w:sz w:val="20"/>
          <w:szCs w:val="20"/>
        </w:rPr>
        <w:t>by</w:t>
      </w:r>
      <w:r w:rsidR="008A4FE3" w:rsidRPr="007B7567">
        <w:rPr>
          <w:rFonts w:ascii="Arial" w:hAnsi="Arial" w:cs="Arial"/>
          <w:sz w:val="20"/>
          <w:szCs w:val="20"/>
        </w:rPr>
        <w:t xml:space="preserve"> </w:t>
      </w:r>
      <w:r w:rsidR="006B0D9B" w:rsidRPr="007B7567">
        <w:rPr>
          <w:rFonts w:ascii="Arial" w:hAnsi="Arial" w:cs="Arial"/>
          <w:sz w:val="20"/>
          <w:szCs w:val="20"/>
        </w:rPr>
        <w:t xml:space="preserve">Amendment </w:t>
      </w:r>
      <w:r w:rsidR="009324D1" w:rsidRPr="007B7567">
        <w:rPr>
          <w:rFonts w:ascii="Arial" w:hAnsi="Arial" w:cs="Arial"/>
          <w:sz w:val="20"/>
          <w:szCs w:val="20"/>
        </w:rPr>
        <w:t>VC148</w:t>
      </w:r>
      <w:r w:rsidR="00341A5A" w:rsidRPr="007B7567">
        <w:rPr>
          <w:rFonts w:ascii="Arial" w:hAnsi="Arial" w:cs="Arial"/>
          <w:sz w:val="20"/>
          <w:szCs w:val="20"/>
        </w:rPr>
        <w:t>.</w:t>
      </w:r>
      <w:r w:rsidR="002E3B50" w:rsidRPr="007B7567">
        <w:rPr>
          <w:rFonts w:ascii="Arial" w:hAnsi="Arial" w:cs="Arial"/>
          <w:sz w:val="20"/>
          <w:szCs w:val="20"/>
        </w:rPr>
        <w:t xml:space="preserve">  </w:t>
      </w:r>
    </w:p>
    <w:p w14:paraId="407856C7" w14:textId="374CB241" w:rsidR="00DA34A3" w:rsidRPr="00DA34A3" w:rsidRDefault="00DA34A3" w:rsidP="003E6959">
      <w:pPr>
        <w:spacing w:before="0" w:after="200"/>
        <w:rPr>
          <w:rFonts w:ascii="Arial" w:hAnsi="Arial"/>
          <w:b/>
          <w:sz w:val="20"/>
        </w:rPr>
      </w:pPr>
      <w:bookmarkStart w:id="3" w:name="_Hlk517773636"/>
      <w:r w:rsidRPr="007B7567">
        <w:rPr>
          <w:rFonts w:ascii="Arial" w:hAnsi="Arial" w:cs="Arial"/>
          <w:sz w:val="20"/>
          <w:szCs w:val="20"/>
        </w:rPr>
        <w:t xml:space="preserve">Information about other changes made by </w:t>
      </w:r>
      <w:r w:rsidR="003E6959">
        <w:rPr>
          <w:rFonts w:ascii="Arial" w:hAnsi="Arial" w:cs="Arial"/>
          <w:sz w:val="20"/>
          <w:szCs w:val="20"/>
        </w:rPr>
        <w:t>this a</w:t>
      </w:r>
      <w:r w:rsidRPr="007B7567">
        <w:rPr>
          <w:rFonts w:ascii="Arial" w:hAnsi="Arial" w:cs="Arial"/>
          <w:sz w:val="20"/>
          <w:szCs w:val="20"/>
        </w:rPr>
        <w:t xml:space="preserve">mendment is provided in </w:t>
      </w:r>
      <w:hyperlink r:id="rId9" w:history="1">
        <w:r w:rsidRPr="001C7322">
          <w:rPr>
            <w:rStyle w:val="Hyperlink"/>
            <w:rFonts w:cs="Arial"/>
            <w:szCs w:val="20"/>
          </w:rPr>
          <w:t>Advisory Note 72</w:t>
        </w:r>
      </w:hyperlink>
      <w:r w:rsidRPr="007B7567">
        <w:rPr>
          <w:rFonts w:ascii="Arial" w:hAnsi="Arial" w:cs="Arial"/>
          <w:sz w:val="20"/>
          <w:szCs w:val="20"/>
        </w:rPr>
        <w:t xml:space="preserve"> and in the explanatory report for the amendment</w:t>
      </w:r>
      <w:r>
        <w:rPr>
          <w:rFonts w:ascii="Arial" w:hAnsi="Arial" w:cs="Arial"/>
          <w:sz w:val="20"/>
          <w:szCs w:val="20"/>
        </w:rPr>
        <w:t xml:space="preserve">, </w:t>
      </w:r>
      <w:r w:rsidRPr="00DA34A3">
        <w:rPr>
          <w:rFonts w:ascii="Arial" w:hAnsi="Arial"/>
          <w:sz w:val="20"/>
        </w:rPr>
        <w:t xml:space="preserve">which is available on </w:t>
      </w:r>
      <w:hyperlink r:id="rId10" w:history="1">
        <w:r w:rsidRPr="001C7322">
          <w:rPr>
            <w:rStyle w:val="Hyperlink"/>
          </w:rPr>
          <w:t xml:space="preserve">Planning </w:t>
        </w:r>
        <w:r w:rsidR="001C7322" w:rsidRPr="001C7322">
          <w:rPr>
            <w:rStyle w:val="Hyperlink"/>
          </w:rPr>
          <w:t>S</w:t>
        </w:r>
        <w:r w:rsidRPr="001C7322">
          <w:rPr>
            <w:rStyle w:val="Hyperlink"/>
          </w:rPr>
          <w:t xml:space="preserve">chemes </w:t>
        </w:r>
        <w:r w:rsidR="001C7322" w:rsidRPr="001C7322">
          <w:rPr>
            <w:rStyle w:val="Hyperlink"/>
          </w:rPr>
          <w:t>O</w:t>
        </w:r>
        <w:r w:rsidRPr="001C7322">
          <w:rPr>
            <w:rStyle w:val="Hyperlink"/>
          </w:rPr>
          <w:t>nline</w:t>
        </w:r>
      </w:hyperlink>
      <w:r w:rsidR="001C7322">
        <w:rPr>
          <w:rFonts w:ascii="Arial" w:hAnsi="Arial"/>
          <w:i/>
          <w:sz w:val="20"/>
        </w:rPr>
        <w:t>.</w:t>
      </w:r>
    </w:p>
    <w:bookmarkEnd w:id="3"/>
    <w:p w14:paraId="586372EF" w14:textId="77777777" w:rsidR="000E096E" w:rsidRPr="00190807" w:rsidRDefault="000E096E" w:rsidP="00290814">
      <w:pPr>
        <w:pStyle w:val="Heading2"/>
        <w:rPr>
          <w:rFonts w:ascii="Arial" w:hAnsi="Arial"/>
          <w:sz w:val="24"/>
          <w:szCs w:val="24"/>
        </w:rPr>
      </w:pPr>
      <w:r w:rsidRPr="00190807">
        <w:rPr>
          <w:rFonts w:ascii="Arial" w:hAnsi="Arial"/>
          <w:sz w:val="24"/>
          <w:szCs w:val="24"/>
        </w:rPr>
        <w:t xml:space="preserve">What </w:t>
      </w:r>
      <w:r w:rsidR="002860A6" w:rsidRPr="00190807">
        <w:rPr>
          <w:rFonts w:ascii="Arial" w:hAnsi="Arial"/>
          <w:sz w:val="24"/>
          <w:szCs w:val="24"/>
        </w:rPr>
        <w:t>is</w:t>
      </w:r>
      <w:r w:rsidRPr="00190807">
        <w:rPr>
          <w:rFonts w:ascii="Arial" w:hAnsi="Arial"/>
          <w:sz w:val="24"/>
          <w:szCs w:val="24"/>
        </w:rPr>
        <w:t xml:space="preserve"> </w:t>
      </w:r>
      <w:r w:rsidR="006B0EAB" w:rsidRPr="00190807">
        <w:rPr>
          <w:rFonts w:ascii="Arial" w:hAnsi="Arial"/>
          <w:sz w:val="24"/>
          <w:szCs w:val="24"/>
        </w:rPr>
        <w:t xml:space="preserve">the </w:t>
      </w:r>
      <w:bookmarkStart w:id="4" w:name="_Hlk518468131"/>
      <w:r w:rsidR="006B0EAB" w:rsidRPr="00190807">
        <w:rPr>
          <w:rFonts w:ascii="Arial" w:hAnsi="Arial"/>
          <w:sz w:val="24"/>
          <w:szCs w:val="24"/>
        </w:rPr>
        <w:t>P</w:t>
      </w:r>
      <w:r w:rsidR="002860A6" w:rsidRPr="00190807">
        <w:rPr>
          <w:rFonts w:ascii="Arial" w:hAnsi="Arial"/>
          <w:sz w:val="24"/>
          <w:szCs w:val="24"/>
        </w:rPr>
        <w:t xml:space="preserve">lanning </w:t>
      </w:r>
      <w:r w:rsidR="006B0EAB" w:rsidRPr="00190807">
        <w:rPr>
          <w:rFonts w:ascii="Arial" w:hAnsi="Arial"/>
          <w:sz w:val="24"/>
          <w:szCs w:val="24"/>
        </w:rPr>
        <w:t>P</w:t>
      </w:r>
      <w:r w:rsidR="002860A6" w:rsidRPr="00190807">
        <w:rPr>
          <w:rFonts w:ascii="Arial" w:hAnsi="Arial"/>
          <w:sz w:val="24"/>
          <w:szCs w:val="24"/>
        </w:rPr>
        <w:t xml:space="preserve">olicy </w:t>
      </w:r>
      <w:r w:rsidR="006B0EAB" w:rsidRPr="00190807">
        <w:rPr>
          <w:rFonts w:ascii="Arial" w:hAnsi="Arial"/>
          <w:sz w:val="24"/>
          <w:szCs w:val="24"/>
        </w:rPr>
        <w:t>F</w:t>
      </w:r>
      <w:r w:rsidR="002860A6" w:rsidRPr="00190807">
        <w:rPr>
          <w:rFonts w:ascii="Arial" w:hAnsi="Arial"/>
          <w:sz w:val="24"/>
          <w:szCs w:val="24"/>
        </w:rPr>
        <w:t>ramework</w:t>
      </w:r>
      <w:bookmarkEnd w:id="4"/>
      <w:r w:rsidRPr="00190807">
        <w:rPr>
          <w:rFonts w:ascii="Arial" w:hAnsi="Arial"/>
          <w:sz w:val="24"/>
          <w:szCs w:val="24"/>
        </w:rPr>
        <w:t>?</w:t>
      </w:r>
      <w:bookmarkStart w:id="5" w:name="_GoBack"/>
      <w:bookmarkEnd w:id="5"/>
    </w:p>
    <w:p w14:paraId="38E94741" w14:textId="56886755" w:rsidR="003C35DB" w:rsidRDefault="002860A6" w:rsidP="00290814">
      <w:pPr>
        <w:rPr>
          <w:rFonts w:ascii="Arial" w:hAnsi="Arial" w:cs="Arial"/>
          <w:sz w:val="20"/>
          <w:szCs w:val="20"/>
        </w:rPr>
      </w:pPr>
      <w:r w:rsidRPr="007B7567">
        <w:rPr>
          <w:rFonts w:ascii="Arial" w:hAnsi="Arial" w:cs="Arial"/>
          <w:sz w:val="20"/>
          <w:szCs w:val="20"/>
        </w:rPr>
        <w:t xml:space="preserve">The </w:t>
      </w:r>
      <w:r w:rsidR="00A319C3" w:rsidRPr="007B7567">
        <w:rPr>
          <w:rFonts w:ascii="Arial" w:hAnsi="Arial" w:cs="Arial"/>
          <w:sz w:val="20"/>
          <w:szCs w:val="20"/>
        </w:rPr>
        <w:t>PPF</w:t>
      </w:r>
      <w:r w:rsidR="001A186D" w:rsidRPr="007B7567">
        <w:rPr>
          <w:rFonts w:ascii="Arial" w:hAnsi="Arial" w:cs="Arial"/>
          <w:sz w:val="20"/>
          <w:szCs w:val="20"/>
        </w:rPr>
        <w:t xml:space="preserve"> is the policy c</w:t>
      </w:r>
      <w:r w:rsidR="00341171" w:rsidRPr="007B7567">
        <w:rPr>
          <w:rFonts w:ascii="Arial" w:hAnsi="Arial" w:cs="Arial"/>
          <w:sz w:val="20"/>
          <w:szCs w:val="20"/>
        </w:rPr>
        <w:t>ontent of planning schemes.  It</w:t>
      </w:r>
      <w:r w:rsidR="001A186D" w:rsidRPr="007B7567">
        <w:rPr>
          <w:rFonts w:ascii="Arial" w:hAnsi="Arial" w:cs="Arial"/>
          <w:sz w:val="20"/>
          <w:szCs w:val="20"/>
        </w:rPr>
        <w:t xml:space="preserve"> includes</w:t>
      </w:r>
      <w:r w:rsidR="00341171" w:rsidRPr="007B7567">
        <w:rPr>
          <w:rFonts w:ascii="Arial" w:hAnsi="Arial" w:cs="Arial"/>
          <w:sz w:val="20"/>
          <w:szCs w:val="20"/>
        </w:rPr>
        <w:t xml:space="preserve"> part of the </w:t>
      </w:r>
      <w:r w:rsidR="00341171" w:rsidRPr="00C83D14">
        <w:rPr>
          <w:rFonts w:ascii="Arial" w:hAnsi="Arial" w:cs="Arial"/>
          <w:i/>
          <w:sz w:val="20"/>
          <w:szCs w:val="20"/>
        </w:rPr>
        <w:t>Victoria Planning Provisions</w:t>
      </w:r>
      <w:r w:rsidR="00341171" w:rsidRPr="007B7567">
        <w:rPr>
          <w:rFonts w:ascii="Arial" w:hAnsi="Arial" w:cs="Arial"/>
          <w:sz w:val="20"/>
          <w:szCs w:val="20"/>
        </w:rPr>
        <w:t xml:space="preserve"> (VPP) in the form of</w:t>
      </w:r>
      <w:r w:rsidR="001A186D" w:rsidRPr="007B7567">
        <w:rPr>
          <w:rFonts w:ascii="Arial" w:hAnsi="Arial" w:cs="Arial"/>
          <w:sz w:val="20"/>
          <w:szCs w:val="20"/>
        </w:rPr>
        <w:t xml:space="preserve"> st</w:t>
      </w:r>
      <w:r w:rsidR="00341171" w:rsidRPr="007B7567">
        <w:rPr>
          <w:rFonts w:ascii="Arial" w:hAnsi="Arial" w:cs="Arial"/>
          <w:sz w:val="20"/>
          <w:szCs w:val="20"/>
        </w:rPr>
        <w:t>ate and regional planning policies</w:t>
      </w:r>
      <w:r w:rsidR="001A186D" w:rsidRPr="007B7567">
        <w:rPr>
          <w:rFonts w:ascii="Arial" w:hAnsi="Arial" w:cs="Arial"/>
          <w:sz w:val="20"/>
          <w:szCs w:val="20"/>
        </w:rPr>
        <w:t xml:space="preserve"> and</w:t>
      </w:r>
      <w:r w:rsidR="00341171" w:rsidRPr="007B7567">
        <w:rPr>
          <w:rFonts w:ascii="Arial" w:hAnsi="Arial" w:cs="Arial"/>
          <w:sz w:val="20"/>
          <w:szCs w:val="20"/>
        </w:rPr>
        <w:t xml:space="preserve"> local content in the form of local planning policies.</w:t>
      </w:r>
    </w:p>
    <w:p w14:paraId="6F21A5CE" w14:textId="398218C0" w:rsidR="003C35DB" w:rsidRDefault="00341171" w:rsidP="00290814">
      <w:pPr>
        <w:rPr>
          <w:rFonts w:ascii="Arial" w:hAnsi="Arial" w:cs="Arial"/>
          <w:sz w:val="20"/>
          <w:szCs w:val="20"/>
        </w:rPr>
      </w:pPr>
      <w:r w:rsidRPr="007B7567">
        <w:rPr>
          <w:rFonts w:ascii="Arial" w:hAnsi="Arial" w:cs="Arial"/>
          <w:sz w:val="20"/>
          <w:szCs w:val="20"/>
        </w:rPr>
        <w:t>The state, regional and local levels of policy are grouped by theme with directly relevant regional and local policies ’nested’ under the corresponding state planning policy.</w:t>
      </w:r>
    </w:p>
    <w:p w14:paraId="7A3D27FE" w14:textId="410F7528" w:rsidR="00D64EEC" w:rsidRPr="007B7567" w:rsidRDefault="00341171" w:rsidP="00290814">
      <w:pPr>
        <w:rPr>
          <w:rFonts w:ascii="Arial" w:hAnsi="Arial" w:cs="Arial"/>
          <w:sz w:val="20"/>
          <w:szCs w:val="20"/>
        </w:rPr>
      </w:pPr>
      <w:r w:rsidRPr="007B7567">
        <w:rPr>
          <w:rFonts w:ascii="Arial" w:hAnsi="Arial" w:cs="Arial"/>
          <w:sz w:val="20"/>
          <w:szCs w:val="20"/>
        </w:rPr>
        <w:t xml:space="preserve">The Amendment implements the first stage of the PPF </w:t>
      </w:r>
      <w:r w:rsidR="003E497D" w:rsidRPr="007B7567">
        <w:rPr>
          <w:rFonts w:ascii="Arial" w:hAnsi="Arial" w:cs="Arial"/>
          <w:sz w:val="20"/>
          <w:szCs w:val="20"/>
        </w:rPr>
        <w:t>replac</w:t>
      </w:r>
      <w:r w:rsidRPr="007B7567">
        <w:rPr>
          <w:rFonts w:ascii="Arial" w:hAnsi="Arial" w:cs="Arial"/>
          <w:sz w:val="20"/>
          <w:szCs w:val="20"/>
        </w:rPr>
        <w:t>ing</w:t>
      </w:r>
      <w:r w:rsidR="003E497D" w:rsidRPr="007B7567">
        <w:rPr>
          <w:rFonts w:ascii="Arial" w:hAnsi="Arial" w:cs="Arial"/>
          <w:sz w:val="20"/>
          <w:szCs w:val="20"/>
        </w:rPr>
        <w:t xml:space="preserve"> the State Planning</w:t>
      </w:r>
      <w:r w:rsidR="00DC1CD5" w:rsidRPr="007B7567">
        <w:rPr>
          <w:rFonts w:ascii="Arial" w:hAnsi="Arial" w:cs="Arial"/>
          <w:sz w:val="20"/>
          <w:szCs w:val="20"/>
        </w:rPr>
        <w:t xml:space="preserve"> Policy Framework (SPPF). In</w:t>
      </w:r>
      <w:r w:rsidR="003E497D" w:rsidRPr="007B7567">
        <w:rPr>
          <w:rFonts w:ascii="Arial" w:hAnsi="Arial" w:cs="Arial"/>
          <w:sz w:val="20"/>
          <w:szCs w:val="20"/>
        </w:rPr>
        <w:t xml:space="preserve"> future </w:t>
      </w:r>
      <w:r w:rsidRPr="007B7567">
        <w:rPr>
          <w:rFonts w:ascii="Arial" w:hAnsi="Arial" w:cs="Arial"/>
          <w:sz w:val="20"/>
          <w:szCs w:val="20"/>
        </w:rPr>
        <w:t>the PPF</w:t>
      </w:r>
      <w:r w:rsidR="003E497D" w:rsidRPr="007B7567">
        <w:rPr>
          <w:rFonts w:ascii="Arial" w:hAnsi="Arial" w:cs="Arial"/>
          <w:sz w:val="20"/>
          <w:szCs w:val="20"/>
        </w:rPr>
        <w:t xml:space="preserve"> will, in conjunction with the new Municipal Planning Strategy</w:t>
      </w:r>
      <w:r w:rsidR="00E3114F" w:rsidRPr="007B7567">
        <w:rPr>
          <w:rFonts w:ascii="Arial" w:hAnsi="Arial" w:cs="Arial"/>
          <w:sz w:val="20"/>
          <w:szCs w:val="20"/>
        </w:rPr>
        <w:t xml:space="preserve"> (MPS)</w:t>
      </w:r>
      <w:r w:rsidR="003E497D" w:rsidRPr="007B7567">
        <w:rPr>
          <w:rFonts w:ascii="Arial" w:hAnsi="Arial" w:cs="Arial"/>
          <w:sz w:val="20"/>
          <w:szCs w:val="20"/>
        </w:rPr>
        <w:t>, also replace the Local Planning Policy Framework</w:t>
      </w:r>
      <w:r w:rsidR="00D64EEC" w:rsidRPr="007B7567">
        <w:rPr>
          <w:rFonts w:ascii="Arial" w:hAnsi="Arial" w:cs="Arial"/>
          <w:sz w:val="20"/>
          <w:szCs w:val="20"/>
        </w:rPr>
        <w:t xml:space="preserve"> (LPPF)</w:t>
      </w:r>
      <w:r w:rsidR="003E497D" w:rsidRPr="007B7567">
        <w:rPr>
          <w:rFonts w:ascii="Arial" w:hAnsi="Arial" w:cs="Arial"/>
          <w:sz w:val="20"/>
          <w:szCs w:val="20"/>
        </w:rPr>
        <w:t xml:space="preserve"> in </w:t>
      </w:r>
      <w:r w:rsidR="00A319C3" w:rsidRPr="007B7567">
        <w:rPr>
          <w:rFonts w:ascii="Arial" w:hAnsi="Arial" w:cs="Arial"/>
          <w:sz w:val="20"/>
          <w:szCs w:val="20"/>
        </w:rPr>
        <w:t xml:space="preserve">each </w:t>
      </w:r>
      <w:r w:rsidR="003E497D" w:rsidRPr="007B7567">
        <w:rPr>
          <w:rFonts w:ascii="Arial" w:hAnsi="Arial" w:cs="Arial"/>
          <w:sz w:val="20"/>
          <w:szCs w:val="20"/>
        </w:rPr>
        <w:t>planning scheme.</w:t>
      </w:r>
      <w:r w:rsidR="00D71EC9" w:rsidRPr="007B7567">
        <w:rPr>
          <w:rFonts w:ascii="Arial" w:hAnsi="Arial" w:cs="Arial"/>
          <w:sz w:val="20"/>
          <w:szCs w:val="20"/>
        </w:rPr>
        <w:t xml:space="preserve"> </w:t>
      </w:r>
      <w:r w:rsidR="00D64EEC" w:rsidRPr="007B7567">
        <w:rPr>
          <w:rFonts w:ascii="Arial" w:hAnsi="Arial" w:cs="Arial"/>
          <w:sz w:val="20"/>
          <w:szCs w:val="20"/>
        </w:rPr>
        <w:t xml:space="preserve">The PPF enables </w:t>
      </w:r>
      <w:r w:rsidR="00D71EC9" w:rsidRPr="007B7567">
        <w:rPr>
          <w:rFonts w:ascii="Arial" w:hAnsi="Arial" w:cs="Arial"/>
          <w:sz w:val="20"/>
          <w:szCs w:val="20"/>
        </w:rPr>
        <w:t xml:space="preserve">all policy content in planning schemes to be merged into a </w:t>
      </w:r>
      <w:r w:rsidR="00D64EEC" w:rsidRPr="007B7567">
        <w:rPr>
          <w:rFonts w:ascii="Arial" w:hAnsi="Arial" w:cs="Arial"/>
          <w:sz w:val="20"/>
          <w:szCs w:val="20"/>
        </w:rPr>
        <w:t>single policy source.</w:t>
      </w:r>
      <w:r w:rsidR="00F75F19" w:rsidRPr="007B7567">
        <w:rPr>
          <w:rFonts w:ascii="Arial" w:hAnsi="Arial" w:cs="Arial"/>
          <w:sz w:val="20"/>
          <w:szCs w:val="20"/>
        </w:rPr>
        <w:t xml:space="preserve">  </w:t>
      </w:r>
    </w:p>
    <w:p w14:paraId="17342E11" w14:textId="77777777" w:rsidR="00E3114F" w:rsidRPr="00DB2BD0" w:rsidRDefault="00E3114F" w:rsidP="00290814">
      <w:pPr>
        <w:pStyle w:val="Heading2"/>
        <w:rPr>
          <w:rFonts w:ascii="Arial" w:hAnsi="Arial"/>
          <w:sz w:val="24"/>
          <w:szCs w:val="24"/>
        </w:rPr>
      </w:pPr>
      <w:r w:rsidRPr="00DB2BD0">
        <w:rPr>
          <w:rFonts w:ascii="Arial" w:hAnsi="Arial"/>
          <w:sz w:val="24"/>
          <w:szCs w:val="24"/>
        </w:rPr>
        <w:t xml:space="preserve">Why has the </w:t>
      </w:r>
      <w:r w:rsidR="002A611C" w:rsidRPr="00DB2BD0">
        <w:rPr>
          <w:rFonts w:ascii="Arial" w:hAnsi="Arial"/>
          <w:sz w:val="24"/>
          <w:szCs w:val="24"/>
        </w:rPr>
        <w:t>Planning Policy Framework</w:t>
      </w:r>
      <w:r w:rsidR="002A611C" w:rsidRPr="00DB2BD0" w:rsidDel="002A611C">
        <w:rPr>
          <w:rFonts w:ascii="Arial" w:hAnsi="Arial"/>
          <w:sz w:val="24"/>
          <w:szCs w:val="24"/>
        </w:rPr>
        <w:t xml:space="preserve"> </w:t>
      </w:r>
      <w:r w:rsidRPr="00DB2BD0">
        <w:rPr>
          <w:rFonts w:ascii="Arial" w:hAnsi="Arial"/>
          <w:sz w:val="24"/>
          <w:szCs w:val="24"/>
        </w:rPr>
        <w:t>been introduced?</w:t>
      </w:r>
    </w:p>
    <w:p w14:paraId="47D80024" w14:textId="77777777" w:rsidR="00E07B5E" w:rsidRPr="007B7567" w:rsidRDefault="00935652" w:rsidP="00290814">
      <w:pPr>
        <w:rPr>
          <w:rFonts w:ascii="Arial" w:hAnsi="Arial" w:cs="Arial"/>
          <w:sz w:val="20"/>
          <w:szCs w:val="20"/>
        </w:rPr>
      </w:pPr>
      <w:r w:rsidRPr="007B7567">
        <w:rPr>
          <w:rFonts w:ascii="Arial" w:hAnsi="Arial" w:cs="Arial"/>
          <w:sz w:val="20"/>
          <w:szCs w:val="20"/>
        </w:rPr>
        <w:t>The PPF has been introduced to</w:t>
      </w:r>
      <w:r w:rsidR="008A3051" w:rsidRPr="007B7567">
        <w:rPr>
          <w:rFonts w:ascii="Arial" w:hAnsi="Arial" w:cs="Arial"/>
          <w:sz w:val="20"/>
          <w:szCs w:val="20"/>
        </w:rPr>
        <w:t xml:space="preserve"> improve the </w:t>
      </w:r>
      <w:r w:rsidR="005C6C47" w:rsidRPr="007B7567">
        <w:rPr>
          <w:rFonts w:ascii="Arial" w:hAnsi="Arial" w:cs="Arial"/>
          <w:sz w:val="20"/>
          <w:szCs w:val="20"/>
        </w:rPr>
        <w:t>operation</w:t>
      </w:r>
      <w:r w:rsidR="008A3051" w:rsidRPr="007B7567">
        <w:rPr>
          <w:rFonts w:ascii="Arial" w:hAnsi="Arial" w:cs="Arial"/>
          <w:sz w:val="20"/>
          <w:szCs w:val="20"/>
        </w:rPr>
        <w:t xml:space="preserve"> of planning policy in planning schemes.</w:t>
      </w:r>
    </w:p>
    <w:p w14:paraId="448A473C" w14:textId="090E65E3" w:rsidR="00E3114F" w:rsidRPr="007B7567" w:rsidRDefault="00E3114F" w:rsidP="00290814">
      <w:pPr>
        <w:rPr>
          <w:rFonts w:ascii="Arial" w:hAnsi="Arial" w:cs="Arial"/>
          <w:sz w:val="20"/>
          <w:szCs w:val="20"/>
        </w:rPr>
      </w:pPr>
      <w:r w:rsidRPr="007B7567">
        <w:rPr>
          <w:rFonts w:ascii="Arial" w:hAnsi="Arial" w:cs="Arial"/>
          <w:sz w:val="20"/>
          <w:szCs w:val="20"/>
        </w:rPr>
        <w:t xml:space="preserve">Planning policy plays an important role in guiding decision makers and facilitating appropriate outcomes. Except for a modest restructure of the SPPF in 2010, the existing policy framework has largely operated in the same </w:t>
      </w:r>
      <w:r w:rsidR="00E07B5E" w:rsidRPr="007B7567">
        <w:rPr>
          <w:rFonts w:ascii="Arial" w:hAnsi="Arial" w:cs="Arial"/>
          <w:sz w:val="20"/>
          <w:szCs w:val="20"/>
        </w:rPr>
        <w:t xml:space="preserve">way </w:t>
      </w:r>
      <w:r w:rsidRPr="007B7567">
        <w:rPr>
          <w:rFonts w:ascii="Arial" w:hAnsi="Arial" w:cs="Arial"/>
          <w:sz w:val="20"/>
          <w:szCs w:val="20"/>
        </w:rPr>
        <w:t>for over 20 years. It has been the subject of a number of reviews over that time</w:t>
      </w:r>
      <w:r w:rsidR="00827AD4" w:rsidRPr="007B7567">
        <w:rPr>
          <w:rFonts w:ascii="Arial" w:hAnsi="Arial" w:cs="Arial"/>
          <w:sz w:val="20"/>
          <w:szCs w:val="20"/>
        </w:rPr>
        <w:t>.</w:t>
      </w:r>
      <w:r w:rsidRPr="007B7567">
        <w:rPr>
          <w:rFonts w:ascii="Arial" w:hAnsi="Arial" w:cs="Arial"/>
          <w:sz w:val="20"/>
          <w:szCs w:val="20"/>
        </w:rPr>
        <w:t xml:space="preserve"> </w:t>
      </w:r>
      <w:r w:rsidR="00827AD4" w:rsidRPr="007B7567">
        <w:rPr>
          <w:rFonts w:ascii="Arial" w:hAnsi="Arial" w:cs="Arial"/>
          <w:sz w:val="20"/>
          <w:szCs w:val="20"/>
        </w:rPr>
        <w:t xml:space="preserve">These reviews </w:t>
      </w:r>
      <w:r w:rsidRPr="007B7567">
        <w:rPr>
          <w:rFonts w:ascii="Arial" w:hAnsi="Arial" w:cs="Arial"/>
          <w:sz w:val="20"/>
          <w:szCs w:val="20"/>
        </w:rPr>
        <w:t xml:space="preserve">have identified that while the VPP system with its policy </w:t>
      </w:r>
      <w:r w:rsidR="00935652" w:rsidRPr="007B7567">
        <w:rPr>
          <w:rFonts w:ascii="Arial" w:hAnsi="Arial" w:cs="Arial"/>
          <w:sz w:val="20"/>
          <w:szCs w:val="20"/>
        </w:rPr>
        <w:t>foundation is widely supported,</w:t>
      </w:r>
      <w:r w:rsidR="00E07B5E" w:rsidRPr="007B7567">
        <w:rPr>
          <w:rFonts w:ascii="Arial" w:hAnsi="Arial" w:cs="Arial"/>
          <w:sz w:val="20"/>
          <w:szCs w:val="20"/>
        </w:rPr>
        <w:t xml:space="preserve"> </w:t>
      </w:r>
      <w:r w:rsidRPr="007B7567">
        <w:rPr>
          <w:rFonts w:ascii="Arial" w:hAnsi="Arial" w:cs="Arial"/>
          <w:sz w:val="20"/>
          <w:szCs w:val="20"/>
        </w:rPr>
        <w:t>users seek greater clarity, certainty and improved usability.</w:t>
      </w:r>
    </w:p>
    <w:p w14:paraId="07DBA0B1" w14:textId="77777777" w:rsidR="00E3114F" w:rsidRPr="007B7567" w:rsidRDefault="008B4213" w:rsidP="00290814">
      <w:pPr>
        <w:rPr>
          <w:rFonts w:ascii="Arial" w:hAnsi="Arial" w:cs="Arial"/>
          <w:sz w:val="20"/>
          <w:szCs w:val="20"/>
        </w:rPr>
      </w:pPr>
      <w:r w:rsidRPr="007B7567">
        <w:rPr>
          <w:rFonts w:ascii="Arial" w:hAnsi="Arial" w:cs="Arial"/>
          <w:sz w:val="20"/>
          <w:szCs w:val="20"/>
        </w:rPr>
        <w:t xml:space="preserve">The </w:t>
      </w:r>
      <w:r w:rsidR="00E3114F" w:rsidRPr="007B7567">
        <w:rPr>
          <w:rFonts w:ascii="Arial" w:hAnsi="Arial" w:cs="Arial"/>
          <w:sz w:val="20"/>
          <w:szCs w:val="20"/>
        </w:rPr>
        <w:t>PPF will:</w:t>
      </w:r>
    </w:p>
    <w:p w14:paraId="0FB05C41" w14:textId="0ED7C051" w:rsidR="00E3114F" w:rsidRPr="007B7567" w:rsidRDefault="00E3114F" w:rsidP="00290814">
      <w:pPr>
        <w:pStyle w:val="BodyText1"/>
        <w:numPr>
          <w:ilvl w:val="0"/>
          <w:numId w:val="54"/>
        </w:numPr>
        <w:rPr>
          <w:rFonts w:ascii="Arial" w:hAnsi="Arial" w:cs="Arial"/>
          <w:sz w:val="20"/>
          <w:szCs w:val="20"/>
        </w:rPr>
      </w:pPr>
      <w:r w:rsidRPr="007B7567">
        <w:rPr>
          <w:rFonts w:ascii="Arial" w:hAnsi="Arial" w:cs="Arial"/>
          <w:sz w:val="20"/>
          <w:szCs w:val="20"/>
        </w:rPr>
        <w:t>strengthen planning policy</w:t>
      </w:r>
    </w:p>
    <w:p w14:paraId="7BCFD4B2" w14:textId="26F4CB19" w:rsidR="00E3114F" w:rsidRPr="007B7567" w:rsidRDefault="00D71EC9" w:rsidP="00290814">
      <w:pPr>
        <w:pStyle w:val="BodyText1"/>
        <w:numPr>
          <w:ilvl w:val="0"/>
          <w:numId w:val="54"/>
        </w:numPr>
        <w:rPr>
          <w:rFonts w:ascii="Arial" w:hAnsi="Arial" w:cs="Arial"/>
          <w:sz w:val="20"/>
          <w:szCs w:val="20"/>
        </w:rPr>
      </w:pPr>
      <w:r w:rsidRPr="007B7567">
        <w:rPr>
          <w:rFonts w:ascii="Arial" w:hAnsi="Arial" w:cs="Arial"/>
          <w:sz w:val="20"/>
          <w:szCs w:val="20"/>
        </w:rPr>
        <w:t xml:space="preserve">enable the </w:t>
      </w:r>
      <w:r w:rsidR="00E3114F" w:rsidRPr="007B7567">
        <w:rPr>
          <w:rFonts w:ascii="Arial" w:hAnsi="Arial" w:cs="Arial"/>
          <w:sz w:val="20"/>
          <w:szCs w:val="20"/>
        </w:rPr>
        <w:t>better align</w:t>
      </w:r>
      <w:r w:rsidRPr="007B7567">
        <w:rPr>
          <w:rFonts w:ascii="Arial" w:hAnsi="Arial" w:cs="Arial"/>
          <w:sz w:val="20"/>
          <w:szCs w:val="20"/>
        </w:rPr>
        <w:t xml:space="preserve">ment of </w:t>
      </w:r>
      <w:r w:rsidR="00E3114F" w:rsidRPr="007B7567">
        <w:rPr>
          <w:rFonts w:ascii="Arial" w:hAnsi="Arial" w:cs="Arial"/>
          <w:sz w:val="20"/>
          <w:szCs w:val="20"/>
        </w:rPr>
        <w:t>s</w:t>
      </w:r>
      <w:r w:rsidR="008B02FA" w:rsidRPr="007B7567">
        <w:rPr>
          <w:rFonts w:ascii="Arial" w:hAnsi="Arial" w:cs="Arial"/>
          <w:sz w:val="20"/>
          <w:szCs w:val="20"/>
        </w:rPr>
        <w:t xml:space="preserve">tate </w:t>
      </w:r>
      <w:r w:rsidR="008B4213" w:rsidRPr="007B7567">
        <w:rPr>
          <w:rFonts w:ascii="Arial" w:hAnsi="Arial" w:cs="Arial"/>
          <w:sz w:val="20"/>
          <w:szCs w:val="20"/>
        </w:rPr>
        <w:t xml:space="preserve">planning policy with </w:t>
      </w:r>
      <w:r w:rsidR="008B02FA" w:rsidRPr="007B7567">
        <w:rPr>
          <w:rFonts w:ascii="Arial" w:hAnsi="Arial" w:cs="Arial"/>
          <w:sz w:val="20"/>
          <w:szCs w:val="20"/>
        </w:rPr>
        <w:t>local planning policy</w:t>
      </w:r>
    </w:p>
    <w:p w14:paraId="6F1F9B82" w14:textId="1C1F2962" w:rsidR="00E3114F" w:rsidRPr="007B7567" w:rsidRDefault="008B4213" w:rsidP="00290814">
      <w:pPr>
        <w:pStyle w:val="BodyText1"/>
        <w:numPr>
          <w:ilvl w:val="0"/>
          <w:numId w:val="54"/>
        </w:numPr>
        <w:rPr>
          <w:rFonts w:ascii="Arial" w:hAnsi="Arial" w:cs="Arial"/>
          <w:sz w:val="20"/>
          <w:szCs w:val="20"/>
        </w:rPr>
      </w:pPr>
      <w:r w:rsidRPr="007B7567">
        <w:rPr>
          <w:rFonts w:ascii="Arial" w:hAnsi="Arial" w:cs="Arial"/>
          <w:sz w:val="20"/>
          <w:szCs w:val="20"/>
        </w:rPr>
        <w:t>be</w:t>
      </w:r>
      <w:r w:rsidR="00E3114F" w:rsidRPr="007B7567">
        <w:rPr>
          <w:rFonts w:ascii="Arial" w:hAnsi="Arial" w:cs="Arial"/>
          <w:sz w:val="20"/>
          <w:szCs w:val="20"/>
        </w:rPr>
        <w:t xml:space="preserve"> easier to navigate and use</w:t>
      </w:r>
      <w:r w:rsidR="00D71EC9" w:rsidRPr="007B7567">
        <w:rPr>
          <w:rFonts w:ascii="Arial" w:hAnsi="Arial" w:cs="Arial"/>
          <w:sz w:val="20"/>
          <w:szCs w:val="20"/>
        </w:rPr>
        <w:t xml:space="preserve"> than the currently separate state, regional and local policy frameworks</w:t>
      </w:r>
    </w:p>
    <w:p w14:paraId="2A9DCB54" w14:textId="43B60FCE" w:rsidR="00E3114F" w:rsidRPr="007B7567" w:rsidRDefault="00E3114F" w:rsidP="00290814">
      <w:pPr>
        <w:pStyle w:val="BodyText1"/>
        <w:numPr>
          <w:ilvl w:val="0"/>
          <w:numId w:val="54"/>
        </w:numPr>
        <w:rPr>
          <w:rFonts w:ascii="Arial" w:hAnsi="Arial" w:cs="Arial"/>
          <w:sz w:val="20"/>
          <w:szCs w:val="20"/>
        </w:rPr>
      </w:pPr>
      <w:r w:rsidRPr="007B7567">
        <w:rPr>
          <w:rFonts w:ascii="Arial" w:hAnsi="Arial" w:cs="Arial"/>
          <w:sz w:val="20"/>
          <w:szCs w:val="20"/>
        </w:rPr>
        <w:t xml:space="preserve">ensure policy is consistent </w:t>
      </w:r>
      <w:r w:rsidR="008B4213" w:rsidRPr="007B7567">
        <w:rPr>
          <w:rFonts w:ascii="Arial" w:hAnsi="Arial" w:cs="Arial"/>
          <w:sz w:val="20"/>
          <w:szCs w:val="20"/>
        </w:rPr>
        <w:t xml:space="preserve">across state, regional and local tiers </w:t>
      </w:r>
    </w:p>
    <w:p w14:paraId="028E2E29" w14:textId="77777777" w:rsidR="00E3114F" w:rsidRPr="007B7567" w:rsidRDefault="00E3114F" w:rsidP="00290814">
      <w:pPr>
        <w:pStyle w:val="BodyText1"/>
        <w:numPr>
          <w:ilvl w:val="0"/>
          <w:numId w:val="54"/>
        </w:numPr>
        <w:rPr>
          <w:rFonts w:ascii="Arial" w:hAnsi="Arial" w:cs="Arial"/>
          <w:sz w:val="20"/>
          <w:szCs w:val="20"/>
        </w:rPr>
      </w:pPr>
      <w:r w:rsidRPr="007B7567">
        <w:rPr>
          <w:rFonts w:ascii="Arial" w:hAnsi="Arial" w:cs="Arial"/>
          <w:sz w:val="20"/>
          <w:szCs w:val="20"/>
        </w:rPr>
        <w:t>simplify the review and update of policy.</w:t>
      </w:r>
    </w:p>
    <w:p w14:paraId="238D89CD" w14:textId="5F6915EB" w:rsidR="001458B0" w:rsidRPr="00190807" w:rsidRDefault="00190807" w:rsidP="00D71EC9">
      <w:pPr>
        <w:pStyle w:val="Heading2"/>
        <w:rPr>
          <w:rFonts w:ascii="Arial" w:hAnsi="Arial"/>
          <w:sz w:val="24"/>
          <w:szCs w:val="24"/>
        </w:rPr>
      </w:pPr>
      <w:r>
        <w:rPr>
          <w:rFonts w:ascii="Arial" w:hAnsi="Arial"/>
          <w:sz w:val="24"/>
          <w:szCs w:val="24"/>
        </w:rPr>
        <w:br w:type="page"/>
      </w:r>
      <w:r w:rsidR="00145AFB" w:rsidRPr="00190807">
        <w:rPr>
          <w:rFonts w:ascii="Arial" w:hAnsi="Arial"/>
          <w:sz w:val="24"/>
          <w:szCs w:val="24"/>
        </w:rPr>
        <w:lastRenderedPageBreak/>
        <w:t xml:space="preserve">How does Amendment VC148 implement the </w:t>
      </w:r>
      <w:r w:rsidR="002A611C" w:rsidRPr="00190807">
        <w:rPr>
          <w:rFonts w:ascii="Arial" w:hAnsi="Arial"/>
          <w:sz w:val="24"/>
          <w:szCs w:val="24"/>
        </w:rPr>
        <w:t>Planning Policy Framework</w:t>
      </w:r>
      <w:r w:rsidR="001458B0" w:rsidRPr="00190807">
        <w:rPr>
          <w:rFonts w:ascii="Arial" w:hAnsi="Arial"/>
          <w:sz w:val="24"/>
          <w:szCs w:val="24"/>
        </w:rPr>
        <w:t>?</w:t>
      </w:r>
    </w:p>
    <w:p w14:paraId="07EC4C14" w14:textId="77777777" w:rsidR="00AB45FC" w:rsidRPr="007B7567" w:rsidRDefault="00AB45FC" w:rsidP="00AB45FC">
      <w:pPr>
        <w:rPr>
          <w:rFonts w:ascii="Arial" w:hAnsi="Arial" w:cs="Arial"/>
          <w:sz w:val="20"/>
          <w:szCs w:val="20"/>
        </w:rPr>
      </w:pPr>
      <w:r w:rsidRPr="007B7567">
        <w:rPr>
          <w:rFonts w:ascii="Arial" w:hAnsi="Arial" w:cs="Arial"/>
          <w:sz w:val="20"/>
          <w:szCs w:val="20"/>
        </w:rPr>
        <w:t>The Amendment implements the PPF by introducing</w:t>
      </w:r>
      <w:r w:rsidR="00132A6C" w:rsidRPr="007B7567">
        <w:rPr>
          <w:rFonts w:ascii="Arial" w:hAnsi="Arial" w:cs="Arial"/>
          <w:sz w:val="20"/>
          <w:szCs w:val="20"/>
        </w:rPr>
        <w:t xml:space="preserve"> various changes to the VPP, including</w:t>
      </w:r>
      <w:r w:rsidRPr="007B7567">
        <w:rPr>
          <w:rFonts w:ascii="Arial" w:hAnsi="Arial" w:cs="Arial"/>
          <w:sz w:val="20"/>
          <w:szCs w:val="20"/>
        </w:rPr>
        <w:t>:</w:t>
      </w:r>
    </w:p>
    <w:p w14:paraId="0F2F5424" w14:textId="77777777" w:rsidR="00AB45FC" w:rsidRPr="007B7567" w:rsidRDefault="001F1C48" w:rsidP="001F1C48">
      <w:pPr>
        <w:numPr>
          <w:ilvl w:val="0"/>
          <w:numId w:val="59"/>
        </w:numPr>
        <w:spacing w:before="60"/>
        <w:ind w:left="357" w:hanging="357"/>
        <w:rPr>
          <w:rFonts w:ascii="Arial" w:hAnsi="Arial" w:cs="Arial"/>
          <w:sz w:val="20"/>
          <w:szCs w:val="20"/>
        </w:rPr>
      </w:pPr>
      <w:r w:rsidRPr="007B7567">
        <w:rPr>
          <w:rFonts w:ascii="Arial" w:hAnsi="Arial" w:cs="Arial"/>
          <w:sz w:val="20"/>
          <w:szCs w:val="20"/>
        </w:rPr>
        <w:t>a new 3-tier integrated policy structure</w:t>
      </w:r>
    </w:p>
    <w:p w14:paraId="25BB9763" w14:textId="77777777" w:rsidR="00AB45FC" w:rsidRPr="007B7567" w:rsidRDefault="001F1C48" w:rsidP="001F1C48">
      <w:pPr>
        <w:numPr>
          <w:ilvl w:val="0"/>
          <w:numId w:val="59"/>
        </w:numPr>
        <w:spacing w:before="60"/>
        <w:ind w:left="357" w:hanging="357"/>
        <w:rPr>
          <w:rFonts w:ascii="Arial" w:hAnsi="Arial" w:cs="Arial"/>
          <w:sz w:val="20"/>
          <w:szCs w:val="20"/>
        </w:rPr>
      </w:pPr>
      <w:r w:rsidRPr="007B7567">
        <w:rPr>
          <w:rFonts w:ascii="Arial" w:hAnsi="Arial" w:cs="Arial"/>
          <w:sz w:val="20"/>
          <w:szCs w:val="20"/>
        </w:rPr>
        <w:t xml:space="preserve">new and </w:t>
      </w:r>
      <w:r w:rsidR="004F18E6" w:rsidRPr="007B7567">
        <w:rPr>
          <w:rFonts w:ascii="Arial" w:hAnsi="Arial" w:cs="Arial"/>
          <w:sz w:val="20"/>
          <w:szCs w:val="20"/>
        </w:rPr>
        <w:t>updated</w:t>
      </w:r>
      <w:r w:rsidRPr="007B7567">
        <w:rPr>
          <w:rFonts w:ascii="Arial" w:hAnsi="Arial" w:cs="Arial"/>
          <w:sz w:val="20"/>
          <w:szCs w:val="20"/>
        </w:rPr>
        <w:t xml:space="preserve"> policies</w:t>
      </w:r>
    </w:p>
    <w:p w14:paraId="28AB6E2F" w14:textId="12392C47" w:rsidR="00AB45FC" w:rsidRPr="007B7567" w:rsidRDefault="001F1C48" w:rsidP="001F1C48">
      <w:pPr>
        <w:numPr>
          <w:ilvl w:val="0"/>
          <w:numId w:val="59"/>
        </w:numPr>
        <w:spacing w:before="60"/>
        <w:ind w:left="357" w:hanging="357"/>
        <w:rPr>
          <w:rFonts w:ascii="Arial" w:hAnsi="Arial" w:cs="Arial"/>
          <w:sz w:val="20"/>
          <w:szCs w:val="20"/>
        </w:rPr>
      </w:pPr>
      <w:r w:rsidRPr="007B7567">
        <w:rPr>
          <w:rFonts w:ascii="Arial" w:hAnsi="Arial" w:cs="Arial"/>
          <w:sz w:val="20"/>
          <w:szCs w:val="20"/>
        </w:rPr>
        <w:t>integrat</w:t>
      </w:r>
      <w:r w:rsidR="00D71EC9" w:rsidRPr="007B7567">
        <w:rPr>
          <w:rFonts w:ascii="Arial" w:hAnsi="Arial" w:cs="Arial"/>
          <w:sz w:val="20"/>
          <w:szCs w:val="20"/>
        </w:rPr>
        <w:t xml:space="preserve">ion of </w:t>
      </w:r>
      <w:r w:rsidRPr="007B7567">
        <w:rPr>
          <w:rFonts w:ascii="Arial" w:hAnsi="Arial" w:cs="Arial"/>
          <w:sz w:val="20"/>
          <w:szCs w:val="20"/>
        </w:rPr>
        <w:t>regional policy</w:t>
      </w:r>
      <w:r w:rsidR="00C83D14">
        <w:rPr>
          <w:rFonts w:ascii="Arial" w:hAnsi="Arial" w:cs="Arial"/>
          <w:sz w:val="20"/>
          <w:szCs w:val="20"/>
        </w:rPr>
        <w:t>.</w:t>
      </w:r>
    </w:p>
    <w:p w14:paraId="53AEC3E9" w14:textId="77777777" w:rsidR="00D71EC9" w:rsidRPr="007B7567" w:rsidRDefault="00D71EC9" w:rsidP="00D71EC9">
      <w:pPr>
        <w:pStyle w:val="Heading3"/>
        <w:rPr>
          <w:rFonts w:ascii="Arial" w:hAnsi="Arial"/>
          <w:sz w:val="20"/>
        </w:rPr>
      </w:pPr>
      <w:r w:rsidRPr="007B7567">
        <w:rPr>
          <w:rFonts w:ascii="Arial" w:hAnsi="Arial"/>
          <w:sz w:val="20"/>
        </w:rPr>
        <w:t>A new 3-tier integrated policy structure</w:t>
      </w:r>
    </w:p>
    <w:p w14:paraId="729E9C61" w14:textId="77777777" w:rsidR="00D71EC9" w:rsidRPr="007B7567" w:rsidRDefault="00D71EC9" w:rsidP="00D71EC9">
      <w:pPr>
        <w:rPr>
          <w:rFonts w:ascii="Arial" w:hAnsi="Arial" w:cs="Arial"/>
          <w:sz w:val="20"/>
          <w:szCs w:val="20"/>
        </w:rPr>
      </w:pPr>
      <w:r w:rsidRPr="007B7567">
        <w:rPr>
          <w:rFonts w:ascii="Arial" w:hAnsi="Arial" w:cs="Arial"/>
          <w:sz w:val="20"/>
          <w:szCs w:val="20"/>
        </w:rPr>
        <w:t xml:space="preserve">The new PPF (Clauses 10 to 19) replaces the SPPF (former Clauses 9 to 19).  The PPF structure provides for three tiers of integrated planning policy: statewide, regional and local (see Figure 1). </w:t>
      </w:r>
    </w:p>
    <w:p w14:paraId="49E2342B" w14:textId="77777777" w:rsidR="00D71EC9" w:rsidRPr="00D21A14" w:rsidRDefault="00D71EC9" w:rsidP="00D71EC9">
      <w:pPr>
        <w:pStyle w:val="Heading3"/>
        <w:rPr>
          <w:rFonts w:ascii="Arial" w:hAnsi="Arial"/>
          <w:color w:val="C45911"/>
        </w:rPr>
      </w:pPr>
      <w:r w:rsidRPr="00D21A14">
        <w:rPr>
          <w:rFonts w:ascii="Arial" w:hAnsi="Arial"/>
          <w:color w:val="C45911"/>
        </w:rPr>
        <w:t>Figure 1 - Planning Policy Framework Hierarchy</w:t>
      </w:r>
    </w:p>
    <w:p w14:paraId="05F82413" w14:textId="77777777" w:rsidR="00D71EC9" w:rsidRPr="00D21A14" w:rsidRDefault="001C7322" w:rsidP="00D71EC9">
      <w:pPr>
        <w:pStyle w:val="BodyText1"/>
        <w:rPr>
          <w:rFonts w:ascii="Arial" w:hAnsi="Arial" w:cs="Arial"/>
        </w:rPr>
      </w:pPr>
      <w:r>
        <w:rPr>
          <w:rFonts w:ascii="Arial" w:hAnsi="Arial" w:cs="Arial"/>
        </w:rPr>
        <w:pict w14:anchorId="10F7E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24.25pt">
            <v:imagedata r:id="rId11" o:title="Planning Policy Framework [x3 tiers - current]"/>
          </v:shape>
        </w:pict>
      </w:r>
    </w:p>
    <w:p w14:paraId="1B8CA733" w14:textId="614CFCE1" w:rsidR="00D71EC9" w:rsidRPr="007B7567" w:rsidRDefault="00D71EC9" w:rsidP="00D71EC9">
      <w:pPr>
        <w:rPr>
          <w:rFonts w:ascii="Arial" w:hAnsi="Arial" w:cs="Arial"/>
          <w:sz w:val="20"/>
          <w:szCs w:val="20"/>
        </w:rPr>
      </w:pPr>
      <w:r w:rsidRPr="007B7567">
        <w:rPr>
          <w:rFonts w:ascii="Arial" w:hAnsi="Arial" w:cs="Arial"/>
          <w:sz w:val="20"/>
          <w:szCs w:val="20"/>
        </w:rPr>
        <w:t xml:space="preserve">At this stage, local content has not been introduced into the PPF. The </w:t>
      </w:r>
      <w:r w:rsidR="009B19C1" w:rsidRPr="009B19C1">
        <w:rPr>
          <w:rFonts w:ascii="Arial" w:hAnsi="Arial" w:cs="Arial"/>
          <w:sz w:val="20"/>
          <w:szCs w:val="20"/>
        </w:rPr>
        <w:t xml:space="preserve">Department of Environment, Land, Water and Planning (DELWP) </w:t>
      </w:r>
      <w:r w:rsidRPr="009B19C1">
        <w:rPr>
          <w:rFonts w:ascii="Arial" w:hAnsi="Arial" w:cs="Arial"/>
          <w:sz w:val="20"/>
          <w:szCs w:val="20"/>
        </w:rPr>
        <w:t xml:space="preserve">will shortly provide further information of how existing LPPF content will be translated into the PPF, completing the integration of all tiers of policy into a single PPF in each planning scheme. </w:t>
      </w:r>
      <w:r w:rsidR="00644758" w:rsidRPr="009B19C1">
        <w:rPr>
          <w:rFonts w:ascii="Arial" w:hAnsi="Arial" w:cs="Arial"/>
          <w:sz w:val="20"/>
          <w:szCs w:val="20"/>
        </w:rPr>
        <w:t xml:space="preserve">DELWP </w:t>
      </w:r>
      <w:r w:rsidRPr="009B19C1">
        <w:rPr>
          <w:rFonts w:ascii="Arial" w:hAnsi="Arial" w:cs="Arial"/>
          <w:sz w:val="20"/>
          <w:szCs w:val="20"/>
        </w:rPr>
        <w:t>will work closely with local councils on the future integration of local content into the PPF.</w:t>
      </w:r>
      <w:r w:rsidRPr="007B7567">
        <w:rPr>
          <w:rFonts w:ascii="Arial" w:hAnsi="Arial" w:cs="Arial"/>
          <w:sz w:val="20"/>
          <w:szCs w:val="20"/>
        </w:rPr>
        <w:t xml:space="preserve"> </w:t>
      </w:r>
    </w:p>
    <w:p w14:paraId="7DF70F23" w14:textId="77777777" w:rsidR="00D71EC9" w:rsidRPr="007B7567" w:rsidRDefault="00D71EC9" w:rsidP="00D71EC9">
      <w:pPr>
        <w:pStyle w:val="Heading3"/>
        <w:rPr>
          <w:rFonts w:ascii="Arial" w:hAnsi="Arial"/>
          <w:sz w:val="20"/>
        </w:rPr>
      </w:pPr>
      <w:r w:rsidRPr="007B7567">
        <w:rPr>
          <w:rFonts w:ascii="Arial" w:hAnsi="Arial"/>
          <w:sz w:val="20"/>
        </w:rPr>
        <w:t>New and updated policies</w:t>
      </w:r>
    </w:p>
    <w:p w14:paraId="0A0CBA17" w14:textId="77777777" w:rsidR="00D71EC9" w:rsidRPr="007B7567" w:rsidRDefault="00D71EC9" w:rsidP="00D71EC9">
      <w:pPr>
        <w:rPr>
          <w:rFonts w:ascii="Arial" w:hAnsi="Arial" w:cs="Arial"/>
          <w:sz w:val="20"/>
          <w:szCs w:val="20"/>
        </w:rPr>
      </w:pPr>
      <w:r w:rsidRPr="007B7567">
        <w:rPr>
          <w:rFonts w:ascii="Arial" w:hAnsi="Arial" w:cs="Arial"/>
          <w:sz w:val="20"/>
          <w:szCs w:val="20"/>
        </w:rPr>
        <w:t>The PPF mostly uses SPPF policy themes as the basis for its structure.  It changes the SPPF by:</w:t>
      </w:r>
    </w:p>
    <w:p w14:paraId="254BA7F3" w14:textId="7CF54BED" w:rsidR="00D71EC9" w:rsidRPr="007B7567" w:rsidRDefault="00D71EC9" w:rsidP="00D71EC9">
      <w:pPr>
        <w:numPr>
          <w:ilvl w:val="0"/>
          <w:numId w:val="57"/>
        </w:numPr>
        <w:rPr>
          <w:rFonts w:ascii="Arial" w:hAnsi="Arial" w:cs="Arial"/>
          <w:sz w:val="20"/>
          <w:szCs w:val="20"/>
        </w:rPr>
      </w:pPr>
      <w:r w:rsidRPr="007B7567">
        <w:rPr>
          <w:rFonts w:ascii="Arial" w:hAnsi="Arial" w:cs="Arial"/>
          <w:sz w:val="20"/>
          <w:szCs w:val="20"/>
        </w:rPr>
        <w:t xml:space="preserve">including new policy themes to allow for the integration of regional and local planning policies (for example, new Clause </w:t>
      </w:r>
      <w:r w:rsidR="001A186D" w:rsidRPr="007B7567">
        <w:rPr>
          <w:rFonts w:ascii="Arial" w:hAnsi="Arial" w:cs="Arial"/>
          <w:sz w:val="20"/>
          <w:szCs w:val="20"/>
        </w:rPr>
        <w:t>17</w:t>
      </w:r>
      <w:r w:rsidRPr="007B7567">
        <w:rPr>
          <w:rFonts w:ascii="Arial" w:hAnsi="Arial" w:cs="Arial"/>
          <w:sz w:val="20"/>
          <w:szCs w:val="20"/>
        </w:rPr>
        <w:t xml:space="preserve">.01-1 - </w:t>
      </w:r>
      <w:r w:rsidR="001A186D" w:rsidRPr="007B7567">
        <w:rPr>
          <w:rFonts w:ascii="Arial" w:hAnsi="Arial" w:cs="Arial"/>
          <w:sz w:val="20"/>
          <w:szCs w:val="20"/>
        </w:rPr>
        <w:t>Diversified economy</w:t>
      </w:r>
      <w:r w:rsidR="00C83D14">
        <w:rPr>
          <w:rFonts w:ascii="Arial" w:hAnsi="Arial" w:cs="Arial"/>
          <w:sz w:val="20"/>
          <w:szCs w:val="20"/>
        </w:rPr>
        <w:t>)</w:t>
      </w:r>
    </w:p>
    <w:p w14:paraId="6276D377" w14:textId="77777777" w:rsidR="00D71EC9" w:rsidRPr="007B7567" w:rsidRDefault="00D71EC9" w:rsidP="00D71EC9">
      <w:pPr>
        <w:numPr>
          <w:ilvl w:val="0"/>
          <w:numId w:val="57"/>
        </w:numPr>
        <w:rPr>
          <w:rFonts w:ascii="Arial" w:hAnsi="Arial" w:cs="Arial"/>
          <w:sz w:val="20"/>
          <w:szCs w:val="20"/>
        </w:rPr>
      </w:pPr>
      <w:r w:rsidRPr="007B7567">
        <w:rPr>
          <w:rFonts w:ascii="Arial" w:hAnsi="Arial" w:cs="Arial"/>
          <w:sz w:val="20"/>
          <w:szCs w:val="20"/>
        </w:rPr>
        <w:t>repositioning some policies to make the thematic structure more logical and intuitive (particularly within Clause 11).</w:t>
      </w:r>
    </w:p>
    <w:p w14:paraId="039B734C" w14:textId="4E1E11EC" w:rsidR="00D71EC9" w:rsidRPr="007B7567" w:rsidRDefault="00D71EC9" w:rsidP="00D71EC9">
      <w:pPr>
        <w:rPr>
          <w:rFonts w:ascii="Arial" w:hAnsi="Arial" w:cs="Arial"/>
          <w:sz w:val="20"/>
          <w:szCs w:val="20"/>
        </w:rPr>
      </w:pPr>
      <w:r w:rsidRPr="007B7567">
        <w:rPr>
          <w:rFonts w:ascii="Arial" w:hAnsi="Arial" w:cs="Arial"/>
          <w:sz w:val="20"/>
          <w:szCs w:val="20"/>
        </w:rPr>
        <w:t xml:space="preserve">The PPF policy themes are shown in </w:t>
      </w:r>
      <w:r w:rsidRPr="007B7567">
        <w:rPr>
          <w:rFonts w:ascii="Arial" w:hAnsi="Arial" w:cs="Arial"/>
          <w:b/>
          <w:sz w:val="20"/>
          <w:szCs w:val="20"/>
        </w:rPr>
        <w:t xml:space="preserve">Attachment </w:t>
      </w:r>
      <w:r w:rsidR="0096460A" w:rsidRPr="007B7567">
        <w:rPr>
          <w:rFonts w:ascii="Arial" w:hAnsi="Arial" w:cs="Arial"/>
          <w:b/>
          <w:sz w:val="20"/>
          <w:szCs w:val="20"/>
        </w:rPr>
        <w:t>1</w:t>
      </w:r>
      <w:r w:rsidRPr="007B7567">
        <w:rPr>
          <w:rFonts w:ascii="Arial" w:hAnsi="Arial" w:cs="Arial"/>
          <w:sz w:val="20"/>
          <w:szCs w:val="20"/>
        </w:rPr>
        <w:t xml:space="preserve"> at the end of this document.</w:t>
      </w:r>
    </w:p>
    <w:p w14:paraId="7DA2CFC5" w14:textId="78B56DF6" w:rsidR="00D71EC9" w:rsidRPr="007B7567" w:rsidRDefault="00D71EC9" w:rsidP="00D71EC9">
      <w:pPr>
        <w:rPr>
          <w:rFonts w:ascii="Arial" w:hAnsi="Arial" w:cs="Arial"/>
          <w:sz w:val="20"/>
          <w:szCs w:val="20"/>
        </w:rPr>
      </w:pPr>
      <w:r w:rsidRPr="007B7567">
        <w:rPr>
          <w:rFonts w:ascii="Arial" w:hAnsi="Arial" w:cs="Arial"/>
          <w:sz w:val="20"/>
          <w:szCs w:val="20"/>
        </w:rPr>
        <w:t xml:space="preserve">Some SPPF policies have been updated (for example, Clause 15 - Built environment has been updated to be consistent with the </w:t>
      </w:r>
      <w:r w:rsidRPr="007B7567">
        <w:rPr>
          <w:rFonts w:ascii="Arial" w:hAnsi="Arial" w:cs="Arial"/>
          <w:i/>
          <w:sz w:val="20"/>
          <w:szCs w:val="20"/>
        </w:rPr>
        <w:t>Urban Design Guidelines for Victoria</w:t>
      </w:r>
      <w:r w:rsidRPr="007B7567">
        <w:rPr>
          <w:rFonts w:ascii="Arial" w:hAnsi="Arial" w:cs="Arial"/>
          <w:sz w:val="20"/>
          <w:szCs w:val="20"/>
        </w:rPr>
        <w:t xml:space="preserve"> (DELWP, 2017)). </w:t>
      </w:r>
    </w:p>
    <w:p w14:paraId="6A09BC5D" w14:textId="3C7BB9F9" w:rsidR="00D71EC9" w:rsidRPr="007B7567" w:rsidRDefault="00190807" w:rsidP="00D71EC9">
      <w:pPr>
        <w:pStyle w:val="Heading3"/>
        <w:rPr>
          <w:rFonts w:ascii="Arial" w:hAnsi="Arial"/>
          <w:sz w:val="20"/>
        </w:rPr>
      </w:pPr>
      <w:r>
        <w:rPr>
          <w:rFonts w:ascii="Arial" w:hAnsi="Arial"/>
          <w:sz w:val="20"/>
        </w:rPr>
        <w:br w:type="page"/>
      </w:r>
      <w:r w:rsidR="00D71EC9" w:rsidRPr="007B7567">
        <w:rPr>
          <w:rFonts w:ascii="Arial" w:hAnsi="Arial"/>
          <w:sz w:val="20"/>
        </w:rPr>
        <w:lastRenderedPageBreak/>
        <w:t>Integration of regional policy</w:t>
      </w:r>
    </w:p>
    <w:p w14:paraId="128C291C" w14:textId="77777777" w:rsidR="00D71EC9" w:rsidRPr="007B7567" w:rsidRDefault="00D71EC9" w:rsidP="00D71EC9">
      <w:pPr>
        <w:pStyle w:val="BodyText1"/>
        <w:rPr>
          <w:rFonts w:ascii="Arial" w:hAnsi="Arial" w:cs="Arial"/>
          <w:sz w:val="20"/>
          <w:szCs w:val="20"/>
        </w:rPr>
      </w:pPr>
      <w:r w:rsidRPr="007B7567">
        <w:rPr>
          <w:rFonts w:ascii="Arial" w:hAnsi="Arial" w:cs="Arial"/>
          <w:sz w:val="20"/>
          <w:szCs w:val="20"/>
        </w:rPr>
        <w:t>Metropolitan and regional planning policies from SPPF Clauses 11.06 to 11.15 have been integrated into the PPF.  Each planning scheme only includes relevant regional policies in its PPF.  The allocation of regional policies to each planning scheme is specified in the Ministerial Direction</w:t>
      </w:r>
      <w:r w:rsidRPr="007B7567">
        <w:rPr>
          <w:rFonts w:ascii="Arial" w:hAnsi="Arial" w:cs="Arial"/>
          <w:i/>
          <w:sz w:val="20"/>
          <w:szCs w:val="20"/>
        </w:rPr>
        <w:t xml:space="preserve"> - The Form and Content of Planning Schemes</w:t>
      </w:r>
      <w:r w:rsidRPr="007B7567">
        <w:rPr>
          <w:rFonts w:ascii="Arial" w:hAnsi="Arial" w:cs="Arial"/>
          <w:sz w:val="20"/>
          <w:szCs w:val="20"/>
        </w:rPr>
        <w:t>.</w:t>
      </w:r>
    </w:p>
    <w:p w14:paraId="2611CB2D" w14:textId="77777777" w:rsidR="00D71EC9" w:rsidRPr="007B7567" w:rsidRDefault="00D71EC9" w:rsidP="00D71EC9">
      <w:pPr>
        <w:pStyle w:val="BodyText1"/>
        <w:rPr>
          <w:rFonts w:ascii="Arial" w:hAnsi="Arial" w:cs="Arial"/>
          <w:sz w:val="20"/>
          <w:szCs w:val="20"/>
          <w:u w:val="single"/>
        </w:rPr>
      </w:pPr>
      <w:r w:rsidRPr="007B7567">
        <w:rPr>
          <w:rFonts w:ascii="Arial" w:hAnsi="Arial" w:cs="Arial"/>
          <w:sz w:val="20"/>
          <w:szCs w:val="20"/>
        </w:rPr>
        <w:t xml:space="preserve">Some existing regional policies have been changed to statewide policies where there is a strategic basis derived from a state strategy document such as </w:t>
      </w:r>
      <w:r w:rsidRPr="007B7567">
        <w:rPr>
          <w:rFonts w:ascii="Arial" w:hAnsi="Arial" w:cs="Arial"/>
          <w:i/>
          <w:sz w:val="20"/>
          <w:szCs w:val="20"/>
        </w:rPr>
        <w:t>Plan Melbourne 2017-2050</w:t>
      </w:r>
      <w:r w:rsidRPr="007B7567">
        <w:rPr>
          <w:rFonts w:ascii="Arial" w:hAnsi="Arial" w:cs="Arial"/>
          <w:sz w:val="20"/>
          <w:szCs w:val="20"/>
        </w:rPr>
        <w:t xml:space="preserve"> or the regional growth plans and where:</w:t>
      </w:r>
    </w:p>
    <w:p w14:paraId="13AC3313" w14:textId="6071B434" w:rsidR="00D71EC9" w:rsidRPr="007B7567" w:rsidRDefault="00D71EC9" w:rsidP="00D71EC9">
      <w:pPr>
        <w:pStyle w:val="BodyText1"/>
        <w:numPr>
          <w:ilvl w:val="0"/>
          <w:numId w:val="54"/>
        </w:numPr>
        <w:rPr>
          <w:rFonts w:ascii="Arial" w:hAnsi="Arial" w:cs="Arial"/>
          <w:sz w:val="20"/>
          <w:szCs w:val="20"/>
        </w:rPr>
      </w:pPr>
      <w:r w:rsidRPr="007B7567">
        <w:rPr>
          <w:rFonts w:ascii="Arial" w:hAnsi="Arial" w:cs="Arial"/>
          <w:sz w:val="20"/>
          <w:szCs w:val="20"/>
        </w:rPr>
        <w:t>the</w:t>
      </w:r>
      <w:r w:rsidR="00BC2575">
        <w:rPr>
          <w:rFonts w:ascii="Arial" w:hAnsi="Arial" w:cs="Arial"/>
          <w:sz w:val="20"/>
          <w:szCs w:val="20"/>
        </w:rPr>
        <w:t xml:space="preserve"> policy applies across Victoria,</w:t>
      </w:r>
    </w:p>
    <w:p w14:paraId="50301C72" w14:textId="0DE50E93" w:rsidR="00D71EC9" w:rsidRPr="007B7567" w:rsidRDefault="00D71EC9" w:rsidP="00D71EC9">
      <w:pPr>
        <w:pStyle w:val="BodyText1"/>
        <w:numPr>
          <w:ilvl w:val="0"/>
          <w:numId w:val="54"/>
        </w:numPr>
        <w:rPr>
          <w:rFonts w:ascii="Arial" w:hAnsi="Arial" w:cs="Arial"/>
          <w:sz w:val="20"/>
          <w:szCs w:val="20"/>
        </w:rPr>
      </w:pPr>
      <w:r w:rsidRPr="007B7567">
        <w:rPr>
          <w:rFonts w:ascii="Arial" w:hAnsi="Arial" w:cs="Arial"/>
          <w:sz w:val="20"/>
          <w:szCs w:val="20"/>
        </w:rPr>
        <w:t xml:space="preserve">replicates a state policy </w:t>
      </w:r>
      <w:r w:rsidR="00BC2575">
        <w:rPr>
          <w:rFonts w:ascii="Arial" w:hAnsi="Arial" w:cs="Arial"/>
          <w:sz w:val="20"/>
          <w:szCs w:val="20"/>
        </w:rPr>
        <w:t xml:space="preserve">but provides clearer direction, </w:t>
      </w:r>
      <w:r w:rsidRPr="007B7567">
        <w:rPr>
          <w:rFonts w:ascii="Arial" w:hAnsi="Arial" w:cs="Arial"/>
          <w:sz w:val="20"/>
          <w:szCs w:val="20"/>
        </w:rPr>
        <w:t>or</w:t>
      </w:r>
    </w:p>
    <w:p w14:paraId="60C01243" w14:textId="77777777" w:rsidR="00D71EC9" w:rsidRPr="007B7567" w:rsidRDefault="00D71EC9" w:rsidP="00D71EC9">
      <w:pPr>
        <w:pStyle w:val="BodyText1"/>
        <w:numPr>
          <w:ilvl w:val="0"/>
          <w:numId w:val="54"/>
        </w:numPr>
        <w:rPr>
          <w:rFonts w:ascii="Arial" w:hAnsi="Arial" w:cs="Arial"/>
          <w:sz w:val="20"/>
          <w:szCs w:val="20"/>
        </w:rPr>
      </w:pPr>
      <w:r w:rsidRPr="007B7567">
        <w:rPr>
          <w:rFonts w:ascii="Arial" w:hAnsi="Arial" w:cs="Arial"/>
          <w:sz w:val="20"/>
          <w:szCs w:val="20"/>
        </w:rPr>
        <w:t>adds a strategy that helps support or clarify the state policy objective.</w:t>
      </w:r>
    </w:p>
    <w:p w14:paraId="43896DCE" w14:textId="77777777" w:rsidR="00D71EC9" w:rsidRPr="007B7567" w:rsidRDefault="00D71EC9" w:rsidP="00D71EC9">
      <w:pPr>
        <w:pStyle w:val="BodyText1"/>
        <w:rPr>
          <w:rFonts w:ascii="Arial" w:hAnsi="Arial" w:cs="Arial"/>
          <w:sz w:val="20"/>
          <w:szCs w:val="20"/>
        </w:rPr>
      </w:pPr>
      <w:r w:rsidRPr="007B7567">
        <w:rPr>
          <w:rFonts w:ascii="Arial" w:hAnsi="Arial" w:cs="Arial"/>
          <w:sz w:val="20"/>
          <w:szCs w:val="20"/>
        </w:rPr>
        <w:t>Some state policies that do not have statewide application have been changed to regional policies (for example, content on the Principal Public Transport Network now applies only in Metropolitan Melbourne planning schemes).</w:t>
      </w:r>
    </w:p>
    <w:p w14:paraId="0A464D08" w14:textId="77777777" w:rsidR="003D29AB" w:rsidRPr="00190807" w:rsidRDefault="003D29AB" w:rsidP="003D29AB">
      <w:pPr>
        <w:pStyle w:val="Heading2"/>
        <w:rPr>
          <w:rFonts w:ascii="Arial" w:hAnsi="Arial"/>
          <w:sz w:val="24"/>
          <w:szCs w:val="24"/>
        </w:rPr>
      </w:pPr>
      <w:r w:rsidRPr="00190807">
        <w:rPr>
          <w:rFonts w:ascii="Arial" w:hAnsi="Arial"/>
          <w:sz w:val="24"/>
          <w:szCs w:val="24"/>
        </w:rPr>
        <w:t>What is the Municipal Planning Strategy?</w:t>
      </w:r>
    </w:p>
    <w:p w14:paraId="4605F38A" w14:textId="2730A47D" w:rsidR="003D29AB" w:rsidRPr="007B7567" w:rsidRDefault="003D29AB" w:rsidP="003D29AB">
      <w:pPr>
        <w:rPr>
          <w:rFonts w:ascii="Arial" w:hAnsi="Arial" w:cs="Arial"/>
          <w:sz w:val="20"/>
          <w:szCs w:val="20"/>
        </w:rPr>
      </w:pPr>
      <w:r w:rsidRPr="007B7567">
        <w:rPr>
          <w:rFonts w:ascii="Arial" w:hAnsi="Arial" w:cs="Arial"/>
          <w:sz w:val="20"/>
          <w:szCs w:val="20"/>
        </w:rPr>
        <w:t>When a planning authority trans</w:t>
      </w:r>
      <w:r w:rsidR="002B49D3">
        <w:rPr>
          <w:rFonts w:ascii="Arial" w:hAnsi="Arial" w:cs="Arial"/>
          <w:sz w:val="20"/>
          <w:szCs w:val="20"/>
        </w:rPr>
        <w:t>late</w:t>
      </w:r>
      <w:r w:rsidR="00545416">
        <w:rPr>
          <w:rFonts w:ascii="Arial" w:hAnsi="Arial" w:cs="Arial"/>
          <w:sz w:val="20"/>
          <w:szCs w:val="20"/>
        </w:rPr>
        <w:t>s</w:t>
      </w:r>
      <w:r w:rsidRPr="007B7567">
        <w:rPr>
          <w:rFonts w:ascii="Arial" w:hAnsi="Arial" w:cs="Arial"/>
          <w:sz w:val="20"/>
          <w:szCs w:val="20"/>
        </w:rPr>
        <w:t xml:space="preserve"> its LPPF </w:t>
      </w:r>
      <w:r w:rsidR="00A223EF">
        <w:rPr>
          <w:rFonts w:ascii="Arial" w:hAnsi="Arial" w:cs="Arial"/>
          <w:sz w:val="20"/>
          <w:szCs w:val="20"/>
        </w:rPr>
        <w:t>in</w:t>
      </w:r>
      <w:r w:rsidRPr="007B7567">
        <w:rPr>
          <w:rFonts w:ascii="Arial" w:hAnsi="Arial" w:cs="Arial"/>
          <w:sz w:val="20"/>
          <w:szCs w:val="20"/>
        </w:rPr>
        <w:t xml:space="preserve">to the new PPF, it will also be required to introduce a Municipal Planning Strategy (MPS) at Clause </w:t>
      </w:r>
      <w:r w:rsidR="00901CEB">
        <w:rPr>
          <w:rFonts w:ascii="Arial" w:hAnsi="Arial" w:cs="Arial"/>
          <w:sz w:val="20"/>
          <w:szCs w:val="20"/>
        </w:rPr>
        <w:t>0</w:t>
      </w:r>
      <w:r w:rsidRPr="007B7567">
        <w:rPr>
          <w:rFonts w:ascii="Arial" w:hAnsi="Arial" w:cs="Arial"/>
          <w:sz w:val="20"/>
          <w:szCs w:val="20"/>
        </w:rPr>
        <w:t>2 of the planning scheme. The MPS supports but does not form part of the PPF. The PPF and MPS will work together to form the strategic basis of a planning scheme.</w:t>
      </w:r>
    </w:p>
    <w:p w14:paraId="6D5CC17B" w14:textId="77777777" w:rsidR="003D29AB" w:rsidRPr="007B7567" w:rsidRDefault="003D29AB" w:rsidP="003D29AB">
      <w:pPr>
        <w:rPr>
          <w:rFonts w:ascii="Arial" w:hAnsi="Arial" w:cs="Arial"/>
          <w:sz w:val="20"/>
          <w:szCs w:val="20"/>
        </w:rPr>
      </w:pPr>
      <w:r w:rsidRPr="007B7567">
        <w:rPr>
          <w:rFonts w:ascii="Arial" w:hAnsi="Arial" w:cs="Arial"/>
          <w:sz w:val="20"/>
          <w:szCs w:val="20"/>
        </w:rPr>
        <w:t>The MPS will be a succinct expression of the overarching strategic policy directions of a municipality.  It will provide for the planning scheme’s policy foundation, based on the municipality’s location and regional context, history, assets, strengths, key attributes and influences.  Planning schemes already have similar clauses in the MSS, however the new concise format will ensure a more focused and direct message about a council’s planning aspirations.</w:t>
      </w:r>
    </w:p>
    <w:p w14:paraId="1A778F69" w14:textId="77777777" w:rsidR="003D29AB" w:rsidRPr="007B7567" w:rsidRDefault="003D29AB" w:rsidP="003D29AB">
      <w:pPr>
        <w:rPr>
          <w:rFonts w:ascii="Arial" w:hAnsi="Arial" w:cs="Arial"/>
          <w:sz w:val="20"/>
          <w:szCs w:val="20"/>
        </w:rPr>
      </w:pPr>
      <w:r w:rsidRPr="007B7567">
        <w:rPr>
          <w:rFonts w:ascii="Arial" w:hAnsi="Arial" w:cs="Arial"/>
          <w:sz w:val="20"/>
          <w:szCs w:val="20"/>
        </w:rPr>
        <w:t>The form and content of the MPS is set out in the Ministerial Direction -</w:t>
      </w:r>
      <w:r w:rsidRPr="007B7567">
        <w:rPr>
          <w:rFonts w:ascii="Arial" w:hAnsi="Arial" w:cs="Arial"/>
          <w:i/>
          <w:sz w:val="20"/>
          <w:szCs w:val="20"/>
        </w:rPr>
        <w:t xml:space="preserve"> The Form and Content of Planning Schemes</w:t>
      </w:r>
      <w:r w:rsidRPr="007B7567">
        <w:rPr>
          <w:rFonts w:ascii="Arial" w:hAnsi="Arial" w:cs="Arial"/>
          <w:sz w:val="20"/>
          <w:szCs w:val="20"/>
        </w:rPr>
        <w:t>.</w:t>
      </w:r>
    </w:p>
    <w:p w14:paraId="77C56F35" w14:textId="4D34A91A" w:rsidR="003D29AB" w:rsidRPr="007B7567" w:rsidRDefault="00BC2575" w:rsidP="003D29AB">
      <w:pPr>
        <w:rPr>
          <w:rFonts w:ascii="Arial" w:hAnsi="Arial" w:cs="Arial"/>
          <w:b/>
          <w:color w:val="FF0000"/>
          <w:sz w:val="20"/>
          <w:szCs w:val="20"/>
        </w:rPr>
      </w:pPr>
      <w:r>
        <w:rPr>
          <w:rFonts w:ascii="Arial" w:hAnsi="Arial" w:cs="Arial"/>
          <w:sz w:val="20"/>
          <w:szCs w:val="20"/>
        </w:rPr>
        <w:t xml:space="preserve">DELWP </w:t>
      </w:r>
      <w:r w:rsidR="003D29AB" w:rsidRPr="007B7567">
        <w:rPr>
          <w:rFonts w:ascii="Arial" w:hAnsi="Arial" w:cs="Arial"/>
          <w:sz w:val="20"/>
          <w:szCs w:val="20"/>
        </w:rPr>
        <w:t xml:space="preserve">will shortly provide further information on preparing an MPS as part of the broader changes associated with the PPF. </w:t>
      </w:r>
      <w:r w:rsidR="00644758" w:rsidRPr="007B7567">
        <w:rPr>
          <w:rFonts w:ascii="Arial" w:hAnsi="Arial" w:cs="Arial"/>
          <w:sz w:val="20"/>
          <w:szCs w:val="20"/>
        </w:rPr>
        <w:t xml:space="preserve">DELWP </w:t>
      </w:r>
      <w:r w:rsidR="003D29AB" w:rsidRPr="007B7567">
        <w:rPr>
          <w:rFonts w:ascii="Arial" w:hAnsi="Arial" w:cs="Arial"/>
          <w:sz w:val="20"/>
          <w:szCs w:val="20"/>
        </w:rPr>
        <w:t xml:space="preserve">will work closely with local councils on this process. </w:t>
      </w:r>
    </w:p>
    <w:p w14:paraId="6C4829B4" w14:textId="77777777" w:rsidR="0048454F" w:rsidRPr="00190807" w:rsidRDefault="0048454F" w:rsidP="0048454F">
      <w:pPr>
        <w:pStyle w:val="Heading2"/>
        <w:rPr>
          <w:rFonts w:ascii="Arial" w:hAnsi="Arial"/>
          <w:sz w:val="24"/>
          <w:szCs w:val="24"/>
        </w:rPr>
      </w:pPr>
      <w:r w:rsidRPr="00190807">
        <w:rPr>
          <w:rFonts w:ascii="Arial" w:hAnsi="Arial"/>
          <w:sz w:val="24"/>
          <w:szCs w:val="24"/>
        </w:rPr>
        <w:t>How does the P</w:t>
      </w:r>
      <w:r w:rsidR="004A6951" w:rsidRPr="00190807">
        <w:rPr>
          <w:rFonts w:ascii="Arial" w:hAnsi="Arial"/>
          <w:sz w:val="24"/>
          <w:szCs w:val="24"/>
        </w:rPr>
        <w:t xml:space="preserve">lanning </w:t>
      </w:r>
      <w:r w:rsidRPr="00190807">
        <w:rPr>
          <w:rFonts w:ascii="Arial" w:hAnsi="Arial"/>
          <w:sz w:val="24"/>
          <w:szCs w:val="24"/>
        </w:rPr>
        <w:t>P</w:t>
      </w:r>
      <w:r w:rsidR="004A6951" w:rsidRPr="00190807">
        <w:rPr>
          <w:rFonts w:ascii="Arial" w:hAnsi="Arial"/>
          <w:sz w:val="24"/>
          <w:szCs w:val="24"/>
        </w:rPr>
        <w:t xml:space="preserve">olicy </w:t>
      </w:r>
      <w:r w:rsidRPr="00190807">
        <w:rPr>
          <w:rFonts w:ascii="Arial" w:hAnsi="Arial"/>
          <w:sz w:val="24"/>
          <w:szCs w:val="24"/>
        </w:rPr>
        <w:t>F</w:t>
      </w:r>
      <w:r w:rsidR="004A6951" w:rsidRPr="00190807">
        <w:rPr>
          <w:rFonts w:ascii="Arial" w:hAnsi="Arial"/>
          <w:sz w:val="24"/>
          <w:szCs w:val="24"/>
        </w:rPr>
        <w:t>ramework</w:t>
      </w:r>
      <w:r w:rsidRPr="00190807">
        <w:rPr>
          <w:rFonts w:ascii="Arial" w:hAnsi="Arial"/>
          <w:sz w:val="24"/>
          <w:szCs w:val="24"/>
        </w:rPr>
        <w:t xml:space="preserve"> operate?</w:t>
      </w:r>
    </w:p>
    <w:p w14:paraId="2774DC7F" w14:textId="59BD51C6" w:rsidR="00D71EC9" w:rsidRPr="00D21A14" w:rsidRDefault="00D71EC9" w:rsidP="00D71EC9">
      <w:pPr>
        <w:rPr>
          <w:rFonts w:ascii="Arial" w:hAnsi="Arial" w:cs="Arial"/>
        </w:rPr>
      </w:pPr>
      <w:r w:rsidRPr="007B7567">
        <w:rPr>
          <w:rFonts w:ascii="Arial" w:hAnsi="Arial" w:cs="Arial"/>
          <w:sz w:val="20"/>
          <w:szCs w:val="20"/>
        </w:rPr>
        <w:t>The operation of the PPF is set out in Clause 71.02.  Responsible authorities are required to take into account and give effect to all planning policies in the PPF. This operation will also be applied to local planning policies when they are included in the PPF in the future</w:t>
      </w:r>
      <w:r w:rsidRPr="00D21A14">
        <w:rPr>
          <w:rFonts w:ascii="Arial" w:hAnsi="Arial" w:cs="Arial"/>
        </w:rPr>
        <w:t>.</w:t>
      </w:r>
    </w:p>
    <w:p w14:paraId="493BC296" w14:textId="77777777" w:rsidR="00D71EC9" w:rsidRPr="00190807" w:rsidRDefault="00D71EC9" w:rsidP="00D71EC9">
      <w:pPr>
        <w:pStyle w:val="Heading2"/>
        <w:rPr>
          <w:rFonts w:ascii="Arial" w:hAnsi="Arial"/>
          <w:sz w:val="24"/>
          <w:szCs w:val="24"/>
        </w:rPr>
      </w:pPr>
      <w:r w:rsidRPr="00190807">
        <w:rPr>
          <w:rFonts w:ascii="Arial" w:hAnsi="Arial"/>
          <w:sz w:val="24"/>
          <w:szCs w:val="24"/>
        </w:rPr>
        <w:t xml:space="preserve">What other </w:t>
      </w:r>
      <w:r w:rsidR="002A611C" w:rsidRPr="00190807">
        <w:rPr>
          <w:rFonts w:ascii="Arial" w:hAnsi="Arial"/>
          <w:sz w:val="24"/>
          <w:szCs w:val="24"/>
        </w:rPr>
        <w:t>Planning Policy Framework</w:t>
      </w:r>
      <w:r w:rsidR="002A611C" w:rsidRPr="00190807" w:rsidDel="002A611C">
        <w:rPr>
          <w:rFonts w:ascii="Arial" w:hAnsi="Arial"/>
          <w:sz w:val="24"/>
          <w:szCs w:val="24"/>
        </w:rPr>
        <w:t xml:space="preserve"> </w:t>
      </w:r>
      <w:r w:rsidRPr="00190807">
        <w:rPr>
          <w:rFonts w:ascii="Arial" w:hAnsi="Arial"/>
          <w:sz w:val="24"/>
          <w:szCs w:val="24"/>
        </w:rPr>
        <w:t>related changes are included in Amendment VC148?</w:t>
      </w:r>
    </w:p>
    <w:p w14:paraId="14A4D527" w14:textId="4EF6EDF9" w:rsidR="0048454F" w:rsidRPr="001A423F" w:rsidRDefault="00D71EC9" w:rsidP="00D71EC9">
      <w:pPr>
        <w:rPr>
          <w:rFonts w:ascii="Arial" w:hAnsi="Arial" w:cs="Arial"/>
          <w:sz w:val="20"/>
          <w:szCs w:val="20"/>
        </w:rPr>
      </w:pPr>
      <w:r w:rsidRPr="001A423F">
        <w:rPr>
          <w:rFonts w:ascii="Arial" w:hAnsi="Arial" w:cs="Arial"/>
          <w:sz w:val="20"/>
          <w:szCs w:val="20"/>
        </w:rPr>
        <w:t>A series of compl</w:t>
      </w:r>
      <w:r w:rsidR="00924C81" w:rsidRPr="001A423F">
        <w:rPr>
          <w:rFonts w:ascii="Arial" w:hAnsi="Arial" w:cs="Arial"/>
          <w:sz w:val="20"/>
          <w:szCs w:val="20"/>
        </w:rPr>
        <w:t>e</w:t>
      </w:r>
      <w:r w:rsidRPr="001A423F">
        <w:rPr>
          <w:rFonts w:ascii="Arial" w:hAnsi="Arial" w:cs="Arial"/>
          <w:sz w:val="20"/>
          <w:szCs w:val="20"/>
        </w:rPr>
        <w:t>mentary changes are also included in Amendment VC148:</w:t>
      </w:r>
    </w:p>
    <w:p w14:paraId="0501F2AB" w14:textId="72B415A5" w:rsidR="001F1C48" w:rsidRPr="001A423F" w:rsidRDefault="001F1C48" w:rsidP="001F1C48">
      <w:pPr>
        <w:numPr>
          <w:ilvl w:val="0"/>
          <w:numId w:val="59"/>
        </w:numPr>
        <w:spacing w:before="60"/>
        <w:ind w:left="357" w:hanging="357"/>
        <w:rPr>
          <w:rFonts w:ascii="Arial" w:hAnsi="Arial" w:cs="Arial"/>
          <w:sz w:val="20"/>
          <w:szCs w:val="20"/>
        </w:rPr>
      </w:pPr>
      <w:r w:rsidRPr="001A423F">
        <w:rPr>
          <w:rFonts w:ascii="Arial" w:hAnsi="Arial" w:cs="Arial"/>
          <w:sz w:val="20"/>
          <w:szCs w:val="20"/>
        </w:rPr>
        <w:t>a standard policy format</w:t>
      </w:r>
    </w:p>
    <w:p w14:paraId="36C72DB7" w14:textId="274ABA2A" w:rsidR="00AB45FC" w:rsidRDefault="001F1C48" w:rsidP="001F1C48">
      <w:pPr>
        <w:numPr>
          <w:ilvl w:val="0"/>
          <w:numId w:val="59"/>
        </w:numPr>
        <w:spacing w:before="60"/>
        <w:ind w:left="357" w:hanging="357"/>
        <w:rPr>
          <w:rFonts w:ascii="Arial" w:hAnsi="Arial" w:cs="Arial"/>
          <w:sz w:val="20"/>
          <w:szCs w:val="20"/>
        </w:rPr>
      </w:pPr>
      <w:r w:rsidRPr="001A423F">
        <w:rPr>
          <w:rFonts w:ascii="Arial" w:hAnsi="Arial" w:cs="Arial"/>
          <w:sz w:val="20"/>
          <w:szCs w:val="20"/>
        </w:rPr>
        <w:t>expanded local schedule capacity</w:t>
      </w:r>
    </w:p>
    <w:p w14:paraId="78D4A1D0" w14:textId="2BBA8419" w:rsidR="00D5181F" w:rsidRPr="00D5181F" w:rsidRDefault="00D5181F" w:rsidP="00CA1C90">
      <w:pPr>
        <w:numPr>
          <w:ilvl w:val="0"/>
          <w:numId w:val="59"/>
        </w:numPr>
        <w:spacing w:before="60"/>
        <w:ind w:left="357" w:hanging="357"/>
        <w:rPr>
          <w:rFonts w:ascii="Arial" w:hAnsi="Arial" w:cs="Arial"/>
          <w:sz w:val="20"/>
          <w:szCs w:val="20"/>
        </w:rPr>
      </w:pPr>
      <w:r w:rsidRPr="00D5181F">
        <w:rPr>
          <w:rFonts w:ascii="Arial" w:hAnsi="Arial" w:cs="Arial"/>
          <w:sz w:val="20"/>
          <w:szCs w:val="20"/>
        </w:rPr>
        <w:t>clarification, corrections and reduced repetition</w:t>
      </w:r>
      <w:r>
        <w:rPr>
          <w:rFonts w:ascii="Arial" w:hAnsi="Arial" w:cs="Arial"/>
          <w:sz w:val="20"/>
          <w:szCs w:val="20"/>
        </w:rPr>
        <w:t>.</w:t>
      </w:r>
    </w:p>
    <w:p w14:paraId="5D33CD61" w14:textId="77777777" w:rsidR="00D71EC9" w:rsidRPr="007B7567" w:rsidRDefault="00D71EC9" w:rsidP="00D71EC9">
      <w:pPr>
        <w:pStyle w:val="Heading3"/>
        <w:rPr>
          <w:rFonts w:ascii="Arial" w:hAnsi="Arial"/>
          <w:sz w:val="20"/>
        </w:rPr>
      </w:pPr>
      <w:r w:rsidRPr="007B7567">
        <w:rPr>
          <w:rFonts w:ascii="Arial" w:hAnsi="Arial"/>
          <w:sz w:val="20"/>
        </w:rPr>
        <w:t>A standard policy format</w:t>
      </w:r>
    </w:p>
    <w:p w14:paraId="275AEF7C" w14:textId="283B7991" w:rsidR="00D71EC9" w:rsidRPr="007B7567" w:rsidRDefault="00D71EC9" w:rsidP="00D71EC9">
      <w:pPr>
        <w:rPr>
          <w:rFonts w:ascii="Arial" w:hAnsi="Arial" w:cs="Arial"/>
          <w:sz w:val="20"/>
          <w:szCs w:val="20"/>
        </w:rPr>
      </w:pPr>
      <w:r w:rsidRPr="007B7567">
        <w:rPr>
          <w:rFonts w:ascii="Arial" w:hAnsi="Arial" w:cs="Arial"/>
          <w:sz w:val="20"/>
          <w:szCs w:val="20"/>
        </w:rPr>
        <w:t xml:space="preserve">The format of policies </w:t>
      </w:r>
      <w:r w:rsidR="001F13A0">
        <w:rPr>
          <w:rFonts w:ascii="Arial" w:hAnsi="Arial" w:cs="Arial"/>
          <w:sz w:val="20"/>
          <w:szCs w:val="20"/>
        </w:rPr>
        <w:t>in</w:t>
      </w:r>
      <w:r w:rsidR="001F13A0" w:rsidRPr="007B7567">
        <w:rPr>
          <w:rFonts w:ascii="Arial" w:hAnsi="Arial" w:cs="Arial"/>
          <w:sz w:val="20"/>
          <w:szCs w:val="20"/>
        </w:rPr>
        <w:t xml:space="preserve"> </w:t>
      </w:r>
      <w:r w:rsidRPr="007B7567">
        <w:rPr>
          <w:rFonts w:ascii="Arial" w:hAnsi="Arial" w:cs="Arial"/>
          <w:sz w:val="20"/>
          <w:szCs w:val="20"/>
        </w:rPr>
        <w:t>the PPF ha</w:t>
      </w:r>
      <w:r w:rsidR="001F13A0">
        <w:rPr>
          <w:rFonts w:ascii="Arial" w:hAnsi="Arial" w:cs="Arial"/>
          <w:sz w:val="20"/>
          <w:szCs w:val="20"/>
        </w:rPr>
        <w:t>s</w:t>
      </w:r>
      <w:r w:rsidRPr="007B7567">
        <w:rPr>
          <w:rFonts w:ascii="Arial" w:hAnsi="Arial" w:cs="Arial"/>
          <w:sz w:val="20"/>
          <w:szCs w:val="20"/>
        </w:rPr>
        <w:t xml:space="preserve"> been standardised. Each policy now includes ‘objectives’ and ‘strategies’ and where necessary, ‘policy guidelines’ and ‘policy documents’. A standardised format will also be applied to local planning policies when they are included in the PPF in the future.</w:t>
      </w:r>
    </w:p>
    <w:p w14:paraId="66A23B71" w14:textId="77777777" w:rsidR="00D71EC9" w:rsidRPr="007B7567" w:rsidRDefault="00D71EC9" w:rsidP="00D71EC9">
      <w:pPr>
        <w:pStyle w:val="Heading3"/>
        <w:rPr>
          <w:rFonts w:ascii="Arial" w:hAnsi="Arial"/>
          <w:sz w:val="20"/>
        </w:rPr>
      </w:pPr>
      <w:r w:rsidRPr="007B7567">
        <w:rPr>
          <w:rFonts w:ascii="Arial" w:hAnsi="Arial"/>
          <w:sz w:val="20"/>
        </w:rPr>
        <w:t>Expanded local schedule capacity</w:t>
      </w:r>
    </w:p>
    <w:p w14:paraId="78CF3E41" w14:textId="393064E2" w:rsidR="00D71EC9" w:rsidRDefault="00D71EC9" w:rsidP="00D71EC9">
      <w:pPr>
        <w:rPr>
          <w:rFonts w:ascii="Arial" w:hAnsi="Arial" w:cs="Arial"/>
          <w:sz w:val="20"/>
          <w:szCs w:val="20"/>
        </w:rPr>
      </w:pPr>
      <w:r w:rsidRPr="007B7567">
        <w:rPr>
          <w:rFonts w:ascii="Arial" w:hAnsi="Arial" w:cs="Arial"/>
          <w:sz w:val="20"/>
          <w:szCs w:val="20"/>
        </w:rPr>
        <w:t>To support the future integration of local content into the PPF, several zones, overlays and other provisions are amended to enable their schedules to specify additional matters including purposes, objectives, application requirements or decision guidelines.  Enabling these matters to be specified in controls will consolidate related provisions</w:t>
      </w:r>
      <w:r w:rsidR="008E5D4E" w:rsidRPr="007B7567">
        <w:rPr>
          <w:rFonts w:ascii="Arial" w:hAnsi="Arial" w:cs="Arial"/>
          <w:sz w:val="20"/>
          <w:szCs w:val="20"/>
        </w:rPr>
        <w:t xml:space="preserve"> and allows for some local policy content to be </w:t>
      </w:r>
      <w:r w:rsidR="00027380" w:rsidRPr="007B7567">
        <w:rPr>
          <w:rFonts w:ascii="Arial" w:hAnsi="Arial" w:cs="Arial"/>
          <w:sz w:val="20"/>
          <w:szCs w:val="20"/>
        </w:rPr>
        <w:t xml:space="preserve">appropriately </w:t>
      </w:r>
      <w:r w:rsidR="00027380" w:rsidRPr="007B7567">
        <w:rPr>
          <w:rFonts w:ascii="Arial" w:hAnsi="Arial" w:cs="Arial"/>
          <w:sz w:val="20"/>
          <w:szCs w:val="20"/>
        </w:rPr>
        <w:lastRenderedPageBreak/>
        <w:t>translated into these schedules</w:t>
      </w:r>
      <w:r w:rsidRPr="007B7567">
        <w:rPr>
          <w:rFonts w:ascii="Arial" w:hAnsi="Arial" w:cs="Arial"/>
          <w:sz w:val="20"/>
          <w:szCs w:val="20"/>
        </w:rPr>
        <w:t>. The Ministerial Direction</w:t>
      </w:r>
      <w:r w:rsidRPr="007B7567">
        <w:rPr>
          <w:rFonts w:ascii="Arial" w:hAnsi="Arial" w:cs="Arial"/>
          <w:i/>
          <w:sz w:val="20"/>
          <w:szCs w:val="20"/>
        </w:rPr>
        <w:t xml:space="preserve"> - The Form and Content of Planning Schemes</w:t>
      </w:r>
      <w:r w:rsidRPr="007B7567">
        <w:rPr>
          <w:rFonts w:ascii="Arial" w:hAnsi="Arial" w:cs="Arial"/>
          <w:sz w:val="20"/>
          <w:szCs w:val="20"/>
        </w:rPr>
        <w:t xml:space="preserve"> has been amended to provide for these added matters. </w:t>
      </w:r>
    </w:p>
    <w:p w14:paraId="17D67752" w14:textId="77777777" w:rsidR="00D5181F" w:rsidRPr="00190807" w:rsidRDefault="00D5181F" w:rsidP="00D5181F">
      <w:pPr>
        <w:pStyle w:val="Heading3"/>
        <w:rPr>
          <w:rFonts w:ascii="Arial" w:hAnsi="Arial"/>
          <w:sz w:val="20"/>
        </w:rPr>
      </w:pPr>
      <w:r w:rsidRPr="001A423F">
        <w:rPr>
          <w:rFonts w:ascii="Arial" w:hAnsi="Arial"/>
          <w:sz w:val="20"/>
        </w:rPr>
        <w:t>Clarification, corrections and reduced</w:t>
      </w:r>
      <w:r w:rsidRPr="00190807">
        <w:rPr>
          <w:rFonts w:ascii="Arial" w:hAnsi="Arial"/>
          <w:sz w:val="20"/>
        </w:rPr>
        <w:t xml:space="preserve"> repetition</w:t>
      </w:r>
    </w:p>
    <w:p w14:paraId="109AF3AB" w14:textId="370BC3BD" w:rsidR="00D5181F" w:rsidRPr="007B7567" w:rsidRDefault="00D5181F" w:rsidP="00D71EC9">
      <w:pPr>
        <w:rPr>
          <w:rFonts w:ascii="Arial" w:hAnsi="Arial" w:cs="Arial"/>
          <w:sz w:val="20"/>
          <w:szCs w:val="20"/>
        </w:rPr>
      </w:pPr>
      <w:r w:rsidRPr="001A423F">
        <w:rPr>
          <w:rFonts w:ascii="Arial" w:hAnsi="Arial" w:cs="Arial"/>
          <w:sz w:val="20"/>
          <w:szCs w:val="20"/>
        </w:rPr>
        <w:t xml:space="preserve">Repetitive policy content that was identified following the integration of statewide and regional policies has been removed.  Some policies have been modified to make objectives and strategies clearer. Grammatical and administrative corrections have also been made to improve the readability of policies. </w:t>
      </w:r>
    </w:p>
    <w:p w14:paraId="41944C82" w14:textId="7F74ECD4" w:rsidR="00D71EC9" w:rsidRPr="00D21A14" w:rsidRDefault="00D71EC9" w:rsidP="00D71EC9">
      <w:pPr>
        <w:rPr>
          <w:rFonts w:ascii="Arial" w:hAnsi="Arial" w:cs="Arial"/>
        </w:rPr>
      </w:pPr>
      <w:r w:rsidRPr="007B7567">
        <w:rPr>
          <w:rFonts w:ascii="Arial" w:hAnsi="Arial" w:cs="Arial"/>
          <w:sz w:val="20"/>
          <w:szCs w:val="20"/>
        </w:rPr>
        <w:t xml:space="preserve">See </w:t>
      </w:r>
      <w:hyperlink r:id="rId12" w:history="1">
        <w:r w:rsidRPr="001C7322">
          <w:rPr>
            <w:rStyle w:val="Hyperlink"/>
            <w:rFonts w:cs="Arial"/>
            <w:szCs w:val="20"/>
          </w:rPr>
          <w:t>Advisory Note 72</w:t>
        </w:r>
      </w:hyperlink>
      <w:r w:rsidRPr="007B7567">
        <w:rPr>
          <w:rFonts w:ascii="Arial" w:hAnsi="Arial" w:cs="Arial"/>
          <w:sz w:val="20"/>
          <w:szCs w:val="20"/>
        </w:rPr>
        <w:t xml:space="preserve"> for more information on which provisions have been amended for this purpose</w:t>
      </w:r>
      <w:r w:rsidRPr="00D21A14">
        <w:rPr>
          <w:rFonts w:ascii="Arial" w:hAnsi="Arial" w:cs="Arial"/>
        </w:rPr>
        <w:t xml:space="preserve">. </w:t>
      </w:r>
    </w:p>
    <w:p w14:paraId="7147EBAB" w14:textId="77777777" w:rsidR="00444050" w:rsidRPr="00190807" w:rsidRDefault="00D71EC9" w:rsidP="00D71EC9">
      <w:pPr>
        <w:pStyle w:val="Heading2"/>
        <w:rPr>
          <w:rFonts w:ascii="Arial" w:hAnsi="Arial"/>
          <w:sz w:val="24"/>
          <w:szCs w:val="24"/>
        </w:rPr>
      </w:pPr>
      <w:r w:rsidRPr="00190807">
        <w:rPr>
          <w:rFonts w:ascii="Arial" w:hAnsi="Arial"/>
          <w:sz w:val="24"/>
          <w:szCs w:val="24"/>
        </w:rPr>
        <w:t xml:space="preserve">Are </w:t>
      </w:r>
      <w:r w:rsidR="00444050" w:rsidRPr="00190807">
        <w:rPr>
          <w:rFonts w:ascii="Arial" w:hAnsi="Arial"/>
          <w:sz w:val="24"/>
          <w:szCs w:val="24"/>
        </w:rPr>
        <w:t>transitional provisions</w:t>
      </w:r>
      <w:r w:rsidRPr="00190807">
        <w:rPr>
          <w:rFonts w:ascii="Arial" w:hAnsi="Arial"/>
          <w:sz w:val="24"/>
          <w:szCs w:val="24"/>
        </w:rPr>
        <w:t xml:space="preserve"> included in Amendment VC148?</w:t>
      </w:r>
    </w:p>
    <w:p w14:paraId="6F28F428" w14:textId="0CB384E0" w:rsidR="00444050" w:rsidRPr="001A423F" w:rsidRDefault="00444050" w:rsidP="00290814">
      <w:pPr>
        <w:rPr>
          <w:rFonts w:ascii="Arial" w:hAnsi="Arial" w:cs="Arial"/>
          <w:sz w:val="20"/>
          <w:szCs w:val="20"/>
        </w:rPr>
      </w:pPr>
      <w:r w:rsidRPr="001A423F">
        <w:rPr>
          <w:rFonts w:ascii="Arial" w:hAnsi="Arial" w:cs="Arial"/>
          <w:sz w:val="20"/>
          <w:szCs w:val="20"/>
        </w:rPr>
        <w:t xml:space="preserve">References to the SPPF and LPPF </w:t>
      </w:r>
      <w:r w:rsidR="00DD3D51" w:rsidRPr="001A423F">
        <w:rPr>
          <w:rFonts w:ascii="Arial" w:hAnsi="Arial" w:cs="Arial"/>
          <w:sz w:val="20"/>
          <w:szCs w:val="20"/>
        </w:rPr>
        <w:t>in the VPP (for example, in the zone and overlay purposes and decision guidelines)</w:t>
      </w:r>
      <w:r w:rsidRPr="001A423F">
        <w:rPr>
          <w:rFonts w:ascii="Arial" w:hAnsi="Arial" w:cs="Arial"/>
          <w:sz w:val="20"/>
          <w:szCs w:val="20"/>
        </w:rPr>
        <w:t xml:space="preserve"> </w:t>
      </w:r>
      <w:r w:rsidR="00DD3D51" w:rsidRPr="001A423F">
        <w:rPr>
          <w:rFonts w:ascii="Arial" w:hAnsi="Arial" w:cs="Arial"/>
          <w:sz w:val="20"/>
          <w:szCs w:val="20"/>
        </w:rPr>
        <w:t>have been updated to refer to the MPS and PPF.</w:t>
      </w:r>
      <w:r w:rsidR="0082306D" w:rsidRPr="001A423F">
        <w:rPr>
          <w:rFonts w:ascii="Arial" w:hAnsi="Arial" w:cs="Arial"/>
          <w:sz w:val="20"/>
          <w:szCs w:val="20"/>
        </w:rPr>
        <w:t xml:space="preserve"> </w:t>
      </w:r>
      <w:r w:rsidR="00DD3D51" w:rsidRPr="001A423F">
        <w:rPr>
          <w:rFonts w:ascii="Arial" w:hAnsi="Arial" w:cs="Arial"/>
          <w:sz w:val="20"/>
          <w:szCs w:val="20"/>
        </w:rPr>
        <w:t xml:space="preserve"> </w:t>
      </w:r>
      <w:r w:rsidR="00847730" w:rsidRPr="001A423F">
        <w:rPr>
          <w:rFonts w:ascii="Arial" w:hAnsi="Arial" w:cs="Arial"/>
          <w:sz w:val="20"/>
          <w:szCs w:val="20"/>
        </w:rPr>
        <w:t>To ensure continued</w:t>
      </w:r>
      <w:r w:rsidR="002F2850" w:rsidRPr="001A423F">
        <w:rPr>
          <w:rFonts w:ascii="Arial" w:hAnsi="Arial" w:cs="Arial"/>
          <w:sz w:val="20"/>
          <w:szCs w:val="20"/>
        </w:rPr>
        <w:t xml:space="preserve"> </w:t>
      </w:r>
      <w:r w:rsidR="00847730" w:rsidRPr="001A423F">
        <w:rPr>
          <w:rFonts w:ascii="Arial" w:hAnsi="Arial" w:cs="Arial"/>
          <w:sz w:val="20"/>
          <w:szCs w:val="20"/>
        </w:rPr>
        <w:t>operation of LPPFs before they</w:t>
      </w:r>
      <w:r w:rsidR="00786A2D" w:rsidRPr="001A423F">
        <w:rPr>
          <w:rFonts w:ascii="Arial" w:hAnsi="Arial" w:cs="Arial"/>
          <w:sz w:val="20"/>
          <w:szCs w:val="20"/>
        </w:rPr>
        <w:t xml:space="preserve"> are</w:t>
      </w:r>
      <w:r w:rsidR="00F1332C" w:rsidRPr="001A423F">
        <w:rPr>
          <w:rFonts w:ascii="Arial" w:hAnsi="Arial" w:cs="Arial"/>
          <w:sz w:val="20"/>
          <w:szCs w:val="20"/>
        </w:rPr>
        <w:t xml:space="preserve"> translated</w:t>
      </w:r>
      <w:r w:rsidR="00847730" w:rsidRPr="001A423F">
        <w:rPr>
          <w:rFonts w:ascii="Arial" w:hAnsi="Arial" w:cs="Arial"/>
          <w:sz w:val="20"/>
          <w:szCs w:val="20"/>
        </w:rPr>
        <w:t xml:space="preserve"> </w:t>
      </w:r>
      <w:r w:rsidR="00F1332C" w:rsidRPr="001A423F">
        <w:rPr>
          <w:rFonts w:ascii="Arial" w:hAnsi="Arial" w:cs="Arial"/>
          <w:sz w:val="20"/>
          <w:szCs w:val="20"/>
        </w:rPr>
        <w:t>in</w:t>
      </w:r>
      <w:r w:rsidR="00847730" w:rsidRPr="001A423F">
        <w:rPr>
          <w:rFonts w:ascii="Arial" w:hAnsi="Arial" w:cs="Arial"/>
          <w:sz w:val="20"/>
          <w:szCs w:val="20"/>
        </w:rPr>
        <w:t xml:space="preserve">to the </w:t>
      </w:r>
      <w:r w:rsidR="00F1332C" w:rsidRPr="001A423F">
        <w:rPr>
          <w:rFonts w:ascii="Arial" w:hAnsi="Arial" w:cs="Arial"/>
          <w:sz w:val="20"/>
          <w:szCs w:val="20"/>
        </w:rPr>
        <w:t>PPF</w:t>
      </w:r>
      <w:r w:rsidR="00D71EC9" w:rsidRPr="001A423F">
        <w:rPr>
          <w:rFonts w:ascii="Arial" w:hAnsi="Arial" w:cs="Arial"/>
          <w:sz w:val="20"/>
          <w:szCs w:val="20"/>
        </w:rPr>
        <w:t xml:space="preserve"> </w:t>
      </w:r>
      <w:r w:rsidR="00F1332C" w:rsidRPr="001A423F">
        <w:rPr>
          <w:rFonts w:ascii="Arial" w:hAnsi="Arial" w:cs="Arial"/>
          <w:sz w:val="20"/>
          <w:szCs w:val="20"/>
        </w:rPr>
        <w:t>(and other appropriate clauses)</w:t>
      </w:r>
      <w:r w:rsidR="00D71EC9" w:rsidRPr="001A423F">
        <w:rPr>
          <w:rFonts w:ascii="Arial" w:hAnsi="Arial" w:cs="Arial"/>
          <w:sz w:val="20"/>
          <w:szCs w:val="20"/>
        </w:rPr>
        <w:t xml:space="preserve"> in future, </w:t>
      </w:r>
      <w:r w:rsidR="00847730" w:rsidRPr="001A423F">
        <w:rPr>
          <w:rFonts w:ascii="Arial" w:hAnsi="Arial" w:cs="Arial"/>
          <w:sz w:val="20"/>
          <w:szCs w:val="20"/>
        </w:rPr>
        <w:t>transitional provisions are included in Clauses 23.01, 71.01-3 and 71.02-4.</w:t>
      </w:r>
      <w:r w:rsidR="005458C4" w:rsidRPr="001A423F">
        <w:rPr>
          <w:rFonts w:ascii="Arial" w:hAnsi="Arial" w:cs="Arial"/>
          <w:sz w:val="20"/>
          <w:szCs w:val="20"/>
        </w:rPr>
        <w:t xml:space="preserve"> </w:t>
      </w:r>
    </w:p>
    <w:p w14:paraId="112B983F" w14:textId="6BD0AD73" w:rsidR="00D71EC9" w:rsidRPr="001A423F" w:rsidRDefault="00D71EC9" w:rsidP="00290814">
      <w:pPr>
        <w:rPr>
          <w:rFonts w:ascii="Arial" w:hAnsi="Arial" w:cs="Arial"/>
          <w:sz w:val="20"/>
          <w:szCs w:val="20"/>
        </w:rPr>
      </w:pPr>
      <w:r w:rsidRPr="001A423F">
        <w:rPr>
          <w:rFonts w:ascii="Arial" w:hAnsi="Arial" w:cs="Arial"/>
          <w:sz w:val="20"/>
          <w:szCs w:val="20"/>
        </w:rPr>
        <w:t>References in local provisions of planning schemes (for example, in the LPPF and local schedules) have not been updated.</w:t>
      </w:r>
    </w:p>
    <w:p w14:paraId="0D91E1CA" w14:textId="77777777" w:rsidR="0096460A" w:rsidRPr="00190807" w:rsidRDefault="0096460A" w:rsidP="00DA34A3">
      <w:pPr>
        <w:pStyle w:val="Heading2"/>
        <w:spacing w:after="120"/>
        <w:rPr>
          <w:rFonts w:ascii="Arial" w:hAnsi="Arial"/>
          <w:sz w:val="24"/>
          <w:szCs w:val="24"/>
        </w:rPr>
      </w:pPr>
      <w:r w:rsidRPr="00190807">
        <w:rPr>
          <w:rFonts w:ascii="Arial" w:hAnsi="Arial"/>
          <w:sz w:val="24"/>
          <w:szCs w:val="24"/>
        </w:rPr>
        <w:t>More information</w:t>
      </w:r>
    </w:p>
    <w:p w14:paraId="1A786FC8" w14:textId="7C688633" w:rsidR="00DA34A3" w:rsidRPr="00DA34A3" w:rsidRDefault="00DA34A3" w:rsidP="00DA34A3">
      <w:pPr>
        <w:spacing w:before="0" w:after="120"/>
        <w:rPr>
          <w:rFonts w:ascii="Arial" w:hAnsi="Arial"/>
          <w:sz w:val="20"/>
          <w:szCs w:val="20"/>
        </w:rPr>
      </w:pPr>
      <w:r w:rsidRPr="00DA34A3">
        <w:rPr>
          <w:rFonts w:ascii="Arial" w:hAnsi="Arial"/>
          <w:sz w:val="20"/>
          <w:szCs w:val="20"/>
        </w:rPr>
        <w:t xml:space="preserve">To view Amendment VC148 go to </w:t>
      </w:r>
      <w:hyperlink r:id="rId13" w:history="1">
        <w:r w:rsidRPr="00DA34A3">
          <w:rPr>
            <w:rFonts w:ascii="Arial" w:hAnsi="Arial"/>
            <w:color w:val="0000FF"/>
            <w:sz w:val="20"/>
            <w:szCs w:val="20"/>
            <w:u w:val="single"/>
          </w:rPr>
          <w:t>Planning Schemes Online</w:t>
        </w:r>
      </w:hyperlink>
      <w:r w:rsidRPr="00DA34A3">
        <w:rPr>
          <w:rFonts w:ascii="Arial" w:hAnsi="Arial"/>
          <w:sz w:val="20"/>
          <w:szCs w:val="20"/>
        </w:rPr>
        <w:t xml:space="preserve">. </w:t>
      </w:r>
    </w:p>
    <w:p w14:paraId="1AB86A61" w14:textId="77777777" w:rsidR="00DA34A3" w:rsidRPr="00644758" w:rsidRDefault="00DA34A3" w:rsidP="0096460A">
      <w:pPr>
        <w:pStyle w:val="BodyText1"/>
        <w:rPr>
          <w:rFonts w:ascii="Arial" w:hAnsi="Arial" w:cs="Arial"/>
          <w:sz w:val="20"/>
          <w:szCs w:val="20"/>
        </w:rPr>
      </w:pPr>
    </w:p>
    <w:p w14:paraId="06FDCBE4" w14:textId="77777777" w:rsidR="0096460A" w:rsidRPr="00D21A14" w:rsidRDefault="0096460A" w:rsidP="0096460A">
      <w:pPr>
        <w:pStyle w:val="BodyText1"/>
        <w:rPr>
          <w:rFonts w:ascii="Arial" w:hAnsi="Arial" w:cs="Arial"/>
          <w:sz w:val="20"/>
          <w:szCs w:val="20"/>
        </w:rPr>
      </w:pPr>
      <w:r w:rsidRPr="00D21A14">
        <w:rPr>
          <w:rFonts w:ascii="Arial" w:hAnsi="Arial" w:cs="Arial"/>
          <w:sz w:val="20"/>
          <w:szCs w:val="20"/>
        </w:rPr>
        <w:t>© The State of Victoria Department of Environment, Land, Water &amp; Planning 2018</w:t>
      </w:r>
    </w:p>
    <w:p w14:paraId="5183901E" w14:textId="77777777" w:rsidR="0096460A" w:rsidRPr="00D21A14" w:rsidRDefault="0096460A" w:rsidP="0096460A">
      <w:pPr>
        <w:pStyle w:val="BodyText1"/>
        <w:rPr>
          <w:rFonts w:ascii="Arial" w:hAnsi="Arial" w:cs="Arial"/>
          <w:sz w:val="20"/>
          <w:szCs w:val="20"/>
        </w:rPr>
      </w:pPr>
      <w:r w:rsidRPr="00D21A14">
        <w:rPr>
          <w:rFonts w:ascii="Arial" w:hAnsi="Arial" w:cs="Arial"/>
          <w:sz w:val="20"/>
          <w:szCs w:val="20"/>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w:t>
      </w:r>
    </w:p>
    <w:p w14:paraId="3F3CA1C5" w14:textId="77777777" w:rsidR="0096460A" w:rsidRPr="00190807" w:rsidRDefault="0096460A" w:rsidP="0096460A">
      <w:pPr>
        <w:pStyle w:val="BodyText1"/>
        <w:rPr>
          <w:rFonts w:ascii="Arial" w:hAnsi="Arial" w:cs="Arial"/>
          <w:b/>
          <w:sz w:val="20"/>
          <w:szCs w:val="20"/>
        </w:rPr>
      </w:pPr>
      <w:r w:rsidRPr="00190807">
        <w:rPr>
          <w:rFonts w:ascii="Arial" w:hAnsi="Arial" w:cs="Arial"/>
          <w:b/>
          <w:sz w:val="20"/>
          <w:szCs w:val="20"/>
        </w:rPr>
        <w:t>Disclaimer</w:t>
      </w:r>
    </w:p>
    <w:p w14:paraId="1416D85D" w14:textId="77777777" w:rsidR="0096460A" w:rsidRPr="00D21A14" w:rsidRDefault="0096460A" w:rsidP="0096460A">
      <w:pPr>
        <w:pStyle w:val="BodyText1"/>
        <w:rPr>
          <w:rFonts w:ascii="Arial" w:hAnsi="Arial" w:cs="Arial"/>
          <w:sz w:val="20"/>
          <w:szCs w:val="20"/>
        </w:rPr>
      </w:pPr>
      <w:r w:rsidRPr="00D21A14">
        <w:rPr>
          <w:rFonts w:ascii="Arial" w:hAnsi="Arial" w:cs="Arial"/>
          <w:sz w:val="20"/>
          <w:szCs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771A70" w14:textId="77777777" w:rsidR="0096460A" w:rsidRPr="00190807" w:rsidRDefault="0096460A" w:rsidP="0096460A">
      <w:pPr>
        <w:pStyle w:val="BodyText1"/>
        <w:rPr>
          <w:rFonts w:ascii="Arial" w:hAnsi="Arial" w:cs="Arial"/>
          <w:b/>
          <w:sz w:val="20"/>
          <w:szCs w:val="20"/>
        </w:rPr>
      </w:pPr>
      <w:r w:rsidRPr="00190807">
        <w:rPr>
          <w:rFonts w:ascii="Arial" w:hAnsi="Arial" w:cs="Arial"/>
          <w:b/>
          <w:sz w:val="20"/>
          <w:szCs w:val="20"/>
        </w:rPr>
        <w:t xml:space="preserve">Accessibility </w:t>
      </w:r>
    </w:p>
    <w:p w14:paraId="333E0C6F" w14:textId="77777777" w:rsidR="0096460A" w:rsidRPr="00D21A14" w:rsidRDefault="0096460A" w:rsidP="0096460A">
      <w:pPr>
        <w:pStyle w:val="BodyText1"/>
        <w:rPr>
          <w:rFonts w:ascii="Arial" w:hAnsi="Arial" w:cs="Arial"/>
          <w:sz w:val="20"/>
          <w:szCs w:val="20"/>
        </w:rPr>
      </w:pPr>
      <w:r w:rsidRPr="00D21A14">
        <w:rPr>
          <w:rFonts w:ascii="Arial" w:hAnsi="Arial" w:cs="Arial"/>
          <w:sz w:val="20"/>
          <w:szCs w:val="20"/>
        </w:rPr>
        <w:t xml:space="preserve">If you would like to receive this publication in an alternative format, please telephone the DELWP Customer Service Centre on 136186, email </w:t>
      </w:r>
      <w:hyperlink r:id="rId14" w:history="1">
        <w:r w:rsidRPr="00D21A14">
          <w:rPr>
            <w:rStyle w:val="Hyperlink"/>
            <w:rFonts w:cs="Arial"/>
            <w:szCs w:val="20"/>
          </w:rPr>
          <w:t>customer.service@delwp.vic.gov.au</w:t>
        </w:r>
      </w:hyperlink>
      <w:r w:rsidRPr="00D21A14">
        <w:rPr>
          <w:rFonts w:ascii="Arial" w:hAnsi="Arial" w:cs="Arial"/>
          <w:sz w:val="20"/>
          <w:szCs w:val="20"/>
        </w:rPr>
        <w:t xml:space="preserve"> (or relevant address), or via the National Relay Service on 133 677 </w:t>
      </w:r>
      <w:hyperlink r:id="rId15" w:history="1">
        <w:r w:rsidRPr="00D21A14">
          <w:rPr>
            <w:rStyle w:val="Hyperlink"/>
            <w:rFonts w:cs="Arial"/>
            <w:szCs w:val="20"/>
          </w:rPr>
          <w:t>www.relayservice.com.au</w:t>
        </w:r>
      </w:hyperlink>
      <w:r w:rsidRPr="00D21A14">
        <w:rPr>
          <w:rFonts w:ascii="Arial" w:hAnsi="Arial" w:cs="Arial"/>
          <w:sz w:val="20"/>
          <w:szCs w:val="20"/>
        </w:rPr>
        <w:t xml:space="preserve"> This document is also available on the internet at </w:t>
      </w:r>
      <w:hyperlink r:id="rId16" w:history="1">
        <w:r w:rsidRPr="00D21A14">
          <w:rPr>
            <w:rStyle w:val="Hyperlink"/>
            <w:rFonts w:cs="Arial"/>
            <w:szCs w:val="20"/>
          </w:rPr>
          <w:t>www.planning.vic.gov.au</w:t>
        </w:r>
      </w:hyperlink>
    </w:p>
    <w:p w14:paraId="2AFCAE75" w14:textId="6B63D1F7" w:rsidR="005E71B3" w:rsidRDefault="005E71B3" w:rsidP="00290814">
      <w:pPr>
        <w:rPr>
          <w:rFonts w:ascii="Arial" w:hAnsi="Arial" w:cs="Arial"/>
        </w:rPr>
      </w:pPr>
    </w:p>
    <w:p w14:paraId="022572EB" w14:textId="77777777" w:rsidR="00CD5B04" w:rsidRDefault="00CD5B04" w:rsidP="00290814">
      <w:pPr>
        <w:rPr>
          <w:rFonts w:ascii="Arial" w:hAnsi="Arial" w:cs="Arial"/>
        </w:rPr>
        <w:sectPr w:rsidR="00CD5B04" w:rsidSect="00306FF5">
          <w:footerReference w:type="even" r:id="rId17"/>
          <w:footerReference w:type="default" r:id="rId18"/>
          <w:footerReference w:type="first" r:id="rId19"/>
          <w:pgSz w:w="11906" w:h="16838"/>
          <w:pgMar w:top="1134" w:right="1134" w:bottom="1134" w:left="1701" w:header="709" w:footer="640" w:gutter="0"/>
          <w:cols w:space="708"/>
          <w:titlePg/>
          <w:docGrid w:linePitch="360"/>
        </w:sectPr>
      </w:pPr>
    </w:p>
    <w:p w14:paraId="195951E9" w14:textId="4C624105" w:rsidR="00617191" w:rsidRDefault="001C7322" w:rsidP="00C87BB9">
      <w:pPr>
        <w:pStyle w:val="Heading2"/>
        <w:jc w:val="center"/>
        <w:rPr>
          <w:noProof/>
        </w:rPr>
      </w:pPr>
      <w:r>
        <w:rPr>
          <w:noProof/>
        </w:rPr>
        <w:lastRenderedPageBreak/>
        <w:pict w14:anchorId="29B2B10A">
          <v:shape id="_x0000_i1026" type="#_x0000_t75" style="width:600.75pt;height:393pt">
            <v:imagedata r:id="rId20" o:title="2018-07-17 Reformed VPPs - 10s DETAILED" croptop="2726f" cropbottom="2292f"/>
          </v:shape>
        </w:pict>
      </w:r>
    </w:p>
    <w:p w14:paraId="208B56C8" w14:textId="180522A1" w:rsidR="00FC7648" w:rsidRPr="00D21A14" w:rsidRDefault="00C87BB9" w:rsidP="00C87BB9">
      <w:pPr>
        <w:pStyle w:val="Heading2"/>
        <w:tabs>
          <w:tab w:val="clear" w:pos="357"/>
          <w:tab w:val="left" w:pos="1276"/>
        </w:tabs>
        <w:rPr>
          <w:rFonts w:ascii="Arial" w:hAnsi="Arial"/>
        </w:rPr>
      </w:pPr>
      <w:r>
        <w:rPr>
          <w:rFonts w:ascii="Arial" w:hAnsi="Arial"/>
          <w:b w:val="0"/>
          <w:noProof/>
          <w:sz w:val="20"/>
          <w:szCs w:val="20"/>
        </w:rPr>
        <w:tab/>
      </w:r>
      <w:r w:rsidR="00617191" w:rsidRPr="007566F2">
        <w:rPr>
          <w:rFonts w:ascii="Arial" w:hAnsi="Arial"/>
          <w:b w:val="0"/>
          <w:noProof/>
          <w:sz w:val="20"/>
          <w:szCs w:val="20"/>
        </w:rPr>
        <w:t>Attachment 1</w:t>
      </w:r>
      <w:r w:rsidR="007566F2" w:rsidRPr="007566F2">
        <w:rPr>
          <w:rFonts w:ascii="Arial" w:hAnsi="Arial"/>
          <w:b w:val="0"/>
          <w:noProof/>
          <w:sz w:val="20"/>
          <w:szCs w:val="20"/>
        </w:rPr>
        <w:t xml:space="preserve"> is a diagram outling the themes of the Planning Policy Framework</w:t>
      </w:r>
      <w:bookmarkEnd w:id="0"/>
      <w:bookmarkEnd w:id="1"/>
    </w:p>
    <w:sectPr w:rsidR="00FC7648" w:rsidRPr="00D21A14" w:rsidSect="00C87BB9">
      <w:pgSz w:w="16838" w:h="11906" w:orient="landscape"/>
      <w:pgMar w:top="1701" w:right="1134" w:bottom="1134" w:left="1134" w:header="709"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B6507" w14:textId="77777777" w:rsidR="00726C06" w:rsidRDefault="00726C06" w:rsidP="00290814">
      <w:r>
        <w:separator/>
      </w:r>
    </w:p>
  </w:endnote>
  <w:endnote w:type="continuationSeparator" w:id="0">
    <w:p w14:paraId="11C3C617" w14:textId="77777777" w:rsidR="00726C06" w:rsidRDefault="00726C06" w:rsidP="0029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useo Sans 500">
    <w:panose1 w:val="00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Museo Sans 100">
    <w:panose1 w:val="00000000000000000000"/>
    <w:charset w:val="00"/>
    <w:family w:val="modern"/>
    <w:notTrueType/>
    <w:pitch w:val="variable"/>
    <w:sig w:usb0="A00000AF" w:usb1="4000004A" w:usb2="00000000" w:usb3="00000000" w:csb0="00000093" w:csb1="00000000"/>
  </w:font>
  <w:font w:name="Museo Sans 300">
    <w:panose1 w:val="00000000000000000000"/>
    <w:charset w:val="00"/>
    <w:family w:val="modern"/>
    <w:notTrueType/>
    <w:pitch w:val="variable"/>
    <w:sig w:usb0="A00000AF" w:usb1="4000004A" w:usb2="00000000" w:usb3="00000000" w:csb0="00000093" w:csb1="00000000"/>
  </w:font>
  <w:font w:name="VIC Light">
    <w:altName w:val="Calibri"/>
    <w:charset w:val="00"/>
    <w:family w:val="auto"/>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useo Sans 300 Italic">
    <w:panose1 w:val="00000000000000000000"/>
    <w:charset w:val="00"/>
    <w:family w:val="auto"/>
    <w:notTrueType/>
    <w:pitch w:val="default"/>
    <w:sig w:usb0="00000003" w:usb1="00000000" w:usb2="00000000" w:usb3="00000000" w:csb0="00000001" w:csb1="00000000"/>
  </w:font>
  <w:font w:name="VIC SemiBold">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AE2DA" w14:textId="77777777" w:rsidR="00C50ED9" w:rsidRDefault="00C50ED9" w:rsidP="00290814">
    <w:r>
      <w:fldChar w:fldCharType="begin"/>
    </w:r>
    <w:r>
      <w:instrText xml:space="preserve">PAGE  </w:instrText>
    </w:r>
    <w:r>
      <w:fldChar w:fldCharType="end"/>
    </w:r>
  </w:p>
  <w:p w14:paraId="063D8317" w14:textId="77777777" w:rsidR="00C50ED9" w:rsidRDefault="00C50ED9" w:rsidP="002908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9F14F" w14:textId="75D29471" w:rsidR="00593731" w:rsidRPr="00593731" w:rsidRDefault="00593731" w:rsidP="00593731">
    <w:pPr>
      <w:pStyle w:val="Footer"/>
      <w:jc w:val="right"/>
      <w:rPr>
        <w:rFonts w:ascii="Arial" w:hAnsi="Arial" w:cs="Arial"/>
        <w:sz w:val="18"/>
        <w:szCs w:val="18"/>
      </w:rPr>
    </w:pPr>
    <w:r w:rsidRPr="00593731">
      <w:rPr>
        <w:rFonts w:ascii="Arial" w:hAnsi="Arial" w:cs="Arial"/>
        <w:sz w:val="18"/>
        <w:szCs w:val="18"/>
      </w:rPr>
      <w:fldChar w:fldCharType="begin"/>
    </w:r>
    <w:r w:rsidRPr="00593731">
      <w:rPr>
        <w:rFonts w:ascii="Arial" w:hAnsi="Arial" w:cs="Arial"/>
        <w:sz w:val="18"/>
        <w:szCs w:val="18"/>
      </w:rPr>
      <w:instrText xml:space="preserve"> PAGE   \* MERGEFORMAT </w:instrText>
    </w:r>
    <w:r w:rsidRPr="00593731">
      <w:rPr>
        <w:rFonts w:ascii="Arial" w:hAnsi="Arial" w:cs="Arial"/>
        <w:sz w:val="18"/>
        <w:szCs w:val="18"/>
      </w:rPr>
      <w:fldChar w:fldCharType="separate"/>
    </w:r>
    <w:r w:rsidR="0074435B">
      <w:rPr>
        <w:rFonts w:ascii="Arial" w:hAnsi="Arial" w:cs="Arial"/>
        <w:noProof/>
        <w:sz w:val="18"/>
        <w:szCs w:val="18"/>
      </w:rPr>
      <w:t>2</w:t>
    </w:r>
    <w:r w:rsidRPr="00593731">
      <w:rPr>
        <w:rFonts w:ascii="Arial" w:hAnsi="Arial" w:cs="Arial"/>
        <w:noProof/>
        <w:sz w:val="18"/>
        <w:szCs w:val="18"/>
      </w:rPr>
      <w:fldChar w:fldCharType="end"/>
    </w:r>
  </w:p>
  <w:p w14:paraId="62BEC6B9" w14:textId="208041F8" w:rsidR="00A26205" w:rsidRPr="00593731" w:rsidRDefault="00A26205" w:rsidP="005937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1B892" w14:textId="4DC3C050" w:rsidR="00593731" w:rsidRPr="00593731" w:rsidRDefault="00593731">
    <w:pPr>
      <w:pStyle w:val="Footer"/>
      <w:jc w:val="right"/>
      <w:rPr>
        <w:rFonts w:ascii="Arial" w:hAnsi="Arial" w:cs="Arial"/>
        <w:sz w:val="18"/>
        <w:szCs w:val="18"/>
      </w:rPr>
    </w:pPr>
    <w:r w:rsidRPr="00593731">
      <w:rPr>
        <w:rFonts w:ascii="Arial" w:hAnsi="Arial" w:cs="Arial"/>
        <w:sz w:val="18"/>
        <w:szCs w:val="18"/>
      </w:rPr>
      <w:fldChar w:fldCharType="begin"/>
    </w:r>
    <w:r w:rsidRPr="00593731">
      <w:rPr>
        <w:rFonts w:ascii="Arial" w:hAnsi="Arial" w:cs="Arial"/>
        <w:sz w:val="18"/>
        <w:szCs w:val="18"/>
      </w:rPr>
      <w:instrText xml:space="preserve"> PAGE   \* MERGEFORMAT </w:instrText>
    </w:r>
    <w:r w:rsidRPr="00593731">
      <w:rPr>
        <w:rFonts w:ascii="Arial" w:hAnsi="Arial" w:cs="Arial"/>
        <w:sz w:val="18"/>
        <w:szCs w:val="18"/>
      </w:rPr>
      <w:fldChar w:fldCharType="separate"/>
    </w:r>
    <w:r w:rsidR="0074435B">
      <w:rPr>
        <w:rFonts w:ascii="Arial" w:hAnsi="Arial" w:cs="Arial"/>
        <w:noProof/>
        <w:sz w:val="18"/>
        <w:szCs w:val="18"/>
      </w:rPr>
      <w:t>1</w:t>
    </w:r>
    <w:r w:rsidRPr="00593731">
      <w:rPr>
        <w:rFonts w:ascii="Arial" w:hAnsi="Arial" w:cs="Arial"/>
        <w:noProof/>
        <w:sz w:val="18"/>
        <w:szCs w:val="18"/>
      </w:rPr>
      <w:fldChar w:fldCharType="end"/>
    </w:r>
  </w:p>
  <w:p w14:paraId="18E602E0" w14:textId="0E80A96B" w:rsidR="00A92288" w:rsidRPr="00593731" w:rsidRDefault="00A92288" w:rsidP="00593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FD2EC" w14:textId="77777777" w:rsidR="00726C06" w:rsidRDefault="00726C06" w:rsidP="00290814">
      <w:r>
        <w:separator/>
      </w:r>
    </w:p>
  </w:footnote>
  <w:footnote w:type="continuationSeparator" w:id="0">
    <w:p w14:paraId="039D4D8B" w14:textId="77777777" w:rsidR="00726C06" w:rsidRDefault="00726C06" w:rsidP="002908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9F227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42E4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8E00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6689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CA6D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1CE6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2411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62F4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2828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703D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57D7"/>
    <w:multiLevelType w:val="hybridMultilevel"/>
    <w:tmpl w:val="BB94D442"/>
    <w:lvl w:ilvl="0" w:tplc="758E5B8E">
      <w:start w:val="1"/>
      <w:numFmt w:val="decimal"/>
      <w:pStyle w:val="Numberedlist"/>
      <w:lvlText w:val="%1."/>
      <w:lvlJc w:val="left"/>
      <w:pPr>
        <w:tabs>
          <w:tab w:val="num" w:pos="960"/>
        </w:tabs>
        <w:ind w:left="960" w:hanging="360"/>
      </w:pPr>
    </w:lvl>
    <w:lvl w:ilvl="1" w:tplc="0C090019">
      <w:start w:val="1"/>
      <w:numFmt w:val="lowerLetter"/>
      <w:lvlText w:val="%2."/>
      <w:lvlJc w:val="left"/>
      <w:pPr>
        <w:tabs>
          <w:tab w:val="num" w:pos="1560"/>
        </w:tabs>
        <w:ind w:left="1560" w:hanging="360"/>
      </w:pPr>
    </w:lvl>
    <w:lvl w:ilvl="2" w:tplc="FB429E64">
      <w:start w:val="1"/>
      <w:numFmt w:val="lowerRoman"/>
      <w:lvlText w:val="%3)"/>
      <w:lvlJc w:val="left"/>
      <w:pPr>
        <w:tabs>
          <w:tab w:val="num" w:pos="2820"/>
        </w:tabs>
        <w:ind w:left="2820" w:hanging="720"/>
      </w:pPr>
      <w:rPr>
        <w:rFonts w:hint="default"/>
      </w:rPr>
    </w:lvl>
    <w:lvl w:ilvl="3" w:tplc="0C09000F" w:tentative="1">
      <w:start w:val="1"/>
      <w:numFmt w:val="decimal"/>
      <w:lvlText w:val="%4."/>
      <w:lvlJc w:val="left"/>
      <w:pPr>
        <w:tabs>
          <w:tab w:val="num" w:pos="3000"/>
        </w:tabs>
        <w:ind w:left="3000" w:hanging="360"/>
      </w:pPr>
    </w:lvl>
    <w:lvl w:ilvl="4" w:tplc="0C090019" w:tentative="1">
      <w:start w:val="1"/>
      <w:numFmt w:val="lowerLetter"/>
      <w:lvlText w:val="%5."/>
      <w:lvlJc w:val="left"/>
      <w:pPr>
        <w:tabs>
          <w:tab w:val="num" w:pos="3720"/>
        </w:tabs>
        <w:ind w:left="3720" w:hanging="360"/>
      </w:pPr>
    </w:lvl>
    <w:lvl w:ilvl="5" w:tplc="0C09001B" w:tentative="1">
      <w:start w:val="1"/>
      <w:numFmt w:val="lowerRoman"/>
      <w:lvlText w:val="%6."/>
      <w:lvlJc w:val="right"/>
      <w:pPr>
        <w:tabs>
          <w:tab w:val="num" w:pos="4440"/>
        </w:tabs>
        <w:ind w:left="4440" w:hanging="180"/>
      </w:pPr>
    </w:lvl>
    <w:lvl w:ilvl="6" w:tplc="0C09000F" w:tentative="1">
      <w:start w:val="1"/>
      <w:numFmt w:val="decimal"/>
      <w:lvlText w:val="%7."/>
      <w:lvlJc w:val="left"/>
      <w:pPr>
        <w:tabs>
          <w:tab w:val="num" w:pos="5160"/>
        </w:tabs>
        <w:ind w:left="5160" w:hanging="360"/>
      </w:pPr>
    </w:lvl>
    <w:lvl w:ilvl="7" w:tplc="0C090019" w:tentative="1">
      <w:start w:val="1"/>
      <w:numFmt w:val="lowerLetter"/>
      <w:lvlText w:val="%8."/>
      <w:lvlJc w:val="left"/>
      <w:pPr>
        <w:tabs>
          <w:tab w:val="num" w:pos="5880"/>
        </w:tabs>
        <w:ind w:left="5880" w:hanging="360"/>
      </w:pPr>
    </w:lvl>
    <w:lvl w:ilvl="8" w:tplc="0C09001B" w:tentative="1">
      <w:start w:val="1"/>
      <w:numFmt w:val="lowerRoman"/>
      <w:lvlText w:val="%9."/>
      <w:lvlJc w:val="right"/>
      <w:pPr>
        <w:tabs>
          <w:tab w:val="num" w:pos="6600"/>
        </w:tabs>
        <w:ind w:left="6600" w:hanging="180"/>
      </w:pPr>
    </w:lvl>
  </w:abstractNum>
  <w:abstractNum w:abstractNumId="11" w15:restartNumberingAfterBreak="0">
    <w:nsid w:val="03200AE4"/>
    <w:multiLevelType w:val="multilevel"/>
    <w:tmpl w:val="29786AD6"/>
    <w:numStyleLink w:val="Bullets"/>
  </w:abstractNum>
  <w:abstractNum w:abstractNumId="12" w15:restartNumberingAfterBreak="0">
    <w:nsid w:val="08A97380"/>
    <w:multiLevelType w:val="multilevel"/>
    <w:tmpl w:val="29786AD6"/>
    <w:numStyleLink w:val="Bullets"/>
  </w:abstractNum>
  <w:abstractNum w:abstractNumId="13" w15:restartNumberingAfterBreak="0">
    <w:nsid w:val="0D57707E"/>
    <w:multiLevelType w:val="hybridMultilevel"/>
    <w:tmpl w:val="857A2980"/>
    <w:lvl w:ilvl="0" w:tplc="9D4E460A">
      <w:start w:val="1"/>
      <w:numFmt w:val="bullet"/>
      <w:pStyle w:val="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3129B1"/>
    <w:multiLevelType w:val="multilevel"/>
    <w:tmpl w:val="29786AD6"/>
    <w:numStyleLink w:val="Bullets"/>
  </w:abstractNum>
  <w:abstractNum w:abstractNumId="15" w15:restartNumberingAfterBreak="0">
    <w:nsid w:val="0F3A6782"/>
    <w:multiLevelType w:val="hybridMultilevel"/>
    <w:tmpl w:val="48A69C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F3B6C34"/>
    <w:multiLevelType w:val="multilevel"/>
    <w:tmpl w:val="29786AD6"/>
    <w:numStyleLink w:val="Bullets"/>
  </w:abstractNum>
  <w:abstractNum w:abstractNumId="17" w15:restartNumberingAfterBreak="0">
    <w:nsid w:val="12B0293A"/>
    <w:multiLevelType w:val="hybridMultilevel"/>
    <w:tmpl w:val="C0784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AF225D"/>
    <w:multiLevelType w:val="multilevel"/>
    <w:tmpl w:val="29786AD6"/>
    <w:numStyleLink w:val="Bullets"/>
  </w:abstractNum>
  <w:abstractNum w:abstractNumId="19" w15:restartNumberingAfterBreak="0">
    <w:nsid w:val="1E2233C7"/>
    <w:multiLevelType w:val="hybridMultilevel"/>
    <w:tmpl w:val="2D50C784"/>
    <w:lvl w:ilvl="0" w:tplc="F244B236">
      <w:start w:val="1"/>
      <w:numFmt w:val="bullet"/>
      <w:pStyle w:val="Schedulebulletlist"/>
      <w:lvlText w:val="▪"/>
      <w:lvlJc w:val="left"/>
      <w:pPr>
        <w:tabs>
          <w:tab w:val="num" w:pos="360"/>
        </w:tabs>
        <w:ind w:left="360" w:firstLine="0"/>
      </w:pPr>
      <w:rPr>
        <w:rFonts w:ascii="Arial" w:hAnsi="Arial" w:hint="default"/>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AD1715"/>
    <w:multiLevelType w:val="multilevel"/>
    <w:tmpl w:val="29786AD6"/>
    <w:styleLink w:val="Bullets"/>
    <w:lvl w:ilvl="0">
      <w:start w:val="1"/>
      <w:numFmt w:val="bullet"/>
      <w:pStyle w:val="Tablebullets"/>
      <w:lvlText w:val=""/>
      <w:lvlJc w:val="left"/>
      <w:pPr>
        <w:tabs>
          <w:tab w:val="num" w:pos="720"/>
        </w:tabs>
        <w:ind w:left="720" w:hanging="360"/>
      </w:pPr>
      <w:rPr>
        <w:rFonts w:ascii="Symbol" w:hAnsi="Symbol"/>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1D568F"/>
    <w:multiLevelType w:val="hybridMultilevel"/>
    <w:tmpl w:val="F9AAA4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1">
    <w:nsid w:val="2CE3408A"/>
    <w:multiLevelType w:val="singleLevel"/>
    <w:tmpl w:val="D02E2202"/>
    <w:lvl w:ilvl="0">
      <w:start w:val="1"/>
      <w:numFmt w:val="decimal"/>
      <w:lvlText w:val="%1."/>
      <w:lvlJc w:val="left"/>
      <w:pPr>
        <w:tabs>
          <w:tab w:val="num" w:pos="720"/>
        </w:tabs>
        <w:ind w:left="720" w:hanging="360"/>
      </w:pPr>
      <w:rPr>
        <w:b w:val="0"/>
      </w:rPr>
    </w:lvl>
  </w:abstractNum>
  <w:abstractNum w:abstractNumId="23" w15:restartNumberingAfterBreak="0">
    <w:nsid w:val="2CF3271B"/>
    <w:multiLevelType w:val="multilevel"/>
    <w:tmpl w:val="29786AD6"/>
    <w:numStyleLink w:val="Bullets"/>
  </w:abstractNum>
  <w:abstractNum w:abstractNumId="24" w15:restartNumberingAfterBreak="0">
    <w:nsid w:val="2DD04DB4"/>
    <w:multiLevelType w:val="multilevel"/>
    <w:tmpl w:val="7EECBC24"/>
    <w:lvl w:ilvl="0">
      <w:start w:val="1"/>
      <w:numFmt w:val="bullet"/>
      <w:pStyle w:val="Bulletindent"/>
      <w:lvlText w:val="▪"/>
      <w:lvlJc w:val="left"/>
      <w:pPr>
        <w:tabs>
          <w:tab w:val="num" w:pos="720"/>
        </w:tabs>
        <w:ind w:left="720" w:hanging="360"/>
      </w:pPr>
      <w:rPr>
        <w:rFonts w:ascii="Arial" w:hAnsi="Arial" w:hint="default"/>
        <w:color w:val="000000"/>
      </w:rPr>
    </w:lvl>
    <w:lvl w:ilvl="1">
      <w:start w:val="1"/>
      <w:numFmt w:val="bullet"/>
      <w:lvlText w:val="o"/>
      <w:lvlJc w:val="left"/>
      <w:pPr>
        <w:tabs>
          <w:tab w:val="num" w:pos="1680"/>
        </w:tabs>
        <w:ind w:left="1680" w:hanging="360"/>
      </w:pPr>
      <w:rPr>
        <w:rFonts w:ascii="Courier New" w:hAnsi="Courier New" w:cs="Courier New" w:hint="default"/>
      </w:rPr>
    </w:lvl>
    <w:lvl w:ilvl="2">
      <w:start w:val="1"/>
      <w:numFmt w:val="bullet"/>
      <w:lvlText w:val=""/>
      <w:lvlJc w:val="left"/>
      <w:pPr>
        <w:tabs>
          <w:tab w:val="num" w:pos="2400"/>
        </w:tabs>
        <w:ind w:left="2400" w:hanging="360"/>
      </w:pPr>
      <w:rPr>
        <w:rFonts w:ascii="Wingdings" w:hAnsi="Wingdings" w:hint="default"/>
      </w:rPr>
    </w:lvl>
    <w:lvl w:ilvl="3">
      <w:start w:val="1"/>
      <w:numFmt w:val="bullet"/>
      <w:lvlText w:val=""/>
      <w:lvlJc w:val="left"/>
      <w:pPr>
        <w:tabs>
          <w:tab w:val="num" w:pos="3120"/>
        </w:tabs>
        <w:ind w:left="3120" w:hanging="360"/>
      </w:pPr>
      <w:rPr>
        <w:rFonts w:ascii="Symbol" w:hAnsi="Symbol" w:hint="default"/>
      </w:rPr>
    </w:lvl>
    <w:lvl w:ilvl="4">
      <w:start w:val="1"/>
      <w:numFmt w:val="bullet"/>
      <w:lvlText w:val="o"/>
      <w:lvlJc w:val="left"/>
      <w:pPr>
        <w:tabs>
          <w:tab w:val="num" w:pos="3840"/>
        </w:tabs>
        <w:ind w:left="3840" w:hanging="360"/>
      </w:pPr>
      <w:rPr>
        <w:rFonts w:ascii="Courier New" w:hAnsi="Courier New" w:cs="Courier New" w:hint="default"/>
      </w:rPr>
    </w:lvl>
    <w:lvl w:ilvl="5">
      <w:start w:val="1"/>
      <w:numFmt w:val="bullet"/>
      <w:lvlText w:val=""/>
      <w:lvlJc w:val="left"/>
      <w:pPr>
        <w:tabs>
          <w:tab w:val="num" w:pos="4560"/>
        </w:tabs>
        <w:ind w:left="4560" w:hanging="360"/>
      </w:pPr>
      <w:rPr>
        <w:rFonts w:ascii="Wingdings" w:hAnsi="Wingdings" w:hint="default"/>
      </w:rPr>
    </w:lvl>
    <w:lvl w:ilvl="6">
      <w:start w:val="1"/>
      <w:numFmt w:val="bullet"/>
      <w:lvlText w:val=""/>
      <w:lvlJc w:val="left"/>
      <w:pPr>
        <w:tabs>
          <w:tab w:val="num" w:pos="5280"/>
        </w:tabs>
        <w:ind w:left="5280" w:hanging="360"/>
      </w:pPr>
      <w:rPr>
        <w:rFonts w:ascii="Symbol" w:hAnsi="Symbol" w:hint="default"/>
      </w:rPr>
    </w:lvl>
    <w:lvl w:ilvl="7">
      <w:start w:val="1"/>
      <w:numFmt w:val="bullet"/>
      <w:lvlText w:val="o"/>
      <w:lvlJc w:val="left"/>
      <w:pPr>
        <w:tabs>
          <w:tab w:val="num" w:pos="6000"/>
        </w:tabs>
        <w:ind w:left="6000" w:hanging="360"/>
      </w:pPr>
      <w:rPr>
        <w:rFonts w:ascii="Courier New" w:hAnsi="Courier New" w:cs="Courier New" w:hint="default"/>
      </w:rPr>
    </w:lvl>
    <w:lvl w:ilvl="8">
      <w:start w:val="1"/>
      <w:numFmt w:val="bullet"/>
      <w:lvlText w:val=""/>
      <w:lvlJc w:val="left"/>
      <w:pPr>
        <w:tabs>
          <w:tab w:val="num" w:pos="6720"/>
        </w:tabs>
        <w:ind w:left="6720" w:hanging="360"/>
      </w:pPr>
      <w:rPr>
        <w:rFonts w:ascii="Wingdings" w:hAnsi="Wingdings" w:hint="default"/>
      </w:rPr>
    </w:lvl>
  </w:abstractNum>
  <w:abstractNum w:abstractNumId="25" w15:restartNumberingAfterBreak="0">
    <w:nsid w:val="2F127823"/>
    <w:multiLevelType w:val="multilevel"/>
    <w:tmpl w:val="29786AD6"/>
    <w:numStyleLink w:val="Bullets"/>
  </w:abstractNum>
  <w:abstractNum w:abstractNumId="26" w15:restartNumberingAfterBreak="0">
    <w:nsid w:val="30FC004E"/>
    <w:multiLevelType w:val="multilevel"/>
    <w:tmpl w:val="29786AD6"/>
    <w:numStyleLink w:val="Bullets"/>
  </w:abstractNum>
  <w:abstractNum w:abstractNumId="27" w15:restartNumberingAfterBreak="0">
    <w:nsid w:val="354F63A0"/>
    <w:multiLevelType w:val="multilevel"/>
    <w:tmpl w:val="29786AD6"/>
    <w:numStyleLink w:val="Bullets"/>
  </w:abstractNum>
  <w:abstractNum w:abstractNumId="28" w15:restartNumberingAfterBreak="0">
    <w:nsid w:val="36E95782"/>
    <w:multiLevelType w:val="multilevel"/>
    <w:tmpl w:val="29786AD6"/>
    <w:numStyleLink w:val="Bullets"/>
  </w:abstractNum>
  <w:abstractNum w:abstractNumId="29" w15:restartNumberingAfterBreak="0">
    <w:nsid w:val="41E37621"/>
    <w:multiLevelType w:val="hybridMultilevel"/>
    <w:tmpl w:val="3C642CF2"/>
    <w:lvl w:ilvl="0" w:tplc="68108EBA">
      <w:start w:val="1"/>
      <w:numFmt w:val="bullet"/>
      <w:lvlText w:val=""/>
      <w:lvlJc w:val="left"/>
      <w:pPr>
        <w:ind w:left="1854" w:hanging="360"/>
      </w:pPr>
      <w:rPr>
        <w:rFonts w:ascii="Wingdings" w:hAnsi="Wingdings" w:hint="default"/>
        <w:sz w:val="20"/>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0" w15:restartNumberingAfterBreak="0">
    <w:nsid w:val="421F558A"/>
    <w:multiLevelType w:val="hybridMultilevel"/>
    <w:tmpl w:val="95EAC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0A2AC0"/>
    <w:multiLevelType w:val="hybridMultilevel"/>
    <w:tmpl w:val="2DB4D63A"/>
    <w:lvl w:ilvl="0" w:tplc="165623E8">
      <w:start w:val="1"/>
      <w:numFmt w:val="bullet"/>
      <w:pStyle w:val="Bullets1"/>
      <w:lvlText w:val=""/>
      <w:lvlJc w:val="left"/>
      <w:pPr>
        <w:ind w:left="360" w:hanging="360"/>
      </w:pPr>
      <w:rPr>
        <w:rFonts w:ascii="Symbol" w:hAnsi="Symbol" w:hint="default"/>
      </w:rPr>
    </w:lvl>
    <w:lvl w:ilvl="1" w:tplc="A33EFB5E">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68F2572"/>
    <w:multiLevelType w:val="hybridMultilevel"/>
    <w:tmpl w:val="7AA0E414"/>
    <w:lvl w:ilvl="0" w:tplc="237A862C">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7426C12"/>
    <w:multiLevelType w:val="hybridMultilevel"/>
    <w:tmpl w:val="CA920264"/>
    <w:lvl w:ilvl="0" w:tplc="11960CDE">
      <w:start w:val="1"/>
      <w:numFmt w:val="bullet"/>
      <w:lvlText w:val=""/>
      <w:lvlJc w:val="left"/>
      <w:pPr>
        <w:tabs>
          <w:tab w:val="num" w:pos="1288"/>
        </w:tabs>
        <w:ind w:left="1288" w:hanging="360"/>
      </w:pPr>
      <w:rPr>
        <w:rFonts w:ascii="Symbol" w:hAnsi="Symbol" w:hint="default"/>
      </w:rPr>
    </w:lvl>
    <w:lvl w:ilvl="1" w:tplc="0C090003">
      <w:start w:val="1"/>
      <w:numFmt w:val="bullet"/>
      <w:lvlText w:val="o"/>
      <w:lvlJc w:val="left"/>
      <w:pPr>
        <w:tabs>
          <w:tab w:val="num" w:pos="2008"/>
        </w:tabs>
        <w:ind w:left="2008" w:hanging="360"/>
      </w:pPr>
      <w:rPr>
        <w:rFonts w:ascii="Courier New" w:hAnsi="Courier New" w:cs="Courier New" w:hint="default"/>
      </w:rPr>
    </w:lvl>
    <w:lvl w:ilvl="2" w:tplc="0C090005" w:tentative="1">
      <w:start w:val="1"/>
      <w:numFmt w:val="bullet"/>
      <w:lvlText w:val=""/>
      <w:lvlJc w:val="left"/>
      <w:pPr>
        <w:tabs>
          <w:tab w:val="num" w:pos="2728"/>
        </w:tabs>
        <w:ind w:left="2728" w:hanging="360"/>
      </w:pPr>
      <w:rPr>
        <w:rFonts w:ascii="Wingdings" w:hAnsi="Wingdings" w:hint="default"/>
      </w:rPr>
    </w:lvl>
    <w:lvl w:ilvl="3" w:tplc="0C090001" w:tentative="1">
      <w:start w:val="1"/>
      <w:numFmt w:val="bullet"/>
      <w:lvlText w:val=""/>
      <w:lvlJc w:val="left"/>
      <w:pPr>
        <w:tabs>
          <w:tab w:val="num" w:pos="3448"/>
        </w:tabs>
        <w:ind w:left="3448" w:hanging="360"/>
      </w:pPr>
      <w:rPr>
        <w:rFonts w:ascii="Symbol" w:hAnsi="Symbol" w:hint="default"/>
      </w:rPr>
    </w:lvl>
    <w:lvl w:ilvl="4" w:tplc="0C090003" w:tentative="1">
      <w:start w:val="1"/>
      <w:numFmt w:val="bullet"/>
      <w:lvlText w:val="o"/>
      <w:lvlJc w:val="left"/>
      <w:pPr>
        <w:tabs>
          <w:tab w:val="num" w:pos="4168"/>
        </w:tabs>
        <w:ind w:left="4168" w:hanging="360"/>
      </w:pPr>
      <w:rPr>
        <w:rFonts w:ascii="Courier New" w:hAnsi="Courier New" w:cs="Courier New" w:hint="default"/>
      </w:rPr>
    </w:lvl>
    <w:lvl w:ilvl="5" w:tplc="0C090005" w:tentative="1">
      <w:start w:val="1"/>
      <w:numFmt w:val="bullet"/>
      <w:lvlText w:val=""/>
      <w:lvlJc w:val="left"/>
      <w:pPr>
        <w:tabs>
          <w:tab w:val="num" w:pos="4888"/>
        </w:tabs>
        <w:ind w:left="4888" w:hanging="360"/>
      </w:pPr>
      <w:rPr>
        <w:rFonts w:ascii="Wingdings" w:hAnsi="Wingdings" w:hint="default"/>
      </w:rPr>
    </w:lvl>
    <w:lvl w:ilvl="6" w:tplc="0C090001" w:tentative="1">
      <w:start w:val="1"/>
      <w:numFmt w:val="bullet"/>
      <w:lvlText w:val=""/>
      <w:lvlJc w:val="left"/>
      <w:pPr>
        <w:tabs>
          <w:tab w:val="num" w:pos="5608"/>
        </w:tabs>
        <w:ind w:left="5608" w:hanging="360"/>
      </w:pPr>
      <w:rPr>
        <w:rFonts w:ascii="Symbol" w:hAnsi="Symbol" w:hint="default"/>
      </w:rPr>
    </w:lvl>
    <w:lvl w:ilvl="7" w:tplc="0C090003" w:tentative="1">
      <w:start w:val="1"/>
      <w:numFmt w:val="bullet"/>
      <w:lvlText w:val="o"/>
      <w:lvlJc w:val="left"/>
      <w:pPr>
        <w:tabs>
          <w:tab w:val="num" w:pos="6328"/>
        </w:tabs>
        <w:ind w:left="6328" w:hanging="360"/>
      </w:pPr>
      <w:rPr>
        <w:rFonts w:ascii="Courier New" w:hAnsi="Courier New" w:cs="Courier New" w:hint="default"/>
      </w:rPr>
    </w:lvl>
    <w:lvl w:ilvl="8" w:tplc="0C090005" w:tentative="1">
      <w:start w:val="1"/>
      <w:numFmt w:val="bullet"/>
      <w:lvlText w:val=""/>
      <w:lvlJc w:val="left"/>
      <w:pPr>
        <w:tabs>
          <w:tab w:val="num" w:pos="7048"/>
        </w:tabs>
        <w:ind w:left="7048" w:hanging="360"/>
      </w:pPr>
      <w:rPr>
        <w:rFonts w:ascii="Wingdings" w:hAnsi="Wingdings" w:hint="default"/>
      </w:rPr>
    </w:lvl>
  </w:abstractNum>
  <w:abstractNum w:abstractNumId="34" w15:restartNumberingAfterBreak="0">
    <w:nsid w:val="483D117F"/>
    <w:multiLevelType w:val="hybridMultilevel"/>
    <w:tmpl w:val="CF80F9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5" w15:restartNumberingAfterBreak="0">
    <w:nsid w:val="4ACA6961"/>
    <w:multiLevelType w:val="hybridMultilevel"/>
    <w:tmpl w:val="F7E0E156"/>
    <w:lvl w:ilvl="0" w:tplc="DCFE836E">
      <w:start w:val="1"/>
      <w:numFmt w:val="bullet"/>
      <w:lvlText w:val=""/>
      <w:lvlJc w:val="left"/>
      <w:pPr>
        <w:tabs>
          <w:tab w:val="num" w:pos="1288"/>
        </w:tabs>
        <w:ind w:left="1288" w:hanging="360"/>
      </w:pPr>
      <w:rPr>
        <w:rFonts w:ascii="Wingdings" w:hAnsi="Wingdings" w:hint="default"/>
      </w:rPr>
    </w:lvl>
    <w:lvl w:ilvl="1" w:tplc="0C090003" w:tentative="1">
      <w:start w:val="1"/>
      <w:numFmt w:val="bullet"/>
      <w:lvlText w:val="o"/>
      <w:lvlJc w:val="left"/>
      <w:pPr>
        <w:tabs>
          <w:tab w:val="num" w:pos="2008"/>
        </w:tabs>
        <w:ind w:left="2008" w:hanging="360"/>
      </w:pPr>
      <w:rPr>
        <w:rFonts w:ascii="Courier New" w:hAnsi="Courier New" w:cs="Courier New" w:hint="default"/>
      </w:rPr>
    </w:lvl>
    <w:lvl w:ilvl="2" w:tplc="0C090005" w:tentative="1">
      <w:start w:val="1"/>
      <w:numFmt w:val="bullet"/>
      <w:lvlText w:val=""/>
      <w:lvlJc w:val="left"/>
      <w:pPr>
        <w:tabs>
          <w:tab w:val="num" w:pos="2728"/>
        </w:tabs>
        <w:ind w:left="2728" w:hanging="360"/>
      </w:pPr>
      <w:rPr>
        <w:rFonts w:ascii="Wingdings" w:hAnsi="Wingdings" w:hint="default"/>
      </w:rPr>
    </w:lvl>
    <w:lvl w:ilvl="3" w:tplc="0C090001" w:tentative="1">
      <w:start w:val="1"/>
      <w:numFmt w:val="bullet"/>
      <w:lvlText w:val=""/>
      <w:lvlJc w:val="left"/>
      <w:pPr>
        <w:tabs>
          <w:tab w:val="num" w:pos="3448"/>
        </w:tabs>
        <w:ind w:left="3448" w:hanging="360"/>
      </w:pPr>
      <w:rPr>
        <w:rFonts w:ascii="Symbol" w:hAnsi="Symbol" w:hint="default"/>
      </w:rPr>
    </w:lvl>
    <w:lvl w:ilvl="4" w:tplc="0C090003" w:tentative="1">
      <w:start w:val="1"/>
      <w:numFmt w:val="bullet"/>
      <w:lvlText w:val="o"/>
      <w:lvlJc w:val="left"/>
      <w:pPr>
        <w:tabs>
          <w:tab w:val="num" w:pos="4168"/>
        </w:tabs>
        <w:ind w:left="4168" w:hanging="360"/>
      </w:pPr>
      <w:rPr>
        <w:rFonts w:ascii="Courier New" w:hAnsi="Courier New" w:cs="Courier New" w:hint="default"/>
      </w:rPr>
    </w:lvl>
    <w:lvl w:ilvl="5" w:tplc="0C090005" w:tentative="1">
      <w:start w:val="1"/>
      <w:numFmt w:val="bullet"/>
      <w:lvlText w:val=""/>
      <w:lvlJc w:val="left"/>
      <w:pPr>
        <w:tabs>
          <w:tab w:val="num" w:pos="4888"/>
        </w:tabs>
        <w:ind w:left="4888" w:hanging="360"/>
      </w:pPr>
      <w:rPr>
        <w:rFonts w:ascii="Wingdings" w:hAnsi="Wingdings" w:hint="default"/>
      </w:rPr>
    </w:lvl>
    <w:lvl w:ilvl="6" w:tplc="0C090001" w:tentative="1">
      <w:start w:val="1"/>
      <w:numFmt w:val="bullet"/>
      <w:lvlText w:val=""/>
      <w:lvlJc w:val="left"/>
      <w:pPr>
        <w:tabs>
          <w:tab w:val="num" w:pos="5608"/>
        </w:tabs>
        <w:ind w:left="5608" w:hanging="360"/>
      </w:pPr>
      <w:rPr>
        <w:rFonts w:ascii="Symbol" w:hAnsi="Symbol" w:hint="default"/>
      </w:rPr>
    </w:lvl>
    <w:lvl w:ilvl="7" w:tplc="0C090003" w:tentative="1">
      <w:start w:val="1"/>
      <w:numFmt w:val="bullet"/>
      <w:lvlText w:val="o"/>
      <w:lvlJc w:val="left"/>
      <w:pPr>
        <w:tabs>
          <w:tab w:val="num" w:pos="6328"/>
        </w:tabs>
        <w:ind w:left="6328" w:hanging="360"/>
      </w:pPr>
      <w:rPr>
        <w:rFonts w:ascii="Courier New" w:hAnsi="Courier New" w:cs="Courier New" w:hint="default"/>
      </w:rPr>
    </w:lvl>
    <w:lvl w:ilvl="8" w:tplc="0C090005" w:tentative="1">
      <w:start w:val="1"/>
      <w:numFmt w:val="bullet"/>
      <w:lvlText w:val=""/>
      <w:lvlJc w:val="left"/>
      <w:pPr>
        <w:tabs>
          <w:tab w:val="num" w:pos="7048"/>
        </w:tabs>
        <w:ind w:left="7048" w:hanging="360"/>
      </w:pPr>
      <w:rPr>
        <w:rFonts w:ascii="Wingdings" w:hAnsi="Wingdings" w:hint="default"/>
      </w:rPr>
    </w:lvl>
  </w:abstractNum>
  <w:abstractNum w:abstractNumId="36" w15:restartNumberingAfterBreak="0">
    <w:nsid w:val="4B1D59C0"/>
    <w:multiLevelType w:val="hybridMultilevel"/>
    <w:tmpl w:val="C1EE5A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D531FB8"/>
    <w:multiLevelType w:val="multilevel"/>
    <w:tmpl w:val="29786AD6"/>
    <w:numStyleLink w:val="Bullets"/>
  </w:abstractNum>
  <w:abstractNum w:abstractNumId="38" w15:restartNumberingAfterBreak="0">
    <w:nsid w:val="4DED35D0"/>
    <w:multiLevelType w:val="multilevel"/>
    <w:tmpl w:val="29786AD6"/>
    <w:numStyleLink w:val="Bullets"/>
  </w:abstractNum>
  <w:abstractNum w:abstractNumId="39" w15:restartNumberingAfterBreak="0">
    <w:nsid w:val="4F2B70FA"/>
    <w:multiLevelType w:val="hybridMultilevel"/>
    <w:tmpl w:val="3598867C"/>
    <w:lvl w:ilvl="0" w:tplc="CBA4FF56">
      <w:start w:val="1"/>
      <w:numFmt w:val="decimal"/>
      <w:pStyle w:val="NumberedList1"/>
      <w:lvlText w:val="%1."/>
      <w:lvlJc w:val="left"/>
      <w:pPr>
        <w:tabs>
          <w:tab w:val="num" w:pos="644"/>
        </w:tabs>
        <w:ind w:left="644" w:hanging="360"/>
      </w:pPr>
      <w:rPr>
        <w:rFonts w:hint="default"/>
        <w:b w:val="0"/>
        <w:i w:val="0"/>
        <w:color w:val="auto"/>
        <w:sz w:val="20"/>
        <w:szCs w:val="20"/>
      </w:rPr>
    </w:lvl>
    <w:lvl w:ilvl="1" w:tplc="A768D148">
      <w:start w:val="1"/>
      <w:numFmt w:val="bullet"/>
      <w:pStyle w:val="StyleBulleted"/>
      <w:lvlText w:val=""/>
      <w:lvlJc w:val="left"/>
      <w:pPr>
        <w:tabs>
          <w:tab w:val="num" w:pos="1363"/>
        </w:tabs>
        <w:ind w:left="1363" w:hanging="283"/>
      </w:pPr>
      <w:rPr>
        <w:rFonts w:ascii="Symbol" w:hAnsi="Symbol" w:hint="default"/>
        <w:b w:val="0"/>
        <w:i w:val="0"/>
        <w:color w:val="auto"/>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50115C91"/>
    <w:multiLevelType w:val="hybridMultilevel"/>
    <w:tmpl w:val="FF2844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08A0304"/>
    <w:multiLevelType w:val="multilevel"/>
    <w:tmpl w:val="29786AD6"/>
    <w:numStyleLink w:val="Bullets"/>
  </w:abstractNum>
  <w:abstractNum w:abstractNumId="42" w15:restartNumberingAfterBreak="0">
    <w:nsid w:val="54075767"/>
    <w:multiLevelType w:val="hybridMultilevel"/>
    <w:tmpl w:val="A58A1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6D1070"/>
    <w:multiLevelType w:val="hybridMultilevel"/>
    <w:tmpl w:val="803CFCCA"/>
    <w:lvl w:ilvl="0" w:tplc="F244B236">
      <w:start w:val="1"/>
      <w:numFmt w:val="bullet"/>
      <w:lvlText w:val="▪"/>
      <w:lvlJc w:val="left"/>
      <w:pPr>
        <w:tabs>
          <w:tab w:val="num" w:pos="360"/>
        </w:tabs>
        <w:ind w:left="360" w:firstLine="0"/>
      </w:pPr>
      <w:rPr>
        <w:rFonts w:ascii="Arial" w:hAnsi="Arial" w:hint="default"/>
        <w:color w:val="000000"/>
        <w:sz w:val="24"/>
      </w:rPr>
    </w:lvl>
    <w:lvl w:ilvl="1" w:tplc="170466BC">
      <w:start w:val="1"/>
      <w:numFmt w:val="bullet"/>
      <w:pStyle w:val="ClauseBullets2"/>
      <w:lvlText w:val="▪"/>
      <w:lvlJc w:val="left"/>
      <w:pPr>
        <w:tabs>
          <w:tab w:val="num" w:pos="1364"/>
        </w:tabs>
        <w:ind w:left="1364" w:hanging="284"/>
      </w:pPr>
      <w:rPr>
        <w:rFonts w:ascii="Arial" w:hAnsi="Arial" w:hint="default"/>
        <w:color w:val="000000"/>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4FA4B90"/>
    <w:multiLevelType w:val="hybridMultilevel"/>
    <w:tmpl w:val="CC2A2370"/>
    <w:lvl w:ilvl="0" w:tplc="11960CDE">
      <w:start w:val="1"/>
      <w:numFmt w:val="bullet"/>
      <w:lvlText w:val=""/>
      <w:lvlJc w:val="left"/>
      <w:pPr>
        <w:tabs>
          <w:tab w:val="num" w:pos="1288"/>
        </w:tabs>
        <w:ind w:left="1288" w:hanging="360"/>
      </w:pPr>
      <w:rPr>
        <w:rFonts w:ascii="Symbol" w:hAnsi="Symbol" w:hint="default"/>
      </w:rPr>
    </w:lvl>
    <w:lvl w:ilvl="1" w:tplc="D8BC3B0E">
      <w:start w:val="1"/>
      <w:numFmt w:val="bullet"/>
      <w:pStyle w:val="Bullets2"/>
      <w:lvlText w:val=""/>
      <w:lvlJc w:val="left"/>
      <w:pPr>
        <w:tabs>
          <w:tab w:val="num" w:pos="2008"/>
        </w:tabs>
        <w:ind w:left="2008" w:hanging="360"/>
      </w:pPr>
      <w:rPr>
        <w:rFonts w:ascii="Symbol" w:hAnsi="Symbol" w:hint="default"/>
      </w:rPr>
    </w:lvl>
    <w:lvl w:ilvl="2" w:tplc="0C090005" w:tentative="1">
      <w:start w:val="1"/>
      <w:numFmt w:val="bullet"/>
      <w:lvlText w:val=""/>
      <w:lvlJc w:val="left"/>
      <w:pPr>
        <w:tabs>
          <w:tab w:val="num" w:pos="2728"/>
        </w:tabs>
        <w:ind w:left="2728" w:hanging="360"/>
      </w:pPr>
      <w:rPr>
        <w:rFonts w:ascii="Wingdings" w:hAnsi="Wingdings" w:hint="default"/>
      </w:rPr>
    </w:lvl>
    <w:lvl w:ilvl="3" w:tplc="0C090001" w:tentative="1">
      <w:start w:val="1"/>
      <w:numFmt w:val="bullet"/>
      <w:lvlText w:val=""/>
      <w:lvlJc w:val="left"/>
      <w:pPr>
        <w:tabs>
          <w:tab w:val="num" w:pos="3448"/>
        </w:tabs>
        <w:ind w:left="3448" w:hanging="360"/>
      </w:pPr>
      <w:rPr>
        <w:rFonts w:ascii="Symbol" w:hAnsi="Symbol" w:hint="default"/>
      </w:rPr>
    </w:lvl>
    <w:lvl w:ilvl="4" w:tplc="0C090003" w:tentative="1">
      <w:start w:val="1"/>
      <w:numFmt w:val="bullet"/>
      <w:lvlText w:val="o"/>
      <w:lvlJc w:val="left"/>
      <w:pPr>
        <w:tabs>
          <w:tab w:val="num" w:pos="4168"/>
        </w:tabs>
        <w:ind w:left="4168" w:hanging="360"/>
      </w:pPr>
      <w:rPr>
        <w:rFonts w:ascii="Courier New" w:hAnsi="Courier New" w:cs="Courier New" w:hint="default"/>
      </w:rPr>
    </w:lvl>
    <w:lvl w:ilvl="5" w:tplc="0C090005" w:tentative="1">
      <w:start w:val="1"/>
      <w:numFmt w:val="bullet"/>
      <w:lvlText w:val=""/>
      <w:lvlJc w:val="left"/>
      <w:pPr>
        <w:tabs>
          <w:tab w:val="num" w:pos="4888"/>
        </w:tabs>
        <w:ind w:left="4888" w:hanging="360"/>
      </w:pPr>
      <w:rPr>
        <w:rFonts w:ascii="Wingdings" w:hAnsi="Wingdings" w:hint="default"/>
      </w:rPr>
    </w:lvl>
    <w:lvl w:ilvl="6" w:tplc="0C090001" w:tentative="1">
      <w:start w:val="1"/>
      <w:numFmt w:val="bullet"/>
      <w:lvlText w:val=""/>
      <w:lvlJc w:val="left"/>
      <w:pPr>
        <w:tabs>
          <w:tab w:val="num" w:pos="5608"/>
        </w:tabs>
        <w:ind w:left="5608" w:hanging="360"/>
      </w:pPr>
      <w:rPr>
        <w:rFonts w:ascii="Symbol" w:hAnsi="Symbol" w:hint="default"/>
      </w:rPr>
    </w:lvl>
    <w:lvl w:ilvl="7" w:tplc="0C090003" w:tentative="1">
      <w:start w:val="1"/>
      <w:numFmt w:val="bullet"/>
      <w:lvlText w:val="o"/>
      <w:lvlJc w:val="left"/>
      <w:pPr>
        <w:tabs>
          <w:tab w:val="num" w:pos="6328"/>
        </w:tabs>
        <w:ind w:left="6328" w:hanging="360"/>
      </w:pPr>
      <w:rPr>
        <w:rFonts w:ascii="Courier New" w:hAnsi="Courier New" w:cs="Courier New" w:hint="default"/>
      </w:rPr>
    </w:lvl>
    <w:lvl w:ilvl="8" w:tplc="0C090005" w:tentative="1">
      <w:start w:val="1"/>
      <w:numFmt w:val="bullet"/>
      <w:lvlText w:val=""/>
      <w:lvlJc w:val="left"/>
      <w:pPr>
        <w:tabs>
          <w:tab w:val="num" w:pos="7048"/>
        </w:tabs>
        <w:ind w:left="7048" w:hanging="360"/>
      </w:pPr>
      <w:rPr>
        <w:rFonts w:ascii="Wingdings" w:hAnsi="Wingdings" w:hint="default"/>
      </w:rPr>
    </w:lvl>
  </w:abstractNum>
  <w:abstractNum w:abstractNumId="45" w15:restartNumberingAfterBreak="0">
    <w:nsid w:val="57AA5FF4"/>
    <w:multiLevelType w:val="multilevel"/>
    <w:tmpl w:val="29786AD6"/>
    <w:numStyleLink w:val="Bullets"/>
  </w:abstractNum>
  <w:abstractNum w:abstractNumId="46" w15:restartNumberingAfterBreak="0">
    <w:nsid w:val="5D583777"/>
    <w:multiLevelType w:val="hybridMultilevel"/>
    <w:tmpl w:val="236A1E5E"/>
    <w:lvl w:ilvl="0" w:tplc="0C090001">
      <w:start w:val="1"/>
      <w:numFmt w:val="bullet"/>
      <w:lvlText w:val=""/>
      <w:lvlJc w:val="left"/>
      <w:pPr>
        <w:ind w:left="360" w:hanging="360"/>
      </w:pPr>
      <w:rPr>
        <w:rFonts w:ascii="Symbol" w:hAnsi="Symbol" w:hint="default"/>
      </w:rPr>
    </w:lvl>
    <w:lvl w:ilvl="1" w:tplc="65C25BBC">
      <w:start w:val="1"/>
      <w:numFmt w:val="bullet"/>
      <w:lvlText w:val="-"/>
      <w:lvlJc w:val="left"/>
      <w:pPr>
        <w:ind w:left="1080" w:hanging="360"/>
      </w:pPr>
      <w:rPr>
        <w:rFonts w:ascii="Calibri" w:hAnsi="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1CD3185"/>
    <w:multiLevelType w:val="multilevel"/>
    <w:tmpl w:val="29786AD6"/>
    <w:numStyleLink w:val="Bullets"/>
  </w:abstractNum>
  <w:abstractNum w:abstractNumId="48" w15:restartNumberingAfterBreak="0">
    <w:nsid w:val="648E5881"/>
    <w:multiLevelType w:val="hybridMultilevel"/>
    <w:tmpl w:val="06D0BF5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7CF31BB"/>
    <w:multiLevelType w:val="hybridMultilevel"/>
    <w:tmpl w:val="AC3E6294"/>
    <w:lvl w:ilvl="0" w:tplc="037C1F50">
      <w:start w:val="3"/>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8D17413"/>
    <w:multiLevelType w:val="multilevel"/>
    <w:tmpl w:val="7F9AD220"/>
    <w:lvl w:ilvl="0">
      <w:start w:val="1"/>
      <w:numFmt w:val="bullet"/>
      <w:pStyle w:val="bullettable"/>
      <w:lvlText w:val="▪"/>
      <w:lvlJc w:val="left"/>
      <w:pPr>
        <w:tabs>
          <w:tab w:val="num" w:pos="360"/>
        </w:tabs>
        <w:ind w:left="360" w:firstLine="0"/>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8E730FA"/>
    <w:multiLevelType w:val="multilevel"/>
    <w:tmpl w:val="29786AD6"/>
    <w:numStyleLink w:val="Bullets"/>
  </w:abstractNum>
  <w:abstractNum w:abstractNumId="52" w15:restartNumberingAfterBreak="0">
    <w:nsid w:val="72CF50A8"/>
    <w:multiLevelType w:val="multilevel"/>
    <w:tmpl w:val="0B227BA0"/>
    <w:lvl w:ilvl="0">
      <w:start w:val="1"/>
      <w:numFmt w:val="bullet"/>
      <w:pStyle w:val="Bulletstable"/>
      <w:lvlText w:val=""/>
      <w:lvlJc w:val="left"/>
      <w:pPr>
        <w:tabs>
          <w:tab w:val="num" w:pos="720"/>
        </w:tabs>
        <w:ind w:left="720" w:hanging="360"/>
      </w:pPr>
      <w:rPr>
        <w:rFonts w:ascii="Symbol" w:hAnsi="Symbol"/>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3E0351C"/>
    <w:multiLevelType w:val="hybridMultilevel"/>
    <w:tmpl w:val="5F3E5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3E97481"/>
    <w:multiLevelType w:val="hybridMultilevel"/>
    <w:tmpl w:val="1B968C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5D119DF"/>
    <w:multiLevelType w:val="multilevel"/>
    <w:tmpl w:val="29786AD6"/>
    <w:numStyleLink w:val="Bullets"/>
  </w:abstractNum>
  <w:abstractNum w:abstractNumId="56" w15:restartNumberingAfterBreak="1">
    <w:nsid w:val="76B00085"/>
    <w:multiLevelType w:val="singleLevel"/>
    <w:tmpl w:val="789C8126"/>
    <w:lvl w:ilvl="0">
      <w:start w:val="1"/>
      <w:numFmt w:val="decimal"/>
      <w:pStyle w:val="NumberedText"/>
      <w:lvlText w:val="%1."/>
      <w:lvlJc w:val="left"/>
      <w:pPr>
        <w:tabs>
          <w:tab w:val="num" w:pos="360"/>
        </w:tabs>
        <w:ind w:left="360" w:hanging="360"/>
      </w:pPr>
    </w:lvl>
  </w:abstractNum>
  <w:abstractNum w:abstractNumId="57" w15:restartNumberingAfterBreak="0">
    <w:nsid w:val="796434D5"/>
    <w:multiLevelType w:val="multilevel"/>
    <w:tmpl w:val="29786AD6"/>
    <w:numStyleLink w:val="Bullets"/>
  </w:abstractNum>
  <w:abstractNum w:abstractNumId="58" w15:restartNumberingAfterBreak="0">
    <w:nsid w:val="7E351D05"/>
    <w:multiLevelType w:val="hybridMultilevel"/>
    <w:tmpl w:val="E820B4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E834DD3"/>
    <w:multiLevelType w:val="hybridMultilevel"/>
    <w:tmpl w:val="AED47C44"/>
    <w:lvl w:ilvl="0" w:tplc="237A862C">
      <w:start w:val="1"/>
      <w:numFmt w:val="bullet"/>
      <w:lvlText w:val=""/>
      <w:lvlJc w:val="left"/>
      <w:pPr>
        <w:ind w:left="360" w:hanging="360"/>
      </w:pPr>
      <w:rPr>
        <w:rFonts w:ascii="Symbol" w:hAnsi="Symbol" w:hint="default"/>
        <w:sz w:val="18"/>
      </w:rPr>
    </w:lvl>
    <w:lvl w:ilvl="1" w:tplc="65C25BBC">
      <w:start w:val="1"/>
      <w:numFmt w:val="bullet"/>
      <w:lvlText w:val="-"/>
      <w:lvlJc w:val="left"/>
      <w:pPr>
        <w:ind w:left="1080" w:hanging="360"/>
      </w:pPr>
      <w:rPr>
        <w:rFonts w:ascii="Calibri" w:hAnsi="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35"/>
  </w:num>
  <w:num w:numId="3">
    <w:abstractNumId w:val="24"/>
  </w:num>
  <w:num w:numId="4">
    <w:abstractNumId w:val="10"/>
  </w:num>
  <w:num w:numId="5">
    <w:abstractNumId w:val="39"/>
  </w:num>
  <w:num w:numId="6">
    <w:abstractNumId w:val="52"/>
  </w:num>
  <w:num w:numId="7">
    <w:abstractNumId w:val="50"/>
  </w:num>
  <w:num w:numId="8">
    <w:abstractNumId w:val="19"/>
  </w:num>
  <w:num w:numId="9">
    <w:abstractNumId w:val="43"/>
  </w:num>
  <w:num w:numId="10">
    <w:abstractNumId w:val="14"/>
  </w:num>
  <w:num w:numId="11">
    <w:abstractNumId w:val="51"/>
  </w:num>
  <w:num w:numId="12">
    <w:abstractNumId w:val="45"/>
  </w:num>
  <w:num w:numId="13">
    <w:abstractNumId w:val="37"/>
  </w:num>
  <w:num w:numId="14">
    <w:abstractNumId w:val="12"/>
  </w:num>
  <w:num w:numId="15">
    <w:abstractNumId w:val="38"/>
  </w:num>
  <w:num w:numId="16">
    <w:abstractNumId w:val="18"/>
  </w:num>
  <w:num w:numId="17">
    <w:abstractNumId w:val="26"/>
  </w:num>
  <w:num w:numId="18">
    <w:abstractNumId w:val="41"/>
  </w:num>
  <w:num w:numId="19">
    <w:abstractNumId w:val="47"/>
  </w:num>
  <w:num w:numId="20">
    <w:abstractNumId w:val="57"/>
  </w:num>
  <w:num w:numId="21">
    <w:abstractNumId w:val="11"/>
  </w:num>
  <w:num w:numId="22">
    <w:abstractNumId w:val="16"/>
  </w:num>
  <w:num w:numId="23">
    <w:abstractNumId w:val="25"/>
  </w:num>
  <w:num w:numId="24">
    <w:abstractNumId w:val="27"/>
  </w:num>
  <w:num w:numId="25">
    <w:abstractNumId w:val="23"/>
  </w:num>
  <w:num w:numId="26">
    <w:abstractNumId w:val="55"/>
  </w:num>
  <w:num w:numId="27">
    <w:abstractNumId w:val="28"/>
  </w:num>
  <w:num w:numId="28">
    <w:abstractNumId w:val="33"/>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1"/>
  </w:num>
  <w:num w:numId="40">
    <w:abstractNumId w:val="54"/>
  </w:num>
  <w:num w:numId="41">
    <w:abstractNumId w:val="44"/>
  </w:num>
  <w:num w:numId="42">
    <w:abstractNumId w:val="42"/>
  </w:num>
  <w:num w:numId="43">
    <w:abstractNumId w:val="31"/>
  </w:num>
  <w:num w:numId="44">
    <w:abstractNumId w:val="13"/>
  </w:num>
  <w:num w:numId="45">
    <w:abstractNumId w:val="56"/>
  </w:num>
  <w:num w:numId="46">
    <w:abstractNumId w:val="22"/>
  </w:num>
  <w:num w:numId="47">
    <w:abstractNumId w:val="30"/>
  </w:num>
  <w:num w:numId="48">
    <w:abstractNumId w:val="17"/>
  </w:num>
  <w:num w:numId="49">
    <w:abstractNumId w:val="40"/>
  </w:num>
  <w:num w:numId="50">
    <w:abstractNumId w:val="48"/>
  </w:num>
  <w:num w:numId="51">
    <w:abstractNumId w:val="34"/>
  </w:num>
  <w:num w:numId="52">
    <w:abstractNumId w:val="46"/>
  </w:num>
  <w:num w:numId="53">
    <w:abstractNumId w:val="29"/>
  </w:num>
  <w:num w:numId="54">
    <w:abstractNumId w:val="32"/>
  </w:num>
  <w:num w:numId="55">
    <w:abstractNumId w:val="59"/>
  </w:num>
  <w:num w:numId="56">
    <w:abstractNumId w:val="58"/>
  </w:num>
  <w:num w:numId="57">
    <w:abstractNumId w:val="36"/>
  </w:num>
  <w:num w:numId="58">
    <w:abstractNumId w:val="15"/>
  </w:num>
  <w:num w:numId="59">
    <w:abstractNumId w:val="53"/>
  </w:num>
  <w:num w:numId="60">
    <w:abstractNumId w:val="31"/>
  </w:num>
  <w:num w:numId="61">
    <w:abstractNumId w:val="31"/>
  </w:num>
  <w:num w:numId="62">
    <w:abstractNumId w:val="4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Moves/>
  <w:doNotTrackFormatting/>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6A8B"/>
    <w:rsid w:val="00003032"/>
    <w:rsid w:val="000050C5"/>
    <w:rsid w:val="00005D80"/>
    <w:rsid w:val="000072A8"/>
    <w:rsid w:val="00007F76"/>
    <w:rsid w:val="000147A4"/>
    <w:rsid w:val="000208B6"/>
    <w:rsid w:val="00021CC5"/>
    <w:rsid w:val="000263C6"/>
    <w:rsid w:val="00027380"/>
    <w:rsid w:val="00030702"/>
    <w:rsid w:val="00031C0B"/>
    <w:rsid w:val="0004093F"/>
    <w:rsid w:val="000420DC"/>
    <w:rsid w:val="00044BF5"/>
    <w:rsid w:val="000463E3"/>
    <w:rsid w:val="00054384"/>
    <w:rsid w:val="000573BA"/>
    <w:rsid w:val="00061954"/>
    <w:rsid w:val="00061B96"/>
    <w:rsid w:val="00063B0F"/>
    <w:rsid w:val="0006568B"/>
    <w:rsid w:val="000660CA"/>
    <w:rsid w:val="000719CD"/>
    <w:rsid w:val="0007273F"/>
    <w:rsid w:val="00072E56"/>
    <w:rsid w:val="000738AE"/>
    <w:rsid w:val="00074D5D"/>
    <w:rsid w:val="00075126"/>
    <w:rsid w:val="00080D00"/>
    <w:rsid w:val="000818EC"/>
    <w:rsid w:val="00082764"/>
    <w:rsid w:val="000838DD"/>
    <w:rsid w:val="00093BED"/>
    <w:rsid w:val="000949E4"/>
    <w:rsid w:val="00097CE4"/>
    <w:rsid w:val="000A0964"/>
    <w:rsid w:val="000A2258"/>
    <w:rsid w:val="000A6628"/>
    <w:rsid w:val="000B039C"/>
    <w:rsid w:val="000B4DF5"/>
    <w:rsid w:val="000B57E4"/>
    <w:rsid w:val="000C1AC6"/>
    <w:rsid w:val="000C7623"/>
    <w:rsid w:val="000D0CBD"/>
    <w:rsid w:val="000D17E8"/>
    <w:rsid w:val="000D287E"/>
    <w:rsid w:val="000D357E"/>
    <w:rsid w:val="000D4D1C"/>
    <w:rsid w:val="000D4DE9"/>
    <w:rsid w:val="000E096E"/>
    <w:rsid w:val="000E3126"/>
    <w:rsid w:val="000E653F"/>
    <w:rsid w:val="000F364D"/>
    <w:rsid w:val="000F7283"/>
    <w:rsid w:val="0010243B"/>
    <w:rsid w:val="00102E78"/>
    <w:rsid w:val="001116DA"/>
    <w:rsid w:val="00111AF8"/>
    <w:rsid w:val="00120842"/>
    <w:rsid w:val="001211BA"/>
    <w:rsid w:val="00121590"/>
    <w:rsid w:val="00121DDC"/>
    <w:rsid w:val="001228D5"/>
    <w:rsid w:val="001242E6"/>
    <w:rsid w:val="00124F1B"/>
    <w:rsid w:val="00126234"/>
    <w:rsid w:val="00126603"/>
    <w:rsid w:val="001315D3"/>
    <w:rsid w:val="00131C37"/>
    <w:rsid w:val="00131D14"/>
    <w:rsid w:val="00132A6C"/>
    <w:rsid w:val="00135AC1"/>
    <w:rsid w:val="00136219"/>
    <w:rsid w:val="00136279"/>
    <w:rsid w:val="0013643F"/>
    <w:rsid w:val="00140237"/>
    <w:rsid w:val="00141AFB"/>
    <w:rsid w:val="001458B0"/>
    <w:rsid w:val="00145AFB"/>
    <w:rsid w:val="00145F5E"/>
    <w:rsid w:val="001509F2"/>
    <w:rsid w:val="00151C5E"/>
    <w:rsid w:val="001521EF"/>
    <w:rsid w:val="00153287"/>
    <w:rsid w:val="00154699"/>
    <w:rsid w:val="001577FF"/>
    <w:rsid w:val="00162D5F"/>
    <w:rsid w:val="001631A9"/>
    <w:rsid w:val="00163F1D"/>
    <w:rsid w:val="0016706F"/>
    <w:rsid w:val="00167225"/>
    <w:rsid w:val="00172B6B"/>
    <w:rsid w:val="00173062"/>
    <w:rsid w:val="00175F89"/>
    <w:rsid w:val="00190807"/>
    <w:rsid w:val="00192A8F"/>
    <w:rsid w:val="0019511A"/>
    <w:rsid w:val="00195143"/>
    <w:rsid w:val="001A03DE"/>
    <w:rsid w:val="001A186D"/>
    <w:rsid w:val="001A1BA9"/>
    <w:rsid w:val="001A423F"/>
    <w:rsid w:val="001A5553"/>
    <w:rsid w:val="001A5883"/>
    <w:rsid w:val="001A6556"/>
    <w:rsid w:val="001B20D2"/>
    <w:rsid w:val="001B2154"/>
    <w:rsid w:val="001B66C6"/>
    <w:rsid w:val="001C1DBD"/>
    <w:rsid w:val="001C4956"/>
    <w:rsid w:val="001C7322"/>
    <w:rsid w:val="001D0B96"/>
    <w:rsid w:val="001D1270"/>
    <w:rsid w:val="001D322B"/>
    <w:rsid w:val="001D4204"/>
    <w:rsid w:val="001D6505"/>
    <w:rsid w:val="001D6711"/>
    <w:rsid w:val="001E2A67"/>
    <w:rsid w:val="001E38ED"/>
    <w:rsid w:val="001E5552"/>
    <w:rsid w:val="001E5911"/>
    <w:rsid w:val="001E7E26"/>
    <w:rsid w:val="001E7F99"/>
    <w:rsid w:val="001F0F97"/>
    <w:rsid w:val="001F13A0"/>
    <w:rsid w:val="001F1C48"/>
    <w:rsid w:val="001F20EF"/>
    <w:rsid w:val="001F3210"/>
    <w:rsid w:val="001F4F92"/>
    <w:rsid w:val="001F75FF"/>
    <w:rsid w:val="001F762F"/>
    <w:rsid w:val="00206476"/>
    <w:rsid w:val="002068AF"/>
    <w:rsid w:val="002075DE"/>
    <w:rsid w:val="00207D9C"/>
    <w:rsid w:val="00210A4B"/>
    <w:rsid w:val="00211750"/>
    <w:rsid w:val="00212E4D"/>
    <w:rsid w:val="00214722"/>
    <w:rsid w:val="0021754F"/>
    <w:rsid w:val="00227792"/>
    <w:rsid w:val="00234860"/>
    <w:rsid w:val="00236F84"/>
    <w:rsid w:val="002373AF"/>
    <w:rsid w:val="002405B8"/>
    <w:rsid w:val="002425A6"/>
    <w:rsid w:val="00242BA3"/>
    <w:rsid w:val="0024476C"/>
    <w:rsid w:val="00245518"/>
    <w:rsid w:val="00250726"/>
    <w:rsid w:val="00252A5E"/>
    <w:rsid w:val="002550E0"/>
    <w:rsid w:val="00257420"/>
    <w:rsid w:val="00257E10"/>
    <w:rsid w:val="00261EE3"/>
    <w:rsid w:val="0026244F"/>
    <w:rsid w:val="00264555"/>
    <w:rsid w:val="00270E17"/>
    <w:rsid w:val="00272CC2"/>
    <w:rsid w:val="002743A0"/>
    <w:rsid w:val="00282956"/>
    <w:rsid w:val="0028522A"/>
    <w:rsid w:val="002860A6"/>
    <w:rsid w:val="00290814"/>
    <w:rsid w:val="002956C9"/>
    <w:rsid w:val="0029670B"/>
    <w:rsid w:val="00297B71"/>
    <w:rsid w:val="002A0790"/>
    <w:rsid w:val="002A2D7E"/>
    <w:rsid w:val="002A3E6C"/>
    <w:rsid w:val="002A611C"/>
    <w:rsid w:val="002B135C"/>
    <w:rsid w:val="002B49D3"/>
    <w:rsid w:val="002B5DB0"/>
    <w:rsid w:val="002C20D1"/>
    <w:rsid w:val="002C27F7"/>
    <w:rsid w:val="002C39A4"/>
    <w:rsid w:val="002C6AB6"/>
    <w:rsid w:val="002C6F7A"/>
    <w:rsid w:val="002C70E3"/>
    <w:rsid w:val="002D2CD5"/>
    <w:rsid w:val="002D3EC3"/>
    <w:rsid w:val="002D448A"/>
    <w:rsid w:val="002E3B50"/>
    <w:rsid w:val="002E61C7"/>
    <w:rsid w:val="002F2850"/>
    <w:rsid w:val="002F34CB"/>
    <w:rsid w:val="002F4E97"/>
    <w:rsid w:val="002F76B7"/>
    <w:rsid w:val="002F7AB6"/>
    <w:rsid w:val="00301666"/>
    <w:rsid w:val="00302E36"/>
    <w:rsid w:val="003035C1"/>
    <w:rsid w:val="003036B1"/>
    <w:rsid w:val="00304655"/>
    <w:rsid w:val="00306FF5"/>
    <w:rsid w:val="00316E3E"/>
    <w:rsid w:val="00330FBE"/>
    <w:rsid w:val="00331013"/>
    <w:rsid w:val="00331089"/>
    <w:rsid w:val="00331223"/>
    <w:rsid w:val="00333C54"/>
    <w:rsid w:val="00334076"/>
    <w:rsid w:val="00335599"/>
    <w:rsid w:val="00341171"/>
    <w:rsid w:val="00341A5A"/>
    <w:rsid w:val="00343DB4"/>
    <w:rsid w:val="00345E3E"/>
    <w:rsid w:val="003466D9"/>
    <w:rsid w:val="00347A0B"/>
    <w:rsid w:val="00350BF2"/>
    <w:rsid w:val="00352065"/>
    <w:rsid w:val="00352EA4"/>
    <w:rsid w:val="003531D6"/>
    <w:rsid w:val="003563D9"/>
    <w:rsid w:val="00361196"/>
    <w:rsid w:val="003618B6"/>
    <w:rsid w:val="003670A8"/>
    <w:rsid w:val="003705C6"/>
    <w:rsid w:val="0037082C"/>
    <w:rsid w:val="0037126D"/>
    <w:rsid w:val="003712AB"/>
    <w:rsid w:val="003720A9"/>
    <w:rsid w:val="00374545"/>
    <w:rsid w:val="003754C0"/>
    <w:rsid w:val="00377519"/>
    <w:rsid w:val="00377758"/>
    <w:rsid w:val="00380F38"/>
    <w:rsid w:val="00384DC4"/>
    <w:rsid w:val="00386910"/>
    <w:rsid w:val="00387A4F"/>
    <w:rsid w:val="00387B1D"/>
    <w:rsid w:val="003931A7"/>
    <w:rsid w:val="003B0512"/>
    <w:rsid w:val="003B288F"/>
    <w:rsid w:val="003B2C04"/>
    <w:rsid w:val="003B3982"/>
    <w:rsid w:val="003B5D19"/>
    <w:rsid w:val="003B7500"/>
    <w:rsid w:val="003B7841"/>
    <w:rsid w:val="003C0B75"/>
    <w:rsid w:val="003C35DB"/>
    <w:rsid w:val="003C37C6"/>
    <w:rsid w:val="003C61D4"/>
    <w:rsid w:val="003C6B1C"/>
    <w:rsid w:val="003D1F7D"/>
    <w:rsid w:val="003D29AB"/>
    <w:rsid w:val="003E2466"/>
    <w:rsid w:val="003E2B0C"/>
    <w:rsid w:val="003E41FA"/>
    <w:rsid w:val="003E497D"/>
    <w:rsid w:val="003E6959"/>
    <w:rsid w:val="003F1154"/>
    <w:rsid w:val="003F3B40"/>
    <w:rsid w:val="003F4E97"/>
    <w:rsid w:val="00400462"/>
    <w:rsid w:val="0040099E"/>
    <w:rsid w:val="004011C1"/>
    <w:rsid w:val="00404F25"/>
    <w:rsid w:val="00414424"/>
    <w:rsid w:val="0041450B"/>
    <w:rsid w:val="00414731"/>
    <w:rsid w:val="004176D3"/>
    <w:rsid w:val="00417ACA"/>
    <w:rsid w:val="004254F5"/>
    <w:rsid w:val="00426CEB"/>
    <w:rsid w:val="004306F4"/>
    <w:rsid w:val="0043145C"/>
    <w:rsid w:val="00431FEE"/>
    <w:rsid w:val="00433868"/>
    <w:rsid w:val="00434757"/>
    <w:rsid w:val="00434978"/>
    <w:rsid w:val="0043622F"/>
    <w:rsid w:val="00436BAE"/>
    <w:rsid w:val="00440C82"/>
    <w:rsid w:val="00440DC6"/>
    <w:rsid w:val="00440DF9"/>
    <w:rsid w:val="00442B48"/>
    <w:rsid w:val="00444050"/>
    <w:rsid w:val="0044416C"/>
    <w:rsid w:val="00451B03"/>
    <w:rsid w:val="0045506B"/>
    <w:rsid w:val="00457701"/>
    <w:rsid w:val="00457CF5"/>
    <w:rsid w:val="00461650"/>
    <w:rsid w:val="00461F7A"/>
    <w:rsid w:val="00466B69"/>
    <w:rsid w:val="0046759B"/>
    <w:rsid w:val="00467DE8"/>
    <w:rsid w:val="00470020"/>
    <w:rsid w:val="00470D13"/>
    <w:rsid w:val="004715C0"/>
    <w:rsid w:val="00471747"/>
    <w:rsid w:val="00473AF1"/>
    <w:rsid w:val="00475FE8"/>
    <w:rsid w:val="0047788C"/>
    <w:rsid w:val="0048454F"/>
    <w:rsid w:val="00485764"/>
    <w:rsid w:val="00486CD8"/>
    <w:rsid w:val="00487617"/>
    <w:rsid w:val="0049460F"/>
    <w:rsid w:val="004975F1"/>
    <w:rsid w:val="004977E9"/>
    <w:rsid w:val="00497E1A"/>
    <w:rsid w:val="004A1A84"/>
    <w:rsid w:val="004A1CF7"/>
    <w:rsid w:val="004A2A2D"/>
    <w:rsid w:val="004A3EA8"/>
    <w:rsid w:val="004A4FF5"/>
    <w:rsid w:val="004A6951"/>
    <w:rsid w:val="004A72B3"/>
    <w:rsid w:val="004A797F"/>
    <w:rsid w:val="004B1545"/>
    <w:rsid w:val="004B19B3"/>
    <w:rsid w:val="004B2E92"/>
    <w:rsid w:val="004B3927"/>
    <w:rsid w:val="004B5343"/>
    <w:rsid w:val="004B6142"/>
    <w:rsid w:val="004C00DA"/>
    <w:rsid w:val="004C0FAA"/>
    <w:rsid w:val="004C2694"/>
    <w:rsid w:val="004C6780"/>
    <w:rsid w:val="004C6892"/>
    <w:rsid w:val="004C6C93"/>
    <w:rsid w:val="004C76E6"/>
    <w:rsid w:val="004D01F9"/>
    <w:rsid w:val="004D125D"/>
    <w:rsid w:val="004D13B8"/>
    <w:rsid w:val="004E0D72"/>
    <w:rsid w:val="004E1AF3"/>
    <w:rsid w:val="004E4C93"/>
    <w:rsid w:val="004F07D3"/>
    <w:rsid w:val="004F14E2"/>
    <w:rsid w:val="004F18E6"/>
    <w:rsid w:val="004F22A8"/>
    <w:rsid w:val="004F37D7"/>
    <w:rsid w:val="004F7BAE"/>
    <w:rsid w:val="0050231B"/>
    <w:rsid w:val="005043AE"/>
    <w:rsid w:val="00506828"/>
    <w:rsid w:val="005070D1"/>
    <w:rsid w:val="00507998"/>
    <w:rsid w:val="00507A83"/>
    <w:rsid w:val="005104DB"/>
    <w:rsid w:val="005134F9"/>
    <w:rsid w:val="00517C96"/>
    <w:rsid w:val="00523DBB"/>
    <w:rsid w:val="00527C0C"/>
    <w:rsid w:val="00536FEE"/>
    <w:rsid w:val="00540065"/>
    <w:rsid w:val="00544086"/>
    <w:rsid w:val="00545416"/>
    <w:rsid w:val="005458C4"/>
    <w:rsid w:val="00551D33"/>
    <w:rsid w:val="00552203"/>
    <w:rsid w:val="00552948"/>
    <w:rsid w:val="00552A92"/>
    <w:rsid w:val="005534CB"/>
    <w:rsid w:val="005554B2"/>
    <w:rsid w:val="005568F5"/>
    <w:rsid w:val="00560CC6"/>
    <w:rsid w:val="005615AB"/>
    <w:rsid w:val="005642E8"/>
    <w:rsid w:val="00565CEE"/>
    <w:rsid w:val="00571BC0"/>
    <w:rsid w:val="005750C1"/>
    <w:rsid w:val="00580E58"/>
    <w:rsid w:val="005832B0"/>
    <w:rsid w:val="0058392E"/>
    <w:rsid w:val="0059150C"/>
    <w:rsid w:val="00592A16"/>
    <w:rsid w:val="00593731"/>
    <w:rsid w:val="00595FAA"/>
    <w:rsid w:val="005966F7"/>
    <w:rsid w:val="00597867"/>
    <w:rsid w:val="005A3188"/>
    <w:rsid w:val="005A4448"/>
    <w:rsid w:val="005A4EBD"/>
    <w:rsid w:val="005A5AC1"/>
    <w:rsid w:val="005B42DF"/>
    <w:rsid w:val="005B45F6"/>
    <w:rsid w:val="005B5DBA"/>
    <w:rsid w:val="005C2146"/>
    <w:rsid w:val="005C68DA"/>
    <w:rsid w:val="005C6C47"/>
    <w:rsid w:val="005C7278"/>
    <w:rsid w:val="005D338E"/>
    <w:rsid w:val="005D3E6C"/>
    <w:rsid w:val="005D552C"/>
    <w:rsid w:val="005D6C2C"/>
    <w:rsid w:val="005E024E"/>
    <w:rsid w:val="005E294B"/>
    <w:rsid w:val="005E491B"/>
    <w:rsid w:val="005E65C1"/>
    <w:rsid w:val="005E71B3"/>
    <w:rsid w:val="005F0528"/>
    <w:rsid w:val="005F151B"/>
    <w:rsid w:val="005F2510"/>
    <w:rsid w:val="005F454B"/>
    <w:rsid w:val="005F6E9C"/>
    <w:rsid w:val="005F707E"/>
    <w:rsid w:val="006006D3"/>
    <w:rsid w:val="006021F8"/>
    <w:rsid w:val="00603D63"/>
    <w:rsid w:val="00605E42"/>
    <w:rsid w:val="006108C7"/>
    <w:rsid w:val="00613905"/>
    <w:rsid w:val="006149AB"/>
    <w:rsid w:val="00614F99"/>
    <w:rsid w:val="00615736"/>
    <w:rsid w:val="00617191"/>
    <w:rsid w:val="0062024E"/>
    <w:rsid w:val="006244EF"/>
    <w:rsid w:val="0062483F"/>
    <w:rsid w:val="00626918"/>
    <w:rsid w:val="0063354B"/>
    <w:rsid w:val="00642136"/>
    <w:rsid w:val="0064296A"/>
    <w:rsid w:val="00644758"/>
    <w:rsid w:val="00646611"/>
    <w:rsid w:val="0065518F"/>
    <w:rsid w:val="006554C6"/>
    <w:rsid w:val="0065678E"/>
    <w:rsid w:val="006633C4"/>
    <w:rsid w:val="00664E18"/>
    <w:rsid w:val="00666044"/>
    <w:rsid w:val="00666443"/>
    <w:rsid w:val="00667CDE"/>
    <w:rsid w:val="00667DA7"/>
    <w:rsid w:val="00671780"/>
    <w:rsid w:val="00672120"/>
    <w:rsid w:val="006727A8"/>
    <w:rsid w:val="006741CE"/>
    <w:rsid w:val="00674679"/>
    <w:rsid w:val="00675C21"/>
    <w:rsid w:val="006766A5"/>
    <w:rsid w:val="0068256B"/>
    <w:rsid w:val="006840E0"/>
    <w:rsid w:val="00690C0E"/>
    <w:rsid w:val="006922ED"/>
    <w:rsid w:val="0069311B"/>
    <w:rsid w:val="00694CE9"/>
    <w:rsid w:val="006951E1"/>
    <w:rsid w:val="006962D1"/>
    <w:rsid w:val="006A150B"/>
    <w:rsid w:val="006A6EE0"/>
    <w:rsid w:val="006B0D9B"/>
    <w:rsid w:val="006B0EAB"/>
    <w:rsid w:val="006B161D"/>
    <w:rsid w:val="006B3826"/>
    <w:rsid w:val="006B552D"/>
    <w:rsid w:val="006B7C6A"/>
    <w:rsid w:val="006C5C50"/>
    <w:rsid w:val="006C62D9"/>
    <w:rsid w:val="006C6B81"/>
    <w:rsid w:val="006D0706"/>
    <w:rsid w:val="006D2C5C"/>
    <w:rsid w:val="006D36BE"/>
    <w:rsid w:val="006D3F5C"/>
    <w:rsid w:val="006D7F41"/>
    <w:rsid w:val="006E22FA"/>
    <w:rsid w:val="006E6BE6"/>
    <w:rsid w:val="006F2273"/>
    <w:rsid w:val="006F3825"/>
    <w:rsid w:val="006F4215"/>
    <w:rsid w:val="006F4E46"/>
    <w:rsid w:val="006F5474"/>
    <w:rsid w:val="006F5FB9"/>
    <w:rsid w:val="0070071E"/>
    <w:rsid w:val="00702001"/>
    <w:rsid w:val="007036AB"/>
    <w:rsid w:val="00710376"/>
    <w:rsid w:val="00710D09"/>
    <w:rsid w:val="00711AEA"/>
    <w:rsid w:val="00713207"/>
    <w:rsid w:val="0071588D"/>
    <w:rsid w:val="00721F0D"/>
    <w:rsid w:val="00722737"/>
    <w:rsid w:val="007251BC"/>
    <w:rsid w:val="00725B85"/>
    <w:rsid w:val="00726C06"/>
    <w:rsid w:val="00733E7A"/>
    <w:rsid w:val="00735857"/>
    <w:rsid w:val="007378B6"/>
    <w:rsid w:val="00740489"/>
    <w:rsid w:val="0074435B"/>
    <w:rsid w:val="007443D6"/>
    <w:rsid w:val="00744A74"/>
    <w:rsid w:val="007455C1"/>
    <w:rsid w:val="00750D71"/>
    <w:rsid w:val="00754AE4"/>
    <w:rsid w:val="007552C9"/>
    <w:rsid w:val="007566F2"/>
    <w:rsid w:val="00760211"/>
    <w:rsid w:val="00761F88"/>
    <w:rsid w:val="00766E1E"/>
    <w:rsid w:val="0076783C"/>
    <w:rsid w:val="00774436"/>
    <w:rsid w:val="0077611F"/>
    <w:rsid w:val="00776FE1"/>
    <w:rsid w:val="00780F2B"/>
    <w:rsid w:val="00780FB2"/>
    <w:rsid w:val="007810C0"/>
    <w:rsid w:val="007843CB"/>
    <w:rsid w:val="007849E2"/>
    <w:rsid w:val="00784D15"/>
    <w:rsid w:val="00786A2D"/>
    <w:rsid w:val="007875FD"/>
    <w:rsid w:val="007904EB"/>
    <w:rsid w:val="007928CB"/>
    <w:rsid w:val="007A2BA5"/>
    <w:rsid w:val="007A3524"/>
    <w:rsid w:val="007A565F"/>
    <w:rsid w:val="007B0380"/>
    <w:rsid w:val="007B25C2"/>
    <w:rsid w:val="007B41F1"/>
    <w:rsid w:val="007B5085"/>
    <w:rsid w:val="007B5F60"/>
    <w:rsid w:val="007B7567"/>
    <w:rsid w:val="007C156B"/>
    <w:rsid w:val="007D14CA"/>
    <w:rsid w:val="007D2DDE"/>
    <w:rsid w:val="007D6A5A"/>
    <w:rsid w:val="007E581E"/>
    <w:rsid w:val="007E5FEC"/>
    <w:rsid w:val="007E67FB"/>
    <w:rsid w:val="007F54DF"/>
    <w:rsid w:val="007F7643"/>
    <w:rsid w:val="00801894"/>
    <w:rsid w:val="00801FED"/>
    <w:rsid w:val="00803C45"/>
    <w:rsid w:val="00804753"/>
    <w:rsid w:val="00811CC0"/>
    <w:rsid w:val="00811E58"/>
    <w:rsid w:val="00812127"/>
    <w:rsid w:val="00817F41"/>
    <w:rsid w:val="00822B60"/>
    <w:rsid w:val="0082306D"/>
    <w:rsid w:val="0082480A"/>
    <w:rsid w:val="00825C6B"/>
    <w:rsid w:val="00827AD4"/>
    <w:rsid w:val="0083141E"/>
    <w:rsid w:val="00831784"/>
    <w:rsid w:val="008326C8"/>
    <w:rsid w:val="00833ED3"/>
    <w:rsid w:val="008472C7"/>
    <w:rsid w:val="00847730"/>
    <w:rsid w:val="008510E8"/>
    <w:rsid w:val="0085138A"/>
    <w:rsid w:val="00852DFF"/>
    <w:rsid w:val="00853147"/>
    <w:rsid w:val="00857DCF"/>
    <w:rsid w:val="00860120"/>
    <w:rsid w:val="00861574"/>
    <w:rsid w:val="0086410D"/>
    <w:rsid w:val="0086457C"/>
    <w:rsid w:val="00864A0C"/>
    <w:rsid w:val="00866232"/>
    <w:rsid w:val="00867C83"/>
    <w:rsid w:val="008734B2"/>
    <w:rsid w:val="00880A1C"/>
    <w:rsid w:val="00883640"/>
    <w:rsid w:val="008847E8"/>
    <w:rsid w:val="008857DB"/>
    <w:rsid w:val="00885957"/>
    <w:rsid w:val="00886EA2"/>
    <w:rsid w:val="008902EA"/>
    <w:rsid w:val="00890DD1"/>
    <w:rsid w:val="0089183F"/>
    <w:rsid w:val="00893D92"/>
    <w:rsid w:val="00895398"/>
    <w:rsid w:val="00895D5E"/>
    <w:rsid w:val="00896193"/>
    <w:rsid w:val="00896DE2"/>
    <w:rsid w:val="008A3051"/>
    <w:rsid w:val="008A4FE3"/>
    <w:rsid w:val="008A606E"/>
    <w:rsid w:val="008B02FA"/>
    <w:rsid w:val="008B2F6F"/>
    <w:rsid w:val="008B4213"/>
    <w:rsid w:val="008B4E0E"/>
    <w:rsid w:val="008B529C"/>
    <w:rsid w:val="008B67F7"/>
    <w:rsid w:val="008C6FF2"/>
    <w:rsid w:val="008D0DCA"/>
    <w:rsid w:val="008D4BE6"/>
    <w:rsid w:val="008D5133"/>
    <w:rsid w:val="008D56E1"/>
    <w:rsid w:val="008D6611"/>
    <w:rsid w:val="008D6663"/>
    <w:rsid w:val="008D734D"/>
    <w:rsid w:val="008E17FD"/>
    <w:rsid w:val="008E2675"/>
    <w:rsid w:val="008E5D4E"/>
    <w:rsid w:val="00901071"/>
    <w:rsid w:val="009019A7"/>
    <w:rsid w:val="00901CEB"/>
    <w:rsid w:val="00902D42"/>
    <w:rsid w:val="00904016"/>
    <w:rsid w:val="00904245"/>
    <w:rsid w:val="0090609B"/>
    <w:rsid w:val="00907641"/>
    <w:rsid w:val="00907BCD"/>
    <w:rsid w:val="00910842"/>
    <w:rsid w:val="00912514"/>
    <w:rsid w:val="00912760"/>
    <w:rsid w:val="0091735E"/>
    <w:rsid w:val="00917D5B"/>
    <w:rsid w:val="00920F2D"/>
    <w:rsid w:val="0092209D"/>
    <w:rsid w:val="00924C81"/>
    <w:rsid w:val="00931000"/>
    <w:rsid w:val="009324D1"/>
    <w:rsid w:val="00932911"/>
    <w:rsid w:val="00934960"/>
    <w:rsid w:val="00935652"/>
    <w:rsid w:val="009417A4"/>
    <w:rsid w:val="00944DC4"/>
    <w:rsid w:val="0094501C"/>
    <w:rsid w:val="009455F5"/>
    <w:rsid w:val="00946FD0"/>
    <w:rsid w:val="00953DC9"/>
    <w:rsid w:val="00956FD2"/>
    <w:rsid w:val="009618C5"/>
    <w:rsid w:val="0096460A"/>
    <w:rsid w:val="00965BE5"/>
    <w:rsid w:val="00966147"/>
    <w:rsid w:val="009675CA"/>
    <w:rsid w:val="009703F5"/>
    <w:rsid w:val="00971348"/>
    <w:rsid w:val="00971A70"/>
    <w:rsid w:val="00971DD8"/>
    <w:rsid w:val="0097231F"/>
    <w:rsid w:val="0097727B"/>
    <w:rsid w:val="00980C66"/>
    <w:rsid w:val="009811CC"/>
    <w:rsid w:val="0098132B"/>
    <w:rsid w:val="00983637"/>
    <w:rsid w:val="00983655"/>
    <w:rsid w:val="00986423"/>
    <w:rsid w:val="00987B78"/>
    <w:rsid w:val="009B086B"/>
    <w:rsid w:val="009B19C1"/>
    <w:rsid w:val="009B1C85"/>
    <w:rsid w:val="009B5EBB"/>
    <w:rsid w:val="009B7994"/>
    <w:rsid w:val="009C2C7C"/>
    <w:rsid w:val="009C3170"/>
    <w:rsid w:val="009D0E18"/>
    <w:rsid w:val="009D1526"/>
    <w:rsid w:val="009D3EA1"/>
    <w:rsid w:val="009D53E9"/>
    <w:rsid w:val="009D59DA"/>
    <w:rsid w:val="009E191B"/>
    <w:rsid w:val="009E3BE0"/>
    <w:rsid w:val="009F0BD9"/>
    <w:rsid w:val="009F315A"/>
    <w:rsid w:val="009F3DEF"/>
    <w:rsid w:val="009F7CE3"/>
    <w:rsid w:val="00A009B7"/>
    <w:rsid w:val="00A01FA6"/>
    <w:rsid w:val="00A033C2"/>
    <w:rsid w:val="00A03C4C"/>
    <w:rsid w:val="00A050FF"/>
    <w:rsid w:val="00A10B63"/>
    <w:rsid w:val="00A11ACC"/>
    <w:rsid w:val="00A161D3"/>
    <w:rsid w:val="00A223EF"/>
    <w:rsid w:val="00A259B8"/>
    <w:rsid w:val="00A26205"/>
    <w:rsid w:val="00A319C3"/>
    <w:rsid w:val="00A31E9B"/>
    <w:rsid w:val="00A320AC"/>
    <w:rsid w:val="00A34479"/>
    <w:rsid w:val="00A356AD"/>
    <w:rsid w:val="00A36A8B"/>
    <w:rsid w:val="00A428D0"/>
    <w:rsid w:val="00A45130"/>
    <w:rsid w:val="00A457C8"/>
    <w:rsid w:val="00A45845"/>
    <w:rsid w:val="00A5122B"/>
    <w:rsid w:val="00A52E38"/>
    <w:rsid w:val="00A54EB3"/>
    <w:rsid w:val="00A670C1"/>
    <w:rsid w:val="00A70668"/>
    <w:rsid w:val="00A71395"/>
    <w:rsid w:val="00A72CAF"/>
    <w:rsid w:val="00A73A40"/>
    <w:rsid w:val="00A74645"/>
    <w:rsid w:val="00A82F03"/>
    <w:rsid w:val="00A855F7"/>
    <w:rsid w:val="00A856E9"/>
    <w:rsid w:val="00A92288"/>
    <w:rsid w:val="00A93810"/>
    <w:rsid w:val="00A95AEC"/>
    <w:rsid w:val="00AA30A4"/>
    <w:rsid w:val="00AA5989"/>
    <w:rsid w:val="00AB0C2F"/>
    <w:rsid w:val="00AB29C3"/>
    <w:rsid w:val="00AB45FC"/>
    <w:rsid w:val="00AB505A"/>
    <w:rsid w:val="00AB5D30"/>
    <w:rsid w:val="00AC36FA"/>
    <w:rsid w:val="00AC5C05"/>
    <w:rsid w:val="00AD1028"/>
    <w:rsid w:val="00AD3E23"/>
    <w:rsid w:val="00AD514E"/>
    <w:rsid w:val="00AD567F"/>
    <w:rsid w:val="00AD78A8"/>
    <w:rsid w:val="00AD7FEB"/>
    <w:rsid w:val="00AE2480"/>
    <w:rsid w:val="00AE3B8B"/>
    <w:rsid w:val="00AE4418"/>
    <w:rsid w:val="00AF3763"/>
    <w:rsid w:val="00AF3AF7"/>
    <w:rsid w:val="00AF3E6B"/>
    <w:rsid w:val="00AF5AF7"/>
    <w:rsid w:val="00AF6187"/>
    <w:rsid w:val="00B0286A"/>
    <w:rsid w:val="00B030ED"/>
    <w:rsid w:val="00B05050"/>
    <w:rsid w:val="00B0597C"/>
    <w:rsid w:val="00B06E87"/>
    <w:rsid w:val="00B108EF"/>
    <w:rsid w:val="00B10B07"/>
    <w:rsid w:val="00B13149"/>
    <w:rsid w:val="00B2019E"/>
    <w:rsid w:val="00B24ADE"/>
    <w:rsid w:val="00B254BD"/>
    <w:rsid w:val="00B32F56"/>
    <w:rsid w:val="00B3648D"/>
    <w:rsid w:val="00B42247"/>
    <w:rsid w:val="00B450C4"/>
    <w:rsid w:val="00B47F31"/>
    <w:rsid w:val="00B50329"/>
    <w:rsid w:val="00B50DA0"/>
    <w:rsid w:val="00B511D8"/>
    <w:rsid w:val="00B51DD0"/>
    <w:rsid w:val="00B564D4"/>
    <w:rsid w:val="00B57859"/>
    <w:rsid w:val="00B6476E"/>
    <w:rsid w:val="00B64829"/>
    <w:rsid w:val="00B65A6A"/>
    <w:rsid w:val="00B70FFD"/>
    <w:rsid w:val="00B71AA5"/>
    <w:rsid w:val="00B7452C"/>
    <w:rsid w:val="00B75246"/>
    <w:rsid w:val="00B766F7"/>
    <w:rsid w:val="00B779DF"/>
    <w:rsid w:val="00B80D05"/>
    <w:rsid w:val="00B8238B"/>
    <w:rsid w:val="00B8440B"/>
    <w:rsid w:val="00B84BDD"/>
    <w:rsid w:val="00B85813"/>
    <w:rsid w:val="00B93C50"/>
    <w:rsid w:val="00B946FC"/>
    <w:rsid w:val="00B94FCB"/>
    <w:rsid w:val="00BA5197"/>
    <w:rsid w:val="00BA60EE"/>
    <w:rsid w:val="00BA6F7C"/>
    <w:rsid w:val="00BB3929"/>
    <w:rsid w:val="00BB6120"/>
    <w:rsid w:val="00BB6CC9"/>
    <w:rsid w:val="00BC1BDF"/>
    <w:rsid w:val="00BC2575"/>
    <w:rsid w:val="00BC2E3D"/>
    <w:rsid w:val="00BC72D6"/>
    <w:rsid w:val="00BD0D01"/>
    <w:rsid w:val="00BD4C19"/>
    <w:rsid w:val="00BD70D0"/>
    <w:rsid w:val="00BE196C"/>
    <w:rsid w:val="00BE2336"/>
    <w:rsid w:val="00BE2733"/>
    <w:rsid w:val="00BE4800"/>
    <w:rsid w:val="00BE7891"/>
    <w:rsid w:val="00BF1468"/>
    <w:rsid w:val="00BF1B0C"/>
    <w:rsid w:val="00BF5AFF"/>
    <w:rsid w:val="00C00FF3"/>
    <w:rsid w:val="00C018E2"/>
    <w:rsid w:val="00C02191"/>
    <w:rsid w:val="00C10568"/>
    <w:rsid w:val="00C109DE"/>
    <w:rsid w:val="00C1214C"/>
    <w:rsid w:val="00C127BB"/>
    <w:rsid w:val="00C12D10"/>
    <w:rsid w:val="00C20754"/>
    <w:rsid w:val="00C20845"/>
    <w:rsid w:val="00C2187B"/>
    <w:rsid w:val="00C237FB"/>
    <w:rsid w:val="00C2443D"/>
    <w:rsid w:val="00C24599"/>
    <w:rsid w:val="00C24671"/>
    <w:rsid w:val="00C24D6D"/>
    <w:rsid w:val="00C33219"/>
    <w:rsid w:val="00C33846"/>
    <w:rsid w:val="00C34937"/>
    <w:rsid w:val="00C35298"/>
    <w:rsid w:val="00C36959"/>
    <w:rsid w:val="00C36C9E"/>
    <w:rsid w:val="00C37D24"/>
    <w:rsid w:val="00C40072"/>
    <w:rsid w:val="00C4134F"/>
    <w:rsid w:val="00C46D43"/>
    <w:rsid w:val="00C50ED9"/>
    <w:rsid w:val="00C532DE"/>
    <w:rsid w:val="00C53F5E"/>
    <w:rsid w:val="00C55B01"/>
    <w:rsid w:val="00C57BC4"/>
    <w:rsid w:val="00C60134"/>
    <w:rsid w:val="00C601C1"/>
    <w:rsid w:val="00C70F33"/>
    <w:rsid w:val="00C736BB"/>
    <w:rsid w:val="00C802AB"/>
    <w:rsid w:val="00C80CF1"/>
    <w:rsid w:val="00C83D14"/>
    <w:rsid w:val="00C86358"/>
    <w:rsid w:val="00C86477"/>
    <w:rsid w:val="00C87BB9"/>
    <w:rsid w:val="00C90B52"/>
    <w:rsid w:val="00C90F2B"/>
    <w:rsid w:val="00C92430"/>
    <w:rsid w:val="00C93631"/>
    <w:rsid w:val="00C95656"/>
    <w:rsid w:val="00C96DBC"/>
    <w:rsid w:val="00CA2FC0"/>
    <w:rsid w:val="00CA5E82"/>
    <w:rsid w:val="00CA703E"/>
    <w:rsid w:val="00CB1449"/>
    <w:rsid w:val="00CB1757"/>
    <w:rsid w:val="00CB1EA4"/>
    <w:rsid w:val="00CB28B8"/>
    <w:rsid w:val="00CB5718"/>
    <w:rsid w:val="00CB5E5E"/>
    <w:rsid w:val="00CC0EF0"/>
    <w:rsid w:val="00CC1230"/>
    <w:rsid w:val="00CC2630"/>
    <w:rsid w:val="00CC3553"/>
    <w:rsid w:val="00CC3821"/>
    <w:rsid w:val="00CC384F"/>
    <w:rsid w:val="00CC44AF"/>
    <w:rsid w:val="00CC4DDA"/>
    <w:rsid w:val="00CC6267"/>
    <w:rsid w:val="00CD598B"/>
    <w:rsid w:val="00CD59B9"/>
    <w:rsid w:val="00CD5B04"/>
    <w:rsid w:val="00CD7573"/>
    <w:rsid w:val="00CE2630"/>
    <w:rsid w:val="00CF0EFF"/>
    <w:rsid w:val="00CF3435"/>
    <w:rsid w:val="00CF4307"/>
    <w:rsid w:val="00D03B0B"/>
    <w:rsid w:val="00D10304"/>
    <w:rsid w:val="00D10AE0"/>
    <w:rsid w:val="00D12E1A"/>
    <w:rsid w:val="00D16D9B"/>
    <w:rsid w:val="00D21529"/>
    <w:rsid w:val="00D21A14"/>
    <w:rsid w:val="00D306DB"/>
    <w:rsid w:val="00D33794"/>
    <w:rsid w:val="00D355C6"/>
    <w:rsid w:val="00D3725A"/>
    <w:rsid w:val="00D43BAA"/>
    <w:rsid w:val="00D446FC"/>
    <w:rsid w:val="00D44EBD"/>
    <w:rsid w:val="00D50D41"/>
    <w:rsid w:val="00D5181F"/>
    <w:rsid w:val="00D51B26"/>
    <w:rsid w:val="00D524F6"/>
    <w:rsid w:val="00D52A4E"/>
    <w:rsid w:val="00D53C44"/>
    <w:rsid w:val="00D545B6"/>
    <w:rsid w:val="00D55A81"/>
    <w:rsid w:val="00D574E3"/>
    <w:rsid w:val="00D64A81"/>
    <w:rsid w:val="00D64EEC"/>
    <w:rsid w:val="00D6520C"/>
    <w:rsid w:val="00D66AB3"/>
    <w:rsid w:val="00D71EC9"/>
    <w:rsid w:val="00D77764"/>
    <w:rsid w:val="00D84B0D"/>
    <w:rsid w:val="00D85752"/>
    <w:rsid w:val="00D857DF"/>
    <w:rsid w:val="00D9133F"/>
    <w:rsid w:val="00D943E0"/>
    <w:rsid w:val="00D96104"/>
    <w:rsid w:val="00DA26FB"/>
    <w:rsid w:val="00DA31FD"/>
    <w:rsid w:val="00DA34A3"/>
    <w:rsid w:val="00DA49F4"/>
    <w:rsid w:val="00DA5BEF"/>
    <w:rsid w:val="00DA676E"/>
    <w:rsid w:val="00DB205B"/>
    <w:rsid w:val="00DB2BD0"/>
    <w:rsid w:val="00DB375F"/>
    <w:rsid w:val="00DB52F8"/>
    <w:rsid w:val="00DB538F"/>
    <w:rsid w:val="00DB6579"/>
    <w:rsid w:val="00DC1CD5"/>
    <w:rsid w:val="00DC2A8D"/>
    <w:rsid w:val="00DC5F61"/>
    <w:rsid w:val="00DC79EA"/>
    <w:rsid w:val="00DD3D51"/>
    <w:rsid w:val="00DD5DB3"/>
    <w:rsid w:val="00DD65C9"/>
    <w:rsid w:val="00DE4A9F"/>
    <w:rsid w:val="00DE7C39"/>
    <w:rsid w:val="00DF031E"/>
    <w:rsid w:val="00DF4BD1"/>
    <w:rsid w:val="00DF571F"/>
    <w:rsid w:val="00DF6769"/>
    <w:rsid w:val="00E04120"/>
    <w:rsid w:val="00E04742"/>
    <w:rsid w:val="00E060EF"/>
    <w:rsid w:val="00E06999"/>
    <w:rsid w:val="00E073BC"/>
    <w:rsid w:val="00E07B5E"/>
    <w:rsid w:val="00E103F9"/>
    <w:rsid w:val="00E12D43"/>
    <w:rsid w:val="00E139DE"/>
    <w:rsid w:val="00E174AE"/>
    <w:rsid w:val="00E17C3B"/>
    <w:rsid w:val="00E17CFF"/>
    <w:rsid w:val="00E2075F"/>
    <w:rsid w:val="00E20F79"/>
    <w:rsid w:val="00E21D85"/>
    <w:rsid w:val="00E23533"/>
    <w:rsid w:val="00E24600"/>
    <w:rsid w:val="00E247F5"/>
    <w:rsid w:val="00E255F1"/>
    <w:rsid w:val="00E27843"/>
    <w:rsid w:val="00E3114F"/>
    <w:rsid w:val="00E31639"/>
    <w:rsid w:val="00E34DDE"/>
    <w:rsid w:val="00E37385"/>
    <w:rsid w:val="00E37FD3"/>
    <w:rsid w:val="00E42813"/>
    <w:rsid w:val="00E4346A"/>
    <w:rsid w:val="00E45456"/>
    <w:rsid w:val="00E45BDF"/>
    <w:rsid w:val="00E46D6F"/>
    <w:rsid w:val="00E54B45"/>
    <w:rsid w:val="00E54C98"/>
    <w:rsid w:val="00E551CB"/>
    <w:rsid w:val="00E56DF0"/>
    <w:rsid w:val="00E639B3"/>
    <w:rsid w:val="00E64C39"/>
    <w:rsid w:val="00E706C7"/>
    <w:rsid w:val="00E71DF6"/>
    <w:rsid w:val="00E738A1"/>
    <w:rsid w:val="00E7736D"/>
    <w:rsid w:val="00E77EED"/>
    <w:rsid w:val="00E8016D"/>
    <w:rsid w:val="00E904D1"/>
    <w:rsid w:val="00E93A07"/>
    <w:rsid w:val="00E93AFE"/>
    <w:rsid w:val="00E9451F"/>
    <w:rsid w:val="00E964A1"/>
    <w:rsid w:val="00E96830"/>
    <w:rsid w:val="00E96AE3"/>
    <w:rsid w:val="00EA05FA"/>
    <w:rsid w:val="00EA1886"/>
    <w:rsid w:val="00EA1C85"/>
    <w:rsid w:val="00EA2D3B"/>
    <w:rsid w:val="00EA5DC2"/>
    <w:rsid w:val="00EA7B0F"/>
    <w:rsid w:val="00EB1D60"/>
    <w:rsid w:val="00EB290D"/>
    <w:rsid w:val="00EB363D"/>
    <w:rsid w:val="00EC5BD1"/>
    <w:rsid w:val="00EC5DBE"/>
    <w:rsid w:val="00ED013F"/>
    <w:rsid w:val="00ED08D1"/>
    <w:rsid w:val="00ED17D0"/>
    <w:rsid w:val="00ED2309"/>
    <w:rsid w:val="00ED744A"/>
    <w:rsid w:val="00EE3C10"/>
    <w:rsid w:val="00EF388D"/>
    <w:rsid w:val="00EF5E95"/>
    <w:rsid w:val="00EF7015"/>
    <w:rsid w:val="00F027DD"/>
    <w:rsid w:val="00F0697E"/>
    <w:rsid w:val="00F079DF"/>
    <w:rsid w:val="00F07D3C"/>
    <w:rsid w:val="00F1332C"/>
    <w:rsid w:val="00F14472"/>
    <w:rsid w:val="00F20AAD"/>
    <w:rsid w:val="00F22B5D"/>
    <w:rsid w:val="00F2390D"/>
    <w:rsid w:val="00F23BB3"/>
    <w:rsid w:val="00F23DAC"/>
    <w:rsid w:val="00F30A79"/>
    <w:rsid w:val="00F31572"/>
    <w:rsid w:val="00F31C15"/>
    <w:rsid w:val="00F40204"/>
    <w:rsid w:val="00F44214"/>
    <w:rsid w:val="00F45F66"/>
    <w:rsid w:val="00F470DB"/>
    <w:rsid w:val="00F506EB"/>
    <w:rsid w:val="00F5108C"/>
    <w:rsid w:val="00F53B5D"/>
    <w:rsid w:val="00F5788B"/>
    <w:rsid w:val="00F57DA3"/>
    <w:rsid w:val="00F63C5F"/>
    <w:rsid w:val="00F642A6"/>
    <w:rsid w:val="00F6588C"/>
    <w:rsid w:val="00F65B66"/>
    <w:rsid w:val="00F72E38"/>
    <w:rsid w:val="00F75E43"/>
    <w:rsid w:val="00F75F19"/>
    <w:rsid w:val="00F76B29"/>
    <w:rsid w:val="00F77072"/>
    <w:rsid w:val="00F81D66"/>
    <w:rsid w:val="00F8422E"/>
    <w:rsid w:val="00F851DE"/>
    <w:rsid w:val="00F9325B"/>
    <w:rsid w:val="00F97691"/>
    <w:rsid w:val="00FA1EC0"/>
    <w:rsid w:val="00FA248F"/>
    <w:rsid w:val="00FA42D2"/>
    <w:rsid w:val="00FA5235"/>
    <w:rsid w:val="00FA5C7D"/>
    <w:rsid w:val="00FB262D"/>
    <w:rsid w:val="00FB5BD8"/>
    <w:rsid w:val="00FB67DE"/>
    <w:rsid w:val="00FB6AAB"/>
    <w:rsid w:val="00FC00F0"/>
    <w:rsid w:val="00FC04F4"/>
    <w:rsid w:val="00FC140D"/>
    <w:rsid w:val="00FC15A0"/>
    <w:rsid w:val="00FC1681"/>
    <w:rsid w:val="00FC3B10"/>
    <w:rsid w:val="00FC6B38"/>
    <w:rsid w:val="00FC7648"/>
    <w:rsid w:val="00FD193C"/>
    <w:rsid w:val="00FD2594"/>
    <w:rsid w:val="00FD3C60"/>
    <w:rsid w:val="00FD6CA7"/>
    <w:rsid w:val="00FD7E9F"/>
    <w:rsid w:val="00FE1312"/>
    <w:rsid w:val="00FE18E2"/>
    <w:rsid w:val="00FE203B"/>
    <w:rsid w:val="00FE2FFB"/>
    <w:rsid w:val="00FE517A"/>
    <w:rsid w:val="00FE5466"/>
    <w:rsid w:val="00FE6C55"/>
    <w:rsid w:val="00FF179F"/>
    <w:rsid w:val="00FF1A76"/>
    <w:rsid w:val="00FF58E5"/>
    <w:rsid w:val="00FF6F7D"/>
    <w:rsid w:val="00FF6F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64D3B9"/>
  <w15:chartTrackingRefBased/>
  <w15:docId w15:val="{62F7FD34-2BFF-4763-B00F-61BE688E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uiPriority="99"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HTML Top of Form"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 text"/>
    <w:uiPriority w:val="99"/>
    <w:qFormat/>
    <w:rsid w:val="00290814"/>
    <w:pPr>
      <w:tabs>
        <w:tab w:val="left" w:pos="357"/>
      </w:tabs>
      <w:suppressAutoHyphens/>
      <w:autoSpaceDE w:val="0"/>
      <w:autoSpaceDN w:val="0"/>
      <w:adjustRightInd w:val="0"/>
      <w:spacing w:before="120"/>
      <w:textAlignment w:val="center"/>
    </w:pPr>
    <w:rPr>
      <w:rFonts w:ascii="Calibri Light" w:hAnsi="Calibri Light" w:cs="Arial Narrow"/>
      <w:color w:val="000000"/>
      <w:sz w:val="22"/>
      <w:szCs w:val="22"/>
    </w:rPr>
  </w:style>
  <w:style w:type="paragraph" w:styleId="Heading1">
    <w:name w:val="heading 1"/>
    <w:basedOn w:val="Normal"/>
    <w:next w:val="Normal"/>
    <w:link w:val="Heading1Char"/>
    <w:qFormat/>
    <w:rsid w:val="00440C82"/>
    <w:pPr>
      <w:keepNext/>
      <w:outlineLvl w:val="0"/>
    </w:pPr>
    <w:rPr>
      <w:rFonts w:cs="Arial"/>
      <w:b/>
      <w:bCs/>
      <w:iCs/>
      <w:sz w:val="32"/>
      <w:szCs w:val="32"/>
    </w:rPr>
  </w:style>
  <w:style w:type="paragraph" w:styleId="Heading2">
    <w:name w:val="heading 2"/>
    <w:basedOn w:val="Heading1"/>
    <w:next w:val="Normal"/>
    <w:link w:val="Heading2Char"/>
    <w:qFormat/>
    <w:rsid w:val="00440C82"/>
    <w:pPr>
      <w:spacing w:before="240"/>
      <w:outlineLvl w:val="1"/>
    </w:pPr>
    <w:rPr>
      <w:sz w:val="28"/>
      <w:szCs w:val="28"/>
    </w:rPr>
  </w:style>
  <w:style w:type="paragraph" w:styleId="Heading3">
    <w:name w:val="heading 3"/>
    <w:basedOn w:val="Heading4"/>
    <w:next w:val="Normal"/>
    <w:link w:val="Heading3Char"/>
    <w:qFormat/>
    <w:rsid w:val="0019511A"/>
    <w:pPr>
      <w:outlineLvl w:val="2"/>
    </w:pPr>
    <w:rPr>
      <w:color w:val="auto"/>
    </w:rPr>
  </w:style>
  <w:style w:type="paragraph" w:styleId="Heading4">
    <w:name w:val="heading 4"/>
    <w:basedOn w:val="Normal"/>
    <w:next w:val="Normal"/>
    <w:link w:val="Heading4Char"/>
    <w:unhideWhenUsed/>
    <w:qFormat/>
    <w:rsid w:val="00E71DF6"/>
    <w:pPr>
      <w:keepNext/>
      <w:spacing w:before="240" w:after="60"/>
      <w:outlineLvl w:val="3"/>
    </w:pPr>
    <w:rPr>
      <w:rFonts w:cs="Arial"/>
      <w:b/>
      <w:bCs/>
      <w:color w:val="C4591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40C82"/>
    <w:rPr>
      <w:rFonts w:ascii="Calibri Light" w:hAnsi="Calibri Light" w:cs="Arial"/>
      <w:b/>
      <w:bCs/>
      <w:iCs/>
      <w:color w:val="000000"/>
      <w:sz w:val="32"/>
      <w:szCs w:val="32"/>
    </w:rPr>
  </w:style>
  <w:style w:type="character" w:customStyle="1" w:styleId="Heading2Char">
    <w:name w:val="Heading 2 Char"/>
    <w:link w:val="Heading2"/>
    <w:rsid w:val="00440C82"/>
    <w:rPr>
      <w:rFonts w:ascii="Calibri Light" w:hAnsi="Calibri Light" w:cs="Arial"/>
      <w:b/>
      <w:bCs/>
      <w:iCs/>
      <w:color w:val="000000"/>
      <w:sz w:val="28"/>
      <w:szCs w:val="28"/>
    </w:rPr>
  </w:style>
  <w:style w:type="paragraph" w:customStyle="1" w:styleId="Link">
    <w:name w:val="Link"/>
    <w:basedOn w:val="Normal"/>
    <w:link w:val="LinkChar"/>
    <w:rsid w:val="00AB0C2F"/>
    <w:rPr>
      <w:color w:val="0000FF"/>
      <w:u w:val="single"/>
    </w:rPr>
  </w:style>
  <w:style w:type="paragraph" w:customStyle="1" w:styleId="ChapterHeading">
    <w:name w:val="Chapter Heading"/>
    <w:basedOn w:val="Heading1"/>
    <w:rsid w:val="00A161D3"/>
    <w:rPr>
      <w:sz w:val="36"/>
    </w:rPr>
  </w:style>
  <w:style w:type="character" w:customStyle="1" w:styleId="StyleItalic">
    <w:name w:val="Style Italic"/>
    <w:rsid w:val="00FA1EC0"/>
    <w:rPr>
      <w:rFonts w:ascii="Arial" w:hAnsi="Arial"/>
      <w:i/>
      <w:iCs/>
      <w:sz w:val="20"/>
    </w:rPr>
  </w:style>
  <w:style w:type="paragraph" w:customStyle="1" w:styleId="StyleHeading4">
    <w:name w:val="Style Heading 4"/>
    <w:basedOn w:val="Heading3"/>
    <w:link w:val="StyleHeading4Char"/>
    <w:rsid w:val="00C86477"/>
    <w:pPr>
      <w:spacing w:before="200" w:after="200"/>
    </w:pPr>
    <w:rPr>
      <w:sz w:val="20"/>
    </w:rPr>
  </w:style>
  <w:style w:type="character" w:customStyle="1" w:styleId="StyleHeading4Char">
    <w:name w:val="Style Heading 4 Char"/>
    <w:link w:val="StyleHeading4"/>
    <w:rsid w:val="00C86477"/>
    <w:rPr>
      <w:rFonts w:ascii="Arial" w:hAnsi="Arial" w:cs="Arial"/>
      <w:b/>
      <w:bCs/>
      <w:color w:val="000000"/>
      <w:sz w:val="22"/>
      <w:szCs w:val="22"/>
    </w:rPr>
  </w:style>
  <w:style w:type="paragraph" w:styleId="TOC1">
    <w:name w:val="toc 1"/>
    <w:basedOn w:val="Normal"/>
    <w:next w:val="Normal"/>
    <w:autoRedefine/>
    <w:uiPriority w:val="39"/>
    <w:rsid w:val="00D53C44"/>
    <w:pPr>
      <w:spacing w:before="240" w:after="120"/>
    </w:pPr>
    <w:rPr>
      <w:rFonts w:ascii="Times New Roman" w:hAnsi="Times New Roman"/>
      <w:b/>
      <w:bCs/>
      <w:szCs w:val="20"/>
    </w:rPr>
  </w:style>
  <w:style w:type="paragraph" w:customStyle="1" w:styleId="Heading1-AppendicesBlueCustomH">
    <w:name w:val="Heading 1 - Appendices Blue (Custom H)"/>
    <w:basedOn w:val="Normal"/>
    <w:uiPriority w:val="99"/>
    <w:rsid w:val="006741CE"/>
    <w:pPr>
      <w:tabs>
        <w:tab w:val="clear" w:pos="357"/>
      </w:tabs>
      <w:spacing w:after="1701" w:line="500" w:lineRule="atLeast"/>
    </w:pPr>
    <w:rPr>
      <w:rFonts w:ascii="Museo Sans 500" w:hAnsi="Museo Sans 500" w:cs="Museo Sans 500"/>
      <w:color w:val="1D1146"/>
      <w:spacing w:val="-10"/>
      <w:sz w:val="50"/>
      <w:szCs w:val="50"/>
      <w:lang w:val="en-GB"/>
    </w:rPr>
  </w:style>
  <w:style w:type="paragraph" w:styleId="TOC3">
    <w:name w:val="toc 3"/>
    <w:basedOn w:val="Normal"/>
    <w:next w:val="Normal"/>
    <w:autoRedefine/>
    <w:uiPriority w:val="39"/>
    <w:rsid w:val="00DE7C39"/>
    <w:rPr>
      <w:rFonts w:ascii="Times New Roman" w:hAnsi="Times New Roman" w:cs="Arial"/>
      <w:noProof/>
      <w:szCs w:val="20"/>
      <w:lang w:val="en-GB"/>
    </w:rPr>
  </w:style>
  <w:style w:type="paragraph" w:styleId="TOC4">
    <w:name w:val="toc 4"/>
    <w:basedOn w:val="Normal"/>
    <w:next w:val="Normal"/>
    <w:autoRedefine/>
    <w:uiPriority w:val="39"/>
    <w:rsid w:val="00D53C44"/>
    <w:pPr>
      <w:ind w:left="600"/>
    </w:pPr>
    <w:rPr>
      <w:rFonts w:ascii="Times New Roman" w:hAnsi="Times New Roman"/>
      <w:szCs w:val="20"/>
    </w:rPr>
  </w:style>
  <w:style w:type="paragraph" w:styleId="TOC5">
    <w:name w:val="toc 5"/>
    <w:basedOn w:val="Normal"/>
    <w:next w:val="Normal"/>
    <w:autoRedefine/>
    <w:uiPriority w:val="39"/>
    <w:rsid w:val="00D53C44"/>
    <w:pPr>
      <w:ind w:left="800"/>
    </w:pPr>
    <w:rPr>
      <w:rFonts w:ascii="Times New Roman" w:hAnsi="Times New Roman"/>
      <w:szCs w:val="20"/>
    </w:rPr>
  </w:style>
  <w:style w:type="paragraph" w:styleId="TOC6">
    <w:name w:val="toc 6"/>
    <w:basedOn w:val="Normal"/>
    <w:next w:val="Normal"/>
    <w:autoRedefine/>
    <w:uiPriority w:val="39"/>
    <w:rsid w:val="00D53C44"/>
    <w:pPr>
      <w:ind w:left="1000"/>
    </w:pPr>
    <w:rPr>
      <w:rFonts w:ascii="Times New Roman" w:hAnsi="Times New Roman"/>
      <w:szCs w:val="20"/>
    </w:rPr>
  </w:style>
  <w:style w:type="paragraph" w:styleId="TOC7">
    <w:name w:val="toc 7"/>
    <w:basedOn w:val="Normal"/>
    <w:next w:val="Normal"/>
    <w:autoRedefine/>
    <w:uiPriority w:val="39"/>
    <w:rsid w:val="00D53C44"/>
    <w:pPr>
      <w:ind w:left="1200"/>
    </w:pPr>
    <w:rPr>
      <w:rFonts w:ascii="Times New Roman" w:hAnsi="Times New Roman"/>
      <w:szCs w:val="20"/>
    </w:rPr>
  </w:style>
  <w:style w:type="paragraph" w:styleId="TOC8">
    <w:name w:val="toc 8"/>
    <w:basedOn w:val="Normal"/>
    <w:next w:val="Normal"/>
    <w:autoRedefine/>
    <w:uiPriority w:val="39"/>
    <w:rsid w:val="00D53C44"/>
    <w:pPr>
      <w:ind w:left="1400"/>
    </w:pPr>
    <w:rPr>
      <w:rFonts w:ascii="Times New Roman" w:hAnsi="Times New Roman"/>
      <w:szCs w:val="20"/>
    </w:rPr>
  </w:style>
  <w:style w:type="paragraph" w:styleId="TOC9">
    <w:name w:val="toc 9"/>
    <w:basedOn w:val="Normal"/>
    <w:next w:val="Normal"/>
    <w:autoRedefine/>
    <w:uiPriority w:val="39"/>
    <w:rsid w:val="00D53C44"/>
    <w:pPr>
      <w:ind w:left="1600"/>
    </w:pPr>
    <w:rPr>
      <w:rFonts w:ascii="Times New Roman" w:hAnsi="Times New Roman"/>
      <w:szCs w:val="20"/>
    </w:rPr>
  </w:style>
  <w:style w:type="paragraph" w:customStyle="1" w:styleId="Bullets1">
    <w:name w:val="Bullets 1"/>
    <w:basedOn w:val="Normal"/>
    <w:autoRedefine/>
    <w:rsid w:val="00FB262D"/>
    <w:pPr>
      <w:numPr>
        <w:numId w:val="43"/>
      </w:numPr>
      <w:tabs>
        <w:tab w:val="clear" w:pos="357"/>
      </w:tabs>
      <w:suppressAutoHyphens w:val="0"/>
      <w:autoSpaceDE/>
      <w:autoSpaceDN/>
      <w:adjustRightInd/>
      <w:textAlignment w:val="auto"/>
    </w:pPr>
    <w:rPr>
      <w:rFonts w:cs="Times New Roman"/>
      <w:color w:val="auto"/>
      <w:szCs w:val="24"/>
    </w:rPr>
  </w:style>
  <w:style w:type="paragraph" w:customStyle="1" w:styleId="Numberedlist">
    <w:name w:val="Numbered list"/>
    <w:basedOn w:val="Normal"/>
    <w:autoRedefine/>
    <w:rsid w:val="0070071E"/>
    <w:pPr>
      <w:numPr>
        <w:numId w:val="4"/>
      </w:numPr>
      <w:tabs>
        <w:tab w:val="clear" w:pos="357"/>
        <w:tab w:val="clear" w:pos="960"/>
        <w:tab w:val="num" w:pos="426"/>
      </w:tabs>
      <w:ind w:left="425" w:hanging="391"/>
    </w:pPr>
    <w:rPr>
      <w:rFonts w:cs="Arial"/>
      <w:szCs w:val="20"/>
      <w:lang w:val="en-GB"/>
    </w:rPr>
  </w:style>
  <w:style w:type="paragraph" w:customStyle="1" w:styleId="PEA">
    <w:name w:val="PEA"/>
    <w:basedOn w:val="Normal"/>
    <w:link w:val="PEAChar"/>
    <w:rsid w:val="0047788C"/>
    <w:rPr>
      <w:sz w:val="14"/>
      <w:szCs w:val="16"/>
    </w:rPr>
  </w:style>
  <w:style w:type="character" w:customStyle="1" w:styleId="LinkChar">
    <w:name w:val="Link Char"/>
    <w:link w:val="Link"/>
    <w:rsid w:val="00AB0C2F"/>
    <w:rPr>
      <w:rFonts w:ascii="Arial" w:hAnsi="Arial"/>
      <w:color w:val="0000FF"/>
      <w:szCs w:val="24"/>
      <w:u w:val="single"/>
      <w:lang w:val="en-AU" w:eastAsia="en-AU" w:bidi="ar-SA"/>
    </w:rPr>
  </w:style>
  <w:style w:type="paragraph" w:customStyle="1" w:styleId="BodyText1">
    <w:name w:val="Body Text1"/>
    <w:basedOn w:val="Normal"/>
    <w:link w:val="BodytextChar"/>
    <w:rsid w:val="00B13149"/>
  </w:style>
  <w:style w:type="character" w:customStyle="1" w:styleId="BodytextChar">
    <w:name w:val="Body text Char"/>
    <w:link w:val="BodyText1"/>
    <w:rsid w:val="00B13149"/>
    <w:rPr>
      <w:rFonts w:ascii="Arial" w:hAnsi="Arial" w:cs="Arial Narrow"/>
      <w:color w:val="000000"/>
      <w:szCs w:val="22"/>
    </w:rPr>
  </w:style>
  <w:style w:type="paragraph" w:customStyle="1" w:styleId="Subhead4">
    <w:name w:val="Subhead 4"/>
    <w:basedOn w:val="Normal"/>
    <w:link w:val="Subhead4Char"/>
    <w:rsid w:val="00B13149"/>
    <w:pPr>
      <w:spacing w:after="60"/>
      <w:ind w:left="482" w:hanging="482"/>
    </w:pPr>
    <w:rPr>
      <w:rFonts w:cs="Arial"/>
      <w:b/>
      <w:bCs/>
      <w:szCs w:val="20"/>
      <w:lang w:val="en-GB"/>
    </w:rPr>
  </w:style>
  <w:style w:type="paragraph" w:customStyle="1" w:styleId="NumberedList1">
    <w:name w:val="Numbered List 1"/>
    <w:basedOn w:val="Normal"/>
    <w:rsid w:val="00404F25"/>
    <w:pPr>
      <w:numPr>
        <w:numId w:val="5"/>
      </w:numPr>
    </w:pPr>
  </w:style>
  <w:style w:type="paragraph" w:customStyle="1" w:styleId="StyleBulleted">
    <w:name w:val="Style Bulleted"/>
    <w:basedOn w:val="Normal"/>
    <w:rsid w:val="005750C1"/>
    <w:pPr>
      <w:numPr>
        <w:ilvl w:val="1"/>
        <w:numId w:val="5"/>
      </w:numPr>
      <w:tabs>
        <w:tab w:val="clear" w:pos="1363"/>
        <w:tab w:val="num" w:pos="567"/>
      </w:tabs>
      <w:ind w:left="568" w:hanging="284"/>
    </w:pPr>
  </w:style>
  <w:style w:type="table" w:styleId="TableGrid">
    <w:name w:val="Table Grid"/>
    <w:basedOn w:val="TableNormal"/>
    <w:rsid w:val="00EE3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Char">
    <w:name w:val="PEA Char"/>
    <w:link w:val="PEA"/>
    <w:rsid w:val="00595FAA"/>
    <w:rPr>
      <w:rFonts w:ascii="Arial" w:hAnsi="Arial"/>
      <w:sz w:val="14"/>
      <w:szCs w:val="16"/>
      <w:lang w:val="en-AU" w:eastAsia="en-AU" w:bidi="ar-SA"/>
    </w:rPr>
  </w:style>
  <w:style w:type="numbering" w:customStyle="1" w:styleId="Bullets">
    <w:name w:val="Bullets"/>
    <w:rsid w:val="009417A4"/>
    <w:pPr>
      <w:numPr>
        <w:numId w:val="1"/>
      </w:numPr>
    </w:pPr>
  </w:style>
  <w:style w:type="character" w:customStyle="1" w:styleId="Heading3Char">
    <w:name w:val="Heading 3 Char"/>
    <w:link w:val="Heading3"/>
    <w:rsid w:val="0019511A"/>
    <w:rPr>
      <w:rFonts w:ascii="Calibri Light" w:hAnsi="Calibri Light" w:cs="Arial"/>
      <w:b/>
      <w:bCs/>
      <w:sz w:val="24"/>
    </w:rPr>
  </w:style>
  <w:style w:type="character" w:styleId="Hyperlink">
    <w:name w:val="Hyperlink"/>
    <w:uiPriority w:val="99"/>
    <w:rsid w:val="00702001"/>
    <w:rPr>
      <w:rFonts w:ascii="Arial" w:hAnsi="Arial"/>
      <w:color w:val="0000FF"/>
      <w:sz w:val="20"/>
      <w:u w:val="single"/>
    </w:rPr>
  </w:style>
  <w:style w:type="paragraph" w:customStyle="1" w:styleId="Bodytexttable">
    <w:name w:val="Body text table"/>
    <w:basedOn w:val="BodyText1"/>
    <w:rsid w:val="00CF3435"/>
    <w:pPr>
      <w:spacing w:after="60"/>
    </w:pPr>
  </w:style>
  <w:style w:type="paragraph" w:customStyle="1" w:styleId="alist">
    <w:name w:val="a) list"/>
    <w:basedOn w:val="Normal"/>
    <w:autoRedefine/>
    <w:rsid w:val="00E56DF0"/>
    <w:pPr>
      <w:tabs>
        <w:tab w:val="left" w:pos="425"/>
      </w:tabs>
      <w:spacing w:before="60"/>
      <w:ind w:left="425" w:hanging="425"/>
    </w:pPr>
    <w:rPr>
      <w:lang w:val="en-GB"/>
    </w:rPr>
  </w:style>
  <w:style w:type="paragraph" w:customStyle="1" w:styleId="ilist">
    <w:name w:val="i) list"/>
    <w:basedOn w:val="Normal"/>
    <w:autoRedefine/>
    <w:rsid w:val="001E2A67"/>
    <w:pPr>
      <w:tabs>
        <w:tab w:val="left" w:pos="851"/>
      </w:tabs>
      <w:spacing w:before="60"/>
      <w:ind w:left="850" w:hanging="425"/>
    </w:pPr>
    <w:rPr>
      <w:lang w:val="en-GB"/>
    </w:rPr>
  </w:style>
  <w:style w:type="paragraph" w:customStyle="1" w:styleId="StyleBodytexttableBold">
    <w:name w:val="Style Body text table + Bold"/>
    <w:basedOn w:val="Bodytexttable"/>
    <w:autoRedefine/>
    <w:rsid w:val="003931A7"/>
    <w:rPr>
      <w:b/>
      <w:bCs/>
    </w:rPr>
  </w:style>
  <w:style w:type="paragraph" w:customStyle="1" w:styleId="Bodytexttablebold">
    <w:name w:val="Body text table bold"/>
    <w:basedOn w:val="Bodytexttable"/>
    <w:rsid w:val="000420DC"/>
    <w:rPr>
      <w:b/>
    </w:rPr>
  </w:style>
  <w:style w:type="paragraph" w:customStyle="1" w:styleId="Bulletstable">
    <w:name w:val="Bullets table"/>
    <w:basedOn w:val="Bodytexttable"/>
    <w:rsid w:val="004011C1"/>
    <w:pPr>
      <w:numPr>
        <w:numId w:val="6"/>
      </w:numPr>
      <w:tabs>
        <w:tab w:val="clear" w:pos="720"/>
        <w:tab w:val="num" w:pos="240"/>
      </w:tabs>
      <w:ind w:left="240" w:hanging="240"/>
    </w:pPr>
  </w:style>
  <w:style w:type="paragraph" w:customStyle="1" w:styleId="Default">
    <w:name w:val="Default"/>
    <w:rsid w:val="00A855F7"/>
    <w:pPr>
      <w:autoSpaceDE w:val="0"/>
      <w:autoSpaceDN w:val="0"/>
      <w:adjustRightInd w:val="0"/>
    </w:pPr>
    <w:rPr>
      <w:rFonts w:ascii="Tahoma" w:hAnsi="Tahoma" w:cs="Tahoma"/>
      <w:color w:val="000000"/>
      <w:sz w:val="24"/>
      <w:szCs w:val="24"/>
    </w:rPr>
  </w:style>
  <w:style w:type="paragraph" w:customStyle="1" w:styleId="NormalIndent1">
    <w:name w:val="Normal Indent1"/>
    <w:basedOn w:val="Normal"/>
    <w:rsid w:val="007B5F60"/>
    <w:pPr>
      <w:spacing w:line="250" w:lineRule="atLeast"/>
      <w:ind w:left="480"/>
    </w:pPr>
    <w:rPr>
      <w:rFonts w:cs="Arial"/>
      <w:szCs w:val="20"/>
      <w:lang w:val="en-GB"/>
    </w:rPr>
  </w:style>
  <w:style w:type="paragraph" w:customStyle="1" w:styleId="Bulletindent">
    <w:name w:val="Bullet indent"/>
    <w:basedOn w:val="Normal"/>
    <w:autoRedefine/>
    <w:rsid w:val="00A855F7"/>
    <w:pPr>
      <w:numPr>
        <w:numId w:val="3"/>
      </w:numPr>
      <w:tabs>
        <w:tab w:val="clear" w:pos="720"/>
        <w:tab w:val="left" w:pos="1080"/>
      </w:tabs>
      <w:ind w:left="1077" w:hanging="357"/>
    </w:pPr>
    <w:rPr>
      <w:rFonts w:cs="Arial"/>
      <w:szCs w:val="20"/>
      <w:lang w:val="en-GB"/>
    </w:rPr>
  </w:style>
  <w:style w:type="paragraph" w:customStyle="1" w:styleId="Pa2">
    <w:name w:val="Pa2"/>
    <w:basedOn w:val="Default"/>
    <w:next w:val="Default"/>
    <w:rsid w:val="00A855F7"/>
    <w:pPr>
      <w:spacing w:line="201" w:lineRule="atLeast"/>
    </w:pPr>
    <w:rPr>
      <w:rFonts w:cs="Times New Roman"/>
      <w:color w:val="auto"/>
    </w:rPr>
  </w:style>
  <w:style w:type="paragraph" w:customStyle="1" w:styleId="Pa0">
    <w:name w:val="Pa0"/>
    <w:basedOn w:val="Default"/>
    <w:next w:val="Default"/>
    <w:rsid w:val="00A855F7"/>
    <w:pPr>
      <w:spacing w:line="171" w:lineRule="atLeast"/>
    </w:pPr>
    <w:rPr>
      <w:rFonts w:cs="Times New Roman"/>
      <w:color w:val="auto"/>
    </w:rPr>
  </w:style>
  <w:style w:type="paragraph" w:customStyle="1" w:styleId="Pa3">
    <w:name w:val="Pa3"/>
    <w:basedOn w:val="Default"/>
    <w:next w:val="Default"/>
    <w:rsid w:val="00A855F7"/>
    <w:pPr>
      <w:spacing w:line="171" w:lineRule="atLeast"/>
    </w:pPr>
    <w:rPr>
      <w:rFonts w:cs="Times New Roman"/>
      <w:color w:val="auto"/>
    </w:rPr>
  </w:style>
  <w:style w:type="paragraph" w:customStyle="1" w:styleId="Pa4">
    <w:name w:val="Pa4"/>
    <w:basedOn w:val="Default"/>
    <w:next w:val="Default"/>
    <w:rsid w:val="00A855F7"/>
    <w:pPr>
      <w:spacing w:line="171" w:lineRule="atLeast"/>
    </w:pPr>
    <w:rPr>
      <w:rFonts w:cs="Times New Roman"/>
      <w:color w:val="auto"/>
    </w:rPr>
  </w:style>
  <w:style w:type="paragraph" w:customStyle="1" w:styleId="Pa5">
    <w:name w:val="Pa5"/>
    <w:basedOn w:val="Default"/>
    <w:next w:val="Default"/>
    <w:rsid w:val="00A855F7"/>
    <w:pPr>
      <w:spacing w:line="171" w:lineRule="atLeast"/>
    </w:pPr>
    <w:rPr>
      <w:rFonts w:cs="Times New Roman"/>
      <w:color w:val="auto"/>
    </w:rPr>
  </w:style>
  <w:style w:type="paragraph" w:customStyle="1" w:styleId="Pa6">
    <w:name w:val="Pa6"/>
    <w:basedOn w:val="Default"/>
    <w:next w:val="Default"/>
    <w:rsid w:val="00A855F7"/>
    <w:pPr>
      <w:spacing w:line="171" w:lineRule="atLeast"/>
    </w:pPr>
    <w:rPr>
      <w:rFonts w:cs="Times New Roman"/>
      <w:color w:val="auto"/>
    </w:rPr>
  </w:style>
  <w:style w:type="paragraph" w:customStyle="1" w:styleId="Pa8">
    <w:name w:val="Pa8"/>
    <w:basedOn w:val="Default"/>
    <w:next w:val="Default"/>
    <w:rsid w:val="00A855F7"/>
    <w:pPr>
      <w:spacing w:line="171" w:lineRule="atLeast"/>
    </w:pPr>
    <w:rPr>
      <w:rFonts w:cs="Times New Roman"/>
      <w:color w:val="auto"/>
    </w:rPr>
  </w:style>
  <w:style w:type="paragraph" w:customStyle="1" w:styleId="bullettable">
    <w:name w:val="bullet table"/>
    <w:basedOn w:val="Normal"/>
    <w:rsid w:val="001F762F"/>
    <w:pPr>
      <w:numPr>
        <w:numId w:val="7"/>
      </w:numPr>
    </w:pPr>
  </w:style>
  <w:style w:type="paragraph" w:customStyle="1" w:styleId="Schedulebodytext">
    <w:name w:val="Schedule body text"/>
    <w:basedOn w:val="Normal"/>
    <w:link w:val="SchedulebodytextChar"/>
    <w:uiPriority w:val="99"/>
    <w:rsid w:val="009417A4"/>
    <w:pPr>
      <w:spacing w:before="60" w:after="80"/>
      <w:jc w:val="both"/>
    </w:pPr>
    <w:rPr>
      <w:iCs/>
      <w:szCs w:val="20"/>
    </w:rPr>
  </w:style>
  <w:style w:type="paragraph" w:customStyle="1" w:styleId="Schedulebulletlist">
    <w:name w:val="Schedule bullet list"/>
    <w:basedOn w:val="Schedulebodytext"/>
    <w:link w:val="SchedulebulletlistCharChar"/>
    <w:rsid w:val="009417A4"/>
    <w:pPr>
      <w:numPr>
        <w:numId w:val="8"/>
      </w:numPr>
      <w:jc w:val="left"/>
    </w:pPr>
    <w:rPr>
      <w:rFonts w:cs="Arial"/>
    </w:rPr>
  </w:style>
  <w:style w:type="character" w:customStyle="1" w:styleId="Subhead4Char">
    <w:name w:val="Subhead 4 Char"/>
    <w:link w:val="Subhead4"/>
    <w:rsid w:val="00B13149"/>
    <w:rPr>
      <w:rFonts w:ascii="Arial" w:hAnsi="Arial" w:cs="Arial"/>
      <w:b/>
      <w:bCs/>
      <w:color w:val="000000"/>
      <w:lang w:val="en-GB"/>
    </w:rPr>
  </w:style>
  <w:style w:type="character" w:customStyle="1" w:styleId="SchedulebodytextChar">
    <w:name w:val="Schedule body text Char"/>
    <w:link w:val="Schedulebodytext"/>
    <w:rsid w:val="009417A4"/>
    <w:rPr>
      <w:rFonts w:ascii="Arial" w:hAnsi="Arial"/>
      <w:iCs/>
      <w:lang w:val="en-AU" w:eastAsia="en-AU" w:bidi="ar-SA"/>
    </w:rPr>
  </w:style>
  <w:style w:type="character" w:customStyle="1" w:styleId="SchedulebulletlistCharChar">
    <w:name w:val="Schedule bullet list Char Char"/>
    <w:link w:val="Schedulebulletlist"/>
    <w:rsid w:val="009417A4"/>
    <w:rPr>
      <w:rFonts w:ascii="Arial" w:hAnsi="Arial" w:cs="Arial"/>
      <w:iCs/>
      <w:lang w:val="en-AU" w:eastAsia="en-AU" w:bidi="ar-SA"/>
    </w:rPr>
  </w:style>
  <w:style w:type="paragraph" w:customStyle="1" w:styleId="ClauseBullets2">
    <w:name w:val="Clause Bullets 2"/>
    <w:basedOn w:val="Normal"/>
    <w:rsid w:val="0043145C"/>
    <w:pPr>
      <w:numPr>
        <w:ilvl w:val="1"/>
        <w:numId w:val="9"/>
      </w:numPr>
    </w:pPr>
  </w:style>
  <w:style w:type="paragraph" w:customStyle="1" w:styleId="Tablebullets">
    <w:name w:val="Table bullets"/>
    <w:basedOn w:val="BodyText1"/>
    <w:rsid w:val="00722737"/>
    <w:pPr>
      <w:numPr>
        <w:numId w:val="16"/>
      </w:numPr>
      <w:tabs>
        <w:tab w:val="clear" w:pos="720"/>
        <w:tab w:val="num" w:pos="240"/>
      </w:tabs>
      <w:spacing w:after="60"/>
      <w:ind w:left="238" w:hanging="238"/>
    </w:pPr>
  </w:style>
  <w:style w:type="paragraph" w:customStyle="1" w:styleId="NoParagraphStyle">
    <w:name w:val="[No Paragraph Style]"/>
    <w:rsid w:val="00261EE3"/>
    <w:pPr>
      <w:autoSpaceDE w:val="0"/>
      <w:autoSpaceDN w:val="0"/>
      <w:adjustRightInd w:val="0"/>
      <w:spacing w:line="288" w:lineRule="auto"/>
      <w:textAlignment w:val="center"/>
    </w:pPr>
    <w:rPr>
      <w:color w:val="000000"/>
      <w:sz w:val="24"/>
      <w:szCs w:val="24"/>
      <w:lang w:val="en-GB"/>
    </w:rPr>
  </w:style>
  <w:style w:type="paragraph" w:customStyle="1" w:styleId="Intro">
    <w:name w:val="Intro"/>
    <w:basedOn w:val="Normal"/>
    <w:uiPriority w:val="99"/>
    <w:rsid w:val="00261EE3"/>
    <w:pPr>
      <w:spacing w:after="113" w:line="300" w:lineRule="atLeast"/>
    </w:pPr>
    <w:rPr>
      <w:rFonts w:ascii="Arial Narrow" w:hAnsi="Arial Narrow"/>
      <w:color w:val="1856C3"/>
      <w:sz w:val="24"/>
      <w:lang w:val="en-GB"/>
    </w:rPr>
  </w:style>
  <w:style w:type="paragraph" w:customStyle="1" w:styleId="HeadingB">
    <w:name w:val="Heading B"/>
    <w:basedOn w:val="Normal"/>
    <w:uiPriority w:val="99"/>
    <w:rsid w:val="00261EE3"/>
    <w:pPr>
      <w:keepNext/>
      <w:spacing w:before="57" w:after="57" w:line="320" w:lineRule="atLeast"/>
    </w:pPr>
    <w:rPr>
      <w:rFonts w:ascii="Arial Narrow" w:hAnsi="Arial Narrow"/>
      <w:b/>
      <w:bCs/>
      <w:color w:val="1856C3"/>
      <w:sz w:val="26"/>
      <w:szCs w:val="26"/>
    </w:rPr>
  </w:style>
  <w:style w:type="paragraph" w:customStyle="1" w:styleId="HeadingA">
    <w:name w:val="Heading A"/>
    <w:basedOn w:val="HeadingB"/>
    <w:uiPriority w:val="99"/>
    <w:rsid w:val="00261EE3"/>
    <w:pPr>
      <w:spacing w:before="113" w:after="113" w:line="340" w:lineRule="atLeast"/>
    </w:pPr>
    <w:rPr>
      <w:spacing w:val="-3"/>
      <w:sz w:val="28"/>
      <w:szCs w:val="28"/>
    </w:rPr>
  </w:style>
  <w:style w:type="paragraph" w:customStyle="1" w:styleId="HeadingC">
    <w:name w:val="Heading C"/>
    <w:basedOn w:val="HeadingB"/>
    <w:uiPriority w:val="99"/>
    <w:rsid w:val="00261EE3"/>
    <w:pPr>
      <w:spacing w:line="280" w:lineRule="atLeast"/>
    </w:pPr>
    <w:rPr>
      <w:sz w:val="22"/>
      <w:szCs w:val="22"/>
    </w:rPr>
  </w:style>
  <w:style w:type="paragraph" w:customStyle="1" w:styleId="Bullet1">
    <w:name w:val="Bullet 1"/>
    <w:basedOn w:val="Normal"/>
    <w:uiPriority w:val="99"/>
    <w:rsid w:val="00261EE3"/>
    <w:pPr>
      <w:spacing w:after="113" w:line="280" w:lineRule="atLeast"/>
      <w:ind w:left="283" w:hanging="283"/>
    </w:pPr>
    <w:rPr>
      <w:rFonts w:ascii="Arial Narrow" w:hAnsi="Arial Narrow"/>
      <w:lang w:val="en-GB"/>
    </w:rPr>
  </w:style>
  <w:style w:type="paragraph" w:customStyle="1" w:styleId="Bodytext15mmspaceafter">
    <w:name w:val="Body text 1.5mm space after"/>
    <w:basedOn w:val="Normal"/>
    <w:uiPriority w:val="99"/>
    <w:rsid w:val="00261EE3"/>
    <w:pPr>
      <w:spacing w:after="85" w:line="280" w:lineRule="atLeast"/>
    </w:pPr>
    <w:rPr>
      <w:rFonts w:ascii="Arial Narrow" w:hAnsi="Arial Narrow"/>
    </w:rPr>
  </w:style>
  <w:style w:type="paragraph" w:customStyle="1" w:styleId="BulletTable0">
    <w:name w:val="Bullet Table"/>
    <w:basedOn w:val="Normal"/>
    <w:uiPriority w:val="99"/>
    <w:rsid w:val="00261EE3"/>
    <w:pPr>
      <w:spacing w:line="288" w:lineRule="auto"/>
      <w:ind w:left="227" w:hanging="227"/>
    </w:pPr>
    <w:rPr>
      <w:rFonts w:ascii="Arial Narrow" w:hAnsi="Arial Narrow"/>
      <w:sz w:val="18"/>
      <w:szCs w:val="18"/>
      <w:lang w:val="en-GB"/>
    </w:rPr>
  </w:style>
  <w:style w:type="paragraph" w:customStyle="1" w:styleId="Tablebodytext">
    <w:name w:val="Table body text"/>
    <w:basedOn w:val="Normal"/>
    <w:uiPriority w:val="99"/>
    <w:rsid w:val="00261EE3"/>
    <w:pPr>
      <w:spacing w:after="113" w:line="288" w:lineRule="auto"/>
    </w:pPr>
    <w:rPr>
      <w:rFonts w:ascii="Arial Narrow" w:hAnsi="Arial Narrow"/>
      <w:sz w:val="18"/>
      <w:szCs w:val="18"/>
    </w:rPr>
  </w:style>
  <w:style w:type="character" w:customStyle="1" w:styleId="Bodytextitalic">
    <w:name w:val="Body text italic"/>
    <w:uiPriority w:val="99"/>
    <w:rsid w:val="0094501C"/>
    <w:rPr>
      <w:rFonts w:cs="Arial"/>
      <w:i/>
      <w:iCs/>
      <w:szCs w:val="20"/>
    </w:rPr>
  </w:style>
  <w:style w:type="character" w:customStyle="1" w:styleId="bodytextbold">
    <w:name w:val="body text bold"/>
    <w:uiPriority w:val="99"/>
    <w:rsid w:val="00261EE3"/>
    <w:rPr>
      <w:b/>
      <w:bCs/>
    </w:rPr>
  </w:style>
  <w:style w:type="paragraph" w:customStyle="1" w:styleId="Tabletext">
    <w:name w:val="Table text"/>
    <w:basedOn w:val="BodyText1"/>
    <w:uiPriority w:val="99"/>
    <w:qFormat/>
    <w:rsid w:val="00E17C3B"/>
    <w:pPr>
      <w:spacing w:after="120"/>
    </w:pPr>
    <w:rPr>
      <w:sz w:val="18"/>
      <w:szCs w:val="18"/>
    </w:rPr>
  </w:style>
  <w:style w:type="paragraph" w:customStyle="1" w:styleId="Tablecellheading">
    <w:name w:val="Table cell heading"/>
    <w:basedOn w:val="Tabletext"/>
    <w:qFormat/>
    <w:rsid w:val="00866232"/>
    <w:rPr>
      <w:b/>
    </w:rPr>
  </w:style>
  <w:style w:type="paragraph" w:customStyle="1" w:styleId="Tablebullet10">
    <w:name w:val="Table bullet 1"/>
    <w:basedOn w:val="Bullets1"/>
    <w:uiPriority w:val="99"/>
    <w:qFormat/>
    <w:rsid w:val="00E17C3B"/>
    <w:pPr>
      <w:spacing w:after="120"/>
      <w:ind w:left="142" w:hanging="142"/>
    </w:pPr>
    <w:rPr>
      <w:sz w:val="18"/>
      <w:szCs w:val="18"/>
    </w:rPr>
  </w:style>
  <w:style w:type="paragraph" w:customStyle="1" w:styleId="Tabletextbold">
    <w:name w:val="Table text bold"/>
    <w:basedOn w:val="Tabletext"/>
    <w:uiPriority w:val="99"/>
    <w:qFormat/>
    <w:rsid w:val="00E17C3B"/>
    <w:rPr>
      <w:b/>
    </w:rPr>
  </w:style>
  <w:style w:type="paragraph" w:customStyle="1" w:styleId="Schedule-HeadA">
    <w:name w:val="Schedule - Head A"/>
    <w:basedOn w:val="Normal"/>
    <w:uiPriority w:val="99"/>
    <w:rsid w:val="00A259B8"/>
    <w:pPr>
      <w:tabs>
        <w:tab w:val="clear" w:pos="357"/>
        <w:tab w:val="left" w:pos="1134"/>
      </w:tabs>
      <w:spacing w:before="240" w:line="288" w:lineRule="auto"/>
    </w:pPr>
    <w:rPr>
      <w:rFonts w:cs="Arial"/>
      <w:b/>
      <w:bCs/>
      <w:szCs w:val="20"/>
    </w:rPr>
  </w:style>
  <w:style w:type="paragraph" w:customStyle="1" w:styleId="Scheduletextsquarebullet">
    <w:name w:val="Schedule text square bullet"/>
    <w:basedOn w:val="Schedulebodytext"/>
    <w:uiPriority w:val="99"/>
    <w:rsid w:val="00A259B8"/>
    <w:pPr>
      <w:keepNext/>
      <w:spacing w:line="288" w:lineRule="auto"/>
      <w:ind w:left="1361" w:hanging="227"/>
    </w:pPr>
    <w:rPr>
      <w:rFonts w:ascii="Times New Roman" w:hAnsi="Times New Roman"/>
      <w:b/>
      <w:bCs/>
      <w:iCs w:val="0"/>
      <w:spacing w:val="-2"/>
    </w:rPr>
  </w:style>
  <w:style w:type="paragraph" w:customStyle="1" w:styleId="BasicParagraph">
    <w:name w:val="[Basic Paragraph]"/>
    <w:basedOn w:val="NoParagraphStyle"/>
    <w:uiPriority w:val="99"/>
    <w:rsid w:val="006A6EE0"/>
    <w:pPr>
      <w:suppressAutoHyphens/>
      <w:spacing w:after="113" w:line="260" w:lineRule="atLeast"/>
    </w:pPr>
    <w:rPr>
      <w:rFonts w:ascii="Arial" w:hAnsi="Arial" w:cs="Arial"/>
      <w:sz w:val="20"/>
      <w:szCs w:val="20"/>
    </w:rPr>
  </w:style>
  <w:style w:type="paragraph" w:customStyle="1" w:styleId="Linkinformation">
    <w:name w:val="Link information"/>
    <w:basedOn w:val="Normal"/>
    <w:uiPriority w:val="99"/>
    <w:rsid w:val="0062024E"/>
    <w:pPr>
      <w:spacing w:line="240" w:lineRule="atLeast"/>
    </w:pPr>
    <w:rPr>
      <w:szCs w:val="20"/>
    </w:rPr>
  </w:style>
  <w:style w:type="paragraph" w:customStyle="1" w:styleId="Numbered">
    <w:name w:val="Numbered"/>
    <w:basedOn w:val="Normal"/>
    <w:uiPriority w:val="99"/>
    <w:rsid w:val="0062024E"/>
    <w:pPr>
      <w:ind w:left="283" w:hanging="283"/>
    </w:pPr>
  </w:style>
  <w:style w:type="paragraph" w:customStyle="1" w:styleId="Bullets2">
    <w:name w:val="Bullets 2"/>
    <w:basedOn w:val="Bullets1"/>
    <w:uiPriority w:val="99"/>
    <w:rsid w:val="00A01FA6"/>
    <w:pPr>
      <w:numPr>
        <w:ilvl w:val="1"/>
        <w:numId w:val="41"/>
      </w:numPr>
      <w:tabs>
        <w:tab w:val="clear" w:pos="2008"/>
        <w:tab w:val="num" w:pos="567"/>
      </w:tabs>
      <w:ind w:left="567" w:hanging="283"/>
    </w:pPr>
  </w:style>
  <w:style w:type="character" w:customStyle="1" w:styleId="BulletsandNumbers2BulletsandNumbers">
    <w:name w:val="Bullets and Numbers2 (Bullets and Numbers)"/>
    <w:uiPriority w:val="99"/>
    <w:rsid w:val="00A01FA6"/>
    <w:rPr>
      <w:rFonts w:ascii="Arial" w:hAnsi="Arial" w:cs="Arial"/>
      <w:color w:val="005952"/>
      <w:sz w:val="20"/>
      <w:szCs w:val="20"/>
    </w:rPr>
  </w:style>
  <w:style w:type="character" w:customStyle="1" w:styleId="Tabletextbold1">
    <w:name w:val="Table text bold1"/>
    <w:uiPriority w:val="99"/>
    <w:rsid w:val="00A01FA6"/>
    <w:rPr>
      <w:rFonts w:ascii="Arial Narrow" w:hAnsi="Arial Narrow" w:cs="Arial Narrow"/>
      <w:b/>
      <w:bCs/>
      <w:sz w:val="18"/>
      <w:szCs w:val="18"/>
    </w:rPr>
  </w:style>
  <w:style w:type="character" w:customStyle="1" w:styleId="Tabletextitalic">
    <w:name w:val="Table text italic"/>
    <w:uiPriority w:val="99"/>
    <w:rsid w:val="00A01FA6"/>
    <w:rPr>
      <w:i/>
      <w:iCs/>
    </w:rPr>
  </w:style>
  <w:style w:type="paragraph" w:customStyle="1" w:styleId="Appendixbodytextbold">
    <w:name w:val="Appendix body text bold"/>
    <w:basedOn w:val="Normal"/>
    <w:uiPriority w:val="99"/>
    <w:rsid w:val="00A01FA6"/>
    <w:pPr>
      <w:spacing w:after="85"/>
    </w:pPr>
    <w:rPr>
      <w:b/>
      <w:bCs/>
    </w:rPr>
  </w:style>
  <w:style w:type="paragraph" w:customStyle="1" w:styleId="AppendixBullet1">
    <w:name w:val="Appendix Bullet 1"/>
    <w:basedOn w:val="Bullet1"/>
    <w:uiPriority w:val="99"/>
    <w:rsid w:val="00A01FA6"/>
    <w:pPr>
      <w:tabs>
        <w:tab w:val="clear" w:pos="357"/>
      </w:tabs>
      <w:spacing w:after="85"/>
      <w:ind w:left="227" w:hanging="227"/>
    </w:pPr>
  </w:style>
  <w:style w:type="paragraph" w:customStyle="1" w:styleId="AppendixHeading2">
    <w:name w:val="Appendix Heading 2"/>
    <w:basedOn w:val="Normal"/>
    <w:uiPriority w:val="99"/>
    <w:rsid w:val="00A01FA6"/>
    <w:pPr>
      <w:tabs>
        <w:tab w:val="clear" w:pos="357"/>
      </w:tabs>
      <w:spacing w:after="57"/>
    </w:pPr>
    <w:rPr>
      <w:b/>
      <w:bCs/>
      <w:color w:val="005952"/>
    </w:rPr>
  </w:style>
  <w:style w:type="paragraph" w:customStyle="1" w:styleId="AppendixBodytext">
    <w:name w:val="Appendix Body text"/>
    <w:basedOn w:val="Normal"/>
    <w:uiPriority w:val="99"/>
    <w:rsid w:val="00A01FA6"/>
    <w:pPr>
      <w:spacing w:after="85"/>
    </w:pPr>
  </w:style>
  <w:style w:type="paragraph" w:customStyle="1" w:styleId="AppendixBullet2">
    <w:name w:val="Appendix Bullet 2"/>
    <w:basedOn w:val="Bullets2"/>
    <w:uiPriority w:val="99"/>
    <w:rsid w:val="00A01FA6"/>
    <w:pPr>
      <w:spacing w:after="85"/>
      <w:ind w:left="454" w:hanging="227"/>
    </w:pPr>
  </w:style>
  <w:style w:type="character" w:customStyle="1" w:styleId="Appendixbodytextbold1">
    <w:name w:val="Appendix body text bold1"/>
    <w:uiPriority w:val="99"/>
    <w:rsid w:val="00A01FA6"/>
    <w:rPr>
      <w:b/>
      <w:bCs/>
    </w:rPr>
  </w:style>
  <w:style w:type="paragraph" w:customStyle="1" w:styleId="Appendixbodytextindent4mm">
    <w:name w:val="Appendix body text indent 4mm"/>
    <w:basedOn w:val="AppendixBodytext"/>
    <w:uiPriority w:val="99"/>
    <w:rsid w:val="00A01FA6"/>
    <w:pPr>
      <w:ind w:left="227"/>
    </w:pPr>
  </w:style>
  <w:style w:type="paragraph" w:customStyle="1" w:styleId="Bodytextindent5mm">
    <w:name w:val="Body text indent 5mm"/>
    <w:basedOn w:val="Normal"/>
    <w:uiPriority w:val="99"/>
    <w:rsid w:val="0070071E"/>
    <w:pPr>
      <w:ind w:left="283"/>
    </w:pPr>
  </w:style>
  <w:style w:type="paragraph" w:customStyle="1" w:styleId="Bullet1Bold">
    <w:name w:val="Bullet 1 Bold"/>
    <w:basedOn w:val="Bullet1"/>
    <w:uiPriority w:val="99"/>
    <w:rsid w:val="0070071E"/>
    <w:pPr>
      <w:tabs>
        <w:tab w:val="clear" w:pos="357"/>
      </w:tabs>
      <w:spacing w:after="85"/>
    </w:pPr>
    <w:rPr>
      <w:b/>
      <w:bCs/>
    </w:rPr>
  </w:style>
  <w:style w:type="paragraph" w:customStyle="1" w:styleId="Bullet2">
    <w:name w:val="Bullet 2"/>
    <w:basedOn w:val="Bullet1"/>
    <w:uiPriority w:val="99"/>
    <w:rsid w:val="0070071E"/>
    <w:pPr>
      <w:tabs>
        <w:tab w:val="clear" w:pos="357"/>
      </w:tabs>
      <w:spacing w:after="85"/>
      <w:ind w:left="567"/>
    </w:pPr>
  </w:style>
  <w:style w:type="paragraph" w:customStyle="1" w:styleId="HeadingBItalic">
    <w:name w:val="Heading B Italic"/>
    <w:basedOn w:val="HeadingB"/>
    <w:uiPriority w:val="99"/>
    <w:rsid w:val="001C1DBD"/>
    <w:pPr>
      <w:spacing w:line="300" w:lineRule="atLeast"/>
    </w:pPr>
    <w:rPr>
      <w:i/>
      <w:iCs/>
      <w:color w:val="1E2954"/>
      <w:sz w:val="24"/>
      <w:szCs w:val="24"/>
    </w:rPr>
  </w:style>
  <w:style w:type="paragraph" w:customStyle="1" w:styleId="HeadingBnumbered">
    <w:name w:val="Heading B numbered"/>
    <w:basedOn w:val="HeadingB"/>
    <w:uiPriority w:val="99"/>
    <w:rsid w:val="001C1DBD"/>
    <w:pPr>
      <w:spacing w:line="300" w:lineRule="atLeast"/>
      <w:ind w:left="283" w:hanging="283"/>
    </w:pPr>
    <w:rPr>
      <w:color w:val="1E2954"/>
      <w:sz w:val="24"/>
      <w:szCs w:val="24"/>
    </w:rPr>
  </w:style>
  <w:style w:type="paragraph" w:customStyle="1" w:styleId="Bodytexthangingindent10mm">
    <w:name w:val="Body text hanging indent 10mm"/>
    <w:basedOn w:val="Normal"/>
    <w:uiPriority w:val="99"/>
    <w:rsid w:val="001C1DBD"/>
    <w:pPr>
      <w:ind w:left="567" w:hanging="283"/>
    </w:pPr>
  </w:style>
  <w:style w:type="paragraph" w:customStyle="1" w:styleId="Bulletindent5mm">
    <w:name w:val="Bullet indent 5mm"/>
    <w:basedOn w:val="Bullet1"/>
    <w:uiPriority w:val="99"/>
    <w:rsid w:val="001C1DBD"/>
    <w:pPr>
      <w:tabs>
        <w:tab w:val="clear" w:pos="357"/>
      </w:tabs>
      <w:ind w:left="567"/>
    </w:pPr>
  </w:style>
  <w:style w:type="paragraph" w:styleId="BalloonText">
    <w:name w:val="Balloon Text"/>
    <w:basedOn w:val="Normal"/>
    <w:link w:val="BalloonTextChar"/>
    <w:rsid w:val="004C6C93"/>
    <w:rPr>
      <w:rFonts w:ascii="Tahoma" w:hAnsi="Tahoma" w:cs="Tahoma"/>
      <w:sz w:val="16"/>
      <w:szCs w:val="16"/>
    </w:rPr>
  </w:style>
  <w:style w:type="character" w:customStyle="1" w:styleId="BalloonTextChar">
    <w:name w:val="Balloon Text Char"/>
    <w:link w:val="BalloonText"/>
    <w:rsid w:val="004C6C93"/>
    <w:rPr>
      <w:rFonts w:ascii="Tahoma" w:hAnsi="Tahoma" w:cs="Tahoma"/>
      <w:color w:val="000000"/>
      <w:sz w:val="16"/>
      <w:szCs w:val="16"/>
    </w:rPr>
  </w:style>
  <w:style w:type="character" w:customStyle="1" w:styleId="Heading4Char">
    <w:name w:val="Heading 4 Char"/>
    <w:link w:val="Heading4"/>
    <w:rsid w:val="00E71DF6"/>
    <w:rPr>
      <w:rFonts w:ascii="Arial" w:hAnsi="Arial" w:cs="Arial"/>
      <w:b/>
      <w:bCs/>
      <w:color w:val="C45911"/>
    </w:rPr>
  </w:style>
  <w:style w:type="paragraph" w:styleId="Header">
    <w:name w:val="header"/>
    <w:basedOn w:val="Normal"/>
    <w:link w:val="HeaderChar"/>
    <w:rsid w:val="00210A4B"/>
    <w:pPr>
      <w:tabs>
        <w:tab w:val="clear" w:pos="357"/>
        <w:tab w:val="center" w:pos="4513"/>
        <w:tab w:val="right" w:pos="9026"/>
      </w:tabs>
    </w:pPr>
  </w:style>
  <w:style w:type="character" w:customStyle="1" w:styleId="HeaderChar">
    <w:name w:val="Header Char"/>
    <w:link w:val="Header"/>
    <w:rsid w:val="00210A4B"/>
    <w:rPr>
      <w:rFonts w:ascii="Arial" w:hAnsi="Arial" w:cs="Arial Narrow"/>
      <w:color w:val="000000"/>
      <w:szCs w:val="22"/>
    </w:rPr>
  </w:style>
  <w:style w:type="paragraph" w:styleId="Footer">
    <w:name w:val="footer"/>
    <w:basedOn w:val="Normal"/>
    <w:link w:val="FooterChar"/>
    <w:uiPriority w:val="99"/>
    <w:rsid w:val="00210A4B"/>
    <w:pPr>
      <w:tabs>
        <w:tab w:val="clear" w:pos="357"/>
        <w:tab w:val="center" w:pos="4513"/>
        <w:tab w:val="right" w:pos="9026"/>
      </w:tabs>
    </w:pPr>
  </w:style>
  <w:style w:type="character" w:customStyle="1" w:styleId="FooterChar">
    <w:name w:val="Footer Char"/>
    <w:link w:val="Footer"/>
    <w:uiPriority w:val="99"/>
    <w:rsid w:val="00210A4B"/>
    <w:rPr>
      <w:rFonts w:ascii="Arial" w:hAnsi="Arial" w:cs="Arial Narrow"/>
      <w:color w:val="000000"/>
      <w:szCs w:val="22"/>
    </w:rPr>
  </w:style>
  <w:style w:type="paragraph" w:customStyle="1" w:styleId="DocumentTitle">
    <w:name w:val="Document Title"/>
    <w:basedOn w:val="Heading1"/>
    <w:uiPriority w:val="99"/>
    <w:qFormat/>
    <w:rsid w:val="003466D9"/>
  </w:style>
  <w:style w:type="paragraph" w:customStyle="1" w:styleId="Heading1CustomH">
    <w:name w:val="• Heading 1 (Custom H)"/>
    <w:basedOn w:val="NoParagraphStyle"/>
    <w:next w:val="BreakoutALTCustomH"/>
    <w:uiPriority w:val="99"/>
    <w:rsid w:val="00CC0EF0"/>
    <w:pPr>
      <w:suppressAutoHyphens/>
      <w:spacing w:after="1701" w:line="500" w:lineRule="atLeast"/>
    </w:pPr>
    <w:rPr>
      <w:rFonts w:ascii="Museo Sans 500" w:hAnsi="Museo Sans 500" w:cs="Museo Sans 500"/>
      <w:color w:val="1D1146"/>
      <w:spacing w:val="-10"/>
      <w:sz w:val="50"/>
      <w:szCs w:val="50"/>
    </w:rPr>
  </w:style>
  <w:style w:type="paragraph" w:customStyle="1" w:styleId="BreakoutALTCustomH">
    <w:name w:val="• Breakout ALT (Custom H)"/>
    <w:basedOn w:val="NoParagraphStyle"/>
    <w:uiPriority w:val="99"/>
    <w:rsid w:val="00CC0EF0"/>
    <w:pPr>
      <w:suppressAutoHyphens/>
      <w:spacing w:after="397" w:line="360" w:lineRule="atLeast"/>
    </w:pPr>
    <w:rPr>
      <w:rFonts w:ascii="Museo Sans 100" w:hAnsi="Museo Sans 100" w:cs="Museo Sans 100"/>
      <w:color w:val="786658"/>
      <w:sz w:val="32"/>
      <w:szCs w:val="32"/>
    </w:rPr>
  </w:style>
  <w:style w:type="paragraph" w:customStyle="1" w:styleId="Heading2CustomH">
    <w:name w:val="• Heading 2 (Custom H)"/>
    <w:basedOn w:val="NoParagraphStyle"/>
    <w:next w:val="BodyCustomH"/>
    <w:uiPriority w:val="99"/>
    <w:rsid w:val="00CC0EF0"/>
    <w:pPr>
      <w:suppressAutoHyphens/>
      <w:spacing w:before="142" w:after="142" w:line="340" w:lineRule="atLeast"/>
    </w:pPr>
    <w:rPr>
      <w:rFonts w:ascii="Museo Sans 500" w:hAnsi="Museo Sans 500" w:cs="Museo Sans 500"/>
      <w:color w:val="1D1146"/>
      <w:spacing w:val="-6"/>
      <w:sz w:val="28"/>
      <w:szCs w:val="28"/>
    </w:rPr>
  </w:style>
  <w:style w:type="paragraph" w:customStyle="1" w:styleId="BodyCustomH">
    <w:name w:val="• Body (Custom H)"/>
    <w:basedOn w:val="NoParagraphStyle"/>
    <w:uiPriority w:val="99"/>
    <w:rsid w:val="00CC0EF0"/>
    <w:pPr>
      <w:suppressAutoHyphens/>
      <w:spacing w:after="142" w:line="230" w:lineRule="atLeast"/>
    </w:pPr>
    <w:rPr>
      <w:rFonts w:ascii="Museo Sans 100" w:hAnsi="Museo Sans 100" w:cs="Museo Sans 100"/>
      <w:spacing w:val="-2"/>
      <w:sz w:val="18"/>
      <w:szCs w:val="18"/>
    </w:rPr>
  </w:style>
  <w:style w:type="paragraph" w:customStyle="1" w:styleId="BulletL1CustomH">
    <w:name w:val="• Bullet L1 (Custom H)"/>
    <w:basedOn w:val="NoParagraphStyle"/>
    <w:uiPriority w:val="99"/>
    <w:rsid w:val="00CC0EF0"/>
    <w:pPr>
      <w:tabs>
        <w:tab w:val="left" w:pos="283"/>
      </w:tabs>
      <w:suppressAutoHyphens/>
      <w:spacing w:after="57" w:line="230" w:lineRule="atLeast"/>
      <w:ind w:left="283" w:hanging="283"/>
    </w:pPr>
    <w:rPr>
      <w:rFonts w:ascii="Museo Sans 100" w:hAnsi="Museo Sans 100" w:cs="Museo Sans 100"/>
      <w:spacing w:val="-2"/>
      <w:sz w:val="18"/>
      <w:szCs w:val="18"/>
    </w:rPr>
  </w:style>
  <w:style w:type="paragraph" w:customStyle="1" w:styleId="BulletL1whiteboldCustomH">
    <w:name w:val="• Bullet L1 white bold (Custom H)"/>
    <w:basedOn w:val="NoParagraphStyle"/>
    <w:uiPriority w:val="99"/>
    <w:rsid w:val="00CC0EF0"/>
    <w:pPr>
      <w:tabs>
        <w:tab w:val="left" w:pos="283"/>
      </w:tabs>
      <w:suppressAutoHyphens/>
      <w:spacing w:after="57" w:line="230" w:lineRule="atLeast"/>
      <w:ind w:left="283" w:hanging="283"/>
    </w:pPr>
    <w:rPr>
      <w:rFonts w:ascii="Museo Sans 300" w:hAnsi="Museo Sans 300" w:cs="Museo Sans 300"/>
      <w:color w:val="FFFFFF"/>
      <w:spacing w:val="-2"/>
      <w:sz w:val="18"/>
      <w:szCs w:val="18"/>
    </w:rPr>
  </w:style>
  <w:style w:type="character" w:customStyle="1" w:styleId="ItalicA3H">
    <w:name w:val="Italic (A3 H)"/>
    <w:uiPriority w:val="99"/>
    <w:rsid w:val="00CC0EF0"/>
    <w:rPr>
      <w:i/>
      <w:iCs/>
    </w:rPr>
  </w:style>
  <w:style w:type="character" w:customStyle="1" w:styleId="ItalicforReports">
    <w:name w:val="Italic for Reports"/>
    <w:uiPriority w:val="99"/>
    <w:rsid w:val="00CC0EF0"/>
    <w:rPr>
      <w:i/>
      <w:iCs/>
    </w:rPr>
  </w:style>
  <w:style w:type="paragraph" w:customStyle="1" w:styleId="Heading3CustomH">
    <w:name w:val="• Heading 3 (Custom H)"/>
    <w:basedOn w:val="NoParagraphStyle"/>
    <w:next w:val="BodyCustomH"/>
    <w:uiPriority w:val="99"/>
    <w:rsid w:val="00F470DB"/>
    <w:pPr>
      <w:suppressAutoHyphens/>
      <w:spacing w:before="227" w:after="213" w:line="260" w:lineRule="atLeast"/>
    </w:pPr>
    <w:rPr>
      <w:rFonts w:ascii="Museo Sans 500" w:hAnsi="Museo Sans 500" w:cs="Museo Sans 500"/>
      <w:color w:val="1D1146"/>
      <w:spacing w:val="-2"/>
      <w:sz w:val="22"/>
      <w:szCs w:val="22"/>
    </w:rPr>
  </w:style>
  <w:style w:type="character" w:customStyle="1" w:styleId="ItalicCustomH">
    <w:name w:val="Italic (Custom H)"/>
    <w:uiPriority w:val="99"/>
    <w:rsid w:val="00F470DB"/>
    <w:rPr>
      <w:i/>
      <w:iCs/>
    </w:rPr>
  </w:style>
  <w:style w:type="paragraph" w:customStyle="1" w:styleId="BulletL1LastCustomH">
    <w:name w:val="• Bullet L1 Last (Custom H)"/>
    <w:basedOn w:val="NoParagraphStyle"/>
    <w:uiPriority w:val="99"/>
    <w:rsid w:val="0045506B"/>
    <w:pPr>
      <w:tabs>
        <w:tab w:val="left" w:pos="283"/>
      </w:tabs>
      <w:suppressAutoHyphens/>
      <w:spacing w:after="142" w:line="230" w:lineRule="atLeast"/>
      <w:ind w:left="283" w:hanging="283"/>
    </w:pPr>
    <w:rPr>
      <w:rFonts w:ascii="Museo Sans 100" w:hAnsi="Museo Sans 100" w:cs="Museo Sans 100"/>
      <w:spacing w:val="-2"/>
      <w:sz w:val="18"/>
      <w:szCs w:val="18"/>
    </w:rPr>
  </w:style>
  <w:style w:type="paragraph" w:customStyle="1" w:styleId="BulletL2CustomH">
    <w:name w:val="Bullet L2 (Custom H)"/>
    <w:basedOn w:val="BulletL1CustomH"/>
    <w:uiPriority w:val="99"/>
    <w:rsid w:val="0045506B"/>
    <w:pPr>
      <w:ind w:left="624" w:hanging="227"/>
    </w:pPr>
  </w:style>
  <w:style w:type="paragraph" w:customStyle="1" w:styleId="Heading4CustomH">
    <w:name w:val="Heading 4 (Custom H)"/>
    <w:basedOn w:val="NoParagraphStyle"/>
    <w:next w:val="BodyCustomH"/>
    <w:uiPriority w:val="99"/>
    <w:rsid w:val="0045506B"/>
    <w:pPr>
      <w:suppressAutoHyphens/>
      <w:spacing w:after="142" w:line="260" w:lineRule="atLeast"/>
    </w:pPr>
    <w:rPr>
      <w:rFonts w:ascii="Museo Sans 500" w:hAnsi="Museo Sans 500" w:cs="Museo Sans 500"/>
      <w:color w:val="1D1146"/>
      <w:spacing w:val="-2"/>
      <w:sz w:val="18"/>
      <w:szCs w:val="18"/>
    </w:rPr>
  </w:style>
  <w:style w:type="paragraph" w:customStyle="1" w:styleId="Heading2A3H">
    <w:name w:val="• Heading 2 (A3 H)"/>
    <w:basedOn w:val="NoParagraphStyle"/>
    <w:uiPriority w:val="99"/>
    <w:rsid w:val="0045506B"/>
    <w:pPr>
      <w:suppressAutoHyphens/>
      <w:spacing w:before="142" w:after="142" w:line="340" w:lineRule="atLeast"/>
    </w:pPr>
    <w:rPr>
      <w:rFonts w:ascii="Museo Sans 500" w:hAnsi="Museo Sans 500" w:cs="Museo Sans 500"/>
      <w:color w:val="1D1146"/>
      <w:spacing w:val="-6"/>
      <w:sz w:val="28"/>
      <w:szCs w:val="28"/>
    </w:rPr>
  </w:style>
  <w:style w:type="paragraph" w:customStyle="1" w:styleId="BulletL1A3H">
    <w:name w:val="• Bullet L1 (A3 H)"/>
    <w:basedOn w:val="NoParagraphStyle"/>
    <w:uiPriority w:val="99"/>
    <w:rsid w:val="0045506B"/>
    <w:pPr>
      <w:tabs>
        <w:tab w:val="left" w:pos="283"/>
      </w:tabs>
      <w:suppressAutoHyphens/>
      <w:spacing w:after="57" w:line="230" w:lineRule="atLeast"/>
      <w:ind w:left="283" w:hanging="283"/>
    </w:pPr>
    <w:rPr>
      <w:rFonts w:ascii="Museo Sans 100" w:hAnsi="Museo Sans 100" w:cs="Museo Sans 100"/>
      <w:spacing w:val="-2"/>
      <w:sz w:val="18"/>
      <w:szCs w:val="18"/>
    </w:rPr>
  </w:style>
  <w:style w:type="character" w:customStyle="1" w:styleId="BoldCustomH">
    <w:name w:val="Bold (Custom H)"/>
    <w:uiPriority w:val="99"/>
    <w:rsid w:val="0045506B"/>
  </w:style>
  <w:style w:type="character" w:customStyle="1" w:styleId="ItalicforDocumentRefsCustomH">
    <w:name w:val="Italic for Document Refs (Custom H)"/>
    <w:uiPriority w:val="99"/>
    <w:rsid w:val="0045506B"/>
  </w:style>
  <w:style w:type="paragraph" w:customStyle="1" w:styleId="BodyCustomH1">
    <w:name w:val="• Body (Custom H)1"/>
    <w:basedOn w:val="Normal"/>
    <w:uiPriority w:val="99"/>
    <w:rsid w:val="00C55B01"/>
    <w:pPr>
      <w:tabs>
        <w:tab w:val="clear" w:pos="357"/>
      </w:tabs>
      <w:spacing w:after="142" w:line="230" w:lineRule="atLeast"/>
    </w:pPr>
    <w:rPr>
      <w:rFonts w:ascii="Museo Sans 100" w:hAnsi="Museo Sans 100" w:cs="Museo Sans 100"/>
      <w:spacing w:val="-2"/>
      <w:sz w:val="18"/>
      <w:szCs w:val="18"/>
      <w:lang w:val="en-GB"/>
    </w:rPr>
  </w:style>
  <w:style w:type="character" w:customStyle="1" w:styleId="Bold">
    <w:name w:val="Bold"/>
    <w:uiPriority w:val="99"/>
    <w:rsid w:val="00C55B01"/>
    <w:rPr>
      <w:rFonts w:ascii="Museo Sans 500" w:hAnsi="Museo Sans 500" w:cs="Museo Sans 500"/>
      <w:color w:val="000000"/>
    </w:rPr>
  </w:style>
  <w:style w:type="paragraph" w:customStyle="1" w:styleId="TableBullet1">
    <w:name w:val="Table Bullet 1"/>
    <w:basedOn w:val="Tabletext"/>
    <w:uiPriority w:val="99"/>
    <w:qFormat/>
    <w:rsid w:val="00711AEA"/>
    <w:pPr>
      <w:numPr>
        <w:numId w:val="44"/>
      </w:numPr>
      <w:tabs>
        <w:tab w:val="clear" w:pos="357"/>
        <w:tab w:val="left" w:pos="195"/>
      </w:tabs>
      <w:ind w:left="195" w:hanging="195"/>
    </w:pPr>
    <w:rPr>
      <w:lang w:val="en-GB"/>
    </w:rPr>
  </w:style>
  <w:style w:type="paragraph" w:customStyle="1" w:styleId="Heading1-AppendicesCustomH">
    <w:name w:val="• Heading 1 - Appendices  (Custom H)"/>
    <w:basedOn w:val="NoParagraphStyle"/>
    <w:next w:val="BreakoutALTCustomH"/>
    <w:uiPriority w:val="99"/>
    <w:rsid w:val="000F7283"/>
    <w:pPr>
      <w:suppressAutoHyphens/>
      <w:spacing w:after="1701" w:line="500" w:lineRule="atLeast"/>
    </w:pPr>
    <w:rPr>
      <w:rFonts w:ascii="Museo Sans 500" w:hAnsi="Museo Sans 500" w:cs="Museo Sans 500"/>
      <w:color w:val="1D1146"/>
      <w:spacing w:val="-10"/>
      <w:sz w:val="50"/>
      <w:szCs w:val="50"/>
    </w:rPr>
  </w:style>
  <w:style w:type="paragraph" w:customStyle="1" w:styleId="BulletL1">
    <w:name w:val="• Bullet L1"/>
    <w:basedOn w:val="NoParagraphStyle"/>
    <w:uiPriority w:val="99"/>
    <w:rsid w:val="00FD2594"/>
    <w:pPr>
      <w:tabs>
        <w:tab w:val="left" w:pos="283"/>
      </w:tabs>
      <w:suppressAutoHyphens/>
      <w:spacing w:after="57" w:line="230" w:lineRule="atLeast"/>
      <w:ind w:left="283" w:hanging="283"/>
    </w:pPr>
    <w:rPr>
      <w:rFonts w:ascii="Museo Sans 100" w:hAnsi="Museo Sans 100" w:cs="Museo Sans 100"/>
      <w:spacing w:val="-2"/>
      <w:sz w:val="18"/>
      <w:szCs w:val="18"/>
    </w:rPr>
  </w:style>
  <w:style w:type="paragraph" w:customStyle="1" w:styleId="Contents2Bodyfolder">
    <w:name w:val="Contents 2 (Body folder)"/>
    <w:basedOn w:val="Normal"/>
    <w:uiPriority w:val="99"/>
    <w:rsid w:val="005A4EBD"/>
    <w:pPr>
      <w:tabs>
        <w:tab w:val="clear" w:pos="357"/>
        <w:tab w:val="left" w:pos="567"/>
        <w:tab w:val="left" w:pos="1134"/>
        <w:tab w:val="right" w:leader="dot" w:pos="7980"/>
      </w:tabs>
      <w:spacing w:line="240" w:lineRule="atLeast"/>
      <w:ind w:left="567"/>
    </w:pPr>
    <w:rPr>
      <w:rFonts w:ascii="VIC Light" w:hAnsi="VIC Light" w:cs="VIC Light"/>
      <w:sz w:val="18"/>
      <w:szCs w:val="18"/>
      <w:lang w:val="en-GB"/>
    </w:rPr>
  </w:style>
  <w:style w:type="paragraph" w:styleId="TOCHeading">
    <w:name w:val="TOC Heading"/>
    <w:basedOn w:val="Heading1"/>
    <w:next w:val="Normal"/>
    <w:uiPriority w:val="39"/>
    <w:semiHidden/>
    <w:unhideWhenUsed/>
    <w:qFormat/>
    <w:rsid w:val="001A03DE"/>
    <w:pPr>
      <w:keepLines/>
      <w:tabs>
        <w:tab w:val="clear" w:pos="357"/>
      </w:tabs>
      <w:suppressAutoHyphens w:val="0"/>
      <w:autoSpaceDE/>
      <w:autoSpaceDN/>
      <w:adjustRightInd/>
      <w:spacing w:before="480" w:line="276" w:lineRule="auto"/>
      <w:textAlignment w:val="auto"/>
      <w:outlineLvl w:val="9"/>
    </w:pPr>
    <w:rPr>
      <w:rFonts w:ascii="Cambria" w:eastAsia="MS Gothic" w:hAnsi="Cambria" w:cs="Times New Roman"/>
      <w:iCs w:val="0"/>
      <w:color w:val="365F91"/>
      <w:sz w:val="28"/>
      <w:lang w:val="en-US" w:eastAsia="ja-JP"/>
    </w:rPr>
  </w:style>
  <w:style w:type="paragraph" w:customStyle="1" w:styleId="Bullet1Italic">
    <w:name w:val="Bullet 1 Italic"/>
    <w:basedOn w:val="Bullets1"/>
    <w:uiPriority w:val="99"/>
    <w:qFormat/>
    <w:rsid w:val="00626918"/>
    <w:rPr>
      <w:i/>
    </w:rPr>
  </w:style>
  <w:style w:type="paragraph" w:customStyle="1" w:styleId="BulletL1LastA3H">
    <w:name w:val="• Bullet L1 Last (A3 H)"/>
    <w:basedOn w:val="NoParagraphStyle"/>
    <w:uiPriority w:val="99"/>
    <w:rsid w:val="006741CE"/>
    <w:pPr>
      <w:tabs>
        <w:tab w:val="left" w:pos="283"/>
      </w:tabs>
      <w:suppressAutoHyphens/>
      <w:spacing w:after="142" w:line="230" w:lineRule="atLeast"/>
      <w:ind w:left="283" w:hanging="283"/>
    </w:pPr>
    <w:rPr>
      <w:rFonts w:ascii="Museo Sans 100" w:hAnsi="Museo Sans 100" w:cs="Museo Sans 100"/>
      <w:spacing w:val="-2"/>
      <w:sz w:val="18"/>
      <w:szCs w:val="18"/>
    </w:rPr>
  </w:style>
  <w:style w:type="paragraph" w:styleId="BodyText">
    <w:name w:val="Body Text"/>
    <w:basedOn w:val="Normal"/>
    <w:link w:val="BodyTextChar0"/>
    <w:uiPriority w:val="99"/>
    <w:rsid w:val="00264555"/>
    <w:pPr>
      <w:spacing w:after="142" w:line="240" w:lineRule="atLeast"/>
    </w:pPr>
    <w:rPr>
      <w:rFonts w:ascii="VIC Light" w:hAnsi="VIC Light" w:cs="VIC Light"/>
      <w:sz w:val="18"/>
      <w:szCs w:val="18"/>
    </w:rPr>
  </w:style>
  <w:style w:type="character" w:customStyle="1" w:styleId="300ItalicsforDocumentReferences">
    <w:name w:val="300 Italics for Document References"/>
    <w:uiPriority w:val="99"/>
    <w:rsid w:val="002405B8"/>
    <w:rPr>
      <w:rFonts w:ascii="Museo Sans 300 Italic" w:hAnsi="Museo Sans 300 Italic" w:cs="Museo Sans 300 Italic"/>
      <w:i/>
      <w:iCs/>
    </w:rPr>
  </w:style>
  <w:style w:type="character" w:styleId="CommentReference">
    <w:name w:val="annotation reference"/>
    <w:uiPriority w:val="99"/>
    <w:rsid w:val="002405B8"/>
    <w:rPr>
      <w:rFonts w:ascii="Times New Roman" w:hAnsi="Times New Roman" w:cs="Times New Roman"/>
      <w:color w:val="000000"/>
      <w:w w:val="100"/>
      <w:sz w:val="16"/>
      <w:szCs w:val="16"/>
    </w:rPr>
  </w:style>
  <w:style w:type="character" w:customStyle="1" w:styleId="BodyTextChar0">
    <w:name w:val="Body Text Char"/>
    <w:link w:val="BodyText"/>
    <w:uiPriority w:val="99"/>
    <w:rsid w:val="00264555"/>
    <w:rPr>
      <w:rFonts w:ascii="VIC Light" w:hAnsi="VIC Light" w:cs="VIC Light"/>
      <w:color w:val="000000"/>
      <w:sz w:val="18"/>
      <w:szCs w:val="18"/>
    </w:rPr>
  </w:style>
  <w:style w:type="character" w:customStyle="1" w:styleId="BulletsandNumbers1BulletsandNumbers">
    <w:name w:val="Bullets and Numbers1 (Bullets and Numbers)"/>
    <w:uiPriority w:val="99"/>
    <w:rsid w:val="00264555"/>
    <w:rPr>
      <w:color w:val="000000"/>
      <w:sz w:val="20"/>
      <w:szCs w:val="20"/>
    </w:rPr>
  </w:style>
  <w:style w:type="character" w:customStyle="1" w:styleId="Bodytextbold0">
    <w:name w:val="Body text bold"/>
    <w:uiPriority w:val="99"/>
    <w:rsid w:val="003466D9"/>
    <w:rPr>
      <w:b/>
      <w:bCs/>
    </w:rPr>
  </w:style>
  <w:style w:type="character" w:customStyle="1" w:styleId="Bodytextsemibold">
    <w:name w:val="Body text semi bold"/>
    <w:uiPriority w:val="99"/>
    <w:rsid w:val="003466D9"/>
  </w:style>
  <w:style w:type="paragraph" w:customStyle="1" w:styleId="Tablecellheadingleft">
    <w:name w:val="Table cell heading left"/>
    <w:basedOn w:val="Normal"/>
    <w:uiPriority w:val="99"/>
    <w:rsid w:val="003466D9"/>
    <w:pPr>
      <w:tabs>
        <w:tab w:val="clear" w:pos="357"/>
      </w:tabs>
      <w:spacing w:after="142" w:line="260" w:lineRule="atLeast"/>
    </w:pPr>
    <w:rPr>
      <w:rFonts w:ascii="VIC SemiBold" w:hAnsi="VIC SemiBold" w:cs="VIC SemiBold"/>
      <w:b/>
      <w:bCs/>
      <w:color w:val="FFFFFF"/>
      <w:szCs w:val="20"/>
      <w:lang w:val="en-GB"/>
    </w:rPr>
  </w:style>
  <w:style w:type="character" w:styleId="UnresolvedMention">
    <w:name w:val="Unresolved Mention"/>
    <w:uiPriority w:val="99"/>
    <w:semiHidden/>
    <w:unhideWhenUsed/>
    <w:rsid w:val="00D857DF"/>
    <w:rPr>
      <w:color w:val="808080"/>
      <w:shd w:val="clear" w:color="auto" w:fill="E6E6E6"/>
    </w:rPr>
  </w:style>
  <w:style w:type="paragraph" w:customStyle="1" w:styleId="NumberedText">
    <w:name w:val="Numbered Text"/>
    <w:basedOn w:val="Normal"/>
    <w:link w:val="NumberedTextChar"/>
    <w:rsid w:val="006B0D9B"/>
    <w:pPr>
      <w:numPr>
        <w:numId w:val="45"/>
      </w:numPr>
      <w:suppressAutoHyphens w:val="0"/>
      <w:autoSpaceDE/>
      <w:autoSpaceDN/>
      <w:adjustRightInd/>
      <w:spacing w:after="120"/>
      <w:jc w:val="both"/>
      <w:textAlignment w:val="auto"/>
    </w:pPr>
    <w:rPr>
      <w:rFonts w:ascii="Times New Roman" w:hAnsi="Times New Roman" w:cs="Times New Roman"/>
      <w:color w:val="auto"/>
      <w:sz w:val="24"/>
      <w:szCs w:val="20"/>
    </w:rPr>
  </w:style>
  <w:style w:type="character" w:customStyle="1" w:styleId="NumberedTextChar">
    <w:name w:val="Numbered Text Char"/>
    <w:link w:val="NumberedText"/>
    <w:rsid w:val="006B0D9B"/>
    <w:rPr>
      <w:sz w:val="24"/>
    </w:rPr>
  </w:style>
  <w:style w:type="paragraph" w:styleId="ListParagraph">
    <w:name w:val="List Paragraph"/>
    <w:basedOn w:val="Normal"/>
    <w:uiPriority w:val="1"/>
    <w:qFormat/>
    <w:rsid w:val="0086457C"/>
    <w:pPr>
      <w:widowControl w:val="0"/>
      <w:tabs>
        <w:tab w:val="clear" w:pos="357"/>
      </w:tabs>
      <w:suppressAutoHyphens w:val="0"/>
      <w:adjustRightInd/>
      <w:spacing w:before="0"/>
      <w:jc w:val="center"/>
      <w:textAlignment w:val="auto"/>
    </w:pPr>
    <w:rPr>
      <w:rFonts w:eastAsia="Arial" w:cs="Arial"/>
      <w:color w:val="auto"/>
      <w:lang w:val="en-US" w:eastAsia="en-US"/>
    </w:rPr>
  </w:style>
  <w:style w:type="paragraph" w:styleId="CommentText">
    <w:name w:val="annotation text"/>
    <w:basedOn w:val="Normal"/>
    <w:link w:val="CommentTextChar"/>
    <w:rsid w:val="00D524F6"/>
    <w:rPr>
      <w:szCs w:val="20"/>
    </w:rPr>
  </w:style>
  <w:style w:type="character" w:customStyle="1" w:styleId="CommentTextChar">
    <w:name w:val="Comment Text Char"/>
    <w:link w:val="CommentText"/>
    <w:rsid w:val="00D524F6"/>
    <w:rPr>
      <w:rFonts w:ascii="Arial" w:hAnsi="Arial" w:cs="Arial Narrow"/>
      <w:color w:val="000000"/>
    </w:rPr>
  </w:style>
  <w:style w:type="paragraph" w:styleId="CommentSubject">
    <w:name w:val="annotation subject"/>
    <w:basedOn w:val="CommentText"/>
    <w:next w:val="CommentText"/>
    <w:link w:val="CommentSubjectChar"/>
    <w:rsid w:val="00D524F6"/>
    <w:rPr>
      <w:b/>
      <w:bCs/>
    </w:rPr>
  </w:style>
  <w:style w:type="character" w:customStyle="1" w:styleId="CommentSubjectChar">
    <w:name w:val="Comment Subject Char"/>
    <w:link w:val="CommentSubject"/>
    <w:rsid w:val="00D524F6"/>
    <w:rPr>
      <w:rFonts w:ascii="Arial" w:hAnsi="Arial" w:cs="Arial Narrow"/>
      <w:b/>
      <w:bCs/>
      <w:color w:val="000000"/>
    </w:rPr>
  </w:style>
  <w:style w:type="paragraph" w:styleId="NormalWeb">
    <w:name w:val="Normal (Web)"/>
    <w:basedOn w:val="Normal"/>
    <w:uiPriority w:val="99"/>
    <w:unhideWhenUsed/>
    <w:rsid w:val="00352EA4"/>
    <w:pPr>
      <w:tabs>
        <w:tab w:val="clear" w:pos="357"/>
      </w:tabs>
      <w:suppressAutoHyphens w:val="0"/>
      <w:autoSpaceDE/>
      <w:autoSpaceDN/>
      <w:adjustRightInd/>
      <w:spacing w:before="100" w:beforeAutospacing="1" w:after="100" w:afterAutospacing="1"/>
      <w:textAlignment w:val="auto"/>
    </w:pPr>
    <w:rPr>
      <w:rFonts w:ascii="Times New Roman" w:hAnsi="Times New Roman" w:cs="Times New Roman"/>
      <w:color w:val="auto"/>
      <w:sz w:val="24"/>
      <w:szCs w:val="24"/>
    </w:rPr>
  </w:style>
  <w:style w:type="paragraph" w:customStyle="1" w:styleId="Bodytext0">
    <w:name w:val="Body text •"/>
    <w:basedOn w:val="Normal"/>
    <w:next w:val="BodyText"/>
    <w:link w:val="BodytextChar1"/>
    <w:rsid w:val="00352EA4"/>
    <w:pPr>
      <w:tabs>
        <w:tab w:val="clear" w:pos="357"/>
      </w:tabs>
      <w:suppressAutoHyphens w:val="0"/>
      <w:autoSpaceDE/>
      <w:autoSpaceDN/>
      <w:adjustRightInd/>
      <w:spacing w:before="60" w:after="80" w:line="240" w:lineRule="exact"/>
      <w:textAlignment w:val="auto"/>
    </w:pPr>
    <w:rPr>
      <w:rFonts w:ascii="Times New Roman" w:hAnsi="Times New Roman" w:cs="Times New Roman"/>
      <w:color w:val="auto"/>
      <w:szCs w:val="20"/>
    </w:rPr>
  </w:style>
  <w:style w:type="character" w:customStyle="1" w:styleId="BodytextChar1">
    <w:name w:val="Body text • Char"/>
    <w:link w:val="Bodytext0"/>
    <w:rsid w:val="00352EA4"/>
  </w:style>
  <w:style w:type="paragraph" w:customStyle="1" w:styleId="Annotation">
    <w:name w:val="Annotation"/>
    <w:basedOn w:val="Normal"/>
    <w:next w:val="Normal"/>
    <w:link w:val="AnnotationChar"/>
    <w:qFormat/>
    <w:rsid w:val="00352EA4"/>
    <w:pPr>
      <w:tabs>
        <w:tab w:val="clear" w:pos="357"/>
      </w:tabs>
      <w:suppressAutoHyphens w:val="0"/>
      <w:autoSpaceDE/>
      <w:autoSpaceDN/>
      <w:adjustRightInd/>
      <w:spacing w:before="60" w:after="80"/>
      <w:ind w:left="1134"/>
      <w:textAlignment w:val="auto"/>
    </w:pPr>
    <w:rPr>
      <w:rFonts w:ascii="Arial Narrow" w:hAnsi="Arial Narrow" w:cs="Times New Roman"/>
      <w:color w:val="7F7F7F"/>
      <w:sz w:val="16"/>
      <w:szCs w:val="20"/>
    </w:rPr>
  </w:style>
  <w:style w:type="character" w:customStyle="1" w:styleId="AnnotationChar">
    <w:name w:val="Annotation Char"/>
    <w:link w:val="Annotation"/>
    <w:rsid w:val="00352EA4"/>
    <w:rPr>
      <w:rFonts w:ascii="Arial Narrow" w:hAnsi="Arial Narrow"/>
      <w:color w:val="7F7F7F"/>
      <w:sz w:val="16"/>
    </w:rPr>
  </w:style>
  <w:style w:type="paragraph" w:styleId="z-TopofForm">
    <w:name w:val="HTML Top of Form"/>
    <w:basedOn w:val="Normal"/>
    <w:next w:val="Normal"/>
    <w:link w:val="z-TopofFormChar"/>
    <w:hidden/>
    <w:uiPriority w:val="99"/>
    <w:rsid w:val="002C6AB6"/>
    <w:pPr>
      <w:pBdr>
        <w:bottom w:val="double" w:sz="2" w:space="0" w:color="000000"/>
      </w:pBdr>
      <w:tabs>
        <w:tab w:val="clear" w:pos="357"/>
      </w:tabs>
      <w:suppressAutoHyphens w:val="0"/>
      <w:jc w:val="center"/>
      <w:textAlignment w:val="auto"/>
    </w:pPr>
    <w:rPr>
      <w:rFonts w:cs="Arial"/>
      <w:vanish/>
      <w:color w:val="auto"/>
      <w:sz w:val="16"/>
      <w:szCs w:val="16"/>
    </w:rPr>
  </w:style>
  <w:style w:type="character" w:customStyle="1" w:styleId="z-TopofFormChar">
    <w:name w:val="z-Top of Form Char"/>
    <w:link w:val="z-TopofForm"/>
    <w:uiPriority w:val="99"/>
    <w:rsid w:val="002C6AB6"/>
    <w:rPr>
      <w:rFonts w:ascii="Arial" w:hAnsi="Arial" w:cs="Arial"/>
      <w:vanish/>
      <w:sz w:val="16"/>
      <w:szCs w:val="16"/>
    </w:rPr>
  </w:style>
  <w:style w:type="paragraph" w:styleId="Revision">
    <w:name w:val="Revision"/>
    <w:hidden/>
    <w:uiPriority w:val="99"/>
    <w:semiHidden/>
    <w:rsid w:val="00694CE9"/>
    <w:rPr>
      <w:rFonts w:ascii="Arial" w:hAnsi="Arial" w:cs="Arial Narrow"/>
      <w:color w:val="000000"/>
      <w:szCs w:val="22"/>
    </w:rPr>
  </w:style>
  <w:style w:type="paragraph" w:styleId="Subtitle">
    <w:name w:val="Subtitle"/>
    <w:basedOn w:val="BodyText1"/>
    <w:next w:val="Normal"/>
    <w:link w:val="SubtitleChar"/>
    <w:qFormat/>
    <w:rsid w:val="0019511A"/>
    <w:rPr>
      <w:sz w:val="20"/>
      <w:szCs w:val="20"/>
    </w:rPr>
  </w:style>
  <w:style w:type="character" w:customStyle="1" w:styleId="SubtitleChar">
    <w:name w:val="Subtitle Char"/>
    <w:link w:val="Subtitle"/>
    <w:rsid w:val="0019511A"/>
    <w:rPr>
      <w:rFonts w:ascii="Calibri Light" w:hAnsi="Calibri Light" w:cs="Arial Narrow"/>
      <w:color w:val="000000"/>
    </w:rPr>
  </w:style>
  <w:style w:type="character" w:styleId="FollowedHyperlink">
    <w:name w:val="FollowedHyperlink"/>
    <w:rsid w:val="00644758"/>
    <w:rPr>
      <w:color w:val="954F72"/>
      <w:u w:val="single"/>
    </w:rPr>
  </w:style>
  <w:style w:type="paragraph" w:styleId="Caption">
    <w:name w:val="caption"/>
    <w:basedOn w:val="Normal"/>
    <w:next w:val="Normal"/>
    <w:unhideWhenUsed/>
    <w:qFormat/>
    <w:rsid w:val="00AD51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035857">
      <w:bodyDiv w:val="1"/>
      <w:marLeft w:val="0"/>
      <w:marRight w:val="0"/>
      <w:marTop w:val="0"/>
      <w:marBottom w:val="0"/>
      <w:divBdr>
        <w:top w:val="none" w:sz="0" w:space="0" w:color="auto"/>
        <w:left w:val="none" w:sz="0" w:space="0" w:color="auto"/>
        <w:bottom w:val="none" w:sz="0" w:space="0" w:color="auto"/>
        <w:right w:val="none" w:sz="0" w:space="0" w:color="auto"/>
      </w:divBdr>
    </w:div>
    <w:div w:id="501972251">
      <w:bodyDiv w:val="1"/>
      <w:marLeft w:val="0"/>
      <w:marRight w:val="0"/>
      <w:marTop w:val="0"/>
      <w:marBottom w:val="0"/>
      <w:divBdr>
        <w:top w:val="none" w:sz="0" w:space="0" w:color="auto"/>
        <w:left w:val="none" w:sz="0" w:space="0" w:color="auto"/>
        <w:bottom w:val="none" w:sz="0" w:space="0" w:color="auto"/>
        <w:right w:val="none" w:sz="0" w:space="0" w:color="auto"/>
      </w:divBdr>
      <w:divsChild>
        <w:div w:id="57218040">
          <w:marLeft w:val="0"/>
          <w:marRight w:val="0"/>
          <w:marTop w:val="0"/>
          <w:marBottom w:val="0"/>
          <w:divBdr>
            <w:top w:val="none" w:sz="0" w:space="0" w:color="auto"/>
            <w:left w:val="none" w:sz="0" w:space="0" w:color="auto"/>
            <w:bottom w:val="none" w:sz="0" w:space="0" w:color="auto"/>
            <w:right w:val="none" w:sz="0" w:space="0" w:color="auto"/>
          </w:divBdr>
          <w:divsChild>
            <w:div w:id="275139219">
              <w:marLeft w:val="0"/>
              <w:marRight w:val="0"/>
              <w:marTop w:val="0"/>
              <w:marBottom w:val="0"/>
              <w:divBdr>
                <w:top w:val="none" w:sz="0" w:space="0" w:color="auto"/>
                <w:left w:val="none" w:sz="0" w:space="0" w:color="auto"/>
                <w:bottom w:val="none" w:sz="0" w:space="0" w:color="auto"/>
                <w:right w:val="none" w:sz="0" w:space="0" w:color="auto"/>
              </w:divBdr>
              <w:divsChild>
                <w:div w:id="1265726035">
                  <w:marLeft w:val="0"/>
                  <w:marRight w:val="0"/>
                  <w:marTop w:val="0"/>
                  <w:marBottom w:val="0"/>
                  <w:divBdr>
                    <w:top w:val="none" w:sz="0" w:space="0" w:color="auto"/>
                    <w:left w:val="none" w:sz="0" w:space="0" w:color="auto"/>
                    <w:bottom w:val="none" w:sz="0" w:space="0" w:color="auto"/>
                    <w:right w:val="none" w:sz="0" w:space="0" w:color="auto"/>
                  </w:divBdr>
                  <w:divsChild>
                    <w:div w:id="2132941648">
                      <w:marLeft w:val="0"/>
                      <w:marRight w:val="0"/>
                      <w:marTop w:val="45"/>
                      <w:marBottom w:val="0"/>
                      <w:divBdr>
                        <w:top w:val="none" w:sz="0" w:space="0" w:color="auto"/>
                        <w:left w:val="none" w:sz="0" w:space="0" w:color="auto"/>
                        <w:bottom w:val="none" w:sz="0" w:space="0" w:color="auto"/>
                        <w:right w:val="none" w:sz="0" w:space="0" w:color="auto"/>
                      </w:divBdr>
                      <w:divsChild>
                        <w:div w:id="1982492613">
                          <w:marLeft w:val="0"/>
                          <w:marRight w:val="0"/>
                          <w:marTop w:val="0"/>
                          <w:marBottom w:val="0"/>
                          <w:divBdr>
                            <w:top w:val="none" w:sz="0" w:space="0" w:color="auto"/>
                            <w:left w:val="none" w:sz="0" w:space="0" w:color="auto"/>
                            <w:bottom w:val="none" w:sz="0" w:space="0" w:color="auto"/>
                            <w:right w:val="none" w:sz="0" w:space="0" w:color="auto"/>
                          </w:divBdr>
                          <w:divsChild>
                            <w:div w:id="2017805236">
                              <w:marLeft w:val="2070"/>
                              <w:marRight w:val="3960"/>
                              <w:marTop w:val="0"/>
                              <w:marBottom w:val="0"/>
                              <w:divBdr>
                                <w:top w:val="none" w:sz="0" w:space="0" w:color="auto"/>
                                <w:left w:val="none" w:sz="0" w:space="0" w:color="auto"/>
                                <w:bottom w:val="none" w:sz="0" w:space="0" w:color="auto"/>
                                <w:right w:val="none" w:sz="0" w:space="0" w:color="auto"/>
                              </w:divBdr>
                              <w:divsChild>
                                <w:div w:id="1048649947">
                                  <w:marLeft w:val="0"/>
                                  <w:marRight w:val="0"/>
                                  <w:marTop w:val="0"/>
                                  <w:marBottom w:val="0"/>
                                  <w:divBdr>
                                    <w:top w:val="none" w:sz="0" w:space="0" w:color="auto"/>
                                    <w:left w:val="none" w:sz="0" w:space="0" w:color="auto"/>
                                    <w:bottom w:val="none" w:sz="0" w:space="0" w:color="auto"/>
                                    <w:right w:val="none" w:sz="0" w:space="0" w:color="auto"/>
                                  </w:divBdr>
                                  <w:divsChild>
                                    <w:div w:id="1468400468">
                                      <w:marLeft w:val="0"/>
                                      <w:marRight w:val="0"/>
                                      <w:marTop w:val="0"/>
                                      <w:marBottom w:val="0"/>
                                      <w:divBdr>
                                        <w:top w:val="none" w:sz="0" w:space="0" w:color="auto"/>
                                        <w:left w:val="none" w:sz="0" w:space="0" w:color="auto"/>
                                        <w:bottom w:val="none" w:sz="0" w:space="0" w:color="auto"/>
                                        <w:right w:val="none" w:sz="0" w:space="0" w:color="auto"/>
                                      </w:divBdr>
                                      <w:divsChild>
                                        <w:div w:id="1097367443">
                                          <w:marLeft w:val="0"/>
                                          <w:marRight w:val="0"/>
                                          <w:marTop w:val="0"/>
                                          <w:marBottom w:val="0"/>
                                          <w:divBdr>
                                            <w:top w:val="none" w:sz="0" w:space="0" w:color="auto"/>
                                            <w:left w:val="none" w:sz="0" w:space="0" w:color="auto"/>
                                            <w:bottom w:val="none" w:sz="0" w:space="0" w:color="auto"/>
                                            <w:right w:val="none" w:sz="0" w:space="0" w:color="auto"/>
                                          </w:divBdr>
                                          <w:divsChild>
                                            <w:div w:id="2077392473">
                                              <w:marLeft w:val="0"/>
                                              <w:marRight w:val="0"/>
                                              <w:marTop w:val="90"/>
                                              <w:marBottom w:val="0"/>
                                              <w:divBdr>
                                                <w:top w:val="none" w:sz="0" w:space="0" w:color="auto"/>
                                                <w:left w:val="none" w:sz="0" w:space="0" w:color="auto"/>
                                                <w:bottom w:val="none" w:sz="0" w:space="0" w:color="auto"/>
                                                <w:right w:val="none" w:sz="0" w:space="0" w:color="auto"/>
                                              </w:divBdr>
                                              <w:divsChild>
                                                <w:div w:id="1459297519">
                                                  <w:marLeft w:val="0"/>
                                                  <w:marRight w:val="0"/>
                                                  <w:marTop w:val="0"/>
                                                  <w:marBottom w:val="0"/>
                                                  <w:divBdr>
                                                    <w:top w:val="none" w:sz="0" w:space="0" w:color="auto"/>
                                                    <w:left w:val="none" w:sz="0" w:space="0" w:color="auto"/>
                                                    <w:bottom w:val="none" w:sz="0" w:space="0" w:color="auto"/>
                                                    <w:right w:val="none" w:sz="0" w:space="0" w:color="auto"/>
                                                  </w:divBdr>
                                                  <w:divsChild>
                                                    <w:div w:id="795300105">
                                                      <w:marLeft w:val="0"/>
                                                      <w:marRight w:val="0"/>
                                                      <w:marTop w:val="0"/>
                                                      <w:marBottom w:val="0"/>
                                                      <w:divBdr>
                                                        <w:top w:val="none" w:sz="0" w:space="0" w:color="auto"/>
                                                        <w:left w:val="none" w:sz="0" w:space="0" w:color="auto"/>
                                                        <w:bottom w:val="none" w:sz="0" w:space="0" w:color="auto"/>
                                                        <w:right w:val="none" w:sz="0" w:space="0" w:color="auto"/>
                                                      </w:divBdr>
                                                      <w:divsChild>
                                                        <w:div w:id="1473249408">
                                                          <w:marLeft w:val="0"/>
                                                          <w:marRight w:val="0"/>
                                                          <w:marTop w:val="0"/>
                                                          <w:marBottom w:val="0"/>
                                                          <w:divBdr>
                                                            <w:top w:val="none" w:sz="0" w:space="0" w:color="auto"/>
                                                            <w:left w:val="none" w:sz="0" w:space="0" w:color="auto"/>
                                                            <w:bottom w:val="none" w:sz="0" w:space="0" w:color="auto"/>
                                                            <w:right w:val="none" w:sz="0" w:space="0" w:color="auto"/>
                                                          </w:divBdr>
                                                          <w:divsChild>
                                                            <w:div w:id="1459226123">
                                                              <w:marLeft w:val="0"/>
                                                              <w:marRight w:val="0"/>
                                                              <w:marTop w:val="0"/>
                                                              <w:marBottom w:val="390"/>
                                                              <w:divBdr>
                                                                <w:top w:val="none" w:sz="0" w:space="0" w:color="auto"/>
                                                                <w:left w:val="none" w:sz="0" w:space="0" w:color="auto"/>
                                                                <w:bottom w:val="none" w:sz="0" w:space="0" w:color="auto"/>
                                                                <w:right w:val="none" w:sz="0" w:space="0" w:color="auto"/>
                                                              </w:divBdr>
                                                              <w:divsChild>
                                                                <w:div w:id="728500387">
                                                                  <w:marLeft w:val="0"/>
                                                                  <w:marRight w:val="0"/>
                                                                  <w:marTop w:val="0"/>
                                                                  <w:marBottom w:val="0"/>
                                                                  <w:divBdr>
                                                                    <w:top w:val="none" w:sz="0" w:space="0" w:color="auto"/>
                                                                    <w:left w:val="none" w:sz="0" w:space="0" w:color="auto"/>
                                                                    <w:bottom w:val="none" w:sz="0" w:space="0" w:color="auto"/>
                                                                    <w:right w:val="none" w:sz="0" w:space="0" w:color="auto"/>
                                                                  </w:divBdr>
                                                                  <w:divsChild>
                                                                    <w:div w:id="91318577">
                                                                      <w:marLeft w:val="0"/>
                                                                      <w:marRight w:val="0"/>
                                                                      <w:marTop w:val="0"/>
                                                                      <w:marBottom w:val="0"/>
                                                                      <w:divBdr>
                                                                        <w:top w:val="none" w:sz="0" w:space="0" w:color="auto"/>
                                                                        <w:left w:val="none" w:sz="0" w:space="0" w:color="auto"/>
                                                                        <w:bottom w:val="none" w:sz="0" w:space="0" w:color="auto"/>
                                                                        <w:right w:val="none" w:sz="0" w:space="0" w:color="auto"/>
                                                                      </w:divBdr>
                                                                      <w:divsChild>
                                                                        <w:div w:id="986714083">
                                                                          <w:marLeft w:val="0"/>
                                                                          <w:marRight w:val="0"/>
                                                                          <w:marTop w:val="0"/>
                                                                          <w:marBottom w:val="0"/>
                                                                          <w:divBdr>
                                                                            <w:top w:val="none" w:sz="0" w:space="0" w:color="auto"/>
                                                                            <w:left w:val="none" w:sz="0" w:space="0" w:color="auto"/>
                                                                            <w:bottom w:val="none" w:sz="0" w:space="0" w:color="auto"/>
                                                                            <w:right w:val="none" w:sz="0" w:space="0" w:color="auto"/>
                                                                          </w:divBdr>
                                                                          <w:divsChild>
                                                                            <w:div w:id="1492526671">
                                                                              <w:marLeft w:val="0"/>
                                                                              <w:marRight w:val="0"/>
                                                                              <w:marTop w:val="0"/>
                                                                              <w:marBottom w:val="0"/>
                                                                              <w:divBdr>
                                                                                <w:top w:val="none" w:sz="0" w:space="0" w:color="auto"/>
                                                                                <w:left w:val="none" w:sz="0" w:space="0" w:color="auto"/>
                                                                                <w:bottom w:val="none" w:sz="0" w:space="0" w:color="auto"/>
                                                                                <w:right w:val="none" w:sz="0" w:space="0" w:color="auto"/>
                                                                              </w:divBdr>
                                                                              <w:divsChild>
                                                                                <w:div w:id="6712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6143825">
      <w:bodyDiv w:val="1"/>
      <w:marLeft w:val="0"/>
      <w:marRight w:val="0"/>
      <w:marTop w:val="0"/>
      <w:marBottom w:val="0"/>
      <w:divBdr>
        <w:top w:val="none" w:sz="0" w:space="0" w:color="auto"/>
        <w:left w:val="none" w:sz="0" w:space="0" w:color="auto"/>
        <w:bottom w:val="none" w:sz="0" w:space="0" w:color="auto"/>
        <w:right w:val="none" w:sz="0" w:space="0" w:color="auto"/>
      </w:divBdr>
    </w:div>
    <w:div w:id="782503618">
      <w:bodyDiv w:val="1"/>
      <w:marLeft w:val="0"/>
      <w:marRight w:val="0"/>
      <w:marTop w:val="0"/>
      <w:marBottom w:val="0"/>
      <w:divBdr>
        <w:top w:val="none" w:sz="0" w:space="0" w:color="auto"/>
        <w:left w:val="none" w:sz="0" w:space="0" w:color="auto"/>
        <w:bottom w:val="none" w:sz="0" w:space="0" w:color="auto"/>
        <w:right w:val="none" w:sz="0" w:space="0" w:color="auto"/>
      </w:divBdr>
      <w:divsChild>
        <w:div w:id="27878608">
          <w:marLeft w:val="0"/>
          <w:marRight w:val="0"/>
          <w:marTop w:val="0"/>
          <w:marBottom w:val="0"/>
          <w:divBdr>
            <w:top w:val="none" w:sz="0" w:space="0" w:color="auto"/>
            <w:left w:val="none" w:sz="0" w:space="0" w:color="auto"/>
            <w:bottom w:val="none" w:sz="0" w:space="0" w:color="auto"/>
            <w:right w:val="none" w:sz="0" w:space="0" w:color="auto"/>
          </w:divBdr>
          <w:divsChild>
            <w:div w:id="2018143943">
              <w:marLeft w:val="0"/>
              <w:marRight w:val="0"/>
              <w:marTop w:val="0"/>
              <w:marBottom w:val="0"/>
              <w:divBdr>
                <w:top w:val="none" w:sz="0" w:space="0" w:color="auto"/>
                <w:left w:val="none" w:sz="0" w:space="0" w:color="auto"/>
                <w:bottom w:val="none" w:sz="0" w:space="0" w:color="auto"/>
                <w:right w:val="none" w:sz="0" w:space="0" w:color="auto"/>
              </w:divBdr>
              <w:divsChild>
                <w:div w:id="158885935">
                  <w:marLeft w:val="0"/>
                  <w:marRight w:val="0"/>
                  <w:marTop w:val="0"/>
                  <w:marBottom w:val="0"/>
                  <w:divBdr>
                    <w:top w:val="none" w:sz="0" w:space="0" w:color="auto"/>
                    <w:left w:val="none" w:sz="0" w:space="0" w:color="auto"/>
                    <w:bottom w:val="none" w:sz="0" w:space="0" w:color="auto"/>
                    <w:right w:val="none" w:sz="0" w:space="0" w:color="auto"/>
                  </w:divBdr>
                  <w:divsChild>
                    <w:div w:id="1123769187">
                      <w:marLeft w:val="0"/>
                      <w:marRight w:val="0"/>
                      <w:marTop w:val="45"/>
                      <w:marBottom w:val="0"/>
                      <w:divBdr>
                        <w:top w:val="none" w:sz="0" w:space="0" w:color="auto"/>
                        <w:left w:val="none" w:sz="0" w:space="0" w:color="auto"/>
                        <w:bottom w:val="none" w:sz="0" w:space="0" w:color="auto"/>
                        <w:right w:val="none" w:sz="0" w:space="0" w:color="auto"/>
                      </w:divBdr>
                      <w:divsChild>
                        <w:div w:id="1619603708">
                          <w:marLeft w:val="0"/>
                          <w:marRight w:val="0"/>
                          <w:marTop w:val="0"/>
                          <w:marBottom w:val="0"/>
                          <w:divBdr>
                            <w:top w:val="none" w:sz="0" w:space="0" w:color="auto"/>
                            <w:left w:val="none" w:sz="0" w:space="0" w:color="auto"/>
                            <w:bottom w:val="none" w:sz="0" w:space="0" w:color="auto"/>
                            <w:right w:val="none" w:sz="0" w:space="0" w:color="auto"/>
                          </w:divBdr>
                          <w:divsChild>
                            <w:div w:id="562719554">
                              <w:marLeft w:val="2070"/>
                              <w:marRight w:val="3960"/>
                              <w:marTop w:val="0"/>
                              <w:marBottom w:val="0"/>
                              <w:divBdr>
                                <w:top w:val="none" w:sz="0" w:space="0" w:color="auto"/>
                                <w:left w:val="none" w:sz="0" w:space="0" w:color="auto"/>
                                <w:bottom w:val="none" w:sz="0" w:space="0" w:color="auto"/>
                                <w:right w:val="none" w:sz="0" w:space="0" w:color="auto"/>
                              </w:divBdr>
                              <w:divsChild>
                                <w:div w:id="1666788096">
                                  <w:marLeft w:val="0"/>
                                  <w:marRight w:val="0"/>
                                  <w:marTop w:val="0"/>
                                  <w:marBottom w:val="0"/>
                                  <w:divBdr>
                                    <w:top w:val="none" w:sz="0" w:space="0" w:color="auto"/>
                                    <w:left w:val="none" w:sz="0" w:space="0" w:color="auto"/>
                                    <w:bottom w:val="none" w:sz="0" w:space="0" w:color="auto"/>
                                    <w:right w:val="none" w:sz="0" w:space="0" w:color="auto"/>
                                  </w:divBdr>
                                  <w:divsChild>
                                    <w:div w:id="978917917">
                                      <w:marLeft w:val="0"/>
                                      <w:marRight w:val="0"/>
                                      <w:marTop w:val="0"/>
                                      <w:marBottom w:val="0"/>
                                      <w:divBdr>
                                        <w:top w:val="none" w:sz="0" w:space="0" w:color="auto"/>
                                        <w:left w:val="none" w:sz="0" w:space="0" w:color="auto"/>
                                        <w:bottom w:val="none" w:sz="0" w:space="0" w:color="auto"/>
                                        <w:right w:val="none" w:sz="0" w:space="0" w:color="auto"/>
                                      </w:divBdr>
                                      <w:divsChild>
                                        <w:div w:id="1562640879">
                                          <w:marLeft w:val="0"/>
                                          <w:marRight w:val="0"/>
                                          <w:marTop w:val="0"/>
                                          <w:marBottom w:val="0"/>
                                          <w:divBdr>
                                            <w:top w:val="none" w:sz="0" w:space="0" w:color="auto"/>
                                            <w:left w:val="none" w:sz="0" w:space="0" w:color="auto"/>
                                            <w:bottom w:val="none" w:sz="0" w:space="0" w:color="auto"/>
                                            <w:right w:val="none" w:sz="0" w:space="0" w:color="auto"/>
                                          </w:divBdr>
                                          <w:divsChild>
                                            <w:div w:id="687754167">
                                              <w:marLeft w:val="0"/>
                                              <w:marRight w:val="0"/>
                                              <w:marTop w:val="90"/>
                                              <w:marBottom w:val="0"/>
                                              <w:divBdr>
                                                <w:top w:val="none" w:sz="0" w:space="0" w:color="auto"/>
                                                <w:left w:val="none" w:sz="0" w:space="0" w:color="auto"/>
                                                <w:bottom w:val="none" w:sz="0" w:space="0" w:color="auto"/>
                                                <w:right w:val="none" w:sz="0" w:space="0" w:color="auto"/>
                                              </w:divBdr>
                                              <w:divsChild>
                                                <w:div w:id="1344697607">
                                                  <w:marLeft w:val="0"/>
                                                  <w:marRight w:val="0"/>
                                                  <w:marTop w:val="0"/>
                                                  <w:marBottom w:val="0"/>
                                                  <w:divBdr>
                                                    <w:top w:val="none" w:sz="0" w:space="0" w:color="auto"/>
                                                    <w:left w:val="none" w:sz="0" w:space="0" w:color="auto"/>
                                                    <w:bottom w:val="none" w:sz="0" w:space="0" w:color="auto"/>
                                                    <w:right w:val="none" w:sz="0" w:space="0" w:color="auto"/>
                                                  </w:divBdr>
                                                  <w:divsChild>
                                                    <w:div w:id="499004028">
                                                      <w:marLeft w:val="0"/>
                                                      <w:marRight w:val="0"/>
                                                      <w:marTop w:val="0"/>
                                                      <w:marBottom w:val="0"/>
                                                      <w:divBdr>
                                                        <w:top w:val="none" w:sz="0" w:space="0" w:color="auto"/>
                                                        <w:left w:val="none" w:sz="0" w:space="0" w:color="auto"/>
                                                        <w:bottom w:val="none" w:sz="0" w:space="0" w:color="auto"/>
                                                        <w:right w:val="none" w:sz="0" w:space="0" w:color="auto"/>
                                                      </w:divBdr>
                                                      <w:divsChild>
                                                        <w:div w:id="1089738841">
                                                          <w:marLeft w:val="0"/>
                                                          <w:marRight w:val="0"/>
                                                          <w:marTop w:val="0"/>
                                                          <w:marBottom w:val="0"/>
                                                          <w:divBdr>
                                                            <w:top w:val="none" w:sz="0" w:space="0" w:color="auto"/>
                                                            <w:left w:val="none" w:sz="0" w:space="0" w:color="auto"/>
                                                            <w:bottom w:val="none" w:sz="0" w:space="0" w:color="auto"/>
                                                            <w:right w:val="none" w:sz="0" w:space="0" w:color="auto"/>
                                                          </w:divBdr>
                                                          <w:divsChild>
                                                            <w:div w:id="692069824">
                                                              <w:marLeft w:val="0"/>
                                                              <w:marRight w:val="0"/>
                                                              <w:marTop w:val="0"/>
                                                              <w:marBottom w:val="390"/>
                                                              <w:divBdr>
                                                                <w:top w:val="none" w:sz="0" w:space="0" w:color="auto"/>
                                                                <w:left w:val="none" w:sz="0" w:space="0" w:color="auto"/>
                                                                <w:bottom w:val="none" w:sz="0" w:space="0" w:color="auto"/>
                                                                <w:right w:val="none" w:sz="0" w:space="0" w:color="auto"/>
                                                              </w:divBdr>
                                                              <w:divsChild>
                                                                <w:div w:id="281378439">
                                                                  <w:marLeft w:val="0"/>
                                                                  <w:marRight w:val="0"/>
                                                                  <w:marTop w:val="0"/>
                                                                  <w:marBottom w:val="0"/>
                                                                  <w:divBdr>
                                                                    <w:top w:val="none" w:sz="0" w:space="0" w:color="auto"/>
                                                                    <w:left w:val="none" w:sz="0" w:space="0" w:color="auto"/>
                                                                    <w:bottom w:val="none" w:sz="0" w:space="0" w:color="auto"/>
                                                                    <w:right w:val="none" w:sz="0" w:space="0" w:color="auto"/>
                                                                  </w:divBdr>
                                                                  <w:divsChild>
                                                                    <w:div w:id="1937712164">
                                                                      <w:marLeft w:val="0"/>
                                                                      <w:marRight w:val="0"/>
                                                                      <w:marTop w:val="0"/>
                                                                      <w:marBottom w:val="0"/>
                                                                      <w:divBdr>
                                                                        <w:top w:val="none" w:sz="0" w:space="0" w:color="auto"/>
                                                                        <w:left w:val="none" w:sz="0" w:space="0" w:color="auto"/>
                                                                        <w:bottom w:val="none" w:sz="0" w:space="0" w:color="auto"/>
                                                                        <w:right w:val="none" w:sz="0" w:space="0" w:color="auto"/>
                                                                      </w:divBdr>
                                                                      <w:divsChild>
                                                                        <w:div w:id="1147404901">
                                                                          <w:marLeft w:val="0"/>
                                                                          <w:marRight w:val="0"/>
                                                                          <w:marTop w:val="0"/>
                                                                          <w:marBottom w:val="0"/>
                                                                          <w:divBdr>
                                                                            <w:top w:val="none" w:sz="0" w:space="0" w:color="auto"/>
                                                                            <w:left w:val="none" w:sz="0" w:space="0" w:color="auto"/>
                                                                            <w:bottom w:val="none" w:sz="0" w:space="0" w:color="auto"/>
                                                                            <w:right w:val="none" w:sz="0" w:space="0" w:color="auto"/>
                                                                          </w:divBdr>
                                                                          <w:divsChild>
                                                                            <w:div w:id="1847285578">
                                                                              <w:marLeft w:val="0"/>
                                                                              <w:marRight w:val="0"/>
                                                                              <w:marTop w:val="0"/>
                                                                              <w:marBottom w:val="0"/>
                                                                              <w:divBdr>
                                                                                <w:top w:val="none" w:sz="0" w:space="0" w:color="auto"/>
                                                                                <w:left w:val="none" w:sz="0" w:space="0" w:color="auto"/>
                                                                                <w:bottom w:val="none" w:sz="0" w:space="0" w:color="auto"/>
                                                                                <w:right w:val="none" w:sz="0" w:space="0" w:color="auto"/>
                                                                              </w:divBdr>
                                                                              <w:divsChild>
                                                                                <w:div w:id="5809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217758">
      <w:bodyDiv w:val="1"/>
      <w:marLeft w:val="0"/>
      <w:marRight w:val="0"/>
      <w:marTop w:val="0"/>
      <w:marBottom w:val="0"/>
      <w:divBdr>
        <w:top w:val="none" w:sz="0" w:space="0" w:color="auto"/>
        <w:left w:val="none" w:sz="0" w:space="0" w:color="auto"/>
        <w:bottom w:val="none" w:sz="0" w:space="0" w:color="auto"/>
        <w:right w:val="none" w:sz="0" w:space="0" w:color="auto"/>
      </w:divBdr>
    </w:div>
    <w:div w:id="1083647166">
      <w:bodyDiv w:val="1"/>
      <w:marLeft w:val="0"/>
      <w:marRight w:val="0"/>
      <w:marTop w:val="0"/>
      <w:marBottom w:val="0"/>
      <w:divBdr>
        <w:top w:val="none" w:sz="0" w:space="0" w:color="auto"/>
        <w:left w:val="none" w:sz="0" w:space="0" w:color="auto"/>
        <w:bottom w:val="none" w:sz="0" w:space="0" w:color="auto"/>
        <w:right w:val="none" w:sz="0" w:space="0" w:color="auto"/>
      </w:divBdr>
    </w:div>
    <w:div w:id="1289121108">
      <w:bodyDiv w:val="1"/>
      <w:marLeft w:val="0"/>
      <w:marRight w:val="0"/>
      <w:marTop w:val="0"/>
      <w:marBottom w:val="0"/>
      <w:divBdr>
        <w:top w:val="none" w:sz="0" w:space="0" w:color="auto"/>
        <w:left w:val="none" w:sz="0" w:space="0" w:color="auto"/>
        <w:bottom w:val="none" w:sz="0" w:space="0" w:color="auto"/>
        <w:right w:val="none" w:sz="0" w:space="0" w:color="auto"/>
      </w:divBdr>
    </w:div>
    <w:div w:id="1856572879">
      <w:bodyDiv w:val="1"/>
      <w:marLeft w:val="0"/>
      <w:marRight w:val="0"/>
      <w:marTop w:val="0"/>
      <w:marBottom w:val="0"/>
      <w:divBdr>
        <w:top w:val="none" w:sz="0" w:space="0" w:color="auto"/>
        <w:left w:val="none" w:sz="0" w:space="0" w:color="auto"/>
        <w:bottom w:val="none" w:sz="0" w:space="0" w:color="auto"/>
        <w:right w:val="none" w:sz="0" w:space="0" w:color="auto"/>
      </w:divBdr>
      <w:divsChild>
        <w:div w:id="1973973783">
          <w:marLeft w:val="0"/>
          <w:marRight w:val="0"/>
          <w:marTop w:val="0"/>
          <w:marBottom w:val="0"/>
          <w:divBdr>
            <w:top w:val="none" w:sz="0" w:space="0" w:color="auto"/>
            <w:left w:val="none" w:sz="0" w:space="0" w:color="auto"/>
            <w:bottom w:val="none" w:sz="0" w:space="0" w:color="auto"/>
            <w:right w:val="none" w:sz="0" w:space="0" w:color="auto"/>
          </w:divBdr>
          <w:divsChild>
            <w:div w:id="1632009668">
              <w:marLeft w:val="0"/>
              <w:marRight w:val="0"/>
              <w:marTop w:val="0"/>
              <w:marBottom w:val="0"/>
              <w:divBdr>
                <w:top w:val="none" w:sz="0" w:space="0" w:color="auto"/>
                <w:left w:val="none" w:sz="0" w:space="0" w:color="auto"/>
                <w:bottom w:val="none" w:sz="0" w:space="0" w:color="auto"/>
                <w:right w:val="none" w:sz="0" w:space="0" w:color="auto"/>
              </w:divBdr>
              <w:divsChild>
                <w:div w:id="508911555">
                  <w:marLeft w:val="0"/>
                  <w:marRight w:val="0"/>
                  <w:marTop w:val="0"/>
                  <w:marBottom w:val="0"/>
                  <w:divBdr>
                    <w:top w:val="none" w:sz="0" w:space="0" w:color="auto"/>
                    <w:left w:val="none" w:sz="0" w:space="0" w:color="auto"/>
                    <w:bottom w:val="none" w:sz="0" w:space="0" w:color="auto"/>
                    <w:right w:val="none" w:sz="0" w:space="0" w:color="auto"/>
                  </w:divBdr>
                  <w:divsChild>
                    <w:div w:id="1782532922">
                      <w:marLeft w:val="0"/>
                      <w:marRight w:val="0"/>
                      <w:marTop w:val="45"/>
                      <w:marBottom w:val="0"/>
                      <w:divBdr>
                        <w:top w:val="none" w:sz="0" w:space="0" w:color="auto"/>
                        <w:left w:val="none" w:sz="0" w:space="0" w:color="auto"/>
                        <w:bottom w:val="none" w:sz="0" w:space="0" w:color="auto"/>
                        <w:right w:val="none" w:sz="0" w:space="0" w:color="auto"/>
                      </w:divBdr>
                      <w:divsChild>
                        <w:div w:id="597326409">
                          <w:marLeft w:val="0"/>
                          <w:marRight w:val="0"/>
                          <w:marTop w:val="0"/>
                          <w:marBottom w:val="0"/>
                          <w:divBdr>
                            <w:top w:val="none" w:sz="0" w:space="0" w:color="auto"/>
                            <w:left w:val="none" w:sz="0" w:space="0" w:color="auto"/>
                            <w:bottom w:val="none" w:sz="0" w:space="0" w:color="auto"/>
                            <w:right w:val="none" w:sz="0" w:space="0" w:color="auto"/>
                          </w:divBdr>
                          <w:divsChild>
                            <w:div w:id="1718969001">
                              <w:marLeft w:val="2070"/>
                              <w:marRight w:val="3960"/>
                              <w:marTop w:val="0"/>
                              <w:marBottom w:val="0"/>
                              <w:divBdr>
                                <w:top w:val="none" w:sz="0" w:space="0" w:color="auto"/>
                                <w:left w:val="none" w:sz="0" w:space="0" w:color="auto"/>
                                <w:bottom w:val="none" w:sz="0" w:space="0" w:color="auto"/>
                                <w:right w:val="none" w:sz="0" w:space="0" w:color="auto"/>
                              </w:divBdr>
                              <w:divsChild>
                                <w:div w:id="2005469731">
                                  <w:marLeft w:val="0"/>
                                  <w:marRight w:val="0"/>
                                  <w:marTop w:val="0"/>
                                  <w:marBottom w:val="0"/>
                                  <w:divBdr>
                                    <w:top w:val="none" w:sz="0" w:space="0" w:color="auto"/>
                                    <w:left w:val="none" w:sz="0" w:space="0" w:color="auto"/>
                                    <w:bottom w:val="none" w:sz="0" w:space="0" w:color="auto"/>
                                    <w:right w:val="none" w:sz="0" w:space="0" w:color="auto"/>
                                  </w:divBdr>
                                  <w:divsChild>
                                    <w:div w:id="594096391">
                                      <w:marLeft w:val="0"/>
                                      <w:marRight w:val="0"/>
                                      <w:marTop w:val="0"/>
                                      <w:marBottom w:val="0"/>
                                      <w:divBdr>
                                        <w:top w:val="none" w:sz="0" w:space="0" w:color="auto"/>
                                        <w:left w:val="none" w:sz="0" w:space="0" w:color="auto"/>
                                        <w:bottom w:val="none" w:sz="0" w:space="0" w:color="auto"/>
                                        <w:right w:val="none" w:sz="0" w:space="0" w:color="auto"/>
                                      </w:divBdr>
                                      <w:divsChild>
                                        <w:div w:id="711272432">
                                          <w:marLeft w:val="0"/>
                                          <w:marRight w:val="0"/>
                                          <w:marTop w:val="0"/>
                                          <w:marBottom w:val="0"/>
                                          <w:divBdr>
                                            <w:top w:val="none" w:sz="0" w:space="0" w:color="auto"/>
                                            <w:left w:val="none" w:sz="0" w:space="0" w:color="auto"/>
                                            <w:bottom w:val="none" w:sz="0" w:space="0" w:color="auto"/>
                                            <w:right w:val="none" w:sz="0" w:space="0" w:color="auto"/>
                                          </w:divBdr>
                                          <w:divsChild>
                                            <w:div w:id="1816601293">
                                              <w:marLeft w:val="0"/>
                                              <w:marRight w:val="0"/>
                                              <w:marTop w:val="90"/>
                                              <w:marBottom w:val="0"/>
                                              <w:divBdr>
                                                <w:top w:val="none" w:sz="0" w:space="0" w:color="auto"/>
                                                <w:left w:val="none" w:sz="0" w:space="0" w:color="auto"/>
                                                <w:bottom w:val="none" w:sz="0" w:space="0" w:color="auto"/>
                                                <w:right w:val="none" w:sz="0" w:space="0" w:color="auto"/>
                                              </w:divBdr>
                                              <w:divsChild>
                                                <w:div w:id="1585262468">
                                                  <w:marLeft w:val="0"/>
                                                  <w:marRight w:val="0"/>
                                                  <w:marTop w:val="0"/>
                                                  <w:marBottom w:val="0"/>
                                                  <w:divBdr>
                                                    <w:top w:val="none" w:sz="0" w:space="0" w:color="auto"/>
                                                    <w:left w:val="none" w:sz="0" w:space="0" w:color="auto"/>
                                                    <w:bottom w:val="none" w:sz="0" w:space="0" w:color="auto"/>
                                                    <w:right w:val="none" w:sz="0" w:space="0" w:color="auto"/>
                                                  </w:divBdr>
                                                  <w:divsChild>
                                                    <w:div w:id="316229679">
                                                      <w:marLeft w:val="0"/>
                                                      <w:marRight w:val="0"/>
                                                      <w:marTop w:val="0"/>
                                                      <w:marBottom w:val="0"/>
                                                      <w:divBdr>
                                                        <w:top w:val="none" w:sz="0" w:space="0" w:color="auto"/>
                                                        <w:left w:val="none" w:sz="0" w:space="0" w:color="auto"/>
                                                        <w:bottom w:val="none" w:sz="0" w:space="0" w:color="auto"/>
                                                        <w:right w:val="none" w:sz="0" w:space="0" w:color="auto"/>
                                                      </w:divBdr>
                                                      <w:divsChild>
                                                        <w:div w:id="1254972506">
                                                          <w:marLeft w:val="0"/>
                                                          <w:marRight w:val="0"/>
                                                          <w:marTop w:val="0"/>
                                                          <w:marBottom w:val="0"/>
                                                          <w:divBdr>
                                                            <w:top w:val="none" w:sz="0" w:space="0" w:color="auto"/>
                                                            <w:left w:val="none" w:sz="0" w:space="0" w:color="auto"/>
                                                            <w:bottom w:val="none" w:sz="0" w:space="0" w:color="auto"/>
                                                            <w:right w:val="none" w:sz="0" w:space="0" w:color="auto"/>
                                                          </w:divBdr>
                                                          <w:divsChild>
                                                            <w:div w:id="1387604950">
                                                              <w:marLeft w:val="0"/>
                                                              <w:marRight w:val="0"/>
                                                              <w:marTop w:val="0"/>
                                                              <w:marBottom w:val="390"/>
                                                              <w:divBdr>
                                                                <w:top w:val="none" w:sz="0" w:space="0" w:color="auto"/>
                                                                <w:left w:val="none" w:sz="0" w:space="0" w:color="auto"/>
                                                                <w:bottom w:val="none" w:sz="0" w:space="0" w:color="auto"/>
                                                                <w:right w:val="none" w:sz="0" w:space="0" w:color="auto"/>
                                                              </w:divBdr>
                                                              <w:divsChild>
                                                                <w:div w:id="859127574">
                                                                  <w:marLeft w:val="0"/>
                                                                  <w:marRight w:val="0"/>
                                                                  <w:marTop w:val="0"/>
                                                                  <w:marBottom w:val="0"/>
                                                                  <w:divBdr>
                                                                    <w:top w:val="none" w:sz="0" w:space="0" w:color="auto"/>
                                                                    <w:left w:val="none" w:sz="0" w:space="0" w:color="auto"/>
                                                                    <w:bottom w:val="none" w:sz="0" w:space="0" w:color="auto"/>
                                                                    <w:right w:val="none" w:sz="0" w:space="0" w:color="auto"/>
                                                                  </w:divBdr>
                                                                  <w:divsChild>
                                                                    <w:div w:id="910580000">
                                                                      <w:marLeft w:val="0"/>
                                                                      <w:marRight w:val="0"/>
                                                                      <w:marTop w:val="0"/>
                                                                      <w:marBottom w:val="0"/>
                                                                      <w:divBdr>
                                                                        <w:top w:val="none" w:sz="0" w:space="0" w:color="auto"/>
                                                                        <w:left w:val="none" w:sz="0" w:space="0" w:color="auto"/>
                                                                        <w:bottom w:val="none" w:sz="0" w:space="0" w:color="auto"/>
                                                                        <w:right w:val="none" w:sz="0" w:space="0" w:color="auto"/>
                                                                      </w:divBdr>
                                                                      <w:divsChild>
                                                                        <w:div w:id="789251310">
                                                                          <w:marLeft w:val="0"/>
                                                                          <w:marRight w:val="0"/>
                                                                          <w:marTop w:val="0"/>
                                                                          <w:marBottom w:val="0"/>
                                                                          <w:divBdr>
                                                                            <w:top w:val="none" w:sz="0" w:space="0" w:color="auto"/>
                                                                            <w:left w:val="none" w:sz="0" w:space="0" w:color="auto"/>
                                                                            <w:bottom w:val="none" w:sz="0" w:space="0" w:color="auto"/>
                                                                            <w:right w:val="none" w:sz="0" w:space="0" w:color="auto"/>
                                                                          </w:divBdr>
                                                                          <w:divsChild>
                                                                            <w:div w:id="325285961">
                                                                              <w:marLeft w:val="0"/>
                                                                              <w:marRight w:val="0"/>
                                                                              <w:marTop w:val="0"/>
                                                                              <w:marBottom w:val="0"/>
                                                                              <w:divBdr>
                                                                                <w:top w:val="none" w:sz="0" w:space="0" w:color="auto"/>
                                                                                <w:left w:val="none" w:sz="0" w:space="0" w:color="auto"/>
                                                                                <w:bottom w:val="none" w:sz="0" w:space="0" w:color="auto"/>
                                                                                <w:right w:val="none" w:sz="0" w:space="0" w:color="auto"/>
                                                                              </w:divBdr>
                                                                              <w:divsChild>
                                                                                <w:div w:id="168331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566741">
      <w:bodyDiv w:val="1"/>
      <w:marLeft w:val="0"/>
      <w:marRight w:val="0"/>
      <w:marTop w:val="0"/>
      <w:marBottom w:val="0"/>
      <w:divBdr>
        <w:top w:val="none" w:sz="0" w:space="0" w:color="auto"/>
        <w:left w:val="none" w:sz="0" w:space="0" w:color="auto"/>
        <w:bottom w:val="none" w:sz="0" w:space="0" w:color="auto"/>
        <w:right w:val="none" w:sz="0" w:space="0" w:color="auto"/>
      </w:divBdr>
      <w:divsChild>
        <w:div w:id="1509172193">
          <w:marLeft w:val="0"/>
          <w:marRight w:val="0"/>
          <w:marTop w:val="0"/>
          <w:marBottom w:val="0"/>
          <w:divBdr>
            <w:top w:val="none" w:sz="0" w:space="0" w:color="auto"/>
            <w:left w:val="none" w:sz="0" w:space="0" w:color="auto"/>
            <w:bottom w:val="none" w:sz="0" w:space="0" w:color="auto"/>
            <w:right w:val="none" w:sz="0" w:space="0" w:color="auto"/>
          </w:divBdr>
          <w:divsChild>
            <w:div w:id="1365668597">
              <w:marLeft w:val="0"/>
              <w:marRight w:val="0"/>
              <w:marTop w:val="0"/>
              <w:marBottom w:val="0"/>
              <w:divBdr>
                <w:top w:val="none" w:sz="0" w:space="0" w:color="auto"/>
                <w:left w:val="none" w:sz="0" w:space="0" w:color="auto"/>
                <w:bottom w:val="none" w:sz="0" w:space="0" w:color="auto"/>
                <w:right w:val="none" w:sz="0" w:space="0" w:color="auto"/>
              </w:divBdr>
              <w:divsChild>
                <w:div w:id="2044793342">
                  <w:marLeft w:val="0"/>
                  <w:marRight w:val="0"/>
                  <w:marTop w:val="0"/>
                  <w:marBottom w:val="0"/>
                  <w:divBdr>
                    <w:top w:val="none" w:sz="0" w:space="0" w:color="auto"/>
                    <w:left w:val="none" w:sz="0" w:space="0" w:color="auto"/>
                    <w:bottom w:val="none" w:sz="0" w:space="0" w:color="auto"/>
                    <w:right w:val="none" w:sz="0" w:space="0" w:color="auto"/>
                  </w:divBdr>
                  <w:divsChild>
                    <w:div w:id="1685783138">
                      <w:marLeft w:val="0"/>
                      <w:marRight w:val="0"/>
                      <w:marTop w:val="45"/>
                      <w:marBottom w:val="0"/>
                      <w:divBdr>
                        <w:top w:val="none" w:sz="0" w:space="0" w:color="auto"/>
                        <w:left w:val="none" w:sz="0" w:space="0" w:color="auto"/>
                        <w:bottom w:val="none" w:sz="0" w:space="0" w:color="auto"/>
                        <w:right w:val="none" w:sz="0" w:space="0" w:color="auto"/>
                      </w:divBdr>
                      <w:divsChild>
                        <w:div w:id="1909533208">
                          <w:marLeft w:val="0"/>
                          <w:marRight w:val="0"/>
                          <w:marTop w:val="0"/>
                          <w:marBottom w:val="0"/>
                          <w:divBdr>
                            <w:top w:val="none" w:sz="0" w:space="0" w:color="auto"/>
                            <w:left w:val="none" w:sz="0" w:space="0" w:color="auto"/>
                            <w:bottom w:val="none" w:sz="0" w:space="0" w:color="auto"/>
                            <w:right w:val="none" w:sz="0" w:space="0" w:color="auto"/>
                          </w:divBdr>
                          <w:divsChild>
                            <w:div w:id="1202014676">
                              <w:marLeft w:val="2070"/>
                              <w:marRight w:val="3960"/>
                              <w:marTop w:val="0"/>
                              <w:marBottom w:val="0"/>
                              <w:divBdr>
                                <w:top w:val="none" w:sz="0" w:space="0" w:color="auto"/>
                                <w:left w:val="none" w:sz="0" w:space="0" w:color="auto"/>
                                <w:bottom w:val="none" w:sz="0" w:space="0" w:color="auto"/>
                                <w:right w:val="none" w:sz="0" w:space="0" w:color="auto"/>
                              </w:divBdr>
                              <w:divsChild>
                                <w:div w:id="652493614">
                                  <w:marLeft w:val="0"/>
                                  <w:marRight w:val="0"/>
                                  <w:marTop w:val="0"/>
                                  <w:marBottom w:val="0"/>
                                  <w:divBdr>
                                    <w:top w:val="none" w:sz="0" w:space="0" w:color="auto"/>
                                    <w:left w:val="none" w:sz="0" w:space="0" w:color="auto"/>
                                    <w:bottom w:val="none" w:sz="0" w:space="0" w:color="auto"/>
                                    <w:right w:val="none" w:sz="0" w:space="0" w:color="auto"/>
                                  </w:divBdr>
                                  <w:divsChild>
                                    <w:div w:id="393700313">
                                      <w:marLeft w:val="0"/>
                                      <w:marRight w:val="0"/>
                                      <w:marTop w:val="0"/>
                                      <w:marBottom w:val="0"/>
                                      <w:divBdr>
                                        <w:top w:val="none" w:sz="0" w:space="0" w:color="auto"/>
                                        <w:left w:val="none" w:sz="0" w:space="0" w:color="auto"/>
                                        <w:bottom w:val="none" w:sz="0" w:space="0" w:color="auto"/>
                                        <w:right w:val="none" w:sz="0" w:space="0" w:color="auto"/>
                                      </w:divBdr>
                                      <w:divsChild>
                                        <w:div w:id="1895965592">
                                          <w:marLeft w:val="0"/>
                                          <w:marRight w:val="0"/>
                                          <w:marTop w:val="0"/>
                                          <w:marBottom w:val="0"/>
                                          <w:divBdr>
                                            <w:top w:val="none" w:sz="0" w:space="0" w:color="auto"/>
                                            <w:left w:val="none" w:sz="0" w:space="0" w:color="auto"/>
                                            <w:bottom w:val="none" w:sz="0" w:space="0" w:color="auto"/>
                                            <w:right w:val="none" w:sz="0" w:space="0" w:color="auto"/>
                                          </w:divBdr>
                                          <w:divsChild>
                                            <w:div w:id="763190965">
                                              <w:marLeft w:val="0"/>
                                              <w:marRight w:val="0"/>
                                              <w:marTop w:val="90"/>
                                              <w:marBottom w:val="0"/>
                                              <w:divBdr>
                                                <w:top w:val="none" w:sz="0" w:space="0" w:color="auto"/>
                                                <w:left w:val="none" w:sz="0" w:space="0" w:color="auto"/>
                                                <w:bottom w:val="none" w:sz="0" w:space="0" w:color="auto"/>
                                                <w:right w:val="none" w:sz="0" w:space="0" w:color="auto"/>
                                              </w:divBdr>
                                              <w:divsChild>
                                                <w:div w:id="227884227">
                                                  <w:marLeft w:val="0"/>
                                                  <w:marRight w:val="0"/>
                                                  <w:marTop w:val="0"/>
                                                  <w:marBottom w:val="0"/>
                                                  <w:divBdr>
                                                    <w:top w:val="none" w:sz="0" w:space="0" w:color="auto"/>
                                                    <w:left w:val="none" w:sz="0" w:space="0" w:color="auto"/>
                                                    <w:bottom w:val="none" w:sz="0" w:space="0" w:color="auto"/>
                                                    <w:right w:val="none" w:sz="0" w:space="0" w:color="auto"/>
                                                  </w:divBdr>
                                                  <w:divsChild>
                                                    <w:div w:id="1775779481">
                                                      <w:marLeft w:val="0"/>
                                                      <w:marRight w:val="0"/>
                                                      <w:marTop w:val="0"/>
                                                      <w:marBottom w:val="0"/>
                                                      <w:divBdr>
                                                        <w:top w:val="none" w:sz="0" w:space="0" w:color="auto"/>
                                                        <w:left w:val="none" w:sz="0" w:space="0" w:color="auto"/>
                                                        <w:bottom w:val="none" w:sz="0" w:space="0" w:color="auto"/>
                                                        <w:right w:val="none" w:sz="0" w:space="0" w:color="auto"/>
                                                      </w:divBdr>
                                                      <w:divsChild>
                                                        <w:div w:id="76095426">
                                                          <w:marLeft w:val="0"/>
                                                          <w:marRight w:val="0"/>
                                                          <w:marTop w:val="0"/>
                                                          <w:marBottom w:val="0"/>
                                                          <w:divBdr>
                                                            <w:top w:val="none" w:sz="0" w:space="0" w:color="auto"/>
                                                            <w:left w:val="none" w:sz="0" w:space="0" w:color="auto"/>
                                                            <w:bottom w:val="none" w:sz="0" w:space="0" w:color="auto"/>
                                                            <w:right w:val="none" w:sz="0" w:space="0" w:color="auto"/>
                                                          </w:divBdr>
                                                          <w:divsChild>
                                                            <w:div w:id="369573335">
                                                              <w:marLeft w:val="0"/>
                                                              <w:marRight w:val="0"/>
                                                              <w:marTop w:val="0"/>
                                                              <w:marBottom w:val="390"/>
                                                              <w:divBdr>
                                                                <w:top w:val="none" w:sz="0" w:space="0" w:color="auto"/>
                                                                <w:left w:val="none" w:sz="0" w:space="0" w:color="auto"/>
                                                                <w:bottom w:val="none" w:sz="0" w:space="0" w:color="auto"/>
                                                                <w:right w:val="none" w:sz="0" w:space="0" w:color="auto"/>
                                                              </w:divBdr>
                                                              <w:divsChild>
                                                                <w:div w:id="831331711">
                                                                  <w:marLeft w:val="0"/>
                                                                  <w:marRight w:val="0"/>
                                                                  <w:marTop w:val="0"/>
                                                                  <w:marBottom w:val="0"/>
                                                                  <w:divBdr>
                                                                    <w:top w:val="none" w:sz="0" w:space="0" w:color="auto"/>
                                                                    <w:left w:val="none" w:sz="0" w:space="0" w:color="auto"/>
                                                                    <w:bottom w:val="none" w:sz="0" w:space="0" w:color="auto"/>
                                                                    <w:right w:val="none" w:sz="0" w:space="0" w:color="auto"/>
                                                                  </w:divBdr>
                                                                  <w:divsChild>
                                                                    <w:div w:id="1209299403">
                                                                      <w:marLeft w:val="0"/>
                                                                      <w:marRight w:val="0"/>
                                                                      <w:marTop w:val="0"/>
                                                                      <w:marBottom w:val="0"/>
                                                                      <w:divBdr>
                                                                        <w:top w:val="none" w:sz="0" w:space="0" w:color="auto"/>
                                                                        <w:left w:val="none" w:sz="0" w:space="0" w:color="auto"/>
                                                                        <w:bottom w:val="none" w:sz="0" w:space="0" w:color="auto"/>
                                                                        <w:right w:val="none" w:sz="0" w:space="0" w:color="auto"/>
                                                                      </w:divBdr>
                                                                      <w:divsChild>
                                                                        <w:div w:id="231962427">
                                                                          <w:marLeft w:val="0"/>
                                                                          <w:marRight w:val="0"/>
                                                                          <w:marTop w:val="0"/>
                                                                          <w:marBottom w:val="0"/>
                                                                          <w:divBdr>
                                                                            <w:top w:val="none" w:sz="0" w:space="0" w:color="auto"/>
                                                                            <w:left w:val="none" w:sz="0" w:space="0" w:color="auto"/>
                                                                            <w:bottom w:val="none" w:sz="0" w:space="0" w:color="auto"/>
                                                                            <w:right w:val="none" w:sz="0" w:space="0" w:color="auto"/>
                                                                          </w:divBdr>
                                                                          <w:divsChild>
                                                                            <w:div w:id="1106384097">
                                                                              <w:marLeft w:val="0"/>
                                                                              <w:marRight w:val="0"/>
                                                                              <w:marTop w:val="0"/>
                                                                              <w:marBottom w:val="0"/>
                                                                              <w:divBdr>
                                                                                <w:top w:val="none" w:sz="0" w:space="0" w:color="auto"/>
                                                                                <w:left w:val="none" w:sz="0" w:space="0" w:color="auto"/>
                                                                                <w:bottom w:val="none" w:sz="0" w:space="0" w:color="auto"/>
                                                                                <w:right w:val="none" w:sz="0" w:space="0" w:color="auto"/>
                                                                              </w:divBdr>
                                                                              <w:divsChild>
                                                                                <w:div w:id="1276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ning.vic.gov.au" TargetMode="External"/><Relationship Id="rId13" Type="http://schemas.openxmlformats.org/officeDocument/2006/relationships/hyperlink" Target="http://planning-schemes.delwp.vic.gov.au/updates-and-amendment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lanning.vic.gov.au/resource-library/planning-advisory-not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lanning.vic.gov.au"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relayservice.com.au" TargetMode="External"/><Relationship Id="rId10" Type="http://schemas.openxmlformats.org/officeDocument/2006/relationships/hyperlink" Target="http://planning-schemes.delwp.vic.gov.au/updates-and-amendment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planning.vic.gov.au/resource-library/planning-advisory-notes" TargetMode="External"/><Relationship Id="rId14" Type="http://schemas.openxmlformats.org/officeDocument/2006/relationships/hyperlink" Target="mailto:customer.service@delwp.vic.gov.a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BC163-398B-49AB-9B3E-47CE457A5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1638</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Planning: a Short Guide</vt:lpstr>
    </vt:vector>
  </TitlesOfParts>
  <Company>DSEDPI</Company>
  <LinksUpToDate>false</LinksUpToDate>
  <CharactersWithSpaces>10954</CharactersWithSpaces>
  <SharedDoc>false</SharedDoc>
  <HLinks>
    <vt:vector size="36" baseType="variant">
      <vt:variant>
        <vt:i4>6750265</vt:i4>
      </vt:variant>
      <vt:variant>
        <vt:i4>15</vt:i4>
      </vt:variant>
      <vt:variant>
        <vt:i4>0</vt:i4>
      </vt:variant>
      <vt:variant>
        <vt:i4>5</vt:i4>
      </vt:variant>
      <vt:variant>
        <vt:lpwstr>http://www.planning.vic.gov.au/</vt:lpwstr>
      </vt:variant>
      <vt:variant>
        <vt:lpwstr/>
      </vt:variant>
      <vt:variant>
        <vt:i4>2490422</vt:i4>
      </vt:variant>
      <vt:variant>
        <vt:i4>12</vt:i4>
      </vt:variant>
      <vt:variant>
        <vt:i4>0</vt:i4>
      </vt:variant>
      <vt:variant>
        <vt:i4>5</vt:i4>
      </vt:variant>
      <vt:variant>
        <vt:lpwstr>http://www.relayservice.com.au/</vt:lpwstr>
      </vt:variant>
      <vt:variant>
        <vt:lpwstr/>
      </vt:variant>
      <vt:variant>
        <vt:i4>2687044</vt:i4>
      </vt:variant>
      <vt:variant>
        <vt:i4>9</vt:i4>
      </vt:variant>
      <vt:variant>
        <vt:i4>0</vt:i4>
      </vt:variant>
      <vt:variant>
        <vt:i4>5</vt:i4>
      </vt:variant>
      <vt:variant>
        <vt:lpwstr>mailto:customer.service@delwp.vic.gov.au</vt:lpwstr>
      </vt:variant>
      <vt:variant>
        <vt:lpwstr/>
      </vt:variant>
      <vt:variant>
        <vt:i4>1441806</vt:i4>
      </vt:variant>
      <vt:variant>
        <vt:i4>6</vt:i4>
      </vt:variant>
      <vt:variant>
        <vt:i4>0</vt:i4>
      </vt:variant>
      <vt:variant>
        <vt:i4>5</vt:i4>
      </vt:variant>
      <vt:variant>
        <vt:lpwstr>http://planning-schemes.delwp.vic.gov.au/schemes/vpps</vt:lpwstr>
      </vt:variant>
      <vt:variant>
        <vt:lpwstr/>
      </vt:variant>
      <vt:variant>
        <vt:i4>7274530</vt:i4>
      </vt:variant>
      <vt:variant>
        <vt:i4>3</vt:i4>
      </vt:variant>
      <vt:variant>
        <vt:i4>0</vt:i4>
      </vt:variant>
      <vt:variant>
        <vt:i4>5</vt:i4>
      </vt:variant>
      <vt:variant>
        <vt:lpwstr>C:\Users\cs1t\AppData\Downloads\www.planning.vic.gov.au\smart-planning</vt:lpwstr>
      </vt:variant>
      <vt:variant>
        <vt:lpwstr/>
      </vt:variant>
      <vt:variant>
        <vt:i4>6750265</vt:i4>
      </vt:variant>
      <vt:variant>
        <vt:i4>0</vt:i4>
      </vt:variant>
      <vt:variant>
        <vt:i4>0</vt:i4>
      </vt:variant>
      <vt:variant>
        <vt:i4>5</vt:i4>
      </vt:variant>
      <vt:variant>
        <vt:lpwstr>http://www.planning.vic.gov.au/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 Short Guide</dc:title>
  <dc:subject/>
  <dc:creator>cd39</dc:creator>
  <cp:keywords/>
  <cp:lastModifiedBy>Nicola L Clark (DELWP)</cp:lastModifiedBy>
  <cp:revision>2</cp:revision>
  <cp:lastPrinted>2018-07-17T02:54:00Z</cp:lastPrinted>
  <dcterms:created xsi:type="dcterms:W3CDTF">2018-07-26T05:36:00Z</dcterms:created>
  <dcterms:modified xsi:type="dcterms:W3CDTF">2018-07-26T05:36:00Z</dcterms:modified>
</cp:coreProperties>
</file>