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9B654" w14:textId="77777777" w:rsidR="005C286E" w:rsidRDefault="005C286E">
      <w:pPr>
        <w:rPr>
          <w:rFonts w:ascii="Calibri" w:hAnsi="Calibri" w:cs="Times New Roman"/>
          <w:sz w:val="22"/>
          <w:lang w:eastAsia="en-US"/>
        </w:rPr>
      </w:pPr>
    </w:p>
    <w:p w14:paraId="18C9B655" w14:textId="77777777" w:rsidR="005A2A5D" w:rsidRDefault="0039720E" w:rsidP="002C296E">
      <w:pPr>
        <w:pStyle w:val="BodyText"/>
      </w:pPr>
      <w:r>
        <w:rPr>
          <w:noProof/>
        </w:rPr>
        <mc:AlternateContent>
          <mc:Choice Requires="wps">
            <w:drawing>
              <wp:anchor distT="0" distB="0" distL="114300" distR="114300" simplePos="0" relativeHeight="251658241" behindDoc="0" locked="1" layoutInCell="1" allowOverlap="1" wp14:anchorId="18C9B7B2" wp14:editId="18C9B7B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07A3A"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8251" behindDoc="0" locked="1" layoutInCell="1" allowOverlap="1" wp14:anchorId="18C9B7B4" wp14:editId="18C9B7B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82830" id="LandscapePicRight" o:spid="_x0000_s102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8250" behindDoc="0" locked="1" layoutInCell="1" allowOverlap="1" wp14:anchorId="18C9B7B6" wp14:editId="18C9B7B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4E86F" id="LandscapeOverlayLeft" o:spid="_x0000_s1026"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rPr>
        <mc:AlternateContent>
          <mc:Choice Requires="wps">
            <w:drawing>
              <wp:anchor distT="0" distB="0" distL="114300" distR="114300" simplePos="0" relativeHeight="251658258" behindDoc="0" locked="1" layoutInCell="1" allowOverlap="1" wp14:anchorId="18C9B7B8" wp14:editId="18C9B7B9">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CEFAC" id="Multi2" o:spid="_x0000_s1026"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58257" behindDoc="0" locked="1" layoutInCell="1" allowOverlap="1" wp14:anchorId="18C9B7BA" wp14:editId="18C9B7BB">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BE0AE" id="Multi1" o:spid="_x0000_s1026"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58259" behindDoc="0" locked="1" layoutInCell="1" allowOverlap="1" wp14:anchorId="18C9B7BC" wp14:editId="18C9B7BD">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94238" id="OverlayLeft" o:spid="_x0000_s1026"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rPr>
        <mc:AlternateContent>
          <mc:Choice Requires="wps">
            <w:drawing>
              <wp:anchor distT="0" distB="0" distL="114300" distR="114300" simplePos="0" relativeHeight="251658260" behindDoc="0" locked="1" layoutInCell="1" allowOverlap="1" wp14:anchorId="18C9B7BE" wp14:editId="18C9B7BF">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BC5CA" id="OverlayRight" o:spid="_x0000_s1026"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1172B9" w:rsidRPr="00D55628">
        <w:rPr>
          <w:noProof/>
        </w:rPr>
        <mc:AlternateContent>
          <mc:Choice Requires="wps">
            <w:drawing>
              <wp:anchor distT="0" distB="0" distL="114300" distR="114300" simplePos="1" relativeHeight="251658253" behindDoc="0" locked="1" layoutInCell="1" allowOverlap="1" wp14:anchorId="18C9B7C0" wp14:editId="18C9B7C1">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00601" id="TriangleBottomACIMono"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1172B9" w:rsidRPr="00D55628">
        <w:rPr>
          <w:noProof/>
        </w:rPr>
        <mc:AlternateContent>
          <mc:Choice Requires="wps">
            <w:drawing>
              <wp:anchor distT="0" distB="0" distL="114300" distR="114300" simplePos="0" relativeHeight="251658255" behindDoc="0" locked="1" layoutInCell="1" allowOverlap="1" wp14:anchorId="18C9B7C2" wp14:editId="18C9B7C3">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3A82A"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1" relativeHeight="251658248" behindDoc="0" locked="1" layoutInCell="1" allowOverlap="1" wp14:anchorId="18C9B7C4" wp14:editId="18C9B7C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50D89" id="TriangleBottom" o:spid="_x0000_s1026"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6" behindDoc="0" locked="1" layoutInCell="1" allowOverlap="1" wp14:anchorId="18C9B7C6" wp14:editId="18C9B7C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B7A7E"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8245" behindDoc="0" locked="1" layoutInCell="1" allowOverlap="1" wp14:anchorId="18C9B7C8" wp14:editId="18C9B7C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B81D" w14:textId="77777777" w:rsidR="00CD50C3" w:rsidRPr="009F69FA" w:rsidRDefault="00CD50C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9B7C8"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8C9B81D" w14:textId="77777777" w:rsidR="00CD50C3" w:rsidRPr="009F69FA" w:rsidRDefault="00CD50C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58240" behindDoc="1" locked="1" layoutInCell="1" allowOverlap="1" wp14:anchorId="18C9B7CA" wp14:editId="18C9B7CB">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B81E" w14:textId="77777777" w:rsidR="00CD50C3" w:rsidRPr="00271B90" w:rsidRDefault="00CD50C3"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B7CA"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18C9B81E" w14:textId="77777777" w:rsidR="00CD50C3" w:rsidRPr="00271B90" w:rsidRDefault="00CD50C3"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243" behindDoc="1" locked="1" layoutInCell="1" allowOverlap="1" wp14:anchorId="18C9B7CC" wp14:editId="18C9B7CD">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B81F" w14:textId="77777777" w:rsidR="00CD50C3" w:rsidRPr="00455A7E" w:rsidRDefault="00CD50C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B7CC"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18C9B81F" w14:textId="77777777" w:rsidR="00CD50C3" w:rsidRPr="00455A7E" w:rsidRDefault="00CD50C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252" behindDoc="1" locked="1" layoutInCell="1" allowOverlap="1" wp14:anchorId="18C9B7CE" wp14:editId="18C9B7CF">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44F8D" id="LandscapePicSingle" o:spid="_x0000_s1026"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5" o:title="Cover Image" recolor="t" rotate="t" type="frame"/>
                <w10:wrap anchorx="page" anchory="page"/>
                <w10:anchorlock/>
              </v:rect>
            </w:pict>
          </mc:Fallback>
        </mc:AlternateContent>
      </w:r>
      <w:r w:rsidR="00A56B1E" w:rsidRPr="00D55628">
        <w:rPr>
          <w:noProof/>
        </w:rPr>
        <mc:AlternateContent>
          <mc:Choice Requires="wps">
            <w:drawing>
              <wp:anchor distT="0" distB="0" distL="114300" distR="114300" simplePos="0" relativeHeight="251658256" behindDoc="0" locked="1" layoutInCell="1" allowOverlap="1" wp14:anchorId="18C9B7D0" wp14:editId="18C9B7D1">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E6749" id="PicSingle" o:spid="_x0000_s1026" alt="Title: Cover Image - Description: Cover Image" style="position:absolute;margin-left:28.35pt;margin-top:185.35pt;width:538.6pt;height:374.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rPr>
        <mc:AlternateContent>
          <mc:Choice Requires="wps">
            <w:drawing>
              <wp:anchor distT="0" distB="0" distL="114300" distR="114300" simplePos="0" relativeHeight="251658242" behindDoc="1" locked="1" layoutInCell="1" allowOverlap="1" wp14:anchorId="18C9B7D2" wp14:editId="18C9B7D3">
                <wp:simplePos x="0" y="0"/>
                <wp:positionH relativeFrom="page">
                  <wp:posOffset>375285</wp:posOffset>
                </wp:positionH>
                <wp:positionV relativeFrom="page">
                  <wp:posOffset>361315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FDCD4" id="CoverRectangle" o:spid="_x0000_s1026" style="position:absolute;margin-left:29.55pt;margin-top:28.45pt;width:538.55pt;height:68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MltnCeAAAAALAQAADwAAAGRycy9kb3ducmV2LnhtbEyPzU7DMBCE70i8&#10;g7VI3KiThkYkxKkAiZ6hVAhubryNI+IfxU6T8vRsT+W0u5rR7DfVejY9O+IQOmcFpIsEGNrGqc62&#10;AnYfr3cPwEKUVsneWRRwwgDr+vqqkqVyk33H4za2jEJsKKUAHaMvOQ+NRiPDwnm0pB3cYGSkc2i5&#10;GuRE4abnyyTJuZGdpQ9aenzR2PxsRyPAb3Zv3wf97Kf89LnazO349duNQtzezE+PwCLO8WKGMz6h&#10;Q01MezdaFVgvYFWk5KSZF8DOeprlS2B72u6zrABeV/x/h/oPAAD//wMAUEsBAi0AFAAGAAgAAAAh&#10;ALaDOJL+AAAA4QEAABMAAAAAAAAAAAAAAAAAAAAAAFtDb250ZW50X1R5cGVzXS54bWxQSwECLQAU&#10;AAYACAAAACEAOP0h/9YAAACUAQAACwAAAAAAAAAAAAAAAAAvAQAAX3JlbHMvLnJlbHNQSwECLQAU&#10;AAYACAAAACEAygBHUY0CAACMBQAADgAAAAAAAAAAAAAAAAAuAgAAZHJzL2Uyb0RvYy54bWxQSwEC&#10;LQAUAAYACAAAACEAMltnCeAAAAALAQAADwAAAAAAAAAAAAAAAADnBAAAZHJzL2Rvd25yZXYueG1s&#10;UEsFBgAAAAAEAAQA8wAAAPQFAAAAAA==&#10;" fillcolor="#00b2a9 [3204]" stroked="f" strokeweight="2pt">
                <w10:wrap anchorx="page" anchory="page"/>
                <w10:anchorlock/>
              </v:rect>
            </w:pict>
          </mc:Fallback>
        </mc:AlternateContent>
      </w:r>
    </w:p>
    <w:p w14:paraId="18C9B656" w14:textId="77777777" w:rsidR="00D73B6C" w:rsidRDefault="00D73B6C"/>
    <w:tbl>
      <w:tblPr>
        <w:tblStyle w:val="TableAsPlaceholder"/>
        <w:tblpPr w:leftFromText="181" w:rightFromText="181" w:vertAnchor="page" w:horzAnchor="margin" w:tblpXSpec="right" w:tblpY="681"/>
        <w:tblOverlap w:val="never"/>
        <w:tblW w:w="5812" w:type="dxa"/>
        <w:tblLayout w:type="fixed"/>
        <w:tblLook w:val="0600" w:firstRow="0" w:lastRow="0" w:firstColumn="0" w:lastColumn="0" w:noHBand="1" w:noVBand="1"/>
      </w:tblPr>
      <w:tblGrid>
        <w:gridCol w:w="5812"/>
      </w:tblGrid>
      <w:tr w:rsidR="00D73B6C" w14:paraId="18C9B65A" w14:textId="77777777" w:rsidTr="00D74D21">
        <w:trPr>
          <w:trHeight w:hRule="exact" w:val="2948"/>
        </w:trPr>
        <w:tc>
          <w:tcPr>
            <w:tcW w:w="5812"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B75D451B54714E1691A6B4CD68FE6970"/>
              </w:placeholder>
            </w:sdtPr>
            <w:sdtEndPr/>
            <w:sdtContent>
              <w:p w14:paraId="4E0C80C0" w14:textId="77777777" w:rsidR="00377DD1" w:rsidRDefault="00377DD1" w:rsidP="00377DD1">
                <w:pPr>
                  <w:pStyle w:val="Title"/>
                </w:pPr>
                <w:r>
                  <w:t>Golden Beach Gas Project</w:t>
                </w:r>
                <w:bookmarkEnd w:id="0"/>
              </w:p>
              <w:p w14:paraId="2A3DC93E" w14:textId="77777777" w:rsidR="00377DD1" w:rsidRDefault="00377DD1" w:rsidP="00377DD1">
                <w:pPr>
                  <w:pStyle w:val="Subtitle"/>
                </w:pPr>
                <w:r>
                  <w:t>Minister's Assessment under Environment Effects Act 1978</w:t>
                </w:r>
              </w:p>
              <w:p w14:paraId="18C9B659" w14:textId="50B426B5" w:rsidR="00512DFB" w:rsidRPr="00CB1FB7" w:rsidRDefault="0085689B" w:rsidP="00CD4964">
                <w:pPr>
                  <w:pStyle w:val="Subtitle"/>
                </w:pPr>
              </w:p>
            </w:sdtContent>
          </w:sdt>
        </w:tc>
      </w:tr>
    </w:tbl>
    <w:p w14:paraId="18C9B65B" w14:textId="77777777" w:rsidR="00D73B6C" w:rsidRDefault="00D73B6C"/>
    <w:p w14:paraId="18C9B65C" w14:textId="36B8E35E" w:rsidR="00D73B6C" w:rsidRPr="00D55628" w:rsidRDefault="00FF345A">
      <w:r>
        <w:rPr>
          <w:noProof/>
        </w:rPr>
        <mc:AlternateContent>
          <mc:Choice Requires="wps">
            <w:drawing>
              <wp:anchor distT="0" distB="0" distL="114300" distR="114300" simplePos="0" relativeHeight="251658254" behindDoc="0" locked="0" layoutInCell="1" allowOverlap="1" wp14:anchorId="18C9B7D6" wp14:editId="6DF75620">
                <wp:simplePos x="0" y="0"/>
                <wp:positionH relativeFrom="column">
                  <wp:posOffset>-291465</wp:posOffset>
                </wp:positionH>
                <wp:positionV relativeFrom="paragraph">
                  <wp:posOffset>7541895</wp:posOffset>
                </wp:positionV>
                <wp:extent cx="4248150" cy="5048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4248150" cy="504825"/>
                        </a:xfrm>
                        <a:prstGeom prst="rect">
                          <a:avLst/>
                        </a:prstGeom>
                        <a:solidFill>
                          <a:schemeClr val="lt1"/>
                        </a:solidFill>
                        <a:ln w="6350">
                          <a:noFill/>
                        </a:ln>
                      </wps:spPr>
                      <wps:txbx>
                        <w:txbxContent>
                          <w:p w14:paraId="18C9B825" w14:textId="77777777" w:rsidR="00CD50C3" w:rsidRPr="00377DD1" w:rsidRDefault="00CD50C3" w:rsidP="00FF345A">
                            <w:pPr>
                              <w:rPr>
                                <w:rFonts w:ascii="Arial" w:hAnsi="Arial"/>
                                <w:sz w:val="24"/>
                                <w:szCs w:val="24"/>
                              </w:rPr>
                            </w:pPr>
                            <w:r w:rsidRPr="00377DD1">
                              <w:rPr>
                                <w:rFonts w:ascii="Arial" w:hAnsi="Arial"/>
                                <w:sz w:val="24"/>
                                <w:szCs w:val="24"/>
                              </w:rPr>
                              <w:t xml:space="preserve">Minister for Planning </w:t>
                            </w:r>
                          </w:p>
                          <w:p w14:paraId="18C9B826" w14:textId="7A07E30D" w:rsidR="00CD50C3" w:rsidRPr="00377DD1" w:rsidRDefault="00CD50C3">
                            <w:pPr>
                              <w:rPr>
                                <w:rFonts w:ascii="Arial" w:hAnsi="Arial"/>
                                <w:sz w:val="24"/>
                                <w:szCs w:val="24"/>
                              </w:rPr>
                            </w:pPr>
                            <w:r w:rsidRPr="00377DD1">
                              <w:rPr>
                                <w:rFonts w:ascii="Arial" w:hAnsi="Arial"/>
                                <w:sz w:val="24"/>
                                <w:szCs w:val="24"/>
                              </w:rPr>
                              <w:t>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9B7D6" id="Text Box 41" o:spid="_x0000_s1029" type="#_x0000_t202" style="position:absolute;margin-left:-22.95pt;margin-top:593.85pt;width:334.5pt;height:39.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NbRAIAAIIEAAAOAAAAZHJzL2Uyb0RvYy54bWysVMFuGjEQvVfqP1i+lwWypASxRDQRVSWU&#10;RApVzsbrDSt5Pa5t2KVf32cvJGnaU9WLGc/MPs+8N8P8ums0OyjnazIFHw2GnCkjqazNc8G/b1af&#10;ppz5IEwpNBlV8KPy/Hrx8cO8tTM1ph3pUjkGEONnrS34LgQ7yzIvd6oRfkBWGQQrco0IuLrnrHSi&#10;BXqjs/FweJm15ErrSCrv4b3tg3yR8KtKyXBfVV4FpguO2kI6XTq38cwWczF7dsLuankqQ/xDFY2o&#10;DR59gboVQbC9q/+AamrpyFMVBpKajKqqlir1gG5Gw3fdPO6EVakXkOPtC03+/8HKu8ODY3VZ8HzE&#10;mRENNNqoLrAv1DG4wE9r/QxpjxaJoYMfOp/9Hs7Ydle5Jv6iIYY4mD6+sBvRJJz5OJ+OJghJxCbD&#10;fDqeRJjs9WvrfPiqqGHRKLiDeolUcVj70KeeU+JjnnRdrmqt0yVOjLrRjh0EtNYh1Qjw37K0YW3B&#10;Ly9QRvzIUPy8R9YGtcRe+56iFbptl7i5OPe7pfIIGhz1g+StXNWodS18eBAOk4P2sA3hHkelCW/R&#10;yeJsR+7n3/wxH4IiylmLSSy4/7EXTnGmvxlIfTXK8zi66ZJPPo9xcW8j27cRs29uCARATVSXzJgf&#10;9NmsHDVPWJplfBUhYSTeLng4mzeh3w8snVTLZUrCsFoR1ubRyggduYtKbLon4exJrgCh7+g8s2L2&#10;TrU+t2d9uQ9U1UnSyHPP6ol+DHoaitNSxk16e09Zr38di18AAAD//wMAUEsDBBQABgAIAAAAIQD+&#10;IBIG5AAAAA0BAAAPAAAAZHJzL2Rvd25yZXYueG1sTI/LTsMwEEX3SP0HayqxQa3zoEkJcSqEeEjd&#10;0fAQOzcekojYjmI3CX/PsCrLmXt050y+m3XHRhxca42AcB0AQ1NZ1ZpawGv5uNoCc14aJTtrUMAP&#10;OtgVi4tcZspO5gXHg68ZlRiXSQGN933Guasa1NKtbY+Gsi87aOlpHGquBjlRue54FAQJ17I1dKGR&#10;Pd43WH0fTlrA51X9sXfz09sUb+L+4Xks03dVCnG5nO9ugXmc/RmGP31Sh4KcjvZklGOdgNX15oZQ&#10;CsJtmgIjJIniENiRVlGSRsCLnP//ovgFAAD//wMAUEsBAi0AFAAGAAgAAAAhALaDOJL+AAAA4QEA&#10;ABMAAAAAAAAAAAAAAAAAAAAAAFtDb250ZW50X1R5cGVzXS54bWxQSwECLQAUAAYACAAAACEAOP0h&#10;/9YAAACUAQAACwAAAAAAAAAAAAAAAAAvAQAAX3JlbHMvLnJlbHNQSwECLQAUAAYACAAAACEASZaT&#10;W0QCAACCBAAADgAAAAAAAAAAAAAAAAAuAgAAZHJzL2Uyb0RvYy54bWxQSwECLQAUAAYACAAAACEA&#10;/iASBuQAAAANAQAADwAAAAAAAAAAAAAAAACeBAAAZHJzL2Rvd25yZXYueG1sUEsFBgAAAAAEAAQA&#10;8wAAAK8FAAAAAA==&#10;" fillcolor="white [3201]" stroked="f" strokeweight=".5pt">
                <v:textbox>
                  <w:txbxContent>
                    <w:p w14:paraId="18C9B825" w14:textId="77777777" w:rsidR="00CD50C3" w:rsidRPr="00377DD1" w:rsidRDefault="00CD50C3" w:rsidP="00FF345A">
                      <w:pPr>
                        <w:rPr>
                          <w:rFonts w:ascii="Arial" w:hAnsi="Arial"/>
                          <w:sz w:val="24"/>
                          <w:szCs w:val="24"/>
                        </w:rPr>
                      </w:pPr>
                      <w:r w:rsidRPr="00377DD1">
                        <w:rPr>
                          <w:rFonts w:ascii="Arial" w:hAnsi="Arial"/>
                          <w:sz w:val="24"/>
                          <w:szCs w:val="24"/>
                        </w:rPr>
                        <w:t xml:space="preserve">Minister for Planning </w:t>
                      </w:r>
                    </w:p>
                    <w:p w14:paraId="18C9B826" w14:textId="7A07E30D" w:rsidR="00CD50C3" w:rsidRPr="00377DD1" w:rsidRDefault="00CD50C3">
                      <w:pPr>
                        <w:rPr>
                          <w:rFonts w:ascii="Arial" w:hAnsi="Arial"/>
                          <w:sz w:val="24"/>
                          <w:szCs w:val="24"/>
                        </w:rPr>
                      </w:pPr>
                      <w:r w:rsidRPr="00377DD1">
                        <w:rPr>
                          <w:rFonts w:ascii="Arial" w:hAnsi="Arial"/>
                          <w:sz w:val="24"/>
                          <w:szCs w:val="24"/>
                        </w:rPr>
                        <w:t>April 2021</w:t>
                      </w:r>
                    </w:p>
                  </w:txbxContent>
                </v:textbox>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18C9B7D8" wp14:editId="18C9B7D9">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D50C3" w:rsidRPr="00AB780B" w14:paraId="18C9B829" w14:textId="77777777" w:rsidTr="00AA4BE4">
                              <w:trPr>
                                <w:trHeight w:hRule="exact" w:val="964"/>
                                <w:tblCellSpacing w:w="71" w:type="dxa"/>
                              </w:trPr>
                              <w:tc>
                                <w:tcPr>
                                  <w:tcW w:w="1204" w:type="dxa"/>
                                  <w:vAlign w:val="bottom"/>
                                </w:tcPr>
                                <w:p w14:paraId="18C9B827" w14:textId="77777777" w:rsidR="00CD50C3" w:rsidRPr="00D55628" w:rsidRDefault="00CD50C3" w:rsidP="00D55628">
                                  <w:r w:rsidRPr="00D55628">
                                    <w:rPr>
                                      <w:noProof/>
                                    </w:rPr>
                                    <w:drawing>
                                      <wp:inline distT="0" distB="0" distL="0" distR="0" wp14:anchorId="18C9B82B" wp14:editId="18C9B82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C9B828" w14:textId="77777777" w:rsidR="00CD50C3" w:rsidRPr="00D55628" w:rsidRDefault="00CD50C3" w:rsidP="00D55628">
                                  <w:r w:rsidRPr="00D55628">
                                    <w:rPr>
                                      <w:noProof/>
                                    </w:rPr>
                                    <w:drawing>
                                      <wp:inline distT="0" distB="0" distL="0" distR="0" wp14:anchorId="18C9B82D" wp14:editId="18C9B82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8C9B82A" w14:textId="77777777" w:rsidR="00CD50C3" w:rsidRDefault="00CD50C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B7D8" id="CoverCoBranded" o:spid="_x0000_s1030"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D50C3" w:rsidRPr="00AB780B" w14:paraId="18C9B829" w14:textId="77777777" w:rsidTr="00AA4BE4">
                        <w:trPr>
                          <w:trHeight w:hRule="exact" w:val="964"/>
                          <w:tblCellSpacing w:w="71" w:type="dxa"/>
                        </w:trPr>
                        <w:tc>
                          <w:tcPr>
                            <w:tcW w:w="1204" w:type="dxa"/>
                            <w:vAlign w:val="bottom"/>
                          </w:tcPr>
                          <w:p w14:paraId="18C9B827" w14:textId="77777777" w:rsidR="00CD50C3" w:rsidRPr="00D55628" w:rsidRDefault="00CD50C3" w:rsidP="00D55628">
                            <w:r w:rsidRPr="00D55628">
                              <w:rPr>
                                <w:noProof/>
                              </w:rPr>
                              <w:drawing>
                                <wp:inline distT="0" distB="0" distL="0" distR="0" wp14:anchorId="18C9B82B" wp14:editId="18C9B82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C9B828" w14:textId="77777777" w:rsidR="00CD50C3" w:rsidRPr="00D55628" w:rsidRDefault="00CD50C3" w:rsidP="00D55628">
                            <w:r w:rsidRPr="00D55628">
                              <w:rPr>
                                <w:noProof/>
                              </w:rPr>
                              <w:drawing>
                                <wp:inline distT="0" distB="0" distL="0" distR="0" wp14:anchorId="18C9B82D" wp14:editId="18C9B82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8C9B82A" w14:textId="77777777" w:rsidR="00CD50C3" w:rsidRDefault="00CD50C3"/>
                  </w:txbxContent>
                </v:textbox>
                <w10:wrap anchorx="page" anchory="page"/>
              </v:shape>
            </w:pict>
          </mc:Fallback>
        </mc:AlternateContent>
      </w:r>
    </w:p>
    <w:p w14:paraId="18C9B65D" w14:textId="77777777" w:rsidR="00D73B6C" w:rsidRPr="00D55628" w:rsidRDefault="00D73B6C">
      <w:pPr>
        <w:sectPr w:rsidR="00D73B6C" w:rsidRPr="00D55628" w:rsidSect="005E59CF">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titlePg/>
          <w:docGrid w:linePitch="360"/>
        </w:sectPr>
      </w:pPr>
    </w:p>
    <w:p w14:paraId="18C9B65E" w14:textId="77777777" w:rsidR="003C4209" w:rsidRPr="006D0741" w:rsidRDefault="006D0741" w:rsidP="006D0741">
      <w:pPr>
        <w:rPr>
          <w:sz w:val="12"/>
          <w:szCs w:val="12"/>
        </w:rPr>
      </w:pPr>
      <w:r w:rsidRPr="006D0741">
        <w:rPr>
          <w:sz w:val="12"/>
          <w:szCs w:val="12"/>
        </w:rPr>
        <w:lastRenderedPageBreak/>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C4F39" w14:paraId="18C9B662" w14:textId="77777777" w:rsidTr="7711B1B4">
        <w:tc>
          <w:tcPr>
            <w:tcW w:w="5000" w:type="pct"/>
            <w:shd w:val="clear" w:color="auto" w:fill="E5F7F6"/>
            <w:tcMar>
              <w:right w:w="0" w:type="dxa"/>
            </w:tcMar>
          </w:tcPr>
          <w:p w14:paraId="18C9B65F" w14:textId="77777777" w:rsidR="00DF7CB7" w:rsidRPr="000671A1" w:rsidRDefault="001E00AD" w:rsidP="00035BAD">
            <w:pPr>
              <w:pStyle w:val="xDisclaimertext6"/>
              <w:framePr w:hSpace="0" w:wrap="auto" w:hAnchor="text" w:yAlign="inline"/>
              <w:suppressOverlap w:val="0"/>
              <w:rPr>
                <w:rFonts w:ascii="Calibri" w:hAnsi="Calibri" w:cs="Calibri"/>
              </w:rPr>
            </w:pPr>
            <w:bookmarkStart w:id="1" w:name="_AboriginalAcknowledgement"/>
            <w:bookmarkEnd w:id="1"/>
            <w:r w:rsidRPr="000671A1">
              <w:rPr>
                <w:rFonts w:ascii="Calibri" w:hAnsi="Calibri" w:cs="Calibri"/>
                <w:noProof/>
              </w:rPr>
              <w:drawing>
                <wp:anchor distT="0" distB="0" distL="114300" distR="114300" simplePos="0" relativeHeight="251658249" behindDoc="0" locked="1" layoutInCell="1" allowOverlap="1" wp14:anchorId="18C9B7DA" wp14:editId="18C9B7DB">
                  <wp:simplePos x="0" y="0"/>
                  <wp:positionH relativeFrom="margin">
                    <wp:align>right</wp:align>
                  </wp:positionH>
                  <wp:positionV relativeFrom="margin">
                    <wp:align>bottom</wp:align>
                  </wp:positionV>
                  <wp:extent cx="2408129" cy="1603387"/>
                  <wp:effectExtent l="0" t="0" r="0" b="0"/>
                  <wp:wrapNone/>
                  <wp:docPr id="44"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671A1">
              <w:rPr>
                <w:rFonts w:ascii="Calibri" w:hAnsi="Calibri" w:cs="Calibri"/>
              </w:rPr>
              <w:t>Acknowledgment</w:t>
            </w:r>
          </w:p>
          <w:p w14:paraId="18C9B660" w14:textId="3BDAFEFB" w:rsidR="00DF7CB7" w:rsidRPr="000671A1" w:rsidRDefault="00DF7CB7" w:rsidP="00DF7CB7">
            <w:pPr>
              <w:pStyle w:val="xDisclaimertext4"/>
              <w:framePr w:hSpace="0" w:wrap="auto" w:hAnchor="text" w:yAlign="inline"/>
              <w:suppressOverlap w:val="0"/>
              <w:rPr>
                <w:rFonts w:ascii="Calibri" w:hAnsi="Calibri" w:cs="Calibri"/>
              </w:rPr>
            </w:pPr>
            <w:r w:rsidRPr="000671A1">
              <w:rPr>
                <w:rFonts w:ascii="Calibri" w:hAnsi="Calibri" w:cs="Calibri"/>
              </w:rPr>
              <w:t>We acknowledge and respect Victorian Traditional Owners as the original custodians of Victoria's land and waters, their unique ability to care for Country and deep spiritual connection to it</w:t>
            </w:r>
            <w:r w:rsidR="00CD50C3">
              <w:rPr>
                <w:rFonts w:ascii="Calibri" w:hAnsi="Calibri" w:cs="Calibri"/>
              </w:rPr>
              <w:t xml:space="preserve">.  </w:t>
            </w:r>
            <w:r w:rsidR="00CD50C3" w:rsidRPr="000671A1">
              <w:rPr>
                <w:rFonts w:ascii="Calibri" w:hAnsi="Calibri" w:cs="Calibri"/>
              </w:rPr>
              <w:t>W</w:t>
            </w:r>
            <w:r w:rsidRPr="000671A1">
              <w:rPr>
                <w:rFonts w:ascii="Calibri" w:hAnsi="Calibri" w:cs="Calibri"/>
              </w:rPr>
              <w:t xml:space="preserve">e honour Elders past and present whose knowledge and wisdom has ensured the continuation of culture and traditional practices. </w:t>
            </w:r>
          </w:p>
          <w:p w14:paraId="18C9B661" w14:textId="77777777" w:rsidR="00CC4F39" w:rsidRPr="000671A1" w:rsidRDefault="00DF7CB7" w:rsidP="001E00AD">
            <w:pPr>
              <w:pStyle w:val="xDisclaimertext5"/>
              <w:framePr w:hSpace="0" w:wrap="auto" w:hAnchor="text" w:yAlign="inline"/>
              <w:suppressOverlap w:val="0"/>
              <w:rPr>
                <w:rFonts w:ascii="Calibri" w:hAnsi="Calibri" w:cs="Calibri"/>
              </w:rPr>
            </w:pPr>
            <w:r w:rsidRPr="000671A1">
              <w:rPr>
                <w:rFonts w:ascii="Calibri" w:hAnsi="Calibri" w:cs="Calibri"/>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18C9B669" w14:textId="77777777" w:rsidTr="7711B1B4">
        <w:tc>
          <w:tcPr>
            <w:tcW w:w="5000" w:type="pct"/>
            <w:tcMar>
              <w:top w:w="227" w:type="dxa"/>
            </w:tcMar>
            <w:vAlign w:val="bottom"/>
          </w:tcPr>
          <w:p w14:paraId="18C9B663" w14:textId="30752C06" w:rsidR="009E7150" w:rsidRPr="000671A1" w:rsidRDefault="009E7150" w:rsidP="00DF7CB7">
            <w:pPr>
              <w:pStyle w:val="xDisclaimertext3"/>
              <w:rPr>
                <w:rFonts w:ascii="Calibri" w:hAnsi="Calibri" w:cs="Calibri"/>
              </w:rPr>
            </w:pPr>
            <w:r w:rsidRPr="000671A1">
              <w:rPr>
                <w:rFonts w:ascii="Calibri" w:hAnsi="Calibri" w:cs="Calibri"/>
              </w:rPr>
              <w:t xml:space="preserve">© The State of Victoria Department of Environment, Land, Water and Planning </w:t>
            </w:r>
            <w:r w:rsidR="009A2A40" w:rsidRPr="00F03007">
              <w:rPr>
                <w:rFonts w:ascii="Calibri" w:hAnsi="Calibri" w:cs="Calibri"/>
              </w:rPr>
              <w:t>20</w:t>
            </w:r>
            <w:r w:rsidR="00F03007" w:rsidRPr="00F03007">
              <w:rPr>
                <w:rFonts w:ascii="Calibri" w:hAnsi="Calibri" w:cs="Calibri"/>
              </w:rPr>
              <w:t>21</w:t>
            </w:r>
          </w:p>
          <w:p w14:paraId="18C9B664" w14:textId="2AFEC918" w:rsidR="009E7150" w:rsidRPr="000671A1" w:rsidRDefault="009E7150" w:rsidP="00DF7CB7">
            <w:pPr>
              <w:pStyle w:val="xDisclaimertext3"/>
              <w:rPr>
                <w:rFonts w:ascii="Calibri" w:hAnsi="Calibri" w:cs="Calibri"/>
              </w:rPr>
            </w:pPr>
            <w:bookmarkStart w:id="2" w:name="_CreativeCommonsMarker"/>
            <w:bookmarkEnd w:id="2"/>
            <w:r w:rsidRPr="000671A1">
              <w:rPr>
                <w:rFonts w:ascii="Calibri" w:hAnsi="Calibri" w:cs="Calibri"/>
                <w:noProof/>
              </w:rPr>
              <w:drawing>
                <wp:anchor distT="0" distB="0" distL="114300" distR="114300" simplePos="0" relativeHeight="251658247" behindDoc="0" locked="1" layoutInCell="1" allowOverlap="1" wp14:anchorId="18C9B7DC" wp14:editId="18C9B7D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0671A1">
              <w:rPr>
                <w:rFonts w:ascii="Calibri" w:hAnsi="Calibri" w:cs="Calibri"/>
              </w:rPr>
              <w:t>This work is licensed under a Creative Commons Attribution 4.0 International licence</w:t>
            </w:r>
            <w:r w:rsidR="00CD50C3">
              <w:rPr>
                <w:rFonts w:ascii="Calibri" w:hAnsi="Calibri" w:cs="Calibri"/>
              </w:rPr>
              <w:t xml:space="preserve">.  </w:t>
            </w:r>
            <w:r w:rsidR="00CD50C3" w:rsidRPr="000671A1">
              <w:rPr>
                <w:rFonts w:ascii="Calibri" w:hAnsi="Calibri" w:cs="Calibri"/>
              </w:rPr>
              <w:t>Y</w:t>
            </w:r>
            <w:r w:rsidRPr="000671A1">
              <w:rPr>
                <w:rFonts w:ascii="Calibri" w:hAnsi="Calibri" w:cs="Calibri"/>
              </w:rPr>
              <w:t>ou are free to re-use the work under that licence, on the condition that you credit the State of Victoria as author</w:t>
            </w:r>
            <w:r w:rsidR="00CD50C3">
              <w:rPr>
                <w:rFonts w:ascii="Calibri" w:hAnsi="Calibri" w:cs="Calibri"/>
              </w:rPr>
              <w:t xml:space="preserve">.  </w:t>
            </w:r>
            <w:r w:rsidR="00CD50C3" w:rsidRPr="000671A1">
              <w:rPr>
                <w:rFonts w:ascii="Calibri" w:hAnsi="Calibri" w:cs="Calibri"/>
              </w:rPr>
              <w:t>T</w:t>
            </w:r>
            <w:r w:rsidRPr="000671A1">
              <w:rPr>
                <w:rFonts w:ascii="Calibri" w:hAnsi="Calibri" w:cs="Calibri"/>
              </w:rPr>
              <w:t>he licence does not apply to any images, photographs or branding, including the Victorian Coat of Arms, the Victorian Government logo and the Department of Environment, Land, Water and Planning (DELWP) logo</w:t>
            </w:r>
            <w:r w:rsidR="00CD50C3">
              <w:rPr>
                <w:rFonts w:ascii="Calibri" w:hAnsi="Calibri" w:cs="Calibri"/>
              </w:rPr>
              <w:t xml:space="preserve">.  </w:t>
            </w:r>
            <w:r w:rsidR="00CD50C3" w:rsidRPr="000671A1">
              <w:rPr>
                <w:rFonts w:ascii="Calibri" w:hAnsi="Calibri" w:cs="Calibri"/>
              </w:rPr>
              <w:t>T</w:t>
            </w:r>
            <w:r w:rsidRPr="000671A1">
              <w:rPr>
                <w:rFonts w:ascii="Calibri" w:hAnsi="Calibri" w:cs="Calibri"/>
              </w:rPr>
              <w:t xml:space="preserve">o view a copy of this licence, visit </w:t>
            </w:r>
            <w:hyperlink r:id="rId36" w:history="1">
              <w:r w:rsidRPr="000671A1">
                <w:rPr>
                  <w:rFonts w:ascii="Calibri" w:hAnsi="Calibri" w:cs="Calibri"/>
                </w:rPr>
                <w:t>http://creativecommons.org/licenses/by/4.0/</w:t>
              </w:r>
            </w:hyperlink>
            <w:r w:rsidRPr="000671A1">
              <w:rPr>
                <w:rFonts w:ascii="Calibri" w:hAnsi="Calibri" w:cs="Calibri"/>
              </w:rPr>
              <w:t xml:space="preserve"> </w:t>
            </w:r>
          </w:p>
          <w:p w14:paraId="18C9B665" w14:textId="77777777" w:rsidR="009E7150" w:rsidRPr="000671A1" w:rsidRDefault="009E7150" w:rsidP="00DF7CB7">
            <w:pPr>
              <w:pStyle w:val="xDisclaimerHeading"/>
              <w:rPr>
                <w:rFonts w:ascii="Calibri" w:hAnsi="Calibri" w:cs="Calibri"/>
              </w:rPr>
            </w:pPr>
            <w:r w:rsidRPr="000671A1">
              <w:rPr>
                <w:rFonts w:ascii="Calibri" w:hAnsi="Calibri" w:cs="Calibri"/>
              </w:rPr>
              <w:t>Disclaimer</w:t>
            </w:r>
          </w:p>
          <w:p w14:paraId="18C9B666" w14:textId="77777777" w:rsidR="009E7150" w:rsidRPr="000671A1" w:rsidRDefault="009E7150" w:rsidP="00DF7CB7">
            <w:pPr>
              <w:pStyle w:val="xDisclaimerText"/>
              <w:rPr>
                <w:rFonts w:ascii="Calibri" w:hAnsi="Calibri" w:cs="Calibri"/>
              </w:rPr>
            </w:pPr>
            <w:r w:rsidRPr="000671A1">
              <w:rPr>
                <w:rFonts w:ascii="Calibri" w:hAnsi="Calibri" w:cs="Calibri"/>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8C9B667" w14:textId="77777777" w:rsidR="009E7150" w:rsidRPr="00FC1319" w:rsidRDefault="009E7150" w:rsidP="00DF7CB7">
            <w:pPr>
              <w:pStyle w:val="xAccessibilityHeading"/>
              <w:rPr>
                <w:rFonts w:ascii="Calibri" w:hAnsi="Calibri" w:cs="Calibri"/>
                <w:sz w:val="23"/>
                <w:szCs w:val="23"/>
              </w:rPr>
            </w:pPr>
            <w:r w:rsidRPr="00FC1319">
              <w:rPr>
                <w:rFonts w:ascii="Calibri" w:hAnsi="Calibri" w:cs="Calibri"/>
                <w:sz w:val="23"/>
                <w:szCs w:val="23"/>
              </w:rPr>
              <w:t>Accessibility</w:t>
            </w:r>
          </w:p>
          <w:p w14:paraId="18C9B668" w14:textId="6B33F4B9" w:rsidR="004D2591" w:rsidRPr="000671A1" w:rsidRDefault="009E7150" w:rsidP="00DF7CB7">
            <w:pPr>
              <w:pStyle w:val="xAccessibilityText"/>
              <w:rPr>
                <w:rFonts w:ascii="Calibri" w:hAnsi="Calibri" w:cs="Calibri"/>
              </w:rPr>
            </w:pPr>
            <w:r w:rsidRPr="00FC1319">
              <w:rPr>
                <w:rFonts w:ascii="Calibri" w:hAnsi="Calibri" w:cs="Calibri"/>
                <w:sz w:val="23"/>
                <w:szCs w:val="23"/>
              </w:rPr>
              <w:t>If you would like to receive this publication in an alternative format, please telephone the DELWP Customer Service Centre on 136</w:t>
            </w:r>
            <w:r w:rsidR="00DC1D3B" w:rsidRPr="00FC1319">
              <w:rPr>
                <w:rFonts w:ascii="Calibri" w:hAnsi="Calibri" w:cs="Calibri"/>
                <w:sz w:val="23"/>
                <w:szCs w:val="23"/>
              </w:rPr>
              <w:t xml:space="preserve"> </w:t>
            </w:r>
            <w:r w:rsidRPr="00FC1319">
              <w:rPr>
                <w:rFonts w:ascii="Calibri" w:hAnsi="Calibri" w:cs="Calibri"/>
                <w:sz w:val="23"/>
                <w:szCs w:val="23"/>
              </w:rPr>
              <w:t>186, email </w:t>
            </w:r>
            <w:hyperlink r:id="rId37" w:history="1">
              <w:r w:rsidRPr="00FC1319">
                <w:rPr>
                  <w:rFonts w:ascii="Calibri" w:hAnsi="Calibri" w:cs="Calibri"/>
                  <w:sz w:val="23"/>
                  <w:szCs w:val="23"/>
                </w:rPr>
                <w:t>customer.service@delwp.vic.gov.au</w:t>
              </w:r>
            </w:hyperlink>
            <w:r w:rsidRPr="00FC1319">
              <w:rPr>
                <w:rFonts w:ascii="Calibri" w:hAnsi="Calibri" w:cs="Calibri"/>
                <w:sz w:val="23"/>
                <w:szCs w:val="23"/>
              </w:rPr>
              <w:t xml:space="preserve">, or via the National Relay Service on 133 677 </w:t>
            </w:r>
            <w:hyperlink r:id="rId38" w:history="1">
              <w:r w:rsidRPr="00FC1319">
                <w:rPr>
                  <w:rFonts w:ascii="Calibri" w:hAnsi="Calibri" w:cs="Calibri"/>
                  <w:sz w:val="23"/>
                  <w:szCs w:val="23"/>
                </w:rPr>
                <w:t>www.relayservice.com.au</w:t>
              </w:r>
            </w:hyperlink>
            <w:r w:rsidR="00CD50C3">
              <w:rPr>
                <w:rFonts w:ascii="Calibri" w:hAnsi="Calibri" w:cs="Calibri"/>
                <w:sz w:val="23"/>
                <w:szCs w:val="23"/>
              </w:rPr>
              <w:t xml:space="preserve">.  </w:t>
            </w:r>
            <w:r w:rsidR="00CD50C3" w:rsidRPr="00FC1319">
              <w:rPr>
                <w:rFonts w:ascii="Calibri" w:hAnsi="Calibri" w:cs="Calibri"/>
                <w:sz w:val="23"/>
                <w:szCs w:val="23"/>
              </w:rPr>
              <w:t>T</w:t>
            </w:r>
            <w:r w:rsidRPr="00FC1319">
              <w:rPr>
                <w:rFonts w:ascii="Calibri" w:hAnsi="Calibri" w:cs="Calibri"/>
                <w:sz w:val="23"/>
                <w:szCs w:val="23"/>
              </w:rPr>
              <w:t xml:space="preserve">his document is also available on the internet at </w:t>
            </w:r>
            <w:hyperlink r:id="rId39" w:history="1">
              <w:r w:rsidRPr="00FC1319">
                <w:rPr>
                  <w:rFonts w:ascii="Calibri" w:hAnsi="Calibri" w:cs="Calibri"/>
                  <w:sz w:val="23"/>
                  <w:szCs w:val="23"/>
                </w:rPr>
                <w:t>www.delwp.vic.gov.au</w:t>
              </w:r>
            </w:hyperlink>
            <w:r w:rsidRPr="00FC1319">
              <w:rPr>
                <w:rFonts w:ascii="Calibri" w:hAnsi="Calibri" w:cs="Calibri"/>
                <w:sz w:val="23"/>
                <w:szCs w:val="23"/>
              </w:rPr>
              <w:t>.</w:t>
            </w:r>
          </w:p>
        </w:tc>
      </w:tr>
    </w:tbl>
    <w:p w14:paraId="18C9B66A" w14:textId="77777777" w:rsidR="00AB780B" w:rsidRDefault="00AB780B"/>
    <w:p w14:paraId="18C9B66B" w14:textId="77777777" w:rsidR="004561E6" w:rsidRDefault="004561E6">
      <w:pPr>
        <w:sectPr w:rsidR="004561E6" w:rsidSect="00377DD1">
          <w:headerReference w:type="even" r:id="rId40"/>
          <w:footerReference w:type="even" r:id="rId41"/>
          <w:headerReference w:type="first" r:id="rId42"/>
          <w:footerReference w:type="first" r:id="rId43"/>
          <w:pgSz w:w="11907" w:h="16840" w:code="9"/>
          <w:pgMar w:top="2268" w:right="1134" w:bottom="1134" w:left="1134" w:header="284" w:footer="284" w:gutter="0"/>
          <w:pgNumType w:start="1"/>
          <w:cols w:space="708"/>
          <w:titlePg/>
          <w:docGrid w:linePitch="360"/>
        </w:sectPr>
      </w:pPr>
    </w:p>
    <w:p w14:paraId="18C9B66C" w14:textId="77777777" w:rsidR="00004237" w:rsidRPr="00C4364B" w:rsidRDefault="00FB5D61" w:rsidP="00C4364B">
      <w:pPr>
        <w:pStyle w:val="TOCHeading"/>
        <w:framePr w:wrap="around"/>
      </w:pPr>
      <w:r w:rsidRPr="00C4364B">
        <w:lastRenderedPageBreak/>
        <w:t>Contents</w:t>
      </w:r>
      <w:bookmarkStart w:id="3" w:name="_TOCMarker"/>
      <w:bookmarkEnd w:id="3"/>
    </w:p>
    <w:p w14:paraId="26FEB733" w14:textId="75C0A241" w:rsidR="006E4501" w:rsidRDefault="00685585">
      <w:pPr>
        <w:pStyle w:val="TOC1"/>
        <w:rPr>
          <w:rFonts w:eastAsiaTheme="minorEastAsia" w:cstheme="minorBidi"/>
          <w:b w:val="0"/>
          <w:color w:val="auto"/>
          <w:sz w:val="22"/>
          <w:szCs w:val="22"/>
        </w:rPr>
      </w:pPr>
      <w:r>
        <w:rPr>
          <w:rFonts w:ascii="Calibri" w:eastAsiaTheme="minorEastAsia" w:hAnsi="Calibri" w:cstheme="minorBidi"/>
          <w:b w:val="0"/>
          <w:color w:val="4F4E4E"/>
        </w:rPr>
        <w:fldChar w:fldCharType="begin"/>
      </w:r>
      <w:r>
        <w:rPr>
          <w:rFonts w:ascii="Calibri" w:eastAsiaTheme="minorEastAsia" w:hAnsi="Calibri" w:cstheme="minorBidi"/>
          <w:b w:val="0"/>
          <w:color w:val="4F4E4E"/>
        </w:rPr>
        <w:instrText xml:space="preserve"> TOC \o "1-2" \h \z \t "Heading 8,8,Section Heading,5" </w:instrText>
      </w:r>
      <w:r>
        <w:rPr>
          <w:rFonts w:ascii="Calibri" w:eastAsiaTheme="minorEastAsia" w:hAnsi="Calibri" w:cstheme="minorBidi"/>
          <w:b w:val="0"/>
          <w:color w:val="4F4E4E"/>
        </w:rPr>
        <w:fldChar w:fldCharType="separate"/>
      </w:r>
      <w:hyperlink w:anchor="_Toc67861399" w:history="1">
        <w:r w:rsidR="006E4501" w:rsidRPr="004E1247">
          <w:rPr>
            <w:rStyle w:val="Hyperlink"/>
          </w:rPr>
          <w:t>Glossary</w:t>
        </w:r>
        <w:r w:rsidR="006E4501">
          <w:rPr>
            <w:webHidden/>
          </w:rPr>
          <w:tab/>
        </w:r>
        <w:r w:rsidR="006E4501">
          <w:rPr>
            <w:webHidden/>
          </w:rPr>
          <w:fldChar w:fldCharType="begin"/>
        </w:r>
        <w:r w:rsidR="006E4501">
          <w:rPr>
            <w:webHidden/>
          </w:rPr>
          <w:instrText xml:space="preserve"> PAGEREF _Toc67861399 \h </w:instrText>
        </w:r>
        <w:r w:rsidR="006E4501">
          <w:rPr>
            <w:webHidden/>
          </w:rPr>
        </w:r>
        <w:r w:rsidR="006E4501">
          <w:rPr>
            <w:webHidden/>
          </w:rPr>
          <w:fldChar w:fldCharType="separate"/>
        </w:r>
        <w:r w:rsidR="006E4501">
          <w:rPr>
            <w:webHidden/>
          </w:rPr>
          <w:t>4</w:t>
        </w:r>
        <w:r w:rsidR="006E4501">
          <w:rPr>
            <w:webHidden/>
          </w:rPr>
          <w:fldChar w:fldCharType="end"/>
        </w:r>
      </w:hyperlink>
    </w:p>
    <w:p w14:paraId="14C6F313" w14:textId="16131D9D" w:rsidR="006E4501" w:rsidRDefault="0085689B">
      <w:pPr>
        <w:pStyle w:val="TOC1"/>
        <w:rPr>
          <w:rFonts w:eastAsiaTheme="minorEastAsia" w:cstheme="minorBidi"/>
          <w:b w:val="0"/>
          <w:color w:val="auto"/>
          <w:sz w:val="22"/>
          <w:szCs w:val="22"/>
        </w:rPr>
      </w:pPr>
      <w:hyperlink w:anchor="_Toc67861400" w:history="1">
        <w:r w:rsidR="006E4501" w:rsidRPr="004E1247">
          <w:rPr>
            <w:rStyle w:val="Hyperlink"/>
          </w:rPr>
          <w:t>Executive summary</w:t>
        </w:r>
        <w:r w:rsidR="006E4501">
          <w:rPr>
            <w:webHidden/>
          </w:rPr>
          <w:tab/>
        </w:r>
        <w:r w:rsidR="006E4501">
          <w:rPr>
            <w:webHidden/>
          </w:rPr>
          <w:fldChar w:fldCharType="begin"/>
        </w:r>
        <w:r w:rsidR="006E4501">
          <w:rPr>
            <w:webHidden/>
          </w:rPr>
          <w:instrText xml:space="preserve"> PAGEREF _Toc67861400 \h </w:instrText>
        </w:r>
        <w:r w:rsidR="006E4501">
          <w:rPr>
            <w:webHidden/>
          </w:rPr>
        </w:r>
        <w:r w:rsidR="006E4501">
          <w:rPr>
            <w:webHidden/>
          </w:rPr>
          <w:fldChar w:fldCharType="separate"/>
        </w:r>
        <w:r w:rsidR="006E4501">
          <w:rPr>
            <w:webHidden/>
          </w:rPr>
          <w:t>5</w:t>
        </w:r>
        <w:r w:rsidR="006E4501">
          <w:rPr>
            <w:webHidden/>
          </w:rPr>
          <w:fldChar w:fldCharType="end"/>
        </w:r>
      </w:hyperlink>
    </w:p>
    <w:p w14:paraId="2F67E7AF" w14:textId="0690A260" w:rsidR="006E4501" w:rsidRDefault="0085689B">
      <w:pPr>
        <w:pStyle w:val="TOC1"/>
        <w:rPr>
          <w:rFonts w:eastAsiaTheme="minorEastAsia" w:cstheme="minorBidi"/>
          <w:b w:val="0"/>
          <w:color w:val="auto"/>
          <w:sz w:val="22"/>
          <w:szCs w:val="22"/>
        </w:rPr>
      </w:pPr>
      <w:hyperlink w:anchor="_Toc67861401" w:history="1">
        <w:r w:rsidR="006E4501" w:rsidRPr="004E1247">
          <w:rPr>
            <w:rStyle w:val="Hyperlink"/>
          </w:rPr>
          <w:t>1. Introduction</w:t>
        </w:r>
        <w:r w:rsidR="006E4501">
          <w:rPr>
            <w:webHidden/>
          </w:rPr>
          <w:tab/>
        </w:r>
        <w:r w:rsidR="006E4501">
          <w:rPr>
            <w:webHidden/>
          </w:rPr>
          <w:fldChar w:fldCharType="begin"/>
        </w:r>
        <w:r w:rsidR="006E4501">
          <w:rPr>
            <w:webHidden/>
          </w:rPr>
          <w:instrText xml:space="preserve"> PAGEREF _Toc67861401 \h </w:instrText>
        </w:r>
        <w:r w:rsidR="006E4501">
          <w:rPr>
            <w:webHidden/>
          </w:rPr>
        </w:r>
        <w:r w:rsidR="006E4501">
          <w:rPr>
            <w:webHidden/>
          </w:rPr>
          <w:fldChar w:fldCharType="separate"/>
        </w:r>
        <w:r w:rsidR="006E4501">
          <w:rPr>
            <w:webHidden/>
          </w:rPr>
          <w:t>6</w:t>
        </w:r>
        <w:r w:rsidR="006E4501">
          <w:rPr>
            <w:webHidden/>
          </w:rPr>
          <w:fldChar w:fldCharType="end"/>
        </w:r>
      </w:hyperlink>
    </w:p>
    <w:p w14:paraId="402FFEDD" w14:textId="5F85B2E6" w:rsidR="006E4501" w:rsidRDefault="0085689B">
      <w:pPr>
        <w:pStyle w:val="TOC2"/>
        <w:rPr>
          <w:rFonts w:eastAsiaTheme="minorEastAsia" w:cstheme="minorBidi"/>
          <w:b w:val="0"/>
          <w:color w:val="auto"/>
          <w:sz w:val="22"/>
          <w:szCs w:val="22"/>
        </w:rPr>
      </w:pPr>
      <w:hyperlink w:anchor="_Toc67861402" w:history="1">
        <w:r w:rsidR="006E4501" w:rsidRPr="004E1247">
          <w:rPr>
            <w:rStyle w:val="Hyperlink"/>
          </w:rPr>
          <w:t>1.1 Purpose of this document</w:t>
        </w:r>
        <w:r w:rsidR="006E4501">
          <w:rPr>
            <w:webHidden/>
          </w:rPr>
          <w:tab/>
        </w:r>
        <w:r w:rsidR="006E4501">
          <w:rPr>
            <w:webHidden/>
          </w:rPr>
          <w:fldChar w:fldCharType="begin"/>
        </w:r>
        <w:r w:rsidR="006E4501">
          <w:rPr>
            <w:webHidden/>
          </w:rPr>
          <w:instrText xml:space="preserve"> PAGEREF _Toc67861402 \h </w:instrText>
        </w:r>
        <w:r w:rsidR="006E4501">
          <w:rPr>
            <w:webHidden/>
          </w:rPr>
        </w:r>
        <w:r w:rsidR="006E4501">
          <w:rPr>
            <w:webHidden/>
          </w:rPr>
          <w:fldChar w:fldCharType="separate"/>
        </w:r>
        <w:r w:rsidR="006E4501">
          <w:rPr>
            <w:webHidden/>
          </w:rPr>
          <w:t>6</w:t>
        </w:r>
        <w:r w:rsidR="006E4501">
          <w:rPr>
            <w:webHidden/>
          </w:rPr>
          <w:fldChar w:fldCharType="end"/>
        </w:r>
      </w:hyperlink>
    </w:p>
    <w:p w14:paraId="0C513968" w14:textId="74ACFBCA" w:rsidR="006E4501" w:rsidRDefault="0085689B">
      <w:pPr>
        <w:pStyle w:val="TOC2"/>
        <w:rPr>
          <w:rFonts w:eastAsiaTheme="minorEastAsia" w:cstheme="minorBidi"/>
          <w:b w:val="0"/>
          <w:color w:val="auto"/>
          <w:sz w:val="22"/>
          <w:szCs w:val="22"/>
        </w:rPr>
      </w:pPr>
      <w:hyperlink w:anchor="_Toc67861403" w:history="1">
        <w:r w:rsidR="006E4501" w:rsidRPr="004E1247">
          <w:rPr>
            <w:rStyle w:val="Hyperlink"/>
          </w:rPr>
          <w:t>1.2 Structure of the assessment</w:t>
        </w:r>
        <w:r w:rsidR="006E4501">
          <w:rPr>
            <w:webHidden/>
          </w:rPr>
          <w:tab/>
        </w:r>
        <w:r w:rsidR="006E4501">
          <w:rPr>
            <w:webHidden/>
          </w:rPr>
          <w:fldChar w:fldCharType="begin"/>
        </w:r>
        <w:r w:rsidR="006E4501">
          <w:rPr>
            <w:webHidden/>
          </w:rPr>
          <w:instrText xml:space="preserve"> PAGEREF _Toc67861403 \h </w:instrText>
        </w:r>
        <w:r w:rsidR="006E4501">
          <w:rPr>
            <w:webHidden/>
          </w:rPr>
        </w:r>
        <w:r w:rsidR="006E4501">
          <w:rPr>
            <w:webHidden/>
          </w:rPr>
          <w:fldChar w:fldCharType="separate"/>
        </w:r>
        <w:r w:rsidR="006E4501">
          <w:rPr>
            <w:webHidden/>
          </w:rPr>
          <w:t>6</w:t>
        </w:r>
        <w:r w:rsidR="006E4501">
          <w:rPr>
            <w:webHidden/>
          </w:rPr>
          <w:fldChar w:fldCharType="end"/>
        </w:r>
      </w:hyperlink>
    </w:p>
    <w:p w14:paraId="23140B72" w14:textId="1D030A44" w:rsidR="006E4501" w:rsidRDefault="0085689B">
      <w:pPr>
        <w:pStyle w:val="TOC1"/>
        <w:rPr>
          <w:rFonts w:eastAsiaTheme="minorEastAsia" w:cstheme="minorBidi"/>
          <w:b w:val="0"/>
          <w:color w:val="auto"/>
          <w:sz w:val="22"/>
          <w:szCs w:val="22"/>
        </w:rPr>
      </w:pPr>
      <w:hyperlink w:anchor="_Toc67861404" w:history="1">
        <w:r w:rsidR="006E4501" w:rsidRPr="004E1247">
          <w:rPr>
            <w:rStyle w:val="Hyperlink"/>
          </w:rPr>
          <w:t>2. Project description</w:t>
        </w:r>
        <w:r w:rsidR="006E4501">
          <w:rPr>
            <w:webHidden/>
          </w:rPr>
          <w:tab/>
        </w:r>
        <w:r w:rsidR="006E4501">
          <w:rPr>
            <w:webHidden/>
          </w:rPr>
          <w:fldChar w:fldCharType="begin"/>
        </w:r>
        <w:r w:rsidR="006E4501">
          <w:rPr>
            <w:webHidden/>
          </w:rPr>
          <w:instrText xml:space="preserve"> PAGEREF _Toc67861404 \h </w:instrText>
        </w:r>
        <w:r w:rsidR="006E4501">
          <w:rPr>
            <w:webHidden/>
          </w:rPr>
        </w:r>
        <w:r w:rsidR="006E4501">
          <w:rPr>
            <w:webHidden/>
          </w:rPr>
          <w:fldChar w:fldCharType="separate"/>
        </w:r>
        <w:r w:rsidR="006E4501">
          <w:rPr>
            <w:webHidden/>
          </w:rPr>
          <w:t>7</w:t>
        </w:r>
        <w:r w:rsidR="006E4501">
          <w:rPr>
            <w:webHidden/>
          </w:rPr>
          <w:fldChar w:fldCharType="end"/>
        </w:r>
      </w:hyperlink>
    </w:p>
    <w:p w14:paraId="5307E4E3" w14:textId="6E252CE0" w:rsidR="006E4501" w:rsidRDefault="0085689B">
      <w:pPr>
        <w:pStyle w:val="TOC2"/>
        <w:rPr>
          <w:rFonts w:eastAsiaTheme="minorEastAsia" w:cstheme="minorBidi"/>
          <w:b w:val="0"/>
          <w:color w:val="auto"/>
          <w:sz w:val="22"/>
          <w:szCs w:val="22"/>
        </w:rPr>
      </w:pPr>
      <w:hyperlink w:anchor="_Toc67861405" w:history="1">
        <w:r w:rsidR="006E4501" w:rsidRPr="004E1247">
          <w:rPr>
            <w:rStyle w:val="Hyperlink"/>
          </w:rPr>
          <w:t>2.1 Project rationale and integration with Victorian energy and climate policy</w:t>
        </w:r>
        <w:r w:rsidR="006E4501">
          <w:rPr>
            <w:webHidden/>
          </w:rPr>
          <w:tab/>
        </w:r>
        <w:r w:rsidR="006E4501">
          <w:rPr>
            <w:webHidden/>
          </w:rPr>
          <w:fldChar w:fldCharType="begin"/>
        </w:r>
        <w:r w:rsidR="006E4501">
          <w:rPr>
            <w:webHidden/>
          </w:rPr>
          <w:instrText xml:space="preserve"> PAGEREF _Toc67861405 \h </w:instrText>
        </w:r>
        <w:r w:rsidR="006E4501">
          <w:rPr>
            <w:webHidden/>
          </w:rPr>
        </w:r>
        <w:r w:rsidR="006E4501">
          <w:rPr>
            <w:webHidden/>
          </w:rPr>
          <w:fldChar w:fldCharType="separate"/>
        </w:r>
        <w:r w:rsidR="006E4501">
          <w:rPr>
            <w:webHidden/>
          </w:rPr>
          <w:t>7</w:t>
        </w:r>
        <w:r w:rsidR="006E4501">
          <w:rPr>
            <w:webHidden/>
          </w:rPr>
          <w:fldChar w:fldCharType="end"/>
        </w:r>
      </w:hyperlink>
    </w:p>
    <w:p w14:paraId="70E4B573" w14:textId="7CEEE96E" w:rsidR="006E4501" w:rsidRDefault="0085689B">
      <w:pPr>
        <w:pStyle w:val="TOC1"/>
        <w:rPr>
          <w:rFonts w:eastAsiaTheme="minorEastAsia" w:cstheme="minorBidi"/>
          <w:b w:val="0"/>
          <w:color w:val="auto"/>
          <w:sz w:val="22"/>
          <w:szCs w:val="22"/>
        </w:rPr>
      </w:pPr>
      <w:hyperlink w:anchor="_Toc67861406" w:history="1">
        <w:r w:rsidR="006E4501" w:rsidRPr="004E1247">
          <w:rPr>
            <w:rStyle w:val="Hyperlink"/>
          </w:rPr>
          <w:t>3. Statutory processes</w:t>
        </w:r>
        <w:r w:rsidR="006E4501">
          <w:rPr>
            <w:webHidden/>
          </w:rPr>
          <w:tab/>
        </w:r>
        <w:r w:rsidR="006E4501">
          <w:rPr>
            <w:webHidden/>
          </w:rPr>
          <w:fldChar w:fldCharType="begin"/>
        </w:r>
        <w:r w:rsidR="006E4501">
          <w:rPr>
            <w:webHidden/>
          </w:rPr>
          <w:instrText xml:space="preserve"> PAGEREF _Toc67861406 \h </w:instrText>
        </w:r>
        <w:r w:rsidR="006E4501">
          <w:rPr>
            <w:webHidden/>
          </w:rPr>
        </w:r>
        <w:r w:rsidR="006E4501">
          <w:rPr>
            <w:webHidden/>
          </w:rPr>
          <w:fldChar w:fldCharType="separate"/>
        </w:r>
        <w:r w:rsidR="006E4501">
          <w:rPr>
            <w:webHidden/>
          </w:rPr>
          <w:t>9</w:t>
        </w:r>
        <w:r w:rsidR="006E4501">
          <w:rPr>
            <w:webHidden/>
          </w:rPr>
          <w:fldChar w:fldCharType="end"/>
        </w:r>
      </w:hyperlink>
    </w:p>
    <w:p w14:paraId="1111E694" w14:textId="4E4C62CE" w:rsidR="006E4501" w:rsidRDefault="0085689B">
      <w:pPr>
        <w:pStyle w:val="TOC2"/>
        <w:rPr>
          <w:rFonts w:eastAsiaTheme="minorEastAsia" w:cstheme="minorBidi"/>
          <w:b w:val="0"/>
          <w:color w:val="auto"/>
          <w:sz w:val="22"/>
          <w:szCs w:val="22"/>
        </w:rPr>
      </w:pPr>
      <w:hyperlink w:anchor="_Toc67861407" w:history="1">
        <w:r w:rsidR="006E4501" w:rsidRPr="004E1247">
          <w:rPr>
            <w:rStyle w:val="Hyperlink"/>
          </w:rPr>
          <w:t>3.1 Environment Effects Act</w:t>
        </w:r>
        <w:r w:rsidR="006E4501">
          <w:rPr>
            <w:webHidden/>
          </w:rPr>
          <w:tab/>
        </w:r>
        <w:r w:rsidR="006E4501">
          <w:rPr>
            <w:webHidden/>
          </w:rPr>
          <w:fldChar w:fldCharType="begin"/>
        </w:r>
        <w:r w:rsidR="006E4501">
          <w:rPr>
            <w:webHidden/>
          </w:rPr>
          <w:instrText xml:space="preserve"> PAGEREF _Toc67861407 \h </w:instrText>
        </w:r>
        <w:r w:rsidR="006E4501">
          <w:rPr>
            <w:webHidden/>
          </w:rPr>
        </w:r>
        <w:r w:rsidR="006E4501">
          <w:rPr>
            <w:webHidden/>
          </w:rPr>
          <w:fldChar w:fldCharType="separate"/>
        </w:r>
        <w:r w:rsidR="006E4501">
          <w:rPr>
            <w:webHidden/>
          </w:rPr>
          <w:t>9</w:t>
        </w:r>
        <w:r w:rsidR="006E4501">
          <w:rPr>
            <w:webHidden/>
          </w:rPr>
          <w:fldChar w:fldCharType="end"/>
        </w:r>
      </w:hyperlink>
    </w:p>
    <w:p w14:paraId="76C78185" w14:textId="69FED7A9" w:rsidR="006E4501" w:rsidRDefault="0085689B">
      <w:pPr>
        <w:pStyle w:val="TOC2"/>
        <w:rPr>
          <w:rFonts w:eastAsiaTheme="minorEastAsia" w:cstheme="minorBidi"/>
          <w:b w:val="0"/>
          <w:color w:val="auto"/>
          <w:sz w:val="22"/>
          <w:szCs w:val="22"/>
        </w:rPr>
      </w:pPr>
      <w:hyperlink w:anchor="_Toc67861408" w:history="1">
        <w:r w:rsidR="006E4501" w:rsidRPr="004E1247">
          <w:rPr>
            <w:rStyle w:val="Hyperlink"/>
          </w:rPr>
          <w:t>3.2 Offshore Petroleum and Greenhouse Gas Storage Act</w:t>
        </w:r>
        <w:r w:rsidR="006E4501">
          <w:rPr>
            <w:webHidden/>
          </w:rPr>
          <w:tab/>
        </w:r>
        <w:r w:rsidR="006E4501">
          <w:rPr>
            <w:webHidden/>
          </w:rPr>
          <w:fldChar w:fldCharType="begin"/>
        </w:r>
        <w:r w:rsidR="006E4501">
          <w:rPr>
            <w:webHidden/>
          </w:rPr>
          <w:instrText xml:space="preserve"> PAGEREF _Toc67861408 \h </w:instrText>
        </w:r>
        <w:r w:rsidR="006E4501">
          <w:rPr>
            <w:webHidden/>
          </w:rPr>
        </w:r>
        <w:r w:rsidR="006E4501">
          <w:rPr>
            <w:webHidden/>
          </w:rPr>
          <w:fldChar w:fldCharType="separate"/>
        </w:r>
        <w:r w:rsidR="006E4501">
          <w:rPr>
            <w:webHidden/>
          </w:rPr>
          <w:t>9</w:t>
        </w:r>
        <w:r w:rsidR="006E4501">
          <w:rPr>
            <w:webHidden/>
          </w:rPr>
          <w:fldChar w:fldCharType="end"/>
        </w:r>
      </w:hyperlink>
    </w:p>
    <w:p w14:paraId="5EC0CFA3" w14:textId="3DA2B64E" w:rsidR="006E4501" w:rsidRDefault="0085689B">
      <w:pPr>
        <w:pStyle w:val="TOC2"/>
        <w:rPr>
          <w:rFonts w:eastAsiaTheme="minorEastAsia" w:cstheme="minorBidi"/>
          <w:b w:val="0"/>
          <w:color w:val="auto"/>
          <w:sz w:val="22"/>
          <w:szCs w:val="22"/>
        </w:rPr>
      </w:pPr>
      <w:hyperlink w:anchor="_Toc67861409" w:history="1">
        <w:r w:rsidR="006E4501" w:rsidRPr="004E1247">
          <w:rPr>
            <w:rStyle w:val="Hyperlink"/>
          </w:rPr>
          <w:t>3.3 Pipelines Act</w:t>
        </w:r>
        <w:r w:rsidR="006E4501">
          <w:rPr>
            <w:webHidden/>
          </w:rPr>
          <w:tab/>
        </w:r>
        <w:r w:rsidR="006E4501">
          <w:rPr>
            <w:webHidden/>
          </w:rPr>
          <w:fldChar w:fldCharType="begin"/>
        </w:r>
        <w:r w:rsidR="006E4501">
          <w:rPr>
            <w:webHidden/>
          </w:rPr>
          <w:instrText xml:space="preserve"> PAGEREF _Toc67861409 \h </w:instrText>
        </w:r>
        <w:r w:rsidR="006E4501">
          <w:rPr>
            <w:webHidden/>
          </w:rPr>
        </w:r>
        <w:r w:rsidR="006E4501">
          <w:rPr>
            <w:webHidden/>
          </w:rPr>
          <w:fldChar w:fldCharType="separate"/>
        </w:r>
        <w:r w:rsidR="006E4501">
          <w:rPr>
            <w:webHidden/>
          </w:rPr>
          <w:t>10</w:t>
        </w:r>
        <w:r w:rsidR="006E4501">
          <w:rPr>
            <w:webHidden/>
          </w:rPr>
          <w:fldChar w:fldCharType="end"/>
        </w:r>
      </w:hyperlink>
    </w:p>
    <w:p w14:paraId="25EA9807" w14:textId="533B8197" w:rsidR="006E4501" w:rsidRDefault="0085689B">
      <w:pPr>
        <w:pStyle w:val="TOC2"/>
        <w:rPr>
          <w:rFonts w:eastAsiaTheme="minorEastAsia" w:cstheme="minorBidi"/>
          <w:b w:val="0"/>
          <w:color w:val="auto"/>
          <w:sz w:val="22"/>
          <w:szCs w:val="22"/>
        </w:rPr>
      </w:pPr>
      <w:hyperlink w:anchor="_Toc67861410" w:history="1">
        <w:r w:rsidR="006E4501" w:rsidRPr="004E1247">
          <w:rPr>
            <w:rStyle w:val="Hyperlink"/>
          </w:rPr>
          <w:t>3.4 Environment Protection Act</w:t>
        </w:r>
        <w:r w:rsidR="006E4501">
          <w:rPr>
            <w:webHidden/>
          </w:rPr>
          <w:tab/>
        </w:r>
        <w:r w:rsidR="006E4501">
          <w:rPr>
            <w:webHidden/>
          </w:rPr>
          <w:fldChar w:fldCharType="begin"/>
        </w:r>
        <w:r w:rsidR="006E4501">
          <w:rPr>
            <w:webHidden/>
          </w:rPr>
          <w:instrText xml:space="preserve"> PAGEREF _Toc67861410 \h </w:instrText>
        </w:r>
        <w:r w:rsidR="006E4501">
          <w:rPr>
            <w:webHidden/>
          </w:rPr>
        </w:r>
        <w:r w:rsidR="006E4501">
          <w:rPr>
            <w:webHidden/>
          </w:rPr>
          <w:fldChar w:fldCharType="separate"/>
        </w:r>
        <w:r w:rsidR="006E4501">
          <w:rPr>
            <w:webHidden/>
          </w:rPr>
          <w:t>10</w:t>
        </w:r>
        <w:r w:rsidR="006E4501">
          <w:rPr>
            <w:webHidden/>
          </w:rPr>
          <w:fldChar w:fldCharType="end"/>
        </w:r>
      </w:hyperlink>
    </w:p>
    <w:p w14:paraId="33D70907" w14:textId="21A31B4C" w:rsidR="006E4501" w:rsidRDefault="0085689B">
      <w:pPr>
        <w:pStyle w:val="TOC2"/>
        <w:rPr>
          <w:rFonts w:eastAsiaTheme="minorEastAsia" w:cstheme="minorBidi"/>
          <w:b w:val="0"/>
          <w:color w:val="auto"/>
          <w:sz w:val="22"/>
          <w:szCs w:val="22"/>
        </w:rPr>
      </w:pPr>
      <w:hyperlink w:anchor="_Toc67861411" w:history="1">
        <w:r w:rsidR="006E4501" w:rsidRPr="004E1247">
          <w:rPr>
            <w:rStyle w:val="Hyperlink"/>
          </w:rPr>
          <w:t>3.5 Aboriginal Heritage Act</w:t>
        </w:r>
        <w:r w:rsidR="006E4501">
          <w:rPr>
            <w:webHidden/>
          </w:rPr>
          <w:tab/>
        </w:r>
        <w:r w:rsidR="006E4501">
          <w:rPr>
            <w:webHidden/>
          </w:rPr>
          <w:fldChar w:fldCharType="begin"/>
        </w:r>
        <w:r w:rsidR="006E4501">
          <w:rPr>
            <w:webHidden/>
          </w:rPr>
          <w:instrText xml:space="preserve"> PAGEREF _Toc67861411 \h </w:instrText>
        </w:r>
        <w:r w:rsidR="006E4501">
          <w:rPr>
            <w:webHidden/>
          </w:rPr>
        </w:r>
        <w:r w:rsidR="006E4501">
          <w:rPr>
            <w:webHidden/>
          </w:rPr>
          <w:fldChar w:fldCharType="separate"/>
        </w:r>
        <w:r w:rsidR="006E4501">
          <w:rPr>
            <w:webHidden/>
          </w:rPr>
          <w:t>10</w:t>
        </w:r>
        <w:r w:rsidR="006E4501">
          <w:rPr>
            <w:webHidden/>
          </w:rPr>
          <w:fldChar w:fldCharType="end"/>
        </w:r>
      </w:hyperlink>
    </w:p>
    <w:p w14:paraId="5B822C21" w14:textId="7357DB91" w:rsidR="006E4501" w:rsidRDefault="0085689B">
      <w:pPr>
        <w:pStyle w:val="TOC2"/>
        <w:rPr>
          <w:rFonts w:eastAsiaTheme="minorEastAsia" w:cstheme="minorBidi"/>
          <w:b w:val="0"/>
          <w:color w:val="auto"/>
          <w:sz w:val="22"/>
          <w:szCs w:val="22"/>
        </w:rPr>
      </w:pPr>
      <w:hyperlink w:anchor="_Toc67861412" w:history="1">
        <w:r w:rsidR="006E4501" w:rsidRPr="004E1247">
          <w:rPr>
            <w:rStyle w:val="Hyperlink"/>
          </w:rPr>
          <w:t>3.6 Other Victorian statutory approvals</w:t>
        </w:r>
        <w:r w:rsidR="006E4501">
          <w:rPr>
            <w:webHidden/>
          </w:rPr>
          <w:tab/>
        </w:r>
        <w:r w:rsidR="006E4501">
          <w:rPr>
            <w:webHidden/>
          </w:rPr>
          <w:fldChar w:fldCharType="begin"/>
        </w:r>
        <w:r w:rsidR="006E4501">
          <w:rPr>
            <w:webHidden/>
          </w:rPr>
          <w:instrText xml:space="preserve"> PAGEREF _Toc67861412 \h </w:instrText>
        </w:r>
        <w:r w:rsidR="006E4501">
          <w:rPr>
            <w:webHidden/>
          </w:rPr>
        </w:r>
        <w:r w:rsidR="006E4501">
          <w:rPr>
            <w:webHidden/>
          </w:rPr>
          <w:fldChar w:fldCharType="separate"/>
        </w:r>
        <w:r w:rsidR="006E4501">
          <w:rPr>
            <w:webHidden/>
          </w:rPr>
          <w:t>10</w:t>
        </w:r>
        <w:r w:rsidR="006E4501">
          <w:rPr>
            <w:webHidden/>
          </w:rPr>
          <w:fldChar w:fldCharType="end"/>
        </w:r>
      </w:hyperlink>
    </w:p>
    <w:p w14:paraId="2BE3DEFB" w14:textId="763AC5E5" w:rsidR="006E4501" w:rsidRDefault="0085689B">
      <w:pPr>
        <w:pStyle w:val="TOC2"/>
        <w:rPr>
          <w:rFonts w:eastAsiaTheme="minorEastAsia" w:cstheme="minorBidi"/>
          <w:b w:val="0"/>
          <w:color w:val="auto"/>
          <w:sz w:val="22"/>
          <w:szCs w:val="22"/>
        </w:rPr>
      </w:pPr>
      <w:hyperlink w:anchor="_Toc67861413" w:history="1">
        <w:r w:rsidR="006E4501" w:rsidRPr="004E1247">
          <w:rPr>
            <w:rStyle w:val="Hyperlink"/>
          </w:rPr>
          <w:t>3.7 Commonwealth statutory approval</w:t>
        </w:r>
        <w:r w:rsidR="006E4501">
          <w:rPr>
            <w:webHidden/>
          </w:rPr>
          <w:tab/>
        </w:r>
        <w:r w:rsidR="006E4501">
          <w:rPr>
            <w:webHidden/>
          </w:rPr>
          <w:fldChar w:fldCharType="begin"/>
        </w:r>
        <w:r w:rsidR="006E4501">
          <w:rPr>
            <w:webHidden/>
          </w:rPr>
          <w:instrText xml:space="preserve"> PAGEREF _Toc67861413 \h </w:instrText>
        </w:r>
        <w:r w:rsidR="006E4501">
          <w:rPr>
            <w:webHidden/>
          </w:rPr>
        </w:r>
        <w:r w:rsidR="006E4501">
          <w:rPr>
            <w:webHidden/>
          </w:rPr>
          <w:fldChar w:fldCharType="separate"/>
        </w:r>
        <w:r w:rsidR="006E4501">
          <w:rPr>
            <w:webHidden/>
          </w:rPr>
          <w:t>11</w:t>
        </w:r>
        <w:r w:rsidR="006E4501">
          <w:rPr>
            <w:webHidden/>
          </w:rPr>
          <w:fldChar w:fldCharType="end"/>
        </w:r>
      </w:hyperlink>
    </w:p>
    <w:p w14:paraId="5FEE19B9" w14:textId="24BECFD5" w:rsidR="006E4501" w:rsidRDefault="0085689B">
      <w:pPr>
        <w:pStyle w:val="TOC1"/>
        <w:rPr>
          <w:rFonts w:eastAsiaTheme="minorEastAsia" w:cstheme="minorBidi"/>
          <w:b w:val="0"/>
          <w:color w:val="auto"/>
          <w:sz w:val="22"/>
          <w:szCs w:val="22"/>
        </w:rPr>
      </w:pPr>
      <w:hyperlink w:anchor="_Toc67861414" w:history="1">
        <w:r w:rsidR="006E4501" w:rsidRPr="004E1247">
          <w:rPr>
            <w:rStyle w:val="Hyperlink"/>
          </w:rPr>
          <w:t>4. Environmental assessment and management framework</w:t>
        </w:r>
        <w:r w:rsidR="006E4501">
          <w:rPr>
            <w:webHidden/>
          </w:rPr>
          <w:tab/>
        </w:r>
        <w:r w:rsidR="006E4501">
          <w:rPr>
            <w:webHidden/>
          </w:rPr>
          <w:fldChar w:fldCharType="begin"/>
        </w:r>
        <w:r w:rsidR="006E4501">
          <w:rPr>
            <w:webHidden/>
          </w:rPr>
          <w:instrText xml:space="preserve"> PAGEREF _Toc67861414 \h </w:instrText>
        </w:r>
        <w:r w:rsidR="006E4501">
          <w:rPr>
            <w:webHidden/>
          </w:rPr>
        </w:r>
        <w:r w:rsidR="006E4501">
          <w:rPr>
            <w:webHidden/>
          </w:rPr>
          <w:fldChar w:fldCharType="separate"/>
        </w:r>
        <w:r w:rsidR="006E4501">
          <w:rPr>
            <w:webHidden/>
          </w:rPr>
          <w:t>12</w:t>
        </w:r>
        <w:r w:rsidR="006E4501">
          <w:rPr>
            <w:webHidden/>
          </w:rPr>
          <w:fldChar w:fldCharType="end"/>
        </w:r>
      </w:hyperlink>
    </w:p>
    <w:p w14:paraId="4C5DC68B" w14:textId="186D360A" w:rsidR="006E4501" w:rsidRDefault="0085689B">
      <w:pPr>
        <w:pStyle w:val="TOC2"/>
        <w:rPr>
          <w:rFonts w:eastAsiaTheme="minorEastAsia" w:cstheme="minorBidi"/>
          <w:b w:val="0"/>
          <w:color w:val="auto"/>
          <w:sz w:val="22"/>
          <w:szCs w:val="22"/>
        </w:rPr>
      </w:pPr>
      <w:hyperlink w:anchor="_Toc67861415" w:history="1">
        <w:r w:rsidR="006E4501" w:rsidRPr="004E1247">
          <w:rPr>
            <w:rStyle w:val="Hyperlink"/>
          </w:rPr>
          <w:t>4.1 Consideration of environmental effects</w:t>
        </w:r>
        <w:r w:rsidR="006E4501">
          <w:rPr>
            <w:webHidden/>
          </w:rPr>
          <w:tab/>
        </w:r>
        <w:r w:rsidR="006E4501">
          <w:rPr>
            <w:webHidden/>
          </w:rPr>
          <w:fldChar w:fldCharType="begin"/>
        </w:r>
        <w:r w:rsidR="006E4501">
          <w:rPr>
            <w:webHidden/>
          </w:rPr>
          <w:instrText xml:space="preserve"> PAGEREF _Toc67861415 \h </w:instrText>
        </w:r>
        <w:r w:rsidR="006E4501">
          <w:rPr>
            <w:webHidden/>
          </w:rPr>
        </w:r>
        <w:r w:rsidR="006E4501">
          <w:rPr>
            <w:webHidden/>
          </w:rPr>
          <w:fldChar w:fldCharType="separate"/>
        </w:r>
        <w:r w:rsidR="006E4501">
          <w:rPr>
            <w:webHidden/>
          </w:rPr>
          <w:t>12</w:t>
        </w:r>
        <w:r w:rsidR="006E4501">
          <w:rPr>
            <w:webHidden/>
          </w:rPr>
          <w:fldChar w:fldCharType="end"/>
        </w:r>
      </w:hyperlink>
    </w:p>
    <w:p w14:paraId="44969165" w14:textId="395AC5EE" w:rsidR="006E4501" w:rsidRDefault="0085689B">
      <w:pPr>
        <w:pStyle w:val="TOC2"/>
        <w:rPr>
          <w:rFonts w:eastAsiaTheme="minorEastAsia" w:cstheme="minorBidi"/>
          <w:b w:val="0"/>
          <w:color w:val="auto"/>
          <w:sz w:val="22"/>
          <w:szCs w:val="22"/>
        </w:rPr>
      </w:pPr>
      <w:hyperlink w:anchor="_Toc67861416" w:history="1">
        <w:r w:rsidR="006E4501" w:rsidRPr="004E1247">
          <w:rPr>
            <w:rStyle w:val="Hyperlink"/>
          </w:rPr>
          <w:t>4.2 Assessment evaluation objectives</w:t>
        </w:r>
        <w:r w:rsidR="006E4501">
          <w:rPr>
            <w:webHidden/>
          </w:rPr>
          <w:tab/>
        </w:r>
        <w:r w:rsidR="006E4501">
          <w:rPr>
            <w:webHidden/>
          </w:rPr>
          <w:fldChar w:fldCharType="begin"/>
        </w:r>
        <w:r w:rsidR="006E4501">
          <w:rPr>
            <w:webHidden/>
          </w:rPr>
          <w:instrText xml:space="preserve"> PAGEREF _Toc67861416 \h </w:instrText>
        </w:r>
        <w:r w:rsidR="006E4501">
          <w:rPr>
            <w:webHidden/>
          </w:rPr>
        </w:r>
        <w:r w:rsidR="006E4501">
          <w:rPr>
            <w:webHidden/>
          </w:rPr>
          <w:fldChar w:fldCharType="separate"/>
        </w:r>
        <w:r w:rsidR="006E4501">
          <w:rPr>
            <w:webHidden/>
          </w:rPr>
          <w:t>12</w:t>
        </w:r>
        <w:r w:rsidR="006E4501">
          <w:rPr>
            <w:webHidden/>
          </w:rPr>
          <w:fldChar w:fldCharType="end"/>
        </w:r>
      </w:hyperlink>
    </w:p>
    <w:p w14:paraId="5F54B3CB" w14:textId="5B9F95A0" w:rsidR="006E4501" w:rsidRDefault="0085689B">
      <w:pPr>
        <w:pStyle w:val="TOC2"/>
        <w:rPr>
          <w:rFonts w:eastAsiaTheme="minorEastAsia" w:cstheme="minorBidi"/>
          <w:b w:val="0"/>
          <w:color w:val="auto"/>
          <w:sz w:val="22"/>
          <w:szCs w:val="22"/>
        </w:rPr>
      </w:pPr>
      <w:hyperlink w:anchor="_Toc67861417" w:history="1">
        <w:r w:rsidR="006E4501" w:rsidRPr="004E1247">
          <w:rPr>
            <w:rStyle w:val="Hyperlink"/>
          </w:rPr>
          <w:t>4.3 Management of environmental effects</w:t>
        </w:r>
        <w:r w:rsidR="006E4501">
          <w:rPr>
            <w:webHidden/>
          </w:rPr>
          <w:tab/>
        </w:r>
        <w:r w:rsidR="006E4501">
          <w:rPr>
            <w:webHidden/>
          </w:rPr>
          <w:fldChar w:fldCharType="begin"/>
        </w:r>
        <w:r w:rsidR="006E4501">
          <w:rPr>
            <w:webHidden/>
          </w:rPr>
          <w:instrText xml:space="preserve"> PAGEREF _Toc67861417 \h </w:instrText>
        </w:r>
        <w:r w:rsidR="006E4501">
          <w:rPr>
            <w:webHidden/>
          </w:rPr>
        </w:r>
        <w:r w:rsidR="006E4501">
          <w:rPr>
            <w:webHidden/>
          </w:rPr>
          <w:fldChar w:fldCharType="separate"/>
        </w:r>
        <w:r w:rsidR="006E4501">
          <w:rPr>
            <w:webHidden/>
          </w:rPr>
          <w:t>12</w:t>
        </w:r>
        <w:r w:rsidR="006E4501">
          <w:rPr>
            <w:webHidden/>
          </w:rPr>
          <w:fldChar w:fldCharType="end"/>
        </w:r>
      </w:hyperlink>
    </w:p>
    <w:p w14:paraId="4F82665C" w14:textId="70868178" w:rsidR="006E4501" w:rsidRDefault="0085689B">
      <w:pPr>
        <w:pStyle w:val="TOC2"/>
        <w:rPr>
          <w:rFonts w:eastAsiaTheme="minorEastAsia" w:cstheme="minorBidi"/>
          <w:b w:val="0"/>
          <w:color w:val="auto"/>
          <w:sz w:val="22"/>
          <w:szCs w:val="22"/>
        </w:rPr>
      </w:pPr>
      <w:hyperlink w:anchor="_Toc67861418" w:history="1">
        <w:r w:rsidR="006E4501" w:rsidRPr="004E1247">
          <w:rPr>
            <w:rStyle w:val="Hyperlink"/>
          </w:rPr>
          <w:t>4.4 Consideration of alternatives</w:t>
        </w:r>
        <w:r w:rsidR="006E4501">
          <w:rPr>
            <w:webHidden/>
          </w:rPr>
          <w:tab/>
        </w:r>
        <w:r w:rsidR="006E4501">
          <w:rPr>
            <w:webHidden/>
          </w:rPr>
          <w:fldChar w:fldCharType="begin"/>
        </w:r>
        <w:r w:rsidR="006E4501">
          <w:rPr>
            <w:webHidden/>
          </w:rPr>
          <w:instrText xml:space="preserve"> PAGEREF _Toc67861418 \h </w:instrText>
        </w:r>
        <w:r w:rsidR="006E4501">
          <w:rPr>
            <w:webHidden/>
          </w:rPr>
        </w:r>
        <w:r w:rsidR="006E4501">
          <w:rPr>
            <w:webHidden/>
          </w:rPr>
          <w:fldChar w:fldCharType="separate"/>
        </w:r>
        <w:r w:rsidR="006E4501">
          <w:rPr>
            <w:webHidden/>
          </w:rPr>
          <w:t>14</w:t>
        </w:r>
        <w:r w:rsidR="006E4501">
          <w:rPr>
            <w:webHidden/>
          </w:rPr>
          <w:fldChar w:fldCharType="end"/>
        </w:r>
      </w:hyperlink>
    </w:p>
    <w:p w14:paraId="589DBBAD" w14:textId="1FBC229C" w:rsidR="006E4501" w:rsidRDefault="0085689B">
      <w:pPr>
        <w:pStyle w:val="TOC1"/>
        <w:rPr>
          <w:rFonts w:eastAsiaTheme="minorEastAsia" w:cstheme="minorBidi"/>
          <w:b w:val="0"/>
          <w:color w:val="auto"/>
          <w:sz w:val="22"/>
          <w:szCs w:val="22"/>
        </w:rPr>
      </w:pPr>
      <w:hyperlink w:anchor="_Toc67861419" w:history="1">
        <w:r w:rsidR="006E4501" w:rsidRPr="004E1247">
          <w:rPr>
            <w:rStyle w:val="Hyperlink"/>
          </w:rPr>
          <w:t>5. Assessment of environmental effects</w:t>
        </w:r>
        <w:r w:rsidR="006E4501">
          <w:rPr>
            <w:webHidden/>
          </w:rPr>
          <w:tab/>
        </w:r>
        <w:r w:rsidR="006E4501">
          <w:rPr>
            <w:webHidden/>
          </w:rPr>
          <w:fldChar w:fldCharType="begin"/>
        </w:r>
        <w:r w:rsidR="006E4501">
          <w:rPr>
            <w:webHidden/>
          </w:rPr>
          <w:instrText xml:space="preserve"> PAGEREF _Toc67861419 \h </w:instrText>
        </w:r>
        <w:r w:rsidR="006E4501">
          <w:rPr>
            <w:webHidden/>
          </w:rPr>
        </w:r>
        <w:r w:rsidR="006E4501">
          <w:rPr>
            <w:webHidden/>
          </w:rPr>
          <w:fldChar w:fldCharType="separate"/>
        </w:r>
        <w:r w:rsidR="006E4501">
          <w:rPr>
            <w:webHidden/>
          </w:rPr>
          <w:t>16</w:t>
        </w:r>
        <w:r w:rsidR="006E4501">
          <w:rPr>
            <w:webHidden/>
          </w:rPr>
          <w:fldChar w:fldCharType="end"/>
        </w:r>
      </w:hyperlink>
    </w:p>
    <w:p w14:paraId="3635B709" w14:textId="6F534878" w:rsidR="006E4501" w:rsidRDefault="0085689B">
      <w:pPr>
        <w:pStyle w:val="TOC2"/>
        <w:rPr>
          <w:rFonts w:eastAsiaTheme="minorEastAsia" w:cstheme="minorBidi"/>
          <w:b w:val="0"/>
          <w:color w:val="auto"/>
          <w:sz w:val="22"/>
          <w:szCs w:val="22"/>
        </w:rPr>
      </w:pPr>
      <w:hyperlink w:anchor="_Toc67861420" w:history="1">
        <w:r w:rsidR="006E4501" w:rsidRPr="004E1247">
          <w:rPr>
            <w:rStyle w:val="Hyperlink"/>
          </w:rPr>
          <w:t>5.1 Onshore biodiversity</w:t>
        </w:r>
        <w:r w:rsidR="006E4501">
          <w:rPr>
            <w:webHidden/>
          </w:rPr>
          <w:tab/>
        </w:r>
        <w:r w:rsidR="006E4501">
          <w:rPr>
            <w:webHidden/>
          </w:rPr>
          <w:fldChar w:fldCharType="begin"/>
        </w:r>
        <w:r w:rsidR="006E4501">
          <w:rPr>
            <w:webHidden/>
          </w:rPr>
          <w:instrText xml:space="preserve"> PAGEREF _Toc67861420 \h </w:instrText>
        </w:r>
        <w:r w:rsidR="006E4501">
          <w:rPr>
            <w:webHidden/>
          </w:rPr>
        </w:r>
        <w:r w:rsidR="006E4501">
          <w:rPr>
            <w:webHidden/>
          </w:rPr>
          <w:fldChar w:fldCharType="separate"/>
        </w:r>
        <w:r w:rsidR="006E4501">
          <w:rPr>
            <w:webHidden/>
          </w:rPr>
          <w:t>16</w:t>
        </w:r>
        <w:r w:rsidR="006E4501">
          <w:rPr>
            <w:webHidden/>
          </w:rPr>
          <w:fldChar w:fldCharType="end"/>
        </w:r>
      </w:hyperlink>
    </w:p>
    <w:p w14:paraId="45BBB048" w14:textId="45FBF72E" w:rsidR="006E4501" w:rsidRDefault="0085689B">
      <w:pPr>
        <w:pStyle w:val="TOC2"/>
        <w:rPr>
          <w:rFonts w:eastAsiaTheme="minorEastAsia" w:cstheme="minorBidi"/>
          <w:b w:val="0"/>
          <w:color w:val="auto"/>
          <w:sz w:val="22"/>
          <w:szCs w:val="22"/>
        </w:rPr>
      </w:pPr>
      <w:hyperlink w:anchor="_Toc67861421" w:history="1">
        <w:r w:rsidR="006E4501" w:rsidRPr="004E1247">
          <w:rPr>
            <w:rStyle w:val="Hyperlink"/>
          </w:rPr>
          <w:t>5.2 Marine environment</w:t>
        </w:r>
        <w:r w:rsidR="006E4501">
          <w:rPr>
            <w:webHidden/>
          </w:rPr>
          <w:tab/>
        </w:r>
        <w:r w:rsidR="006E4501">
          <w:rPr>
            <w:webHidden/>
          </w:rPr>
          <w:fldChar w:fldCharType="begin"/>
        </w:r>
        <w:r w:rsidR="006E4501">
          <w:rPr>
            <w:webHidden/>
          </w:rPr>
          <w:instrText xml:space="preserve"> PAGEREF _Toc67861421 \h </w:instrText>
        </w:r>
        <w:r w:rsidR="006E4501">
          <w:rPr>
            <w:webHidden/>
          </w:rPr>
        </w:r>
        <w:r w:rsidR="006E4501">
          <w:rPr>
            <w:webHidden/>
          </w:rPr>
          <w:fldChar w:fldCharType="separate"/>
        </w:r>
        <w:r w:rsidR="006E4501">
          <w:rPr>
            <w:webHidden/>
          </w:rPr>
          <w:t>22</w:t>
        </w:r>
        <w:r w:rsidR="006E4501">
          <w:rPr>
            <w:webHidden/>
          </w:rPr>
          <w:fldChar w:fldCharType="end"/>
        </w:r>
      </w:hyperlink>
    </w:p>
    <w:p w14:paraId="4C669618" w14:textId="3889882A" w:rsidR="006E4501" w:rsidRDefault="0085689B">
      <w:pPr>
        <w:pStyle w:val="TOC2"/>
        <w:rPr>
          <w:rFonts w:eastAsiaTheme="minorEastAsia" w:cstheme="minorBidi"/>
          <w:b w:val="0"/>
          <w:color w:val="auto"/>
          <w:sz w:val="22"/>
          <w:szCs w:val="22"/>
        </w:rPr>
      </w:pPr>
      <w:hyperlink w:anchor="_Toc67861422" w:history="1">
        <w:r w:rsidR="006E4501" w:rsidRPr="004E1247">
          <w:rPr>
            <w:rStyle w:val="Hyperlink"/>
          </w:rPr>
          <w:t>5.3 Aboriginal cultural heritage</w:t>
        </w:r>
        <w:r w:rsidR="006E4501">
          <w:rPr>
            <w:webHidden/>
          </w:rPr>
          <w:tab/>
        </w:r>
        <w:r w:rsidR="006E4501">
          <w:rPr>
            <w:webHidden/>
          </w:rPr>
          <w:fldChar w:fldCharType="begin"/>
        </w:r>
        <w:r w:rsidR="006E4501">
          <w:rPr>
            <w:webHidden/>
          </w:rPr>
          <w:instrText xml:space="preserve"> PAGEREF _Toc67861422 \h </w:instrText>
        </w:r>
        <w:r w:rsidR="006E4501">
          <w:rPr>
            <w:webHidden/>
          </w:rPr>
        </w:r>
        <w:r w:rsidR="006E4501">
          <w:rPr>
            <w:webHidden/>
          </w:rPr>
          <w:fldChar w:fldCharType="separate"/>
        </w:r>
        <w:r w:rsidR="006E4501">
          <w:rPr>
            <w:webHidden/>
          </w:rPr>
          <w:t>26</w:t>
        </w:r>
        <w:r w:rsidR="006E4501">
          <w:rPr>
            <w:webHidden/>
          </w:rPr>
          <w:fldChar w:fldCharType="end"/>
        </w:r>
      </w:hyperlink>
    </w:p>
    <w:p w14:paraId="1698EBB1" w14:textId="03FA0BC3" w:rsidR="006E4501" w:rsidRDefault="0085689B">
      <w:pPr>
        <w:pStyle w:val="TOC2"/>
        <w:rPr>
          <w:rFonts w:eastAsiaTheme="minorEastAsia" w:cstheme="minorBidi"/>
          <w:b w:val="0"/>
          <w:color w:val="auto"/>
          <w:sz w:val="22"/>
          <w:szCs w:val="22"/>
        </w:rPr>
      </w:pPr>
      <w:hyperlink w:anchor="_Toc67861423" w:history="1">
        <w:r w:rsidR="006E4501" w:rsidRPr="004E1247">
          <w:rPr>
            <w:rStyle w:val="Hyperlink"/>
          </w:rPr>
          <w:t>5.4 Groundwater and surface water</w:t>
        </w:r>
        <w:r w:rsidR="006E4501">
          <w:rPr>
            <w:webHidden/>
          </w:rPr>
          <w:tab/>
        </w:r>
        <w:r w:rsidR="006E4501">
          <w:rPr>
            <w:webHidden/>
          </w:rPr>
          <w:fldChar w:fldCharType="begin"/>
        </w:r>
        <w:r w:rsidR="006E4501">
          <w:rPr>
            <w:webHidden/>
          </w:rPr>
          <w:instrText xml:space="preserve"> PAGEREF _Toc67861423 \h </w:instrText>
        </w:r>
        <w:r w:rsidR="006E4501">
          <w:rPr>
            <w:webHidden/>
          </w:rPr>
        </w:r>
        <w:r w:rsidR="006E4501">
          <w:rPr>
            <w:webHidden/>
          </w:rPr>
          <w:fldChar w:fldCharType="separate"/>
        </w:r>
        <w:r w:rsidR="006E4501">
          <w:rPr>
            <w:webHidden/>
          </w:rPr>
          <w:t>27</w:t>
        </w:r>
        <w:r w:rsidR="006E4501">
          <w:rPr>
            <w:webHidden/>
          </w:rPr>
          <w:fldChar w:fldCharType="end"/>
        </w:r>
      </w:hyperlink>
    </w:p>
    <w:p w14:paraId="03969808" w14:textId="0879E5AC" w:rsidR="006E4501" w:rsidRDefault="0085689B">
      <w:pPr>
        <w:pStyle w:val="TOC2"/>
        <w:rPr>
          <w:rFonts w:eastAsiaTheme="minorEastAsia" w:cstheme="minorBidi"/>
          <w:b w:val="0"/>
          <w:color w:val="auto"/>
          <w:sz w:val="22"/>
          <w:szCs w:val="22"/>
        </w:rPr>
      </w:pPr>
      <w:hyperlink w:anchor="_Toc67861424" w:history="1">
        <w:r w:rsidR="006E4501" w:rsidRPr="004E1247">
          <w:rPr>
            <w:rStyle w:val="Hyperlink"/>
          </w:rPr>
          <w:t>5.5 Contamination and acid sulfate soil</w:t>
        </w:r>
        <w:r w:rsidR="006E4501">
          <w:rPr>
            <w:webHidden/>
          </w:rPr>
          <w:tab/>
        </w:r>
        <w:r w:rsidR="006E4501">
          <w:rPr>
            <w:webHidden/>
          </w:rPr>
          <w:fldChar w:fldCharType="begin"/>
        </w:r>
        <w:r w:rsidR="006E4501">
          <w:rPr>
            <w:webHidden/>
          </w:rPr>
          <w:instrText xml:space="preserve"> PAGEREF _Toc67861424 \h </w:instrText>
        </w:r>
        <w:r w:rsidR="006E4501">
          <w:rPr>
            <w:webHidden/>
          </w:rPr>
        </w:r>
        <w:r w:rsidR="006E4501">
          <w:rPr>
            <w:webHidden/>
          </w:rPr>
          <w:fldChar w:fldCharType="separate"/>
        </w:r>
        <w:r w:rsidR="006E4501">
          <w:rPr>
            <w:webHidden/>
          </w:rPr>
          <w:t>30</w:t>
        </w:r>
        <w:r w:rsidR="006E4501">
          <w:rPr>
            <w:webHidden/>
          </w:rPr>
          <w:fldChar w:fldCharType="end"/>
        </w:r>
      </w:hyperlink>
    </w:p>
    <w:p w14:paraId="43531D42" w14:textId="46DDF4B4" w:rsidR="006E4501" w:rsidRDefault="0085689B">
      <w:pPr>
        <w:pStyle w:val="TOC2"/>
        <w:rPr>
          <w:rFonts w:eastAsiaTheme="minorEastAsia" w:cstheme="minorBidi"/>
          <w:b w:val="0"/>
          <w:color w:val="auto"/>
          <w:sz w:val="22"/>
          <w:szCs w:val="22"/>
        </w:rPr>
      </w:pPr>
      <w:hyperlink w:anchor="_Toc67861425" w:history="1">
        <w:r w:rsidR="006E4501" w:rsidRPr="004E1247">
          <w:rPr>
            <w:rStyle w:val="Hyperlink"/>
          </w:rPr>
          <w:t>5.6 Air quality and greenhouse gas emissions</w:t>
        </w:r>
        <w:r w:rsidR="006E4501">
          <w:rPr>
            <w:webHidden/>
          </w:rPr>
          <w:tab/>
        </w:r>
        <w:r w:rsidR="006E4501">
          <w:rPr>
            <w:webHidden/>
          </w:rPr>
          <w:fldChar w:fldCharType="begin"/>
        </w:r>
        <w:r w:rsidR="006E4501">
          <w:rPr>
            <w:webHidden/>
          </w:rPr>
          <w:instrText xml:space="preserve"> PAGEREF _Toc67861425 \h </w:instrText>
        </w:r>
        <w:r w:rsidR="006E4501">
          <w:rPr>
            <w:webHidden/>
          </w:rPr>
        </w:r>
        <w:r w:rsidR="006E4501">
          <w:rPr>
            <w:webHidden/>
          </w:rPr>
          <w:fldChar w:fldCharType="separate"/>
        </w:r>
        <w:r w:rsidR="006E4501">
          <w:rPr>
            <w:webHidden/>
          </w:rPr>
          <w:t>32</w:t>
        </w:r>
        <w:r w:rsidR="006E4501">
          <w:rPr>
            <w:webHidden/>
          </w:rPr>
          <w:fldChar w:fldCharType="end"/>
        </w:r>
      </w:hyperlink>
    </w:p>
    <w:p w14:paraId="66964936" w14:textId="12584A39" w:rsidR="006E4501" w:rsidRDefault="0085689B">
      <w:pPr>
        <w:pStyle w:val="TOC2"/>
        <w:rPr>
          <w:rFonts w:eastAsiaTheme="minorEastAsia" w:cstheme="minorBidi"/>
          <w:b w:val="0"/>
          <w:color w:val="auto"/>
          <w:sz w:val="22"/>
          <w:szCs w:val="22"/>
        </w:rPr>
      </w:pPr>
      <w:hyperlink w:anchor="_Toc67861426" w:history="1">
        <w:r w:rsidR="006E4501" w:rsidRPr="004E1247">
          <w:rPr>
            <w:rStyle w:val="Hyperlink"/>
          </w:rPr>
          <w:t>5.7 Noise and vibration</w:t>
        </w:r>
        <w:r w:rsidR="006E4501">
          <w:rPr>
            <w:webHidden/>
          </w:rPr>
          <w:tab/>
        </w:r>
        <w:r w:rsidR="006E4501">
          <w:rPr>
            <w:webHidden/>
          </w:rPr>
          <w:fldChar w:fldCharType="begin"/>
        </w:r>
        <w:r w:rsidR="006E4501">
          <w:rPr>
            <w:webHidden/>
          </w:rPr>
          <w:instrText xml:space="preserve"> PAGEREF _Toc67861426 \h </w:instrText>
        </w:r>
        <w:r w:rsidR="006E4501">
          <w:rPr>
            <w:webHidden/>
          </w:rPr>
        </w:r>
        <w:r w:rsidR="006E4501">
          <w:rPr>
            <w:webHidden/>
          </w:rPr>
          <w:fldChar w:fldCharType="separate"/>
        </w:r>
        <w:r w:rsidR="006E4501">
          <w:rPr>
            <w:webHidden/>
          </w:rPr>
          <w:t>35</w:t>
        </w:r>
        <w:r w:rsidR="006E4501">
          <w:rPr>
            <w:webHidden/>
          </w:rPr>
          <w:fldChar w:fldCharType="end"/>
        </w:r>
      </w:hyperlink>
    </w:p>
    <w:p w14:paraId="2E838D76" w14:textId="5AAF56AC" w:rsidR="006E4501" w:rsidRDefault="0085689B">
      <w:pPr>
        <w:pStyle w:val="TOC2"/>
        <w:rPr>
          <w:rFonts w:eastAsiaTheme="minorEastAsia" w:cstheme="minorBidi"/>
          <w:b w:val="0"/>
          <w:color w:val="auto"/>
          <w:sz w:val="22"/>
          <w:szCs w:val="22"/>
        </w:rPr>
      </w:pPr>
      <w:hyperlink w:anchor="_Toc67861427" w:history="1">
        <w:r w:rsidR="006E4501" w:rsidRPr="004E1247">
          <w:rPr>
            <w:rStyle w:val="Hyperlink"/>
          </w:rPr>
          <w:t>5.8 Localised effects</w:t>
        </w:r>
        <w:r w:rsidR="006E4501">
          <w:rPr>
            <w:webHidden/>
          </w:rPr>
          <w:tab/>
        </w:r>
        <w:r w:rsidR="006E4501">
          <w:rPr>
            <w:webHidden/>
          </w:rPr>
          <w:fldChar w:fldCharType="begin"/>
        </w:r>
        <w:r w:rsidR="006E4501">
          <w:rPr>
            <w:webHidden/>
          </w:rPr>
          <w:instrText xml:space="preserve"> PAGEREF _Toc67861427 \h </w:instrText>
        </w:r>
        <w:r w:rsidR="006E4501">
          <w:rPr>
            <w:webHidden/>
          </w:rPr>
        </w:r>
        <w:r w:rsidR="006E4501">
          <w:rPr>
            <w:webHidden/>
          </w:rPr>
          <w:fldChar w:fldCharType="separate"/>
        </w:r>
        <w:r w:rsidR="006E4501">
          <w:rPr>
            <w:webHidden/>
          </w:rPr>
          <w:t>36</w:t>
        </w:r>
        <w:r w:rsidR="006E4501">
          <w:rPr>
            <w:webHidden/>
          </w:rPr>
          <w:fldChar w:fldCharType="end"/>
        </w:r>
      </w:hyperlink>
    </w:p>
    <w:p w14:paraId="07D6B07A" w14:textId="527359DB" w:rsidR="006E4501" w:rsidRDefault="0085689B">
      <w:pPr>
        <w:pStyle w:val="TOC1"/>
        <w:rPr>
          <w:rFonts w:eastAsiaTheme="minorEastAsia" w:cstheme="minorBidi"/>
          <w:b w:val="0"/>
          <w:color w:val="auto"/>
          <w:sz w:val="22"/>
          <w:szCs w:val="22"/>
        </w:rPr>
      </w:pPr>
      <w:hyperlink w:anchor="_Toc67861428" w:history="1">
        <w:r w:rsidR="006E4501" w:rsidRPr="004E1247">
          <w:rPr>
            <w:rStyle w:val="Hyperlink"/>
          </w:rPr>
          <w:t>6. Conclusion</w:t>
        </w:r>
        <w:r w:rsidR="006E4501">
          <w:rPr>
            <w:webHidden/>
          </w:rPr>
          <w:tab/>
        </w:r>
        <w:r w:rsidR="006E4501">
          <w:rPr>
            <w:webHidden/>
          </w:rPr>
          <w:fldChar w:fldCharType="begin"/>
        </w:r>
        <w:r w:rsidR="006E4501">
          <w:rPr>
            <w:webHidden/>
          </w:rPr>
          <w:instrText xml:space="preserve"> PAGEREF _Toc67861428 \h </w:instrText>
        </w:r>
        <w:r w:rsidR="006E4501">
          <w:rPr>
            <w:webHidden/>
          </w:rPr>
        </w:r>
        <w:r w:rsidR="006E4501">
          <w:rPr>
            <w:webHidden/>
          </w:rPr>
          <w:fldChar w:fldCharType="separate"/>
        </w:r>
        <w:r w:rsidR="006E4501">
          <w:rPr>
            <w:webHidden/>
          </w:rPr>
          <w:t>39</w:t>
        </w:r>
        <w:r w:rsidR="006E4501">
          <w:rPr>
            <w:webHidden/>
          </w:rPr>
          <w:fldChar w:fldCharType="end"/>
        </w:r>
      </w:hyperlink>
    </w:p>
    <w:p w14:paraId="523CEC2B" w14:textId="5EE639CF" w:rsidR="006E4501" w:rsidRDefault="0085689B">
      <w:pPr>
        <w:pStyle w:val="TOC8"/>
        <w:tabs>
          <w:tab w:val="left" w:pos="1760"/>
        </w:tabs>
        <w:rPr>
          <w:rFonts w:eastAsiaTheme="minorEastAsia" w:cstheme="minorBidi"/>
          <w:b w:val="0"/>
          <w:noProof/>
          <w:color w:val="auto"/>
          <w:sz w:val="22"/>
          <w:szCs w:val="22"/>
        </w:rPr>
      </w:pPr>
      <w:hyperlink w:anchor="_Toc67861429" w:history="1">
        <w:r w:rsidR="006E4501" w:rsidRPr="004E1247">
          <w:rPr>
            <w:rStyle w:val="Hyperlink"/>
            <w:noProof/>
          </w:rPr>
          <w:t>Appendix A</w:t>
        </w:r>
        <w:r w:rsidR="006E4501">
          <w:rPr>
            <w:rFonts w:eastAsiaTheme="minorEastAsia" w:cstheme="minorBidi"/>
            <w:b w:val="0"/>
            <w:noProof/>
            <w:color w:val="auto"/>
            <w:sz w:val="22"/>
            <w:szCs w:val="22"/>
          </w:rPr>
          <w:tab/>
        </w:r>
        <w:r w:rsidR="006E4501" w:rsidRPr="004E1247">
          <w:rPr>
            <w:rStyle w:val="Hyperlink"/>
            <w:noProof/>
          </w:rPr>
          <w:t>Matters of national environmental significance</w:t>
        </w:r>
        <w:r w:rsidR="006E4501">
          <w:rPr>
            <w:noProof/>
            <w:webHidden/>
          </w:rPr>
          <w:tab/>
        </w:r>
        <w:r w:rsidR="006E4501">
          <w:rPr>
            <w:noProof/>
            <w:webHidden/>
          </w:rPr>
          <w:fldChar w:fldCharType="begin"/>
        </w:r>
        <w:r w:rsidR="006E4501">
          <w:rPr>
            <w:noProof/>
            <w:webHidden/>
          </w:rPr>
          <w:instrText xml:space="preserve"> PAGEREF _Toc67861429 \h </w:instrText>
        </w:r>
        <w:r w:rsidR="006E4501">
          <w:rPr>
            <w:noProof/>
            <w:webHidden/>
          </w:rPr>
        </w:r>
        <w:r w:rsidR="006E4501">
          <w:rPr>
            <w:noProof/>
            <w:webHidden/>
          </w:rPr>
          <w:fldChar w:fldCharType="separate"/>
        </w:r>
        <w:r w:rsidR="006E4501">
          <w:rPr>
            <w:noProof/>
            <w:webHidden/>
          </w:rPr>
          <w:t>43</w:t>
        </w:r>
        <w:r w:rsidR="006E4501">
          <w:rPr>
            <w:noProof/>
            <w:webHidden/>
          </w:rPr>
          <w:fldChar w:fldCharType="end"/>
        </w:r>
      </w:hyperlink>
    </w:p>
    <w:p w14:paraId="063D2223" w14:textId="1DB7DB65" w:rsidR="006E4501" w:rsidRDefault="0085689B">
      <w:pPr>
        <w:pStyle w:val="TOC1"/>
        <w:tabs>
          <w:tab w:val="left" w:pos="1760"/>
        </w:tabs>
        <w:rPr>
          <w:rFonts w:eastAsiaTheme="minorEastAsia" w:cstheme="minorBidi"/>
          <w:b w:val="0"/>
          <w:color w:val="auto"/>
          <w:sz w:val="22"/>
          <w:szCs w:val="22"/>
        </w:rPr>
      </w:pPr>
      <w:hyperlink w:anchor="_Toc67861430" w:history="1">
        <w:r w:rsidR="006E4501" w:rsidRPr="004E1247">
          <w:rPr>
            <w:rStyle w:val="Hyperlink"/>
          </w:rPr>
          <w:t>Appendix B</w:t>
        </w:r>
        <w:r w:rsidR="006E4501">
          <w:rPr>
            <w:rFonts w:eastAsiaTheme="minorEastAsia" w:cstheme="minorBidi"/>
            <w:b w:val="0"/>
            <w:color w:val="auto"/>
            <w:sz w:val="22"/>
            <w:szCs w:val="22"/>
          </w:rPr>
          <w:tab/>
        </w:r>
        <w:r w:rsidR="006E4501" w:rsidRPr="004E1247">
          <w:rPr>
            <w:rStyle w:val="Hyperlink"/>
          </w:rPr>
          <w:t>Environment mitigation measures</w:t>
        </w:r>
        <w:r w:rsidR="006E4501">
          <w:rPr>
            <w:webHidden/>
          </w:rPr>
          <w:tab/>
        </w:r>
        <w:r w:rsidR="006E4501">
          <w:rPr>
            <w:webHidden/>
          </w:rPr>
          <w:fldChar w:fldCharType="begin"/>
        </w:r>
        <w:r w:rsidR="006E4501">
          <w:rPr>
            <w:webHidden/>
          </w:rPr>
          <w:instrText xml:space="preserve"> PAGEREF _Toc67861430 \h </w:instrText>
        </w:r>
        <w:r w:rsidR="006E4501">
          <w:rPr>
            <w:webHidden/>
          </w:rPr>
        </w:r>
        <w:r w:rsidR="006E4501">
          <w:rPr>
            <w:webHidden/>
          </w:rPr>
          <w:fldChar w:fldCharType="separate"/>
        </w:r>
        <w:r w:rsidR="006E4501">
          <w:rPr>
            <w:webHidden/>
          </w:rPr>
          <w:t>55</w:t>
        </w:r>
        <w:r w:rsidR="006E4501">
          <w:rPr>
            <w:webHidden/>
          </w:rPr>
          <w:fldChar w:fldCharType="end"/>
        </w:r>
      </w:hyperlink>
    </w:p>
    <w:p w14:paraId="18C9B68C" w14:textId="72535D7F" w:rsidR="00DC1D3B" w:rsidRDefault="00685585" w:rsidP="00685585">
      <w:pPr>
        <w:pStyle w:val="TOC1"/>
        <w:tabs>
          <w:tab w:val="left" w:pos="1760"/>
        </w:tabs>
      </w:pPr>
      <w:r>
        <w:rPr>
          <w:rFonts w:ascii="Calibri" w:eastAsiaTheme="minorEastAsia" w:hAnsi="Calibri" w:cstheme="minorBidi"/>
          <w:b w:val="0"/>
          <w:color w:val="4F4E4E"/>
        </w:rPr>
        <w:lastRenderedPageBreak/>
        <w:fldChar w:fldCharType="end"/>
      </w:r>
    </w:p>
    <w:p w14:paraId="18C9B68D" w14:textId="77777777" w:rsidR="00436277" w:rsidRDefault="00436277" w:rsidP="00162B86">
      <w:pPr>
        <w:sectPr w:rsidR="00436277" w:rsidSect="00377DD1">
          <w:headerReference w:type="even" r:id="rId44"/>
          <w:headerReference w:type="default" r:id="rId45"/>
          <w:footerReference w:type="even" r:id="rId46"/>
          <w:footerReference w:type="default" r:id="rId47"/>
          <w:pgSz w:w="11907" w:h="16840" w:code="9"/>
          <w:pgMar w:top="2268" w:right="1134" w:bottom="1134" w:left="1134" w:header="284" w:footer="284" w:gutter="0"/>
          <w:cols w:space="708"/>
          <w:docGrid w:linePitch="360"/>
        </w:sectPr>
      </w:pPr>
    </w:p>
    <w:p w14:paraId="18C9B68E" w14:textId="77777777" w:rsidR="00B83743" w:rsidRPr="00E23746" w:rsidRDefault="00DC1D3B" w:rsidP="00DC1D3B">
      <w:pPr>
        <w:pStyle w:val="Heading1TopofPage"/>
        <w:framePr w:wrap="around"/>
        <w:numPr>
          <w:ilvl w:val="0"/>
          <w:numId w:val="0"/>
        </w:numPr>
        <w:ind w:left="567" w:firstLine="567"/>
      </w:pPr>
      <w:bookmarkStart w:id="4" w:name="_Toc67861399"/>
      <w:bookmarkStart w:id="5" w:name="_Hlk11390416"/>
      <w:r>
        <w:lastRenderedPageBreak/>
        <w:t>Glossary</w:t>
      </w:r>
      <w:bookmarkEnd w:id="4"/>
    </w:p>
    <w:bookmarkEnd w:id="5"/>
    <w:p w14:paraId="4CCC3790" w14:textId="167A8B04" w:rsidR="0041252C" w:rsidRDefault="0041252C" w:rsidP="000B1EB4">
      <w:pPr>
        <w:pStyle w:val="BodyText"/>
      </w:pPr>
      <w:r>
        <w:t>AEMO</w:t>
      </w:r>
      <w:r>
        <w:tab/>
        <w:t>Australian Energy Market Operator</w:t>
      </w:r>
    </w:p>
    <w:p w14:paraId="1E58F455" w14:textId="46AAD914" w:rsidR="0041252C" w:rsidRDefault="00F13335" w:rsidP="000B1EB4">
      <w:pPr>
        <w:pStyle w:val="BodyText"/>
      </w:pPr>
      <w:r>
        <w:t>AEP</w:t>
      </w:r>
      <w:r>
        <w:tab/>
      </w:r>
      <w:r w:rsidR="00323E07">
        <w:tab/>
      </w:r>
      <w:r>
        <w:t>Annual Exceedance Probability</w:t>
      </w:r>
    </w:p>
    <w:p w14:paraId="2356B9CC" w14:textId="74B06BC0" w:rsidR="00C22594" w:rsidRDefault="00C22594" w:rsidP="000B1EB4">
      <w:pPr>
        <w:pStyle w:val="BodyText"/>
      </w:pPr>
      <w:r>
        <w:t>AHD</w:t>
      </w:r>
      <w:r>
        <w:tab/>
      </w:r>
      <w:r>
        <w:tab/>
        <w:t>Australian height datum</w:t>
      </w:r>
    </w:p>
    <w:p w14:paraId="18C9B691" w14:textId="68094571" w:rsidR="00F13335" w:rsidRDefault="00F13335" w:rsidP="000B1EB4">
      <w:pPr>
        <w:pStyle w:val="BodyText"/>
      </w:pPr>
      <w:r>
        <w:t>ASS</w:t>
      </w:r>
      <w:r>
        <w:tab/>
      </w:r>
      <w:r w:rsidR="00323E07">
        <w:tab/>
      </w:r>
      <w:r>
        <w:t>Acid sul</w:t>
      </w:r>
      <w:r w:rsidR="00D71D73">
        <w:t>f</w:t>
      </w:r>
      <w:r>
        <w:t>ate soils</w:t>
      </w:r>
    </w:p>
    <w:p w14:paraId="18C9B693" w14:textId="798D570B" w:rsidR="00F13335" w:rsidRPr="00290000" w:rsidRDefault="00F13335" w:rsidP="000B1EB4">
      <w:pPr>
        <w:pStyle w:val="BodyText"/>
      </w:pPr>
      <w:r w:rsidRPr="00290000">
        <w:t>CEMP</w:t>
      </w:r>
      <w:r w:rsidRPr="00290000">
        <w:tab/>
      </w:r>
      <w:r w:rsidR="00323E07">
        <w:tab/>
      </w:r>
      <w:r w:rsidRPr="00290000">
        <w:t xml:space="preserve">Construction environment management plan </w:t>
      </w:r>
    </w:p>
    <w:p w14:paraId="18C9B694" w14:textId="3E514060" w:rsidR="00F13335" w:rsidRPr="00290000" w:rsidRDefault="00F13335" w:rsidP="000B1EB4">
      <w:pPr>
        <w:pStyle w:val="BodyText"/>
      </w:pPr>
      <w:r w:rsidRPr="00290000">
        <w:t>CHMP</w:t>
      </w:r>
      <w:r w:rsidRPr="00290000">
        <w:tab/>
      </w:r>
      <w:r w:rsidR="00323E07">
        <w:tab/>
      </w:r>
      <w:r w:rsidRPr="00290000">
        <w:t>Cultural heritage management plan</w:t>
      </w:r>
    </w:p>
    <w:p w14:paraId="2CA84A7A" w14:textId="16422CBF" w:rsidR="00D71D73" w:rsidRPr="00290000" w:rsidRDefault="00D71D73" w:rsidP="000B1EB4">
      <w:pPr>
        <w:pStyle w:val="BodyText"/>
      </w:pPr>
      <w:r>
        <w:t>DAWE</w:t>
      </w:r>
      <w:r>
        <w:tab/>
      </w:r>
      <w:r>
        <w:tab/>
        <w:t>Department of Agriculture, Water and the Environment</w:t>
      </w:r>
    </w:p>
    <w:p w14:paraId="18C9B696" w14:textId="77777777" w:rsidR="00F13335" w:rsidRDefault="00F13335" w:rsidP="000B1EB4">
      <w:pPr>
        <w:pStyle w:val="BodyText"/>
      </w:pPr>
      <w:r>
        <w:t>DELWP</w:t>
      </w:r>
      <w:r>
        <w:tab/>
        <w:t>Department of Environment, Land, Water and Planning</w:t>
      </w:r>
    </w:p>
    <w:p w14:paraId="18C9B698" w14:textId="71F4C0D2" w:rsidR="00F13335" w:rsidRDefault="00F13335" w:rsidP="000B1EB4">
      <w:pPr>
        <w:pStyle w:val="BodyText"/>
      </w:pPr>
      <w:r>
        <w:t>EES</w:t>
      </w:r>
      <w:r>
        <w:tab/>
      </w:r>
      <w:r w:rsidR="00323E07">
        <w:tab/>
      </w:r>
      <w:r>
        <w:t>Environment effects statement</w:t>
      </w:r>
    </w:p>
    <w:p w14:paraId="55963E8F" w14:textId="1E6D4BFF" w:rsidR="00902EF4" w:rsidRDefault="00902EF4" w:rsidP="000B1EB4">
      <w:pPr>
        <w:pStyle w:val="BodyText"/>
      </w:pPr>
      <w:r>
        <w:t>EMBA</w:t>
      </w:r>
      <w:r>
        <w:tab/>
      </w:r>
      <w:r>
        <w:tab/>
        <w:t>Environment that may be affected</w:t>
      </w:r>
    </w:p>
    <w:p w14:paraId="18C9B699" w14:textId="7F4C523E" w:rsidR="00F13335" w:rsidRDefault="00F13335" w:rsidP="000B1EB4">
      <w:pPr>
        <w:pStyle w:val="BodyText"/>
      </w:pPr>
      <w:r>
        <w:t>EMF</w:t>
      </w:r>
      <w:r>
        <w:tab/>
      </w:r>
      <w:r w:rsidR="00323E07">
        <w:tab/>
      </w:r>
      <w:r>
        <w:t>Environmental management framework</w:t>
      </w:r>
    </w:p>
    <w:p w14:paraId="2DFC14BA" w14:textId="25F7E5B8" w:rsidR="00113FF3" w:rsidRDefault="00113FF3" w:rsidP="000B1EB4">
      <w:pPr>
        <w:pStyle w:val="BodyText"/>
      </w:pPr>
      <w:r>
        <w:t>EMM</w:t>
      </w:r>
      <w:r>
        <w:tab/>
      </w:r>
      <w:r>
        <w:tab/>
        <w:t>Environmental miti</w:t>
      </w:r>
      <w:r w:rsidR="0012029F">
        <w:t>gation measure</w:t>
      </w:r>
    </w:p>
    <w:p w14:paraId="18C9B69A" w14:textId="70DCCD46" w:rsidR="00F13335" w:rsidRDefault="00F13335" w:rsidP="000B1EB4">
      <w:pPr>
        <w:pStyle w:val="BodyText"/>
      </w:pPr>
      <w:r>
        <w:t>EPA</w:t>
      </w:r>
      <w:r>
        <w:tab/>
      </w:r>
      <w:r w:rsidR="00323E07">
        <w:tab/>
      </w:r>
      <w:r>
        <w:t>Environment Protection Authority</w:t>
      </w:r>
    </w:p>
    <w:p w14:paraId="18C9B69B" w14:textId="77777777" w:rsidR="00F13335" w:rsidRDefault="00F13335" w:rsidP="000B1EB4">
      <w:pPr>
        <w:pStyle w:val="BodyText"/>
      </w:pPr>
      <w:r>
        <w:t>EPBC Act</w:t>
      </w:r>
      <w:r>
        <w:tab/>
      </w:r>
      <w:r w:rsidRPr="00685585">
        <w:rPr>
          <w:i/>
          <w:iCs/>
        </w:rPr>
        <w:t>Environment Protection and Biodiversity Conservation Act 1999</w:t>
      </w:r>
    </w:p>
    <w:p w14:paraId="18C9B69D" w14:textId="61BBE53F" w:rsidR="00F13335" w:rsidRDefault="00F13335" w:rsidP="000B1EB4">
      <w:pPr>
        <w:pStyle w:val="BodyText"/>
      </w:pPr>
      <w:r>
        <w:t>EVC</w:t>
      </w:r>
      <w:r>
        <w:tab/>
      </w:r>
      <w:r w:rsidR="00323E07">
        <w:tab/>
      </w:r>
      <w:r>
        <w:t>Ecological vegetation class</w:t>
      </w:r>
    </w:p>
    <w:p w14:paraId="18C9B69E" w14:textId="77777777" w:rsidR="00F13335" w:rsidRDefault="00F13335" w:rsidP="000B1EB4">
      <w:pPr>
        <w:pStyle w:val="BodyText"/>
      </w:pPr>
      <w:r>
        <w:t>FFG Act</w:t>
      </w:r>
      <w:r>
        <w:tab/>
      </w:r>
      <w:r w:rsidRPr="00685585">
        <w:rPr>
          <w:i/>
          <w:iCs/>
        </w:rPr>
        <w:t>Flora and Fauna Guarantee Act 1988</w:t>
      </w:r>
      <w:r>
        <w:t xml:space="preserve"> </w:t>
      </w:r>
    </w:p>
    <w:p w14:paraId="18C9B69F" w14:textId="0056949B" w:rsidR="00F13335" w:rsidRDefault="00F13335" w:rsidP="000B1EB4">
      <w:pPr>
        <w:pStyle w:val="BodyText"/>
      </w:pPr>
      <w:r>
        <w:t>Ha</w:t>
      </w:r>
      <w:r>
        <w:tab/>
      </w:r>
      <w:r w:rsidR="00323E07">
        <w:tab/>
      </w:r>
      <w:r>
        <w:t>Hectares</w:t>
      </w:r>
    </w:p>
    <w:p w14:paraId="3B9CD3CE" w14:textId="148FB54F" w:rsidR="003F6DD5" w:rsidRDefault="003F6DD5" w:rsidP="000B1EB4">
      <w:pPr>
        <w:pStyle w:val="BodyText"/>
      </w:pPr>
      <w:r>
        <w:t>HDD</w:t>
      </w:r>
      <w:r>
        <w:tab/>
      </w:r>
      <w:r w:rsidR="00323E07">
        <w:tab/>
      </w:r>
      <w:r>
        <w:t>Horizontal directional drilling</w:t>
      </w:r>
    </w:p>
    <w:p w14:paraId="18C9B6A2" w14:textId="61CD07EB" w:rsidR="00F13335" w:rsidRDefault="00F13335" w:rsidP="000B1EB4">
      <w:pPr>
        <w:pStyle w:val="BodyText"/>
      </w:pPr>
      <w:r>
        <w:t>MNES</w:t>
      </w:r>
      <w:r>
        <w:tab/>
      </w:r>
      <w:r w:rsidR="00323E07">
        <w:tab/>
      </w:r>
      <w:r>
        <w:t>Matters of national environmental significance</w:t>
      </w:r>
    </w:p>
    <w:p w14:paraId="27156A09" w14:textId="7AF806DD" w:rsidR="00B21EE4" w:rsidRDefault="00B21EE4" w:rsidP="000B1EB4">
      <w:pPr>
        <w:pStyle w:val="BodyText"/>
      </w:pPr>
      <w:r>
        <w:t>NOPSEMA</w:t>
      </w:r>
      <w:r w:rsidR="00B53C30">
        <w:tab/>
        <w:t>National Offshore Petroleum Safety and Environmental Management Authority</w:t>
      </w:r>
    </w:p>
    <w:p w14:paraId="18C9B6A5" w14:textId="0B521E0C" w:rsidR="00F13335" w:rsidRDefault="00F13335" w:rsidP="000B1EB4">
      <w:pPr>
        <w:pStyle w:val="BodyText"/>
      </w:pPr>
      <w:r>
        <w:t>OEMP</w:t>
      </w:r>
      <w:r>
        <w:tab/>
      </w:r>
      <w:r w:rsidR="00323E07">
        <w:tab/>
      </w:r>
      <w:r>
        <w:t xml:space="preserve">Operational environment management plan </w:t>
      </w:r>
    </w:p>
    <w:p w14:paraId="681B464D" w14:textId="5939BD35" w:rsidR="0090696E" w:rsidRDefault="0090696E" w:rsidP="000B1EB4">
      <w:pPr>
        <w:pStyle w:val="BodyText"/>
      </w:pPr>
      <w:r>
        <w:t>RAP</w:t>
      </w:r>
      <w:r>
        <w:tab/>
      </w:r>
      <w:r w:rsidR="00832E23">
        <w:tab/>
        <w:t>Registered Aboriginal Party</w:t>
      </w:r>
    </w:p>
    <w:p w14:paraId="18C9B6AD" w14:textId="6CE0632B" w:rsidR="00F13335" w:rsidRDefault="00F13335" w:rsidP="000B1EB4">
      <w:pPr>
        <w:pStyle w:val="BodyText"/>
      </w:pPr>
      <w:r>
        <w:t>SEPP</w:t>
      </w:r>
      <w:r>
        <w:tab/>
      </w:r>
      <w:r w:rsidR="00323E07">
        <w:tab/>
      </w:r>
      <w:r>
        <w:t>State environment protection policy</w:t>
      </w:r>
    </w:p>
    <w:p w14:paraId="18C9B6B5" w14:textId="77777777" w:rsidR="007B7A4C" w:rsidRDefault="00756F57" w:rsidP="007B7A4C">
      <w:pPr>
        <w:pStyle w:val="Heading1"/>
        <w:numPr>
          <w:ilvl w:val="0"/>
          <w:numId w:val="0"/>
        </w:numPr>
        <w:spacing w:before="0"/>
      </w:pPr>
      <w:r>
        <w:br w:type="column"/>
      </w:r>
      <w:bookmarkStart w:id="6" w:name="_Toc67861400"/>
      <w:r w:rsidR="007B7A4C" w:rsidRPr="004A786A">
        <w:lastRenderedPageBreak/>
        <w:t>Executive summary</w:t>
      </w:r>
      <w:bookmarkEnd w:id="6"/>
    </w:p>
    <w:p w14:paraId="60AD47EA" w14:textId="77777777" w:rsidR="004A786A" w:rsidRDefault="004A786A" w:rsidP="004A786A">
      <w:pPr>
        <w:pStyle w:val="BodyText"/>
      </w:pPr>
      <w:r>
        <w:t xml:space="preserve">On 8 September 2019, following receipt of a referral from GB Energy (Vic) Pty Ltd under the </w:t>
      </w:r>
      <w:r w:rsidRPr="00F13335">
        <w:rPr>
          <w:i/>
        </w:rPr>
        <w:t>Environment Effects Act 1978</w:t>
      </w:r>
      <w:r>
        <w:t xml:space="preserve">, I decided that an environment effects statement (EES) was required for the Golden Beach Gas Project.  GB Energy (Vic) Pty Ltd prepared an EES which I authorised for public exhibition.  The EES was exhibited for public comment from 26 October 2020 to the 7 December 2020. </w:t>
      </w:r>
    </w:p>
    <w:p w14:paraId="72ACC01C" w14:textId="0114808F" w:rsidR="004A786A" w:rsidRDefault="004A786A" w:rsidP="004A786A">
      <w:pPr>
        <w:pStyle w:val="BodyText"/>
      </w:pPr>
      <w:r>
        <w:t xml:space="preserve">On 29 November 2020, I appointed an inquiry to consider the project’s </w:t>
      </w:r>
      <w:r w:rsidRPr="00610A00">
        <w:t>EES and a works approval application</w:t>
      </w:r>
      <w:r>
        <w:t xml:space="preserve">.  The inquiry was also appointed as a panel under the </w:t>
      </w:r>
      <w:r w:rsidRPr="00D13362">
        <w:rPr>
          <w:i/>
          <w:iCs/>
        </w:rPr>
        <w:t>Pipelines Act 2005</w:t>
      </w:r>
      <w:r>
        <w:t xml:space="preserve"> to consider the pipeline licence application and related submissions.  Planning Panels Victoria received 13 submissions</w:t>
      </w:r>
      <w:r w:rsidR="0054019B">
        <w:t>, which the</w:t>
      </w:r>
      <w:r>
        <w:t xml:space="preserve"> inquiry </w:t>
      </w:r>
      <w:r w:rsidR="000812AB">
        <w:t>considered prior to holding</w:t>
      </w:r>
      <w:r>
        <w:t xml:space="preserve"> a submitter conference on 18 January 2021</w:t>
      </w:r>
      <w:r w:rsidRPr="0018682F">
        <w:t>.</w:t>
      </w:r>
      <w:r>
        <w:t xml:space="preserve">  The inquiry provided its report to me on 2 March 2021.  The i</w:t>
      </w:r>
      <w:r w:rsidRPr="00D037D7">
        <w:t>nquiry’s</w:t>
      </w:r>
      <w:r>
        <w:t xml:space="preserve"> report, EES documentation and other material including submissions and documents </w:t>
      </w:r>
      <w:r w:rsidR="000812AB">
        <w:t>provi</w:t>
      </w:r>
      <w:r w:rsidR="00E81DC4">
        <w:t>ded</w:t>
      </w:r>
      <w:r w:rsidR="000812AB">
        <w:t xml:space="preserve"> </w:t>
      </w:r>
      <w:r>
        <w:t xml:space="preserve">at the </w:t>
      </w:r>
      <w:r w:rsidR="000812AB">
        <w:t xml:space="preserve">submitter conference </w:t>
      </w:r>
      <w:r>
        <w:t>have informed the preparation of my assessment of the environmental effects of the project, as set out within this document.</w:t>
      </w:r>
    </w:p>
    <w:p w14:paraId="6852E5C9" w14:textId="77777777" w:rsidR="004A786A" w:rsidRDefault="004A786A" w:rsidP="004A786A">
      <w:pPr>
        <w:pStyle w:val="BodyText"/>
      </w:pPr>
      <w:r w:rsidRPr="00D41E1B">
        <w:t xml:space="preserve">It is my assessment that the </w:t>
      </w:r>
      <w:r w:rsidRPr="00F94464">
        <w:t>project can proceed with acceptable environmental effects, subject to project modifications discussed in this assessment and an environmental management regime</w:t>
      </w:r>
      <w:r w:rsidRPr="00D41E1B">
        <w:t xml:space="preserve"> that </w:t>
      </w:r>
      <w:r w:rsidRPr="00F94464">
        <w:t xml:space="preserve">incorporates mitigation, management and monitoring measures </w:t>
      </w:r>
      <w:r>
        <w:t xml:space="preserve">consistent with those </w:t>
      </w:r>
      <w:r w:rsidRPr="00F94464">
        <w:t xml:space="preserve">endorsed </w:t>
      </w:r>
      <w:r>
        <w:t>by the inquiry and refined as per the findings</w:t>
      </w:r>
      <w:r w:rsidRPr="00F94464">
        <w:t xml:space="preserve"> </w:t>
      </w:r>
      <w:r>
        <w:t xml:space="preserve">and recommendations of this </w:t>
      </w:r>
      <w:r w:rsidRPr="00F94464">
        <w:t>assessment.</w:t>
      </w:r>
      <w:r>
        <w:t xml:space="preserve">  </w:t>
      </w:r>
    </w:p>
    <w:p w14:paraId="4F463459" w14:textId="77777777" w:rsidR="004A786A" w:rsidRDefault="004A786A" w:rsidP="004A786A">
      <w:pPr>
        <w:pStyle w:val="BodyText"/>
      </w:pPr>
      <w:r>
        <w:t xml:space="preserve">My assessment includes specific recommendations for the attention of the Minister for Resources, Department of Jobs, Precincts and Regions, Minister for Energy, Environment and Climate Change and the Environment Protection Authority as well as for the proponent.  My assessment is provided to relevant statutory decision-makers responsible for the provision of approvals for the project under Victorian law.  Decision-makers must consider this assessment before deciding whether and how the project should proceed.  </w:t>
      </w:r>
    </w:p>
    <w:p w14:paraId="53531C7D" w14:textId="2673A2D0" w:rsidR="004A786A" w:rsidRPr="00F94464" w:rsidRDefault="004A786A" w:rsidP="004A786A">
      <w:pPr>
        <w:pStyle w:val="BodyText"/>
      </w:pPr>
      <w:r w:rsidRPr="00F94464">
        <w:t>The project is a controlled action under the</w:t>
      </w:r>
      <w:r w:rsidR="00547B46">
        <w:t xml:space="preserve"> Australian Government’s</w:t>
      </w:r>
      <w:r w:rsidRPr="00F94464">
        <w:t xml:space="preserve"> </w:t>
      </w:r>
      <w:r w:rsidRPr="00192A66">
        <w:rPr>
          <w:i/>
        </w:rPr>
        <w:t>Environment Protection and Biodiversity Conservation Act 1999</w:t>
      </w:r>
      <w:r w:rsidRPr="00F94464">
        <w:t xml:space="preserve"> (EPBC Act) due to potential impacts on matters of national environmental significance</w:t>
      </w:r>
      <w:r w:rsidR="003C1FD8">
        <w:t xml:space="preserve"> (MNES)</w:t>
      </w:r>
      <w:r w:rsidRPr="00F94464">
        <w:t>.  Accordingly, the Victorian EES process</w:t>
      </w:r>
      <w:r>
        <w:t xml:space="preserve"> </w:t>
      </w:r>
      <w:r w:rsidR="00547B46">
        <w:t>was undertaken</w:t>
      </w:r>
      <w:r w:rsidRPr="00F94464">
        <w:t xml:space="preserve"> as </w:t>
      </w:r>
      <w:r w:rsidR="003C630A">
        <w:t>an</w:t>
      </w:r>
      <w:r w:rsidR="003C630A" w:rsidRPr="00F94464">
        <w:t xml:space="preserve"> </w:t>
      </w:r>
      <w:r w:rsidRPr="00F94464">
        <w:t xml:space="preserve">accredited assessment process for EPBC Act purposes, pursuant to the bilateral </w:t>
      </w:r>
      <w:r w:rsidR="003C630A">
        <w:t xml:space="preserve">(assessment) </w:t>
      </w:r>
      <w:r w:rsidRPr="00F94464">
        <w:t xml:space="preserve">agreement between the Australian and Victorian governments.  </w:t>
      </w:r>
      <w:r>
        <w:t xml:space="preserve">Therefore, </w:t>
      </w:r>
      <w:r w:rsidR="003C630A">
        <w:t xml:space="preserve">the EES and </w:t>
      </w:r>
      <w:r>
        <w:t>m</w:t>
      </w:r>
      <w:r w:rsidRPr="00F94464">
        <w:t xml:space="preserve">y assessment </w:t>
      </w:r>
      <w:r w:rsidR="003C630A">
        <w:t xml:space="preserve">examine impacts on </w:t>
      </w:r>
      <w:r w:rsidR="009F7134">
        <w:t xml:space="preserve">relevant </w:t>
      </w:r>
      <w:r w:rsidR="003C630A">
        <w:t xml:space="preserve">MNES and </w:t>
      </w:r>
      <w:r w:rsidRPr="00F94464">
        <w:t>will be provided to the Australian Minister for the Environment to inform her decision about whether and under what conditions to approve the project</w:t>
      </w:r>
      <w:r>
        <w:t xml:space="preserve"> under the EPBC Act</w:t>
      </w:r>
      <w:r w:rsidRPr="00F94464">
        <w:t>.</w:t>
      </w:r>
    </w:p>
    <w:p w14:paraId="3678BF4D" w14:textId="11A66DE5" w:rsidR="004A786A" w:rsidRDefault="004A786A" w:rsidP="004A786A">
      <w:pPr>
        <w:pStyle w:val="BodyText"/>
      </w:pPr>
      <w:r w:rsidRPr="00716913">
        <w:rPr>
          <w:color w:val="auto"/>
        </w:rPr>
        <w:t xml:space="preserve">It is my assessment that residual impacts on </w:t>
      </w:r>
      <w:r w:rsidR="003C1FD8">
        <w:rPr>
          <w:color w:val="auto"/>
        </w:rPr>
        <w:t>MNES</w:t>
      </w:r>
      <w:r w:rsidRPr="00716913">
        <w:rPr>
          <w:color w:val="auto"/>
        </w:rPr>
        <w:t xml:space="preserve"> </w:t>
      </w:r>
      <w:r>
        <w:rPr>
          <w:color w:val="auto"/>
        </w:rPr>
        <w:t xml:space="preserve">are not significant and will </w:t>
      </w:r>
      <w:r w:rsidRPr="00716913">
        <w:rPr>
          <w:color w:val="auto"/>
        </w:rPr>
        <w:t xml:space="preserve">be acceptable with </w:t>
      </w:r>
      <w:r>
        <w:rPr>
          <w:color w:val="auto"/>
        </w:rPr>
        <w:t xml:space="preserve">successful implementation of </w:t>
      </w:r>
      <w:r w:rsidRPr="00716913">
        <w:rPr>
          <w:color w:val="auto"/>
        </w:rPr>
        <w:t>the appropriate environmental management</w:t>
      </w:r>
      <w:r>
        <w:t xml:space="preserve">, as outlined this assessment.  I note that while there is a risk of significant impacts on marine </w:t>
      </w:r>
      <w:r w:rsidR="003B2A34">
        <w:t xml:space="preserve">and coastal </w:t>
      </w:r>
      <w:r w:rsidR="00DF7F81">
        <w:t>MNES</w:t>
      </w:r>
      <w:r>
        <w:t xml:space="preserve">, that this is related to the unlikely occurrence of </w:t>
      </w:r>
      <w:r w:rsidRPr="004A786A">
        <w:t xml:space="preserve">a </w:t>
      </w:r>
      <w:r w:rsidR="008844A7">
        <w:t xml:space="preserve">large </w:t>
      </w:r>
      <w:r w:rsidR="00B145F2">
        <w:t xml:space="preserve">marine </w:t>
      </w:r>
      <w:r w:rsidRPr="004A786A">
        <w:t xml:space="preserve">diesel </w:t>
      </w:r>
      <w:r>
        <w:t>spill, and that the proposed mitigation measures are appropriate to manage this risk.</w:t>
      </w:r>
    </w:p>
    <w:p w14:paraId="2154626D" w14:textId="0A608535" w:rsidR="001317B6" w:rsidRDefault="001317B6" w:rsidP="001317B6">
      <w:pPr>
        <w:pStyle w:val="BodyText"/>
      </w:pPr>
    </w:p>
    <w:p w14:paraId="18C9B6BB" w14:textId="3D50C46B" w:rsidR="00D74D21" w:rsidRPr="007B7A4C" w:rsidRDefault="00D74D21" w:rsidP="00D74D21">
      <w:pPr>
        <w:pStyle w:val="BodyText"/>
        <w:sectPr w:rsidR="00D74D21" w:rsidRPr="007B7A4C" w:rsidSect="00377DD1">
          <w:pgSz w:w="11907" w:h="16840" w:code="9"/>
          <w:pgMar w:top="2268" w:right="1134" w:bottom="1134" w:left="1134" w:header="284" w:footer="284" w:gutter="0"/>
          <w:cols w:space="720"/>
          <w:docGrid w:linePitch="360"/>
        </w:sectPr>
      </w:pPr>
    </w:p>
    <w:p w14:paraId="18C9B6BC" w14:textId="77777777" w:rsidR="00756F57" w:rsidRDefault="006B460A" w:rsidP="0024345B">
      <w:pPr>
        <w:pStyle w:val="Heading1"/>
      </w:pPr>
      <w:bookmarkStart w:id="7" w:name="_Toc67861401"/>
      <w:r>
        <w:lastRenderedPageBreak/>
        <w:t>Introduction</w:t>
      </w:r>
      <w:bookmarkEnd w:id="7"/>
    </w:p>
    <w:p w14:paraId="18C9B6BD" w14:textId="3285342F" w:rsidR="006B460A" w:rsidRPr="000B1EB4" w:rsidRDefault="006B460A" w:rsidP="006B460A">
      <w:pPr>
        <w:pStyle w:val="BodyText"/>
      </w:pPr>
      <w:r w:rsidRPr="000B1EB4">
        <w:t xml:space="preserve">On </w:t>
      </w:r>
      <w:r w:rsidR="007D4398" w:rsidRPr="000B1EB4">
        <w:t>7 August 2019</w:t>
      </w:r>
      <w:r w:rsidRPr="000B1EB4">
        <w:t xml:space="preserve">, </w:t>
      </w:r>
      <w:r w:rsidR="00190D2F" w:rsidRPr="000B1EB4">
        <w:t>GB Energy (Vic) Pty Ltd (GB</w:t>
      </w:r>
      <w:r w:rsidR="006D2377" w:rsidRPr="000B1EB4">
        <w:t xml:space="preserve"> </w:t>
      </w:r>
      <w:r w:rsidR="00190D2F" w:rsidRPr="000B1EB4">
        <w:t>Energy)</w:t>
      </w:r>
      <w:r w:rsidRPr="000B1EB4">
        <w:t xml:space="preserve"> </w:t>
      </w:r>
      <w:r w:rsidR="00FF1128">
        <w:t>referred</w:t>
      </w:r>
      <w:r w:rsidR="00FF1128" w:rsidRPr="00354D31">
        <w:t xml:space="preserve"> the </w:t>
      </w:r>
      <w:r w:rsidR="006D2377" w:rsidRPr="000B1EB4">
        <w:t>Golden Beach Gas Project</w:t>
      </w:r>
      <w:r w:rsidR="00FF1128" w:rsidRPr="000B1EB4">
        <w:t xml:space="preserve"> </w:t>
      </w:r>
      <w:r w:rsidR="00FF1128" w:rsidRPr="00354D31">
        <w:t xml:space="preserve">to me under the </w:t>
      </w:r>
      <w:r w:rsidR="00FF1128" w:rsidRPr="00773DDF">
        <w:rPr>
          <w:i/>
        </w:rPr>
        <w:t>Environment Effects Act 1978</w:t>
      </w:r>
      <w:r w:rsidRPr="000B1EB4">
        <w:t xml:space="preserve">. </w:t>
      </w:r>
    </w:p>
    <w:p w14:paraId="18C9B6BE" w14:textId="2F41543C" w:rsidR="00B33412" w:rsidRPr="00B33412" w:rsidRDefault="006B460A" w:rsidP="008A59CC">
      <w:pPr>
        <w:pStyle w:val="BodyText"/>
        <w:spacing w:after="0"/>
        <w:rPr>
          <w:rFonts w:cs="Calibri"/>
          <w:szCs w:val="22"/>
        </w:rPr>
      </w:pPr>
      <w:r>
        <w:t xml:space="preserve">On </w:t>
      </w:r>
      <w:r w:rsidR="007E10D4">
        <w:t>8 September 2019</w:t>
      </w:r>
      <w:r>
        <w:t xml:space="preserve">, I decided that an environment effects statement (EES) was required.  </w:t>
      </w:r>
      <w:r w:rsidR="00B33412" w:rsidRPr="00354D31">
        <w:t xml:space="preserve">My decision to require an EES included procedures and </w:t>
      </w:r>
      <w:r w:rsidR="00B33412" w:rsidRPr="00B33412">
        <w:rPr>
          <w:szCs w:val="22"/>
        </w:rPr>
        <w:t xml:space="preserve">requirements for the </w:t>
      </w:r>
      <w:r w:rsidR="00B33412" w:rsidRPr="00B33412">
        <w:rPr>
          <w:rFonts w:cs="Calibri"/>
          <w:szCs w:val="22"/>
        </w:rPr>
        <w:t xml:space="preserve">EES, in accordance with section 8B(5) of the </w:t>
      </w:r>
      <w:r w:rsidR="003C7E25">
        <w:rPr>
          <w:rFonts w:cs="Calibri"/>
          <w:szCs w:val="22"/>
        </w:rPr>
        <w:t>Environment Effects</w:t>
      </w:r>
      <w:r w:rsidR="003C7E25" w:rsidRPr="00B33412">
        <w:rPr>
          <w:rFonts w:cs="Calibri"/>
          <w:szCs w:val="22"/>
        </w:rPr>
        <w:t xml:space="preserve"> </w:t>
      </w:r>
      <w:r w:rsidR="00B33412" w:rsidRPr="00B33412">
        <w:rPr>
          <w:rFonts w:cs="Calibri"/>
          <w:szCs w:val="22"/>
        </w:rPr>
        <w:t xml:space="preserve">Act, </w:t>
      </w:r>
      <w:r w:rsidR="00817B2D">
        <w:rPr>
          <w:rFonts w:cs="Calibri"/>
          <w:szCs w:val="22"/>
        </w:rPr>
        <w:t xml:space="preserve">including </w:t>
      </w:r>
      <w:r w:rsidR="00B33412" w:rsidRPr="00B33412">
        <w:rPr>
          <w:rFonts w:cs="Calibri"/>
          <w:szCs w:val="22"/>
        </w:rPr>
        <w:t>specifying that the EES must investigate and report on</w:t>
      </w:r>
      <w:r w:rsidR="000F0DB4">
        <w:rPr>
          <w:rFonts w:cs="Calibri"/>
          <w:szCs w:val="22"/>
        </w:rPr>
        <w:t xml:space="preserve"> the effects of the project on</w:t>
      </w:r>
      <w:r w:rsidR="00B33412" w:rsidRPr="00B33412">
        <w:rPr>
          <w:rFonts w:cs="Calibri"/>
          <w:szCs w:val="22"/>
        </w:rPr>
        <w:t>:</w:t>
      </w:r>
    </w:p>
    <w:p w14:paraId="1458DAED" w14:textId="5CE21CA2" w:rsidR="002B23DA" w:rsidRPr="003A04A1" w:rsidRDefault="002B23DA" w:rsidP="003A04A1">
      <w:pPr>
        <w:pStyle w:val="ListBullet"/>
      </w:pPr>
      <w:r w:rsidRPr="005E171E">
        <w:t xml:space="preserve">the </w:t>
      </w:r>
      <w:r w:rsidRPr="003A04A1">
        <w:t xml:space="preserve">offshore marine environment and ecology; </w:t>
      </w:r>
    </w:p>
    <w:p w14:paraId="2FD363CE" w14:textId="3F635CC0" w:rsidR="002B23DA" w:rsidRPr="003A04A1" w:rsidRDefault="002B23DA">
      <w:pPr>
        <w:pStyle w:val="ListBullet"/>
      </w:pPr>
      <w:r w:rsidRPr="003A04A1">
        <w:t xml:space="preserve">Aboriginal cultural heritage values; </w:t>
      </w:r>
    </w:p>
    <w:p w14:paraId="5BA8A808" w14:textId="381858DF" w:rsidR="002B23DA" w:rsidRPr="003A04A1" w:rsidRDefault="002B23DA">
      <w:pPr>
        <w:pStyle w:val="ListBullet"/>
      </w:pPr>
      <w:r w:rsidRPr="003A04A1">
        <w:t>biodiversity and ecological values within and close to the site footprint including the Gippsland Lakes Ramsar site</w:t>
      </w:r>
      <w:r w:rsidR="00B868D0" w:rsidRPr="003A04A1">
        <w:t xml:space="preserve">, </w:t>
      </w:r>
      <w:r w:rsidRPr="003A04A1">
        <w:t>native vegetation</w:t>
      </w:r>
      <w:r w:rsidR="00B868D0" w:rsidRPr="003A04A1">
        <w:t xml:space="preserve">, </w:t>
      </w:r>
      <w:r w:rsidRPr="003A04A1">
        <w:t>listed threatened ecological communities and flora and fauna species</w:t>
      </w:r>
      <w:r w:rsidR="00B868D0" w:rsidRPr="003A04A1">
        <w:t xml:space="preserve">, </w:t>
      </w:r>
      <w:r w:rsidRPr="003A04A1">
        <w:t>and other habitats values;</w:t>
      </w:r>
      <w:r w:rsidR="001B70F1" w:rsidRPr="003A04A1">
        <w:t xml:space="preserve"> </w:t>
      </w:r>
    </w:p>
    <w:p w14:paraId="70431EB5" w14:textId="06349CD8" w:rsidR="002B23DA" w:rsidRPr="003A04A1" w:rsidRDefault="002B23DA">
      <w:pPr>
        <w:pStyle w:val="ListBullet"/>
      </w:pPr>
      <w:r w:rsidRPr="003A04A1">
        <w:t>landscapes and soils;</w:t>
      </w:r>
      <w:r w:rsidR="001B70F1" w:rsidRPr="003A04A1">
        <w:t xml:space="preserve"> </w:t>
      </w:r>
    </w:p>
    <w:p w14:paraId="59FE03DB" w14:textId="3C3BE7FA" w:rsidR="002B23DA" w:rsidRPr="003A04A1" w:rsidRDefault="002B23DA">
      <w:pPr>
        <w:pStyle w:val="ListBullet"/>
      </w:pPr>
      <w:r w:rsidRPr="003A04A1">
        <w:t xml:space="preserve">air quality (including greenhouse gas emissions), noise and visual amenity of nearby </w:t>
      </w:r>
      <w:r w:rsidR="000F0DB4" w:rsidRPr="003A04A1">
        <w:t>residents</w:t>
      </w:r>
      <w:r w:rsidRPr="003A04A1">
        <w:t>;</w:t>
      </w:r>
      <w:r w:rsidR="001B70F1" w:rsidRPr="003A04A1">
        <w:t xml:space="preserve"> </w:t>
      </w:r>
    </w:p>
    <w:p w14:paraId="00E6DD60" w14:textId="0189AB66" w:rsidR="002B23DA" w:rsidRPr="003A04A1" w:rsidRDefault="002B23DA">
      <w:pPr>
        <w:pStyle w:val="ListBullet"/>
      </w:pPr>
      <w:r w:rsidRPr="003A04A1">
        <w:t xml:space="preserve">socio-economic </w:t>
      </w:r>
      <w:r w:rsidR="00E1007E" w:rsidRPr="003A04A1">
        <w:t xml:space="preserve">values </w:t>
      </w:r>
      <w:r w:rsidRPr="003A04A1">
        <w:t>and land-use; and</w:t>
      </w:r>
    </w:p>
    <w:p w14:paraId="18C9B6C0" w14:textId="03B00498" w:rsidR="006B460A" w:rsidRPr="005E171E" w:rsidRDefault="002B23DA">
      <w:pPr>
        <w:pStyle w:val="ListBullet"/>
      </w:pPr>
      <w:r w:rsidRPr="003A04A1">
        <w:t>surface water environments including local waterways and the broader catchment, as well as groundwater (hydrology, quality</w:t>
      </w:r>
      <w:r w:rsidRPr="005E171E">
        <w:t xml:space="preserve">, uses and dependent ecosystems). </w:t>
      </w:r>
    </w:p>
    <w:p w14:paraId="18C9B6C4" w14:textId="77777777" w:rsidR="00756F57" w:rsidRPr="00081B03" w:rsidRDefault="006B460A" w:rsidP="00081B03">
      <w:pPr>
        <w:pStyle w:val="Heading2"/>
      </w:pPr>
      <w:bookmarkStart w:id="8" w:name="_Toc67861402"/>
      <w:r w:rsidRPr="00081B03">
        <w:t>Purpose of this document</w:t>
      </w:r>
      <w:bookmarkEnd w:id="8"/>
    </w:p>
    <w:p w14:paraId="18C9B6C5" w14:textId="46E0F161" w:rsidR="008F4544" w:rsidRDefault="008F4544" w:rsidP="006B460A">
      <w:pPr>
        <w:pStyle w:val="BodyText"/>
      </w:pPr>
      <w:r>
        <w:t>This document constitutes my assessment of the environmental effects of the project</w:t>
      </w:r>
      <w:r w:rsidR="007343DF" w:rsidRPr="007343DF">
        <w:t xml:space="preserve"> </w:t>
      </w:r>
      <w:r w:rsidR="007343DF">
        <w:t>under the Environment Effect Act</w:t>
      </w:r>
      <w:r>
        <w:t xml:space="preserve">.  It represents the final step in the EES process and provides authoritative advice to decision-makers on the likely environmental effects of the project, their acceptability and how they are to be addressed in relevant statutory decisions.  My assessment is largely informed by the report of the </w:t>
      </w:r>
      <w:r w:rsidR="001A5BBC">
        <w:t>i</w:t>
      </w:r>
      <w:r w:rsidR="001A5BBC" w:rsidRPr="00EB2001">
        <w:t>nquiry</w:t>
      </w:r>
      <w:r w:rsidR="001A5BBC">
        <w:t xml:space="preserve"> </w:t>
      </w:r>
      <w:r>
        <w:t>that I appointed together with the EES and public submissions</w:t>
      </w:r>
      <w:r w:rsidR="001A5BBC">
        <w:t>.</w:t>
      </w:r>
    </w:p>
    <w:p w14:paraId="18C9B6C6" w14:textId="38E9D23B" w:rsidR="00756F57" w:rsidRPr="00050253" w:rsidRDefault="00F93B43" w:rsidP="006B460A">
      <w:pPr>
        <w:pStyle w:val="BodyText"/>
      </w:pPr>
      <w:r>
        <w:t xml:space="preserve">My </w:t>
      </w:r>
      <w:r w:rsidR="001A5BBC">
        <w:t>assessment</w:t>
      </w:r>
      <w:r w:rsidR="006B460A">
        <w:t xml:space="preserve"> will inform the decisions required under Victorian law for the proposal to proceed</w:t>
      </w:r>
      <w:r w:rsidR="00EB1C06">
        <w:t>, as well as the Commonwealth decision under the EPBC Act</w:t>
      </w:r>
      <w:r w:rsidR="006B460A">
        <w:t>.</w:t>
      </w:r>
    </w:p>
    <w:p w14:paraId="18C9B6C7" w14:textId="77777777" w:rsidR="00756F57" w:rsidRPr="00081B03" w:rsidRDefault="006B460A" w:rsidP="00081B03">
      <w:pPr>
        <w:pStyle w:val="Heading2"/>
      </w:pPr>
      <w:bookmarkStart w:id="9" w:name="_Toc67861403"/>
      <w:r w:rsidRPr="00081B03">
        <w:t>Structure of the assessment</w:t>
      </w:r>
      <w:bookmarkEnd w:id="9"/>
    </w:p>
    <w:p w14:paraId="18C9B6C8" w14:textId="77777777" w:rsidR="006B460A" w:rsidRPr="006C1597" w:rsidRDefault="006B460A" w:rsidP="003E5659">
      <w:pPr>
        <w:pStyle w:val="BodyText"/>
        <w:spacing w:after="0"/>
      </w:pPr>
      <w:r w:rsidRPr="006C1597">
        <w:t>My assessment follows the general structure:</w:t>
      </w:r>
    </w:p>
    <w:p w14:paraId="18C9B6CA" w14:textId="54ECF93D" w:rsidR="006B460A" w:rsidRPr="005979C7" w:rsidRDefault="006B460A" w:rsidP="003A04A1">
      <w:pPr>
        <w:pStyle w:val="ListBullet"/>
      </w:pPr>
      <w:r w:rsidRPr="006C1597">
        <w:t xml:space="preserve">Section 2 provides a brief description of the </w:t>
      </w:r>
      <w:r w:rsidRPr="005979C7">
        <w:t xml:space="preserve">project and considerations of the </w:t>
      </w:r>
      <w:r w:rsidR="00F93B43">
        <w:t>i</w:t>
      </w:r>
      <w:r w:rsidR="00F93B43" w:rsidRPr="005979C7">
        <w:t xml:space="preserve">nquiry </w:t>
      </w:r>
      <w:r w:rsidRPr="005979C7">
        <w:t>and my assessment</w:t>
      </w:r>
      <w:r w:rsidR="00F93B43">
        <w:t>;</w:t>
      </w:r>
      <w:r w:rsidR="00F93B43" w:rsidRPr="005979C7">
        <w:t xml:space="preserve"> </w:t>
      </w:r>
    </w:p>
    <w:p w14:paraId="18C9B6CB" w14:textId="22227C71" w:rsidR="006B460A" w:rsidRPr="002D2064" w:rsidRDefault="006B460A">
      <w:pPr>
        <w:pStyle w:val="ListBullet"/>
      </w:pPr>
      <w:r w:rsidRPr="002D2064">
        <w:t>Section 3 outlines both the EES process and statutory approvals required for the project</w:t>
      </w:r>
      <w:r w:rsidR="00F93B43">
        <w:t>;</w:t>
      </w:r>
    </w:p>
    <w:p w14:paraId="18C9B6CC" w14:textId="256FF619" w:rsidR="006B460A" w:rsidRPr="002D2064" w:rsidRDefault="006B460A">
      <w:pPr>
        <w:pStyle w:val="ListBullet"/>
      </w:pPr>
      <w:r w:rsidRPr="002D2064">
        <w:t>Section 4 describes how I have undertaken my assessment and outlines the framework for managing the project’s environmental effects</w:t>
      </w:r>
      <w:r w:rsidR="00F93B43">
        <w:t>;</w:t>
      </w:r>
    </w:p>
    <w:p w14:paraId="18C9B6CD" w14:textId="11EDE291" w:rsidR="006B460A" w:rsidRPr="002D2064" w:rsidRDefault="006B460A">
      <w:pPr>
        <w:pStyle w:val="ListBullet"/>
      </w:pPr>
      <w:r w:rsidRPr="002D2064">
        <w:t xml:space="preserve">Section 5 assesses the environmental effects of the project based on the applicable legislative and policy framework and provides a summary of key project </w:t>
      </w:r>
      <w:r w:rsidR="007343DF">
        <w:t>effects</w:t>
      </w:r>
      <w:r w:rsidR="00F93B43">
        <w:t>;</w:t>
      </w:r>
    </w:p>
    <w:p w14:paraId="18C9B6CE" w14:textId="37B8232E" w:rsidR="006B460A" w:rsidRPr="00F014BF" w:rsidRDefault="006B460A">
      <w:pPr>
        <w:pStyle w:val="ListBullet"/>
      </w:pPr>
      <w:r w:rsidRPr="00F014BF">
        <w:t xml:space="preserve">Section 6 contains my conclusions, including responses to the recommendations of the </w:t>
      </w:r>
      <w:r w:rsidR="003E5659">
        <w:t>inquiry</w:t>
      </w:r>
      <w:r w:rsidR="00F93B43">
        <w:t>;</w:t>
      </w:r>
    </w:p>
    <w:p w14:paraId="18C9B6CF" w14:textId="3C678A36" w:rsidR="006B460A" w:rsidRDefault="006B460A">
      <w:pPr>
        <w:pStyle w:val="ListBullet"/>
      </w:pPr>
      <w:r w:rsidRPr="005979C7">
        <w:t>Appendix A contain</w:t>
      </w:r>
      <w:r w:rsidR="00F014BF" w:rsidRPr="005979C7">
        <w:t xml:space="preserve">s a consolidated </w:t>
      </w:r>
      <w:r w:rsidR="00901099">
        <w:t>assessment of impacts on</w:t>
      </w:r>
      <w:r w:rsidR="00F014BF" w:rsidRPr="005979C7">
        <w:t xml:space="preserve"> </w:t>
      </w:r>
      <w:r w:rsidR="00F93B43" w:rsidRPr="005979C7">
        <w:t>matters</w:t>
      </w:r>
      <w:r w:rsidR="00F014BF" w:rsidRPr="005979C7">
        <w:t xml:space="preserve"> of </w:t>
      </w:r>
      <w:r w:rsidR="00F93B43" w:rsidRPr="005979C7">
        <w:t>national environmental significance</w:t>
      </w:r>
      <w:r w:rsidR="005120DF">
        <w:t>; and</w:t>
      </w:r>
    </w:p>
    <w:p w14:paraId="570097AB" w14:textId="4CE736AD" w:rsidR="00437753" w:rsidRPr="005979C7" w:rsidRDefault="00437753">
      <w:pPr>
        <w:pStyle w:val="ListBullet"/>
      </w:pPr>
      <w:r>
        <w:t xml:space="preserve">Appendix B contains a consolidated </w:t>
      </w:r>
      <w:r w:rsidR="00825EF3">
        <w:t xml:space="preserve">response to the </w:t>
      </w:r>
      <w:r w:rsidR="005120DF">
        <w:t>inquiry</w:t>
      </w:r>
      <w:r w:rsidR="00141020">
        <w:t xml:space="preserve"> and my assessment’</w:t>
      </w:r>
      <w:r w:rsidR="005120DF">
        <w:t xml:space="preserve">s </w:t>
      </w:r>
      <w:r w:rsidR="00825EF3">
        <w:t>recommended changes to environmental m</w:t>
      </w:r>
      <w:r w:rsidR="00512FB8">
        <w:t>itigation</w:t>
      </w:r>
      <w:r w:rsidR="00825EF3">
        <w:t xml:space="preserve"> measures.</w:t>
      </w:r>
    </w:p>
    <w:p w14:paraId="18C9B6D1" w14:textId="77777777" w:rsidR="007B7A4C" w:rsidRPr="000671A1" w:rsidRDefault="007B7A4C">
      <w:pPr>
        <w:rPr>
          <w:rFonts w:ascii="Calibri" w:hAnsi="Calibri" w:cs="Calibri"/>
          <w:sz w:val="22"/>
          <w:szCs w:val="22"/>
          <w:lang w:eastAsia="en-US"/>
        </w:rPr>
      </w:pPr>
      <w:r w:rsidRPr="000671A1">
        <w:rPr>
          <w:rFonts w:ascii="Calibri" w:hAnsi="Calibri" w:cs="Calibri"/>
          <w:sz w:val="22"/>
          <w:szCs w:val="22"/>
        </w:rPr>
        <w:br w:type="page"/>
      </w:r>
    </w:p>
    <w:p w14:paraId="18C9B6D2" w14:textId="77777777" w:rsidR="003636EA" w:rsidRDefault="007B7A4C" w:rsidP="007B7A4C">
      <w:pPr>
        <w:pStyle w:val="Heading1"/>
      </w:pPr>
      <w:bookmarkStart w:id="10" w:name="_Toc67861404"/>
      <w:r>
        <w:lastRenderedPageBreak/>
        <w:t xml:space="preserve">Project </w:t>
      </w:r>
      <w:r w:rsidR="002F6396">
        <w:t>d</w:t>
      </w:r>
      <w:r>
        <w:t>escription</w:t>
      </w:r>
      <w:bookmarkEnd w:id="10"/>
    </w:p>
    <w:p w14:paraId="18C9B6D3" w14:textId="5EFF94A5" w:rsidR="007B7A4C" w:rsidRDefault="005F4FDE" w:rsidP="003E5659">
      <w:pPr>
        <w:pStyle w:val="BodyText"/>
        <w:spacing w:after="0"/>
      </w:pPr>
      <w:r>
        <w:t xml:space="preserve">The EES described the project </w:t>
      </w:r>
      <w:r w:rsidR="007B7A4C">
        <w:t xml:space="preserve">as </w:t>
      </w:r>
      <w:r w:rsidR="00823170">
        <w:t>the construction, operation and decommissioning</w:t>
      </w:r>
      <w:r w:rsidR="00182BE5">
        <w:t xml:space="preserve"> of two </w:t>
      </w:r>
      <w:r w:rsidR="005D4A0C">
        <w:t>project components</w:t>
      </w:r>
      <w:r w:rsidR="00831900">
        <w:t xml:space="preserve"> (Figure 1</w:t>
      </w:r>
      <w:r w:rsidR="00611F68">
        <w:t>, overleaf</w:t>
      </w:r>
      <w:r w:rsidR="00831900">
        <w:t>)</w:t>
      </w:r>
      <w:r w:rsidR="005D4A0C">
        <w:t>.</w:t>
      </w:r>
    </w:p>
    <w:p w14:paraId="79A92FCE" w14:textId="435C5E22" w:rsidR="002223EF" w:rsidRPr="001171A9" w:rsidRDefault="001171A9" w:rsidP="004076C8">
      <w:pPr>
        <w:pStyle w:val="ListNumber"/>
      </w:pPr>
      <w:r w:rsidRPr="00867A44">
        <w:t>T</w:t>
      </w:r>
      <w:r w:rsidR="006F7796" w:rsidRPr="004076C8">
        <w:t>wo</w:t>
      </w:r>
      <w:r w:rsidR="00A13A73" w:rsidRPr="001171A9">
        <w:t xml:space="preserve"> offshore wells with installation of subsea productions systems, Christmas tre</w:t>
      </w:r>
      <w:r w:rsidR="00E67758" w:rsidRPr="001171A9">
        <w:t>es</w:t>
      </w:r>
      <w:r w:rsidR="002D7526" w:rsidRPr="001171A9">
        <w:t xml:space="preserve"> (an assembly of </w:t>
      </w:r>
      <w:r w:rsidR="006A46E9" w:rsidRPr="001171A9">
        <w:t>valves, casing spools and fittings used to regulate the flow of pipes in a gas well</w:t>
      </w:r>
      <w:r w:rsidR="002D7526" w:rsidRPr="001171A9">
        <w:t>)</w:t>
      </w:r>
      <w:r w:rsidR="00E67758" w:rsidRPr="001171A9">
        <w:t xml:space="preserve"> and wellheads</w:t>
      </w:r>
      <w:r w:rsidR="00F47B0D" w:rsidRPr="003F351A">
        <w:t>.</w:t>
      </w:r>
    </w:p>
    <w:p w14:paraId="669FF8D9" w14:textId="49941B56" w:rsidR="00E67758" w:rsidRPr="001171A9" w:rsidRDefault="00E67758" w:rsidP="004076C8">
      <w:pPr>
        <w:pStyle w:val="ListNumber"/>
        <w:spacing w:after="0"/>
      </w:pPr>
      <w:r w:rsidRPr="001171A9">
        <w:t>High pressure gas pipeline(s) and associated infrastructure</w:t>
      </w:r>
      <w:r w:rsidR="000072E0" w:rsidRPr="00867A44">
        <w:t xml:space="preserve"> including</w:t>
      </w:r>
      <w:r w:rsidR="000072E0" w:rsidRPr="001171A9">
        <w:t>:</w:t>
      </w:r>
    </w:p>
    <w:p w14:paraId="006DD29B" w14:textId="2CE85B1F" w:rsidR="000072E0" w:rsidRDefault="000072E0" w:rsidP="004076C8">
      <w:pPr>
        <w:pStyle w:val="ListBullet"/>
      </w:pPr>
      <w:r>
        <w:t>subsea raw gas pipeline and umbilical from the offshore wellheads to a shore crossing facility;</w:t>
      </w:r>
    </w:p>
    <w:p w14:paraId="56368CD7" w14:textId="5810C58B" w:rsidR="000072E0" w:rsidRDefault="00A63A9C" w:rsidP="004076C8">
      <w:pPr>
        <w:pStyle w:val="ListBullet"/>
      </w:pPr>
      <w:r>
        <w:t>shore crossing facility</w:t>
      </w:r>
      <w:r w:rsidR="00101E64">
        <w:t xml:space="preserve"> including an unmanned </w:t>
      </w:r>
      <w:r w:rsidR="0050632A">
        <w:t xml:space="preserve">control room, termination unit for the umbilical, wellhead chemical storage and </w:t>
      </w:r>
      <w:r w:rsidR="005B3736">
        <w:t>injection systems and a separator vessel to collect water from the pipeline</w:t>
      </w:r>
      <w:r>
        <w:t>;</w:t>
      </w:r>
    </w:p>
    <w:p w14:paraId="13D23C68" w14:textId="4903B688" w:rsidR="00A63A9C" w:rsidRDefault="00A63A9C" w:rsidP="004076C8">
      <w:pPr>
        <w:pStyle w:val="ListBullet"/>
      </w:pPr>
      <w:r>
        <w:t>buried onshore raw gas pipeline from the shore crossing facility to the gas compressor</w:t>
      </w:r>
      <w:r w:rsidR="00823170">
        <w:t xml:space="preserve"> station</w:t>
      </w:r>
      <w:r w:rsidR="002F3710">
        <w:t>;</w:t>
      </w:r>
    </w:p>
    <w:p w14:paraId="47608215" w14:textId="2C496EAF" w:rsidR="002F3710" w:rsidRDefault="002F3710" w:rsidP="004076C8">
      <w:pPr>
        <w:pStyle w:val="ListBullet"/>
      </w:pPr>
      <w:r>
        <w:t>gas compressor station to dry and compress</w:t>
      </w:r>
      <w:r w:rsidR="00F16C42">
        <w:t xml:space="preserve"> raw gas from the offshore field;</w:t>
      </w:r>
    </w:p>
    <w:p w14:paraId="1827F1BD" w14:textId="51E99C0A" w:rsidR="00F16C42" w:rsidRDefault="00F16C42" w:rsidP="004076C8">
      <w:pPr>
        <w:pStyle w:val="ListBullet"/>
      </w:pPr>
      <w:r>
        <w:t xml:space="preserve">buried onshore sales gas pipeline from the </w:t>
      </w:r>
      <w:r w:rsidR="00A234A9">
        <w:t>gas compressor station to the existing Victorian Transmission System and the Eastern Gas Pipeline at Longford;</w:t>
      </w:r>
      <w:r w:rsidR="00A96754">
        <w:t xml:space="preserve"> </w:t>
      </w:r>
    </w:p>
    <w:p w14:paraId="1158229F" w14:textId="773D72D9" w:rsidR="00F40EDD" w:rsidRPr="00FF68EB" w:rsidRDefault="00097250" w:rsidP="004076C8">
      <w:pPr>
        <w:pStyle w:val="ListBullet"/>
      </w:pPr>
      <w:r>
        <w:t>metering facility adjacent to Jemena’s Longford Compressor Station, for the commercial and operational metering of the flows of gas</w:t>
      </w:r>
      <w:r w:rsidR="005138AF">
        <w:t>; and</w:t>
      </w:r>
      <w:r w:rsidRPr="00867A44">
        <w:t xml:space="preserve"> </w:t>
      </w:r>
    </w:p>
    <w:p w14:paraId="5EFCF7E7" w14:textId="164E0FD4" w:rsidR="00A96754" w:rsidRPr="002223EF" w:rsidRDefault="006F7796" w:rsidP="004076C8">
      <w:pPr>
        <w:pStyle w:val="ListBullet"/>
      </w:pPr>
      <w:r w:rsidRPr="00FF68EB">
        <w:t>connection</w:t>
      </w:r>
      <w:r w:rsidR="00097250">
        <w:t xml:space="preserve"> to the east coast gas market</w:t>
      </w:r>
      <w:r w:rsidRPr="00FF68EB">
        <w:t xml:space="preserve"> in the vicinity of Longford</w:t>
      </w:r>
      <w:r w:rsidR="00097250">
        <w:t>.</w:t>
      </w:r>
    </w:p>
    <w:p w14:paraId="18C9B6D4" w14:textId="2F77FB17" w:rsidR="007B7A4C" w:rsidRDefault="00097250" w:rsidP="00EA2670">
      <w:pPr>
        <w:pStyle w:val="BodyText"/>
        <w:spacing w:after="0"/>
      </w:pPr>
      <w:r>
        <w:t xml:space="preserve">The </w:t>
      </w:r>
      <w:r w:rsidR="000745B5">
        <w:t xml:space="preserve">development would occur </w:t>
      </w:r>
      <w:r w:rsidR="00A37AD9">
        <w:t xml:space="preserve">over a </w:t>
      </w:r>
      <w:r w:rsidR="00A56744">
        <w:t>40-year</w:t>
      </w:r>
      <w:r w:rsidR="00A37AD9">
        <w:t xml:space="preserve"> </w:t>
      </w:r>
      <w:r w:rsidR="00A1071E">
        <w:t xml:space="preserve">project </w:t>
      </w:r>
      <w:r w:rsidR="00A37AD9">
        <w:t>life span</w:t>
      </w:r>
      <w:r w:rsidR="000745B5">
        <w:t xml:space="preserve"> including:</w:t>
      </w:r>
    </w:p>
    <w:p w14:paraId="3B2D0C13" w14:textId="090B2FE4" w:rsidR="000745B5" w:rsidRDefault="004C6EA7" w:rsidP="003A04A1">
      <w:pPr>
        <w:pStyle w:val="ListBullet"/>
      </w:pPr>
      <w:r>
        <w:t xml:space="preserve">the production of </w:t>
      </w:r>
      <w:r w:rsidR="00587EFC">
        <w:t>a p</w:t>
      </w:r>
      <w:r w:rsidR="006E4312">
        <w:t>o</w:t>
      </w:r>
      <w:r w:rsidR="00587EFC">
        <w:t>rtion (approximately 40 – 45 petajoules) of the</w:t>
      </w:r>
      <w:r w:rsidR="006E4312">
        <w:t xml:space="preserve"> natural</w:t>
      </w:r>
      <w:r w:rsidR="00587EFC">
        <w:t xml:space="preserve"> </w:t>
      </w:r>
      <w:r w:rsidR="006E4312">
        <w:t>gas currently within the reservoir; and</w:t>
      </w:r>
    </w:p>
    <w:p w14:paraId="0D38E52B" w14:textId="5E67357A" w:rsidR="006E4312" w:rsidRDefault="006E4312">
      <w:pPr>
        <w:pStyle w:val="ListBullet"/>
      </w:pPr>
      <w:r>
        <w:t>the conversion of the field into a gas storage facility, providing an in</w:t>
      </w:r>
      <w:r w:rsidR="00DA4D76">
        <w:t>itial withdrawal capacity of up to 250 tetrajoules per day.</w:t>
      </w:r>
    </w:p>
    <w:p w14:paraId="0B538B4D" w14:textId="01106E00" w:rsidR="00586AB4" w:rsidRDefault="00F95A0B" w:rsidP="000B1EB4">
      <w:pPr>
        <w:pStyle w:val="BodyText"/>
      </w:pPr>
      <w:r w:rsidRPr="00E3421F">
        <w:t>The project w</w:t>
      </w:r>
      <w:r>
        <w:t>ould</w:t>
      </w:r>
      <w:r w:rsidRPr="00E3421F">
        <w:t xml:space="preserve"> be constructed within </w:t>
      </w:r>
      <w:r w:rsidR="00882738">
        <w:t>near-shore</w:t>
      </w:r>
      <w:r w:rsidRPr="00E3421F">
        <w:t xml:space="preserve"> </w:t>
      </w:r>
      <w:r w:rsidR="005567CA">
        <w:t>Victorian waters</w:t>
      </w:r>
      <w:r w:rsidR="00D96769">
        <w:rPr>
          <w:rStyle w:val="FootnoteReference"/>
        </w:rPr>
        <w:footnoteReference w:id="2"/>
      </w:r>
      <w:r w:rsidRPr="00E3421F">
        <w:t>; beach and coastal dunes of Ninety Mile Beach; coastal lakes, including seasonal wetlands, which form part of the Gippsland Lakes system; native forest, woodland and grasslands; and agricultural land used for cropping, grazing and plantation forestry.  The project traverses</w:t>
      </w:r>
      <w:r w:rsidR="00051D66">
        <w:t xml:space="preserve"> marine fisheries,</w:t>
      </w:r>
      <w:r w:rsidRPr="00E3421F">
        <w:t xml:space="preserve"> </w:t>
      </w:r>
      <w:r w:rsidR="004E6E5A" w:rsidRPr="00E3421F">
        <w:t>farming and industr</w:t>
      </w:r>
      <w:r w:rsidR="004E6E5A">
        <w:t>ial</w:t>
      </w:r>
      <w:r w:rsidRPr="00E3421F">
        <w:t xml:space="preserve"> property and public land, including roadside reserves, public utilities, conservation areas and agricultural land.  Sensitive environmental areas within the project extent and surrounds are the Gippsland Lakes Coastal Park and the Gippsland Lakes Ramsar Site, specifically Lake Reeve.</w:t>
      </w:r>
      <w:r w:rsidR="00831900">
        <w:t xml:space="preserve">  </w:t>
      </w:r>
      <w:r w:rsidR="007B7A4C">
        <w:t xml:space="preserve">The project is described in more detail </w:t>
      </w:r>
      <w:r w:rsidR="007B7A4C" w:rsidRPr="00BA5EC1">
        <w:t xml:space="preserve">in Chapter </w:t>
      </w:r>
      <w:r w:rsidR="00BA5EC1" w:rsidRPr="00BA5EC1">
        <w:t>4</w:t>
      </w:r>
      <w:r w:rsidR="007B7A4C">
        <w:t xml:space="preserve"> of the EES.</w:t>
      </w:r>
    </w:p>
    <w:p w14:paraId="5A41DBCE" w14:textId="44354754" w:rsidR="00232D97" w:rsidRDefault="00232D97" w:rsidP="00232D97">
      <w:pPr>
        <w:pStyle w:val="Heading2"/>
      </w:pPr>
      <w:bookmarkStart w:id="11" w:name="_Toc67861405"/>
      <w:r>
        <w:t xml:space="preserve">Project </w:t>
      </w:r>
      <w:r w:rsidR="00497E16">
        <w:t xml:space="preserve">rationale and integration </w:t>
      </w:r>
      <w:r>
        <w:t xml:space="preserve">with Victorian </w:t>
      </w:r>
      <w:r w:rsidR="00497E16">
        <w:t>energy and climate policy</w:t>
      </w:r>
      <w:bookmarkEnd w:id="11"/>
    </w:p>
    <w:p w14:paraId="3582A65E" w14:textId="18689334" w:rsidR="00232D97" w:rsidRDefault="00232D97" w:rsidP="00232D97">
      <w:pPr>
        <w:pStyle w:val="BodyText"/>
      </w:pPr>
      <w:r>
        <w:t xml:space="preserve">The EES describes the benefit of the project to the Victorian energy market </w:t>
      </w:r>
      <w:r w:rsidR="007869BE">
        <w:t>as new g</w:t>
      </w:r>
      <w:r>
        <w:t>as supply and</w:t>
      </w:r>
      <w:r w:rsidR="000B3CC4">
        <w:t xml:space="preserve"> g</w:t>
      </w:r>
      <w:r>
        <w:t>as storage infrastructure.</w:t>
      </w:r>
      <w:r w:rsidR="000B3CC4">
        <w:t xml:space="preserve">  </w:t>
      </w:r>
      <w:r>
        <w:t>The EES asserts that the project has a role to play in providing additional gas at a time where AEMO has forecast a potential for gas supply shortfalls.</w:t>
      </w:r>
      <w:r w:rsidR="000B3CC4">
        <w:t xml:space="preserve"> </w:t>
      </w:r>
      <w:r>
        <w:t xml:space="preserve"> </w:t>
      </w:r>
      <w:r w:rsidR="0002393F">
        <w:t xml:space="preserve">The EES </w:t>
      </w:r>
      <w:r w:rsidR="006E0AD4">
        <w:t>describes</w:t>
      </w:r>
      <w:r>
        <w:t xml:space="preserve"> the project</w:t>
      </w:r>
      <w:r w:rsidR="007875D4">
        <w:t>’s</w:t>
      </w:r>
      <w:r>
        <w:t xml:space="preserve"> planned transition from gas production to </w:t>
      </w:r>
      <w:r w:rsidR="00611F68">
        <w:t>gas</w:t>
      </w:r>
      <w:r>
        <w:t xml:space="preserve"> storage, </w:t>
      </w:r>
      <w:r w:rsidR="00CB6327">
        <w:t xml:space="preserve">which is intended to </w:t>
      </w:r>
      <w:r>
        <w:t xml:space="preserve">support the energy market during peak demand in the Winter months, or when renewable electricity generation is low. </w:t>
      </w:r>
      <w:r w:rsidR="00C00BA1">
        <w:t xml:space="preserve"> </w:t>
      </w:r>
      <w:r>
        <w:t xml:space="preserve">The project rationale is described </w:t>
      </w:r>
      <w:r w:rsidR="00A16813">
        <w:t xml:space="preserve">in </w:t>
      </w:r>
      <w:r>
        <w:t>further detail in Chapter 2 of the EES.</w:t>
      </w:r>
    </w:p>
    <w:p w14:paraId="52CF9DD8" w14:textId="5CFBFB81" w:rsidR="00232D97" w:rsidRDefault="00232D97" w:rsidP="000B1EB4">
      <w:pPr>
        <w:pStyle w:val="BodyText"/>
      </w:pPr>
      <w:r>
        <w:t xml:space="preserve">The </w:t>
      </w:r>
      <w:r w:rsidR="00A16813">
        <w:t>i</w:t>
      </w:r>
      <w:r>
        <w:t xml:space="preserve">nquiry raised concerns around the approval of a fossil fuel-based project with a 40-year design life at a time when Victorian energy policy is focused on a transition to renewable energy.  In doing so, the </w:t>
      </w:r>
      <w:r w:rsidR="00497E16">
        <w:t>i</w:t>
      </w:r>
      <w:r>
        <w:t xml:space="preserve">nquiry highlighted a gap in statutory decision making for fossil fuel-based projects without explicit consideration of interim and long-term greenhouse gas targets. </w:t>
      </w:r>
      <w:r w:rsidR="00497E16">
        <w:t xml:space="preserve"> </w:t>
      </w:r>
      <w:r>
        <w:t xml:space="preserve">I concur with the </w:t>
      </w:r>
      <w:r w:rsidR="00B13F45">
        <w:t>i</w:t>
      </w:r>
      <w:r>
        <w:t xml:space="preserve">nquiry and therefore ask the Minister for </w:t>
      </w:r>
      <w:r>
        <w:lastRenderedPageBreak/>
        <w:t xml:space="preserve">Energy, Environment and Climate Change to consider the </w:t>
      </w:r>
      <w:r w:rsidR="00B13F45">
        <w:t>i</w:t>
      </w:r>
      <w:r>
        <w:t>nquiry’s findings and recommendations on this matter.</w:t>
      </w:r>
    </w:p>
    <w:p w14:paraId="6F9C357D" w14:textId="310A6AA2" w:rsidR="00A924A4" w:rsidRDefault="00A924A4" w:rsidP="00A924A4">
      <w:pPr>
        <w:pStyle w:val="BodyText"/>
      </w:pPr>
      <w:r>
        <w:t xml:space="preserve">The requirement for an EES for the Golden Beach Gas project </w:t>
      </w:r>
      <w:r w:rsidR="00744697">
        <w:t>was due to</w:t>
      </w:r>
      <w:r>
        <w:t xml:space="preserve"> my understanding of the potentially significant environmental effects of the project.  Regardless of the contribution that the project might make towards energy security or </w:t>
      </w:r>
      <w:r w:rsidR="00216B61">
        <w:t>potentially</w:t>
      </w:r>
      <w:r>
        <w:t xml:space="preserve"> supporting the transition to renewable energy, this assessment is an objective appraisal of the environmental effects of the </w:t>
      </w:r>
      <w:r w:rsidR="00216B61">
        <w:t xml:space="preserve">proposed </w:t>
      </w:r>
      <w:r>
        <w:t xml:space="preserve">project and is to be taken into account by decision-makers in that light. </w:t>
      </w:r>
    </w:p>
    <w:p w14:paraId="0CE0C3B8" w14:textId="0552515D" w:rsidR="00204FF0" w:rsidRDefault="00204FF0" w:rsidP="00FA6C7A">
      <w:pPr>
        <w:pStyle w:val="BodyText"/>
        <w:spacing w:after="0"/>
      </w:pPr>
      <w:r>
        <w:rPr>
          <w:noProof/>
        </w:rPr>
        <w:drawing>
          <wp:inline distT="0" distB="0" distL="0" distR="0" wp14:anchorId="43A9AE64" wp14:editId="553982A5">
            <wp:extent cx="6083894" cy="36144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5131" t="17538" r="8869" b="14030"/>
                    <a:stretch/>
                  </pic:blipFill>
                  <pic:spPr bwMode="auto">
                    <a:xfrm>
                      <a:off x="0" y="0"/>
                      <a:ext cx="6084187" cy="3614594"/>
                    </a:xfrm>
                    <a:prstGeom prst="rect">
                      <a:avLst/>
                    </a:prstGeom>
                    <a:ln>
                      <a:noFill/>
                    </a:ln>
                    <a:extLst>
                      <a:ext uri="{53640926-AAD7-44D8-BBD7-CCE9431645EC}">
                        <a14:shadowObscured xmlns:a14="http://schemas.microsoft.com/office/drawing/2010/main"/>
                      </a:ext>
                    </a:extLst>
                  </pic:spPr>
                </pic:pic>
              </a:graphicData>
            </a:graphic>
          </wp:inline>
        </w:drawing>
      </w:r>
    </w:p>
    <w:p w14:paraId="42081E7F" w14:textId="7E6F0A36" w:rsidR="00301FE5" w:rsidRDefault="00204FF0" w:rsidP="00A924A4">
      <w:pPr>
        <w:pStyle w:val="BodyText"/>
        <w:rPr>
          <w:b/>
          <w:bCs/>
        </w:rPr>
      </w:pPr>
      <w:r w:rsidRPr="009E23A7">
        <w:rPr>
          <w:b/>
          <w:bCs/>
        </w:rPr>
        <w:t>Figure 1: Golden Beach Gas Project area</w:t>
      </w:r>
      <w:r>
        <w:rPr>
          <w:b/>
          <w:bCs/>
        </w:rPr>
        <w:t>.</w:t>
      </w:r>
    </w:p>
    <w:p w14:paraId="04E7C669" w14:textId="77777777" w:rsidR="00301FE5" w:rsidRDefault="00301FE5">
      <w:pPr>
        <w:rPr>
          <w:rFonts w:ascii="Calibri" w:hAnsi="Calibri" w:cs="Times New Roman"/>
          <w:b/>
          <w:bCs/>
          <w:sz w:val="22"/>
        </w:rPr>
      </w:pPr>
      <w:r>
        <w:rPr>
          <w:b/>
          <w:bCs/>
        </w:rPr>
        <w:br w:type="page"/>
      </w:r>
    </w:p>
    <w:p w14:paraId="18C9B6EB" w14:textId="220F33D6" w:rsidR="0024345B" w:rsidRDefault="0024345B" w:rsidP="0024345B">
      <w:pPr>
        <w:pStyle w:val="Heading1"/>
      </w:pPr>
      <w:bookmarkStart w:id="12" w:name="_Toc67861406"/>
      <w:r>
        <w:lastRenderedPageBreak/>
        <w:t xml:space="preserve">Statutory </w:t>
      </w:r>
      <w:r w:rsidR="002F6396">
        <w:t>p</w:t>
      </w:r>
      <w:r>
        <w:t>rocess</w:t>
      </w:r>
      <w:r w:rsidR="002F6396">
        <w:t>es</w:t>
      </w:r>
      <w:bookmarkEnd w:id="12"/>
    </w:p>
    <w:p w14:paraId="18C9B6EC" w14:textId="77777777" w:rsidR="0024345B" w:rsidRDefault="0024345B" w:rsidP="0024345B">
      <w:pPr>
        <w:pStyle w:val="Heading2"/>
      </w:pPr>
      <w:bookmarkStart w:id="13" w:name="_Toc67861407"/>
      <w:r>
        <w:t>Environment Effects Act</w:t>
      </w:r>
      <w:bookmarkEnd w:id="13"/>
    </w:p>
    <w:p w14:paraId="18C9B6EF" w14:textId="7C28D0B0" w:rsidR="0024345B" w:rsidRDefault="00F900D6" w:rsidP="0024345B">
      <w:pPr>
        <w:pStyle w:val="BodyText"/>
      </w:pPr>
      <w:r>
        <w:t>Following</w:t>
      </w:r>
      <w:r w:rsidR="0024345B">
        <w:t xml:space="preserve"> exhibit</w:t>
      </w:r>
      <w:r>
        <w:t xml:space="preserve">ion of an earlier draft </w:t>
      </w:r>
      <w:r w:rsidR="0024345B">
        <w:t>for public comment</w:t>
      </w:r>
      <w:r w:rsidR="008B768C">
        <w:t>, i</w:t>
      </w:r>
      <w:r w:rsidR="003E745D">
        <w:t>n May</w:t>
      </w:r>
      <w:r w:rsidR="0059628A">
        <w:t xml:space="preserve"> 2020</w:t>
      </w:r>
      <w:r w:rsidR="0024345B">
        <w:t xml:space="preserve">, I issued the </w:t>
      </w:r>
      <w:r w:rsidR="008B768C">
        <w:t>scoping requirements</w:t>
      </w:r>
      <w:r w:rsidR="0024345B">
        <w:t xml:space="preserve"> that specified the range of matters to be addressed in the EES. </w:t>
      </w:r>
      <w:r w:rsidR="008B768C">
        <w:t xml:space="preserve"> </w:t>
      </w:r>
      <w:r w:rsidR="0024345B">
        <w:t>A technical reference group</w:t>
      </w:r>
      <w:r w:rsidR="0024345B">
        <w:rPr>
          <w:rStyle w:val="FootnoteReference"/>
        </w:rPr>
        <w:footnoteReference w:id="3"/>
      </w:r>
      <w:r w:rsidR="0024345B">
        <w:t xml:space="preserve"> was convened by the Department of Environment, Land, Water and Planning (DELWP) in accordance with normal EES practice to provide advice to the proponent and DELWP on the preparation of the EES.</w:t>
      </w:r>
    </w:p>
    <w:p w14:paraId="18C9B6F0" w14:textId="257A17B8" w:rsidR="0024345B" w:rsidRDefault="0024345B" w:rsidP="0024345B">
      <w:pPr>
        <w:pStyle w:val="BodyText"/>
      </w:pPr>
      <w:r>
        <w:t xml:space="preserve">The EES, prepared by </w:t>
      </w:r>
      <w:r w:rsidR="003E745D">
        <w:t>GB Energy</w:t>
      </w:r>
      <w:r>
        <w:t xml:space="preserve"> was placed on public exhibition from </w:t>
      </w:r>
      <w:r w:rsidR="00A74E2E" w:rsidRPr="00A74E2E">
        <w:t xml:space="preserve">26 October </w:t>
      </w:r>
      <w:r w:rsidRPr="00A74E2E">
        <w:t xml:space="preserve">to </w:t>
      </w:r>
      <w:r w:rsidR="00A74E2E" w:rsidRPr="00A74E2E">
        <w:t>7 December 2020</w:t>
      </w:r>
      <w:r>
        <w:t xml:space="preserve">.  A </w:t>
      </w:r>
      <w:r w:rsidR="001351D6">
        <w:t>pipeline licence application and an</w:t>
      </w:r>
      <w:r>
        <w:t xml:space="preserve"> EPA works approval application were also exhibited with the EES. </w:t>
      </w:r>
      <w:r w:rsidR="001169BB">
        <w:t xml:space="preserve"> Thirteen</w:t>
      </w:r>
      <w:r>
        <w:t xml:space="preserve"> submissions were received, </w:t>
      </w:r>
      <w:r w:rsidR="00E774CB">
        <w:t>five</w:t>
      </w:r>
      <w:r>
        <w:t xml:space="preserve"> of which were from </w:t>
      </w:r>
      <w:r w:rsidR="001169BB">
        <w:t xml:space="preserve">state </w:t>
      </w:r>
      <w:r>
        <w:t>and local government bodies.</w:t>
      </w:r>
    </w:p>
    <w:p w14:paraId="18C9B6F1" w14:textId="6951B33B" w:rsidR="0024345B" w:rsidRDefault="0024345B" w:rsidP="0024345B">
      <w:pPr>
        <w:pStyle w:val="BodyText"/>
      </w:pPr>
      <w:r>
        <w:t xml:space="preserve">On </w:t>
      </w:r>
      <w:r w:rsidR="000571B7">
        <w:t>29 November 2020</w:t>
      </w:r>
      <w:r>
        <w:t xml:space="preserve">, </w:t>
      </w:r>
      <w:r w:rsidR="007546D8">
        <w:t xml:space="preserve">with the consent of the Governor in Council, </w:t>
      </w:r>
      <w:r>
        <w:t xml:space="preserve">I appointed an </w:t>
      </w:r>
      <w:r w:rsidR="001169BB">
        <w:t>inquiry</w:t>
      </w:r>
      <w:r>
        <w:t xml:space="preserve"> under the Section 9(1) of the Environment Effects Act, to review submissions and inquire into the environmental effects of the proposal, in accordance with its terms of reference,</w:t>
      </w:r>
      <w:r w:rsidR="008F0336">
        <w:t xml:space="preserve"> which I approved on </w:t>
      </w:r>
      <w:r w:rsidR="008241BE">
        <w:t>13 September 2020</w:t>
      </w:r>
      <w:r>
        <w:t xml:space="preserve">. </w:t>
      </w:r>
      <w:r w:rsidR="001169BB">
        <w:t xml:space="preserve"> </w:t>
      </w:r>
      <w:r>
        <w:t xml:space="preserve">The </w:t>
      </w:r>
      <w:r w:rsidR="001169BB">
        <w:t>inquiry</w:t>
      </w:r>
      <w:r>
        <w:t xml:space="preserve"> members were also appointed </w:t>
      </w:r>
      <w:r w:rsidR="004723B0">
        <w:t xml:space="preserve">as a panel </w:t>
      </w:r>
      <w:r>
        <w:t>under</w:t>
      </w:r>
      <w:r w:rsidR="00021B80">
        <w:t xml:space="preserve"> section 40 of</w:t>
      </w:r>
      <w:r>
        <w:t xml:space="preserve"> the </w:t>
      </w:r>
      <w:r w:rsidR="004723B0" w:rsidRPr="00DB0EB7">
        <w:rPr>
          <w:i/>
        </w:rPr>
        <w:t>Pipelines</w:t>
      </w:r>
      <w:r w:rsidRPr="00DB0EB7">
        <w:rPr>
          <w:i/>
        </w:rPr>
        <w:t xml:space="preserve"> Act </w:t>
      </w:r>
      <w:r w:rsidR="004723B0" w:rsidRPr="00DB0EB7">
        <w:rPr>
          <w:i/>
        </w:rPr>
        <w:t>2005</w:t>
      </w:r>
      <w:r>
        <w:t xml:space="preserve"> to consider the </w:t>
      </w:r>
      <w:r w:rsidR="004723B0">
        <w:t>pipeline licence application</w:t>
      </w:r>
      <w:r>
        <w:t xml:space="preserve">. </w:t>
      </w:r>
      <w:r w:rsidR="001169BB">
        <w:t xml:space="preserve"> </w:t>
      </w:r>
    </w:p>
    <w:p w14:paraId="18C9B6F2" w14:textId="2C3CA405" w:rsidR="0024345B" w:rsidRDefault="0024345B" w:rsidP="0024345B">
      <w:pPr>
        <w:pStyle w:val="BodyText"/>
      </w:pPr>
      <w:r>
        <w:t xml:space="preserve">The </w:t>
      </w:r>
      <w:r w:rsidR="001169BB">
        <w:t>inquiry</w:t>
      </w:r>
      <w:r>
        <w:t xml:space="preserve"> held </w:t>
      </w:r>
      <w:r w:rsidR="001169BB">
        <w:t>a</w:t>
      </w:r>
      <w:r>
        <w:t xml:space="preserve"> directions hearing on </w:t>
      </w:r>
      <w:r w:rsidR="0012646B">
        <w:t>17 December 2020</w:t>
      </w:r>
      <w:r>
        <w:t xml:space="preserve">, followed by </w:t>
      </w:r>
      <w:r w:rsidR="0012646B">
        <w:t>a submitter conference</w:t>
      </w:r>
      <w:r>
        <w:t>, which w</w:t>
      </w:r>
      <w:r w:rsidR="0012646B">
        <w:t xml:space="preserve">as </w:t>
      </w:r>
      <w:r>
        <w:t xml:space="preserve">held </w:t>
      </w:r>
      <w:r w:rsidR="0012646B">
        <w:t>on</w:t>
      </w:r>
      <w:r>
        <w:t xml:space="preserve"> </w:t>
      </w:r>
      <w:r w:rsidR="0012646B">
        <w:t>18 January 2021</w:t>
      </w:r>
      <w:r>
        <w:t xml:space="preserve">. </w:t>
      </w:r>
      <w:r w:rsidR="001169BB">
        <w:t xml:space="preserve"> </w:t>
      </w:r>
      <w:r>
        <w:t xml:space="preserve">The </w:t>
      </w:r>
      <w:r w:rsidR="001169BB">
        <w:t>inquiry</w:t>
      </w:r>
      <w:r>
        <w:t xml:space="preserve"> provided its report to me </w:t>
      </w:r>
      <w:r w:rsidRPr="00C83BFF">
        <w:t xml:space="preserve">on </w:t>
      </w:r>
      <w:r w:rsidR="00377F43" w:rsidRPr="00C83BFF">
        <w:t>2 March 2021</w:t>
      </w:r>
      <w:r w:rsidRPr="00C83BFF">
        <w:t>.</w:t>
      </w:r>
      <w:r>
        <w:t xml:space="preserve"> </w:t>
      </w:r>
      <w:r w:rsidR="001169BB">
        <w:t xml:space="preserve"> </w:t>
      </w:r>
      <w:r>
        <w:t xml:space="preserve">The </w:t>
      </w:r>
      <w:r w:rsidR="00E07E7D">
        <w:t>inquiry’s report</w:t>
      </w:r>
      <w:r>
        <w:t>,</w:t>
      </w:r>
      <w:r w:rsidR="00AC08C1">
        <w:t xml:space="preserve"> exhibited EES</w:t>
      </w:r>
      <w:r>
        <w:t xml:space="preserve"> </w:t>
      </w:r>
      <w:r w:rsidR="00AC08C1">
        <w:t xml:space="preserve">documentation, other information provided to the </w:t>
      </w:r>
      <w:r w:rsidR="001169BB">
        <w:t>inquiry</w:t>
      </w:r>
      <w:r w:rsidR="00AC08C1">
        <w:t>, and public submissions,</w:t>
      </w:r>
      <w:r>
        <w:t xml:space="preserve"> </w:t>
      </w:r>
      <w:r w:rsidR="001169BB">
        <w:t xml:space="preserve">have </w:t>
      </w:r>
      <w:r>
        <w:t xml:space="preserve">informed the preparation of </w:t>
      </w:r>
      <w:r w:rsidR="001169BB">
        <w:t xml:space="preserve">my </w:t>
      </w:r>
      <w:r>
        <w:t xml:space="preserve">assessment of the </w:t>
      </w:r>
      <w:r w:rsidR="001169BB">
        <w:t xml:space="preserve">project’s </w:t>
      </w:r>
      <w:r>
        <w:t>environmental effects.</w:t>
      </w:r>
    </w:p>
    <w:p w14:paraId="18C9B6FC" w14:textId="37A49910" w:rsidR="005B34DA" w:rsidRDefault="0024345B" w:rsidP="0024345B">
      <w:pPr>
        <w:pStyle w:val="BodyText"/>
      </w:pPr>
      <w:r>
        <w:t xml:space="preserve">The next step under the Environment Effects Act, requires me to provide </w:t>
      </w:r>
      <w:r w:rsidR="00AC08C1">
        <w:t>this</w:t>
      </w:r>
      <w:r>
        <w:t xml:space="preserve"> assessment to statutory decision-makers under Victorian law.  </w:t>
      </w:r>
      <w:r w:rsidR="001169BB">
        <w:t>D</w:t>
      </w:r>
      <w:r>
        <w:t xml:space="preserve">ecision-makers must then consider this assessment before deciding whether and how the proposal should proceed. </w:t>
      </w:r>
      <w:r w:rsidR="001169BB">
        <w:t xml:space="preserve"> </w:t>
      </w:r>
    </w:p>
    <w:p w14:paraId="32CF6482" w14:textId="382BA70E" w:rsidR="00F03007" w:rsidRDefault="00F03007" w:rsidP="00F03007">
      <w:pPr>
        <w:pStyle w:val="Heading2"/>
      </w:pPr>
      <w:bookmarkStart w:id="14" w:name="_Toc67861408"/>
      <w:r>
        <w:t>Offshore Petroleum and Greenhouse Gas Storage Act</w:t>
      </w:r>
      <w:bookmarkEnd w:id="14"/>
    </w:p>
    <w:p w14:paraId="7DB497B4" w14:textId="6F84C076" w:rsidR="00F03007" w:rsidRDefault="008163C1" w:rsidP="00F03007">
      <w:pPr>
        <w:pStyle w:val="BodyText"/>
      </w:pPr>
      <w:r>
        <w:t xml:space="preserve">The </w:t>
      </w:r>
      <w:r w:rsidRPr="00D659A4">
        <w:rPr>
          <w:i/>
          <w:iCs/>
        </w:rPr>
        <w:t>Offshore Petroleum</w:t>
      </w:r>
      <w:r w:rsidR="009661E6" w:rsidRPr="00D659A4">
        <w:rPr>
          <w:i/>
          <w:iCs/>
        </w:rPr>
        <w:t xml:space="preserve"> and Greenhouse Gas Storage Act</w:t>
      </w:r>
      <w:r w:rsidR="00D659A4" w:rsidRPr="00D659A4">
        <w:rPr>
          <w:i/>
          <w:iCs/>
        </w:rPr>
        <w:t xml:space="preserve"> 2010</w:t>
      </w:r>
      <w:r w:rsidR="009661E6">
        <w:t xml:space="preserve"> regulates licensing, operating and environmental issues for offshore gas fields. </w:t>
      </w:r>
      <w:r w:rsidR="001169BB">
        <w:t xml:space="preserve"> </w:t>
      </w:r>
      <w:r w:rsidR="00823811">
        <w:t xml:space="preserve">The project will require a production licence, </w:t>
      </w:r>
      <w:r w:rsidR="001B35A7">
        <w:t>an app</w:t>
      </w:r>
      <w:r w:rsidR="005E7AED">
        <w:t>roved field development plan, a pipeline licence (</w:t>
      </w:r>
      <w:r w:rsidR="00C63DFD">
        <w:t>offshore</w:t>
      </w:r>
      <w:r w:rsidR="005E7AED">
        <w:t>)</w:t>
      </w:r>
      <w:r w:rsidR="00C63DFD">
        <w:t xml:space="preserve"> and </w:t>
      </w:r>
      <w:r w:rsidR="00C2598A">
        <w:t xml:space="preserve">approved </w:t>
      </w:r>
      <w:r w:rsidR="00C63DFD">
        <w:t>environment plan</w:t>
      </w:r>
      <w:r w:rsidR="0009497F">
        <w:t>(</w:t>
      </w:r>
      <w:r w:rsidR="00B9643A">
        <w:t>s</w:t>
      </w:r>
      <w:r w:rsidR="0009497F">
        <w:t>)</w:t>
      </w:r>
      <w:r w:rsidR="00B9643A">
        <w:t xml:space="preserve"> for the construction and operation</w:t>
      </w:r>
      <w:r w:rsidR="00BA4480">
        <w:t>al</w:t>
      </w:r>
      <w:r w:rsidR="00B9643A">
        <w:t xml:space="preserve"> phases of the </w:t>
      </w:r>
      <w:r w:rsidR="00185253">
        <w:t xml:space="preserve">project under the Act. </w:t>
      </w:r>
      <w:r w:rsidR="001169BB">
        <w:t xml:space="preserve"> </w:t>
      </w:r>
      <w:r w:rsidR="00185253">
        <w:t xml:space="preserve">These approvals are </w:t>
      </w:r>
      <w:r w:rsidR="00B21EE4">
        <w:t xml:space="preserve">issued </w:t>
      </w:r>
      <w:r w:rsidR="001169BB">
        <w:t xml:space="preserve">by </w:t>
      </w:r>
      <w:r w:rsidR="00B21EE4">
        <w:t>the Minister for Resources or delegate</w:t>
      </w:r>
      <w:r w:rsidR="00C63DFD">
        <w:t xml:space="preserve">. </w:t>
      </w:r>
    </w:p>
    <w:p w14:paraId="58AE8615" w14:textId="52D8669A" w:rsidR="00B21EE4" w:rsidRDefault="00B21EE4" w:rsidP="00F03007">
      <w:pPr>
        <w:pStyle w:val="BodyText"/>
      </w:pPr>
      <w:r>
        <w:t>NOPSEMA</w:t>
      </w:r>
      <w:r w:rsidR="00F225FB">
        <w:t xml:space="preserve"> </w:t>
      </w:r>
      <w:r w:rsidR="00892D6E">
        <w:t xml:space="preserve">is responsible for regulating </w:t>
      </w:r>
      <w:r w:rsidR="00F225FB">
        <w:t>well and pipeline integrity together with safety m</w:t>
      </w:r>
      <w:r w:rsidR="00855FB4">
        <w:t xml:space="preserve">atters </w:t>
      </w:r>
      <w:r w:rsidR="00892D6E">
        <w:t>under the Offshore Petroleum and Greenhouse Gas Storage Act</w:t>
      </w:r>
      <w:r w:rsidR="00462958">
        <w:t>.</w:t>
      </w:r>
      <w:r w:rsidR="009E7E9C">
        <w:t xml:space="preserve"> </w:t>
      </w:r>
      <w:r w:rsidR="001169BB">
        <w:t xml:space="preserve"> </w:t>
      </w:r>
      <w:r w:rsidR="00EB3EBC">
        <w:t xml:space="preserve">NOPSEMA </w:t>
      </w:r>
      <w:r w:rsidR="00E70832">
        <w:t>need to assess and accept a number of plans including risk management plans, safety cases, well operations management plans and offshore project proposals and environmental plans for the project to proceed.</w:t>
      </w:r>
    </w:p>
    <w:p w14:paraId="51AEB7DF" w14:textId="343529FD" w:rsidR="00166187" w:rsidRDefault="00462958" w:rsidP="000B1EB4">
      <w:pPr>
        <w:pStyle w:val="BodyText"/>
      </w:pPr>
      <w:r>
        <w:t xml:space="preserve">I note that </w:t>
      </w:r>
      <w:r w:rsidR="00DD497C">
        <w:t xml:space="preserve">the Department of Jobs, Precincts and Regions </w:t>
      </w:r>
      <w:r w:rsidR="00D14CE4">
        <w:t>is</w:t>
      </w:r>
      <w:r w:rsidR="00DD497C">
        <w:t xml:space="preserve"> pursuing </w:t>
      </w:r>
      <w:r w:rsidR="00582794">
        <w:t xml:space="preserve">legislative amendments </w:t>
      </w:r>
      <w:r w:rsidR="005E082E">
        <w:t>to the Offshore Petroleum and Greenhouse Gas Storage Act in order to</w:t>
      </w:r>
      <w:r w:rsidR="001D2DDC">
        <w:t xml:space="preserve"> permit underground petroleum gas storage and recovery operations in</w:t>
      </w:r>
      <w:r w:rsidR="00100B7B">
        <w:t xml:space="preserve"> a</w:t>
      </w:r>
      <w:r w:rsidR="001D2DDC">
        <w:t xml:space="preserve"> </w:t>
      </w:r>
      <w:r w:rsidR="00100B7B">
        <w:t xml:space="preserve">depleted offshore petroleum reservoir. </w:t>
      </w:r>
    </w:p>
    <w:p w14:paraId="4ED990A3" w14:textId="41843F22" w:rsidR="000C05DE" w:rsidRPr="00F03007" w:rsidRDefault="00497E67" w:rsidP="00F03007">
      <w:pPr>
        <w:pStyle w:val="BodyText"/>
      </w:pPr>
      <w:r>
        <w:lastRenderedPageBreak/>
        <w:t>While</w:t>
      </w:r>
      <w:r w:rsidR="00166187">
        <w:t xml:space="preserve"> </w:t>
      </w:r>
      <w:r w:rsidR="00BA4480">
        <w:t xml:space="preserve">this </w:t>
      </w:r>
      <w:r w:rsidR="00166187">
        <w:t>assessment considers the potential environmental effects associated with</w:t>
      </w:r>
      <w:r w:rsidR="009C50BD">
        <w:t xml:space="preserve"> </w:t>
      </w:r>
      <w:r w:rsidR="00BA4480">
        <w:t xml:space="preserve">both </w:t>
      </w:r>
      <w:r w:rsidR="009C50BD">
        <w:t xml:space="preserve">storage and recovery </w:t>
      </w:r>
      <w:r w:rsidR="004900DD">
        <w:t xml:space="preserve">of gas within the offshore </w:t>
      </w:r>
      <w:r w:rsidR="000902D7">
        <w:t xml:space="preserve">Golden Beach </w:t>
      </w:r>
      <w:r w:rsidR="001169BB">
        <w:t>Gas Reservoir</w:t>
      </w:r>
      <w:r w:rsidR="000902D7">
        <w:t>, GB Energy will</w:t>
      </w:r>
      <w:r w:rsidR="00C67776">
        <w:t xml:space="preserve"> </w:t>
      </w:r>
      <w:r w:rsidR="00BA4480">
        <w:t xml:space="preserve">also </w:t>
      </w:r>
      <w:r w:rsidR="000902D7">
        <w:t xml:space="preserve">need to meet the </w:t>
      </w:r>
      <w:r w:rsidR="00BA4480">
        <w:t xml:space="preserve">relevant </w:t>
      </w:r>
      <w:r w:rsidR="000902D7">
        <w:t xml:space="preserve">requirements of </w:t>
      </w:r>
      <w:r w:rsidR="00C67776">
        <w:t xml:space="preserve">potential </w:t>
      </w:r>
      <w:r w:rsidR="009355D4">
        <w:t>amendments to the Act.</w:t>
      </w:r>
      <w:r w:rsidR="001169BB">
        <w:t xml:space="preserve">  </w:t>
      </w:r>
      <w:r w:rsidR="000C05DE">
        <w:t xml:space="preserve">In making </w:t>
      </w:r>
      <w:r w:rsidR="001169BB">
        <w:t xml:space="preserve">her </w:t>
      </w:r>
      <w:r w:rsidR="000C05DE">
        <w:t xml:space="preserve">decisions, the Minister for Resources should have due regard for the specific recommendations of the </w:t>
      </w:r>
      <w:r w:rsidR="001169BB">
        <w:t>inquiry</w:t>
      </w:r>
      <w:r w:rsidR="000C05DE">
        <w:t xml:space="preserve"> </w:t>
      </w:r>
      <w:r w:rsidR="00800215">
        <w:t xml:space="preserve">and my assessment as </w:t>
      </w:r>
      <w:r w:rsidR="000C05DE">
        <w:t xml:space="preserve">outlined in Section </w:t>
      </w:r>
      <w:r w:rsidR="00935BED">
        <w:fldChar w:fldCharType="begin"/>
      </w:r>
      <w:r w:rsidR="00935BED">
        <w:instrText xml:space="preserve"> REF _Ref67305860 \r \h </w:instrText>
      </w:r>
      <w:r w:rsidR="00935BED">
        <w:fldChar w:fldCharType="separate"/>
      </w:r>
      <w:r w:rsidR="00935BED">
        <w:t>6</w:t>
      </w:r>
      <w:r w:rsidR="00935BED">
        <w:fldChar w:fldCharType="end"/>
      </w:r>
      <w:r w:rsidR="00800215">
        <w:t xml:space="preserve"> and Appendi</w:t>
      </w:r>
      <w:r w:rsidR="00BF1A72">
        <w:t>x</w:t>
      </w:r>
      <w:r w:rsidR="00800215">
        <w:t xml:space="preserve"> B</w:t>
      </w:r>
      <w:r w:rsidR="000C05DE">
        <w:t>.</w:t>
      </w:r>
    </w:p>
    <w:p w14:paraId="13DCA7FF" w14:textId="142CC982" w:rsidR="00F03007" w:rsidRDefault="00F03007" w:rsidP="00F03007">
      <w:pPr>
        <w:pStyle w:val="Heading2"/>
      </w:pPr>
      <w:bookmarkStart w:id="15" w:name="_Toc67861409"/>
      <w:r>
        <w:t>Pipelines Act</w:t>
      </w:r>
      <w:bookmarkEnd w:id="15"/>
    </w:p>
    <w:p w14:paraId="43477AC9" w14:textId="2F2911D2" w:rsidR="005560EA" w:rsidRDefault="00736C0A" w:rsidP="00F03007">
      <w:pPr>
        <w:pStyle w:val="BodyText"/>
      </w:pPr>
      <w:r>
        <w:t xml:space="preserve">The Pipelines Act </w:t>
      </w:r>
      <w:r w:rsidR="00FD19C3">
        <w:t>governs the construction and operation of gas pipelines in Victoria</w:t>
      </w:r>
      <w:r>
        <w:t xml:space="preserve">.  </w:t>
      </w:r>
      <w:r w:rsidR="00382C58">
        <w:t xml:space="preserve">A </w:t>
      </w:r>
      <w:r w:rsidR="004A75F5">
        <w:t>pipeline licence application was submitted to the Minister for Energy</w:t>
      </w:r>
      <w:r w:rsidR="00937CC9">
        <w:t>, Environment</w:t>
      </w:r>
      <w:r w:rsidR="004A75F5">
        <w:t xml:space="preserve"> and Climate Change </w:t>
      </w:r>
      <w:r w:rsidR="00910F3C">
        <w:t xml:space="preserve">on 8 October 2020 </w:t>
      </w:r>
      <w:r w:rsidR="004A75F5">
        <w:t xml:space="preserve">and was jointly advertised </w:t>
      </w:r>
      <w:r w:rsidR="00F41516">
        <w:t>with the EES.</w:t>
      </w:r>
      <w:r w:rsidR="00161277">
        <w:t xml:space="preserve"> </w:t>
      </w:r>
      <w:r w:rsidR="004973E6">
        <w:t xml:space="preserve"> </w:t>
      </w:r>
      <w:r w:rsidR="00161277">
        <w:t xml:space="preserve">The pipeline licence application relates to the </w:t>
      </w:r>
      <w:r w:rsidR="00537526">
        <w:t xml:space="preserve">onshore </w:t>
      </w:r>
      <w:r w:rsidR="00E553F8">
        <w:t xml:space="preserve">and shore crossing </w:t>
      </w:r>
      <w:r w:rsidR="002506CC">
        <w:t xml:space="preserve">pipeline and </w:t>
      </w:r>
      <w:r w:rsidR="002506CC" w:rsidRPr="00503861">
        <w:t>associated infrastructure</w:t>
      </w:r>
      <w:r w:rsidR="00014FE5">
        <w:t>.</w:t>
      </w:r>
      <w:r w:rsidR="00E553F8">
        <w:t xml:space="preserve"> </w:t>
      </w:r>
      <w:r w:rsidR="004973E6">
        <w:t xml:space="preserve"> </w:t>
      </w:r>
      <w:r w:rsidR="00E553F8">
        <w:t xml:space="preserve">The sub-sea pipeline between the wellheads and the horizontal directional drilling (HDD) </w:t>
      </w:r>
      <w:r w:rsidR="004973E6">
        <w:t>punch-</w:t>
      </w:r>
      <w:r w:rsidR="00D50768">
        <w:t>through are regulated under the Offshore Petroleum and Greenhouse Gas Storage Act.</w:t>
      </w:r>
      <w:r w:rsidR="004973E6">
        <w:t xml:space="preserve">  </w:t>
      </w:r>
      <w:r w:rsidR="005560EA">
        <w:t xml:space="preserve">Matters relevant to the assessment of the pipeline licence application are addressed throughout </w:t>
      </w:r>
      <w:r w:rsidR="00174628">
        <w:t>S</w:t>
      </w:r>
      <w:r w:rsidR="005560EA">
        <w:t xml:space="preserve">ection </w:t>
      </w:r>
      <w:r w:rsidR="00174628">
        <w:rPr>
          <w:highlight w:val="yellow"/>
        </w:rPr>
        <w:fldChar w:fldCharType="begin"/>
      </w:r>
      <w:r w:rsidR="00174628">
        <w:instrText xml:space="preserve"> REF _Ref65759105 \r \h </w:instrText>
      </w:r>
      <w:r w:rsidR="00174628">
        <w:rPr>
          <w:highlight w:val="yellow"/>
        </w:rPr>
      </w:r>
      <w:r w:rsidR="00174628">
        <w:rPr>
          <w:highlight w:val="yellow"/>
        </w:rPr>
        <w:fldChar w:fldCharType="separate"/>
      </w:r>
      <w:r w:rsidR="00174628">
        <w:t>5</w:t>
      </w:r>
      <w:r w:rsidR="00174628">
        <w:rPr>
          <w:highlight w:val="yellow"/>
        </w:rPr>
        <w:fldChar w:fldCharType="end"/>
      </w:r>
      <w:r w:rsidR="005560EA">
        <w:t xml:space="preserve"> of this assessment.</w:t>
      </w:r>
    </w:p>
    <w:p w14:paraId="3530A52F" w14:textId="0C300FAC" w:rsidR="008E7BE7" w:rsidRPr="00F03007" w:rsidRDefault="008E7BE7" w:rsidP="00F03007">
      <w:pPr>
        <w:pStyle w:val="BodyText"/>
      </w:pPr>
      <w:r>
        <w:t xml:space="preserve">In making her decision, the Minister for Energy, Environment and Climate </w:t>
      </w:r>
      <w:r w:rsidR="002E160D">
        <w:t>C</w:t>
      </w:r>
      <w:r>
        <w:t xml:space="preserve">hange should have due regard for the </w:t>
      </w:r>
      <w:r w:rsidR="00964FB4">
        <w:t xml:space="preserve">recommendations of the inquiry and my assessment as outlined in Section </w:t>
      </w:r>
      <w:r w:rsidR="00964FB4">
        <w:fldChar w:fldCharType="begin"/>
      </w:r>
      <w:r w:rsidR="00964FB4">
        <w:instrText xml:space="preserve"> REF _Ref67305860 \r \h </w:instrText>
      </w:r>
      <w:r w:rsidR="00964FB4">
        <w:fldChar w:fldCharType="separate"/>
      </w:r>
      <w:r w:rsidR="00964FB4">
        <w:t>6</w:t>
      </w:r>
      <w:r w:rsidR="00964FB4">
        <w:fldChar w:fldCharType="end"/>
      </w:r>
      <w:r w:rsidR="00964FB4">
        <w:t xml:space="preserve"> and Appendix B</w:t>
      </w:r>
      <w:r w:rsidR="007A66F0">
        <w:t>.</w:t>
      </w:r>
    </w:p>
    <w:p w14:paraId="18C9B6FF" w14:textId="77777777" w:rsidR="00756103" w:rsidRPr="00CB5D35" w:rsidRDefault="00756103" w:rsidP="00756103">
      <w:pPr>
        <w:pStyle w:val="Heading2"/>
      </w:pPr>
      <w:bookmarkStart w:id="16" w:name="_Toc67861410"/>
      <w:r w:rsidRPr="00CB5D35">
        <w:t>Environment Protection Act</w:t>
      </w:r>
      <w:bookmarkEnd w:id="16"/>
    </w:p>
    <w:p w14:paraId="18C9B701" w14:textId="300A592E" w:rsidR="00756103" w:rsidRPr="003703F0" w:rsidRDefault="00756103" w:rsidP="00756103">
      <w:pPr>
        <w:pStyle w:val="BodyText"/>
        <w:rPr>
          <w:highlight w:val="yellow"/>
        </w:rPr>
      </w:pPr>
      <w:r w:rsidRPr="003703F0">
        <w:t xml:space="preserve">An application for a works approval </w:t>
      </w:r>
      <w:r w:rsidR="00AB6F84">
        <w:t>(1004060)</w:t>
      </w:r>
      <w:r w:rsidRPr="003703F0">
        <w:t xml:space="preserve"> </w:t>
      </w:r>
      <w:r w:rsidR="00824EA1">
        <w:t xml:space="preserve">for the compressor station </w:t>
      </w:r>
      <w:r w:rsidRPr="003703F0">
        <w:t xml:space="preserve">has been received by the EPA and was advertised jointly with the EES, in accordance with Section 20AA of the Environment Protection Act. </w:t>
      </w:r>
      <w:r w:rsidR="004973E6">
        <w:t xml:space="preserve"> </w:t>
      </w:r>
      <w:r w:rsidRPr="003703F0">
        <w:t xml:space="preserve">Matters relevant to the assessment of the works approval application are addressed in Section </w:t>
      </w:r>
      <w:r w:rsidR="00CA1037">
        <w:rPr>
          <w:highlight w:val="yellow"/>
        </w:rPr>
        <w:fldChar w:fldCharType="begin"/>
      </w:r>
      <w:r w:rsidR="00CA1037">
        <w:instrText xml:space="preserve"> REF _Ref65759025 \r \h </w:instrText>
      </w:r>
      <w:r w:rsidR="00CA1037">
        <w:rPr>
          <w:highlight w:val="yellow"/>
        </w:rPr>
      </w:r>
      <w:r w:rsidR="00CA1037">
        <w:rPr>
          <w:highlight w:val="yellow"/>
        </w:rPr>
        <w:fldChar w:fldCharType="separate"/>
      </w:r>
      <w:r w:rsidR="00CA1037">
        <w:t>5.7</w:t>
      </w:r>
      <w:r w:rsidR="00CA1037">
        <w:rPr>
          <w:highlight w:val="yellow"/>
        </w:rPr>
        <w:fldChar w:fldCharType="end"/>
      </w:r>
      <w:r w:rsidRPr="003703F0">
        <w:t xml:space="preserve"> of this assessment. </w:t>
      </w:r>
      <w:r w:rsidR="004973E6">
        <w:t xml:space="preserve"> </w:t>
      </w:r>
      <w:r w:rsidRPr="00C62A0E">
        <w:t xml:space="preserve">With specific regard to the works approval application and EPA’s decision, the EPA should assess the project’s compliance with applicable </w:t>
      </w:r>
      <w:r w:rsidR="004973E6">
        <w:t>state environment protection policies (</w:t>
      </w:r>
      <w:r w:rsidRPr="00C62A0E">
        <w:t>SEPPs</w:t>
      </w:r>
      <w:r w:rsidR="004973E6">
        <w:t>)</w:t>
      </w:r>
      <w:r w:rsidRPr="00C62A0E">
        <w:t xml:space="preserve">, particularly </w:t>
      </w:r>
      <w:r w:rsidRPr="00192C96">
        <w:t>SEPP (A</w:t>
      </w:r>
      <w:r w:rsidR="004164F1">
        <w:t xml:space="preserve">mbient </w:t>
      </w:r>
      <w:r w:rsidRPr="00192C96">
        <w:t>A</w:t>
      </w:r>
      <w:r w:rsidR="004164F1">
        <w:t xml:space="preserve">ir </w:t>
      </w:r>
      <w:r w:rsidRPr="00192C96">
        <w:t>Q</w:t>
      </w:r>
      <w:r w:rsidR="004164F1">
        <w:t>uality</w:t>
      </w:r>
      <w:r w:rsidRPr="00192C96">
        <w:t>)</w:t>
      </w:r>
      <w:r w:rsidR="001F1B47" w:rsidRPr="00192C96">
        <w:t xml:space="preserve"> and</w:t>
      </w:r>
      <w:r w:rsidRPr="00192C96">
        <w:t xml:space="preserve"> SEPP (A</w:t>
      </w:r>
      <w:r w:rsidR="004164F1">
        <w:t xml:space="preserve">ir </w:t>
      </w:r>
      <w:r w:rsidRPr="00192C96">
        <w:t>Q</w:t>
      </w:r>
      <w:r w:rsidR="004164F1">
        <w:t xml:space="preserve">uality </w:t>
      </w:r>
      <w:r w:rsidRPr="00192C96">
        <w:t>M</w:t>
      </w:r>
      <w:r w:rsidR="004164F1">
        <w:t>anagement</w:t>
      </w:r>
      <w:r w:rsidRPr="00192C96">
        <w:t>) and</w:t>
      </w:r>
      <w:r w:rsidRPr="00C62A0E">
        <w:t xml:space="preserve"> with other relevant policy under the Environment Protection Act.</w:t>
      </w:r>
      <w:r w:rsidRPr="003703F0">
        <w:rPr>
          <w:highlight w:val="yellow"/>
        </w:rPr>
        <w:t xml:space="preserve"> </w:t>
      </w:r>
    </w:p>
    <w:p w14:paraId="18C9B702" w14:textId="5E4DD839" w:rsidR="00756103" w:rsidRPr="003703F0" w:rsidRDefault="00756103" w:rsidP="00756103">
      <w:pPr>
        <w:pStyle w:val="BodyText"/>
      </w:pPr>
      <w:r w:rsidRPr="00C62A0E">
        <w:t xml:space="preserve">In making its decision, EPA should have due regard </w:t>
      </w:r>
      <w:r w:rsidR="00BA4480">
        <w:t xml:space="preserve">to this assessment as well as </w:t>
      </w:r>
      <w:r w:rsidRPr="00C62A0E">
        <w:t xml:space="preserve">the </w:t>
      </w:r>
      <w:r w:rsidR="00964FB4">
        <w:t xml:space="preserve">specific recommendations of the inquiry and my assessment as outlined in Section </w:t>
      </w:r>
      <w:r w:rsidR="00964FB4">
        <w:fldChar w:fldCharType="begin"/>
      </w:r>
      <w:r w:rsidR="00964FB4">
        <w:instrText xml:space="preserve"> REF _Ref67305860 \r \h </w:instrText>
      </w:r>
      <w:r w:rsidR="00964FB4">
        <w:fldChar w:fldCharType="separate"/>
      </w:r>
      <w:r w:rsidR="00964FB4">
        <w:t>6</w:t>
      </w:r>
      <w:r w:rsidR="00964FB4">
        <w:fldChar w:fldCharType="end"/>
      </w:r>
      <w:r w:rsidR="00964FB4">
        <w:t xml:space="preserve"> and Appendix B</w:t>
      </w:r>
      <w:r w:rsidRPr="00795D61">
        <w:t>.</w:t>
      </w:r>
    </w:p>
    <w:p w14:paraId="18C9B706" w14:textId="2895A609" w:rsidR="0081785E" w:rsidRPr="00CB5D35" w:rsidRDefault="0081785E" w:rsidP="0081785E">
      <w:pPr>
        <w:pStyle w:val="Heading2"/>
      </w:pPr>
      <w:bookmarkStart w:id="17" w:name="_Toc67861411"/>
      <w:bookmarkStart w:id="18" w:name="_Toc10675295"/>
      <w:bookmarkStart w:id="19" w:name="_Toc10730077"/>
      <w:bookmarkStart w:id="20" w:name="_Toc10730138"/>
      <w:r w:rsidRPr="00CB5D35">
        <w:t>Aboriginal Heritage Act</w:t>
      </w:r>
      <w:bookmarkEnd w:id="17"/>
      <w:r w:rsidRPr="00CB5D35">
        <w:t xml:space="preserve"> </w:t>
      </w:r>
    </w:p>
    <w:p w14:paraId="18C9B707" w14:textId="52191DB6" w:rsidR="0081785E" w:rsidRDefault="00BA4480" w:rsidP="0081785E">
      <w:pPr>
        <w:pStyle w:val="BodyText"/>
      </w:pPr>
      <w:r>
        <w:t xml:space="preserve">Beyond </w:t>
      </w:r>
      <w:r w:rsidR="006312A2" w:rsidRPr="00B3735B">
        <w:t>any other triggers which may apply, the Aboriginal</w:t>
      </w:r>
      <w:r w:rsidR="00D60CA5" w:rsidRPr="00B3735B">
        <w:t xml:space="preserve"> Heritage Act stipulates that an approved </w:t>
      </w:r>
      <w:r w:rsidR="004973E6" w:rsidRPr="00B3735B">
        <w:t>cultural heritage management plan</w:t>
      </w:r>
      <w:r w:rsidR="0081785E" w:rsidRPr="00B3735B">
        <w:t xml:space="preserve"> (CHMP) </w:t>
      </w:r>
      <w:r w:rsidR="003C33A3" w:rsidRPr="00B3735B">
        <w:t>must</w:t>
      </w:r>
      <w:r w:rsidR="003C33A3">
        <w:t xml:space="preserve"> be prepared for works for which an EES is required.</w:t>
      </w:r>
      <w:r w:rsidR="0055240B">
        <w:t xml:space="preserve"> </w:t>
      </w:r>
      <w:r w:rsidR="004973E6">
        <w:t xml:space="preserve"> Matters relevant to the assessment of the CHMP are addressed in Section </w:t>
      </w:r>
      <w:r w:rsidR="004973E6">
        <w:rPr>
          <w:highlight w:val="yellow"/>
        </w:rPr>
        <w:fldChar w:fldCharType="begin"/>
      </w:r>
      <w:r w:rsidR="004973E6">
        <w:instrText xml:space="preserve"> REF _Ref65759058 \r \h </w:instrText>
      </w:r>
      <w:r w:rsidR="004973E6">
        <w:rPr>
          <w:highlight w:val="yellow"/>
        </w:rPr>
      </w:r>
      <w:r w:rsidR="004973E6">
        <w:rPr>
          <w:highlight w:val="yellow"/>
        </w:rPr>
        <w:fldChar w:fldCharType="separate"/>
      </w:r>
      <w:r w:rsidR="004973E6">
        <w:t>5.3</w:t>
      </w:r>
      <w:r w:rsidR="004973E6">
        <w:rPr>
          <w:highlight w:val="yellow"/>
        </w:rPr>
        <w:fldChar w:fldCharType="end"/>
      </w:r>
      <w:r w:rsidR="004973E6">
        <w:t xml:space="preserve"> of this assessment.  </w:t>
      </w:r>
      <w:r w:rsidR="00F21D94">
        <w:t xml:space="preserve">The project is located on land for which the Gunaikurnai </w:t>
      </w:r>
      <w:r w:rsidR="00B42CE6">
        <w:t>Land and Waters Aboriginal Corporation</w:t>
      </w:r>
      <w:r w:rsidR="009C224C">
        <w:t xml:space="preserve"> is the registered Abori</w:t>
      </w:r>
      <w:r w:rsidR="00B3735B">
        <w:t xml:space="preserve">ginal party (RAP) under the </w:t>
      </w:r>
      <w:r w:rsidR="00B3735B" w:rsidRPr="00685585">
        <w:rPr>
          <w:i/>
          <w:iCs/>
        </w:rPr>
        <w:t>Aboriginal Heritage Act</w:t>
      </w:r>
      <w:r w:rsidR="00685585" w:rsidRPr="00685585">
        <w:rPr>
          <w:i/>
          <w:iCs/>
        </w:rPr>
        <w:t xml:space="preserve"> 2006</w:t>
      </w:r>
      <w:r w:rsidR="00B3735B">
        <w:t xml:space="preserve">. </w:t>
      </w:r>
      <w:r w:rsidR="004973E6">
        <w:t xml:space="preserve"> </w:t>
      </w:r>
      <w:r w:rsidR="00B3735B">
        <w:t>The CHMP will be evaluated by the Gunaikurnai Land and Waters Aboriginal Corporation.</w:t>
      </w:r>
      <w:r w:rsidR="004973E6">
        <w:t xml:space="preserve"> </w:t>
      </w:r>
    </w:p>
    <w:p w14:paraId="18C9B708" w14:textId="77777777" w:rsidR="003703F0" w:rsidRDefault="003703F0" w:rsidP="003703F0">
      <w:pPr>
        <w:pStyle w:val="Heading2"/>
      </w:pPr>
      <w:bookmarkStart w:id="21" w:name="_Toc67861412"/>
      <w:r>
        <w:t>Other Victorian statutory approvals</w:t>
      </w:r>
      <w:bookmarkEnd w:id="18"/>
      <w:bookmarkEnd w:id="19"/>
      <w:bookmarkEnd w:id="20"/>
      <w:bookmarkEnd w:id="21"/>
    </w:p>
    <w:p w14:paraId="18C9B709" w14:textId="77777777" w:rsidR="00042C08" w:rsidRPr="003703F0" w:rsidRDefault="00042C08" w:rsidP="00042C08">
      <w:pPr>
        <w:pStyle w:val="BodyText"/>
        <w:spacing w:after="0"/>
      </w:pPr>
      <w:r w:rsidRPr="003703F0">
        <w:t xml:space="preserve">The project requires </w:t>
      </w:r>
      <w:r w:rsidR="0063302B">
        <w:t xml:space="preserve">other </w:t>
      </w:r>
      <w:r w:rsidRPr="003703F0">
        <w:t xml:space="preserve">Victorian statutory approvals.  Those </w:t>
      </w:r>
      <w:r w:rsidR="0063302B">
        <w:t xml:space="preserve">approvals or </w:t>
      </w:r>
      <w:r w:rsidRPr="003703F0">
        <w:t xml:space="preserve">consents are </w:t>
      </w:r>
      <w:r w:rsidR="0063302B">
        <w:t xml:space="preserve">generally less significant and/or </w:t>
      </w:r>
      <w:r w:rsidRPr="003703F0">
        <w:t>technical in nature:</w:t>
      </w:r>
    </w:p>
    <w:p w14:paraId="7B6455FB" w14:textId="32084240" w:rsidR="00AE6D35" w:rsidRPr="004A2A35" w:rsidRDefault="00AE6D35" w:rsidP="003A04A1">
      <w:pPr>
        <w:pStyle w:val="ListBullet"/>
      </w:pPr>
      <w:r w:rsidRPr="004A2A35">
        <w:t xml:space="preserve">consent under the </w:t>
      </w:r>
      <w:r w:rsidRPr="00945D9F">
        <w:rPr>
          <w:i/>
          <w:iCs/>
        </w:rPr>
        <w:t>Marine and Coastal Act 2018</w:t>
      </w:r>
      <w:r w:rsidR="004973E6">
        <w:t>;</w:t>
      </w:r>
    </w:p>
    <w:p w14:paraId="18C9B70A" w14:textId="59ADE276" w:rsidR="00042C08" w:rsidRPr="004A2A35" w:rsidRDefault="00042C08">
      <w:pPr>
        <w:pStyle w:val="ListBullet"/>
      </w:pPr>
      <w:r w:rsidRPr="004A2A35">
        <w:t xml:space="preserve">consent to undertake works on or across a waterway under the </w:t>
      </w:r>
      <w:r w:rsidRPr="004A2A35">
        <w:rPr>
          <w:i/>
        </w:rPr>
        <w:t>Water Act 1989</w:t>
      </w:r>
      <w:r w:rsidRPr="004A2A35">
        <w:t>;</w:t>
      </w:r>
    </w:p>
    <w:p w14:paraId="7ED5A0C1" w14:textId="25D6AADD" w:rsidR="00A3509A" w:rsidRPr="00174628" w:rsidRDefault="00A3509A">
      <w:pPr>
        <w:pStyle w:val="ListBullet"/>
      </w:pPr>
      <w:r w:rsidRPr="00174628">
        <w:t xml:space="preserve">a licence to withdraw </w:t>
      </w:r>
      <w:r w:rsidR="00BA5033" w:rsidRPr="00174628">
        <w:t xml:space="preserve">water </w:t>
      </w:r>
      <w:r w:rsidR="009C293E" w:rsidRPr="00174628">
        <w:t>entrained within the gas</w:t>
      </w:r>
      <w:r w:rsidR="00BA5033" w:rsidRPr="00174628">
        <w:t xml:space="preserve"> </w:t>
      </w:r>
      <w:r w:rsidR="009C293E" w:rsidRPr="00174628">
        <w:t xml:space="preserve">under the </w:t>
      </w:r>
      <w:r w:rsidR="009C293E" w:rsidRPr="00174628">
        <w:rPr>
          <w:i/>
        </w:rPr>
        <w:t>Water Act 1989</w:t>
      </w:r>
      <w:r w:rsidR="009C293E" w:rsidRPr="00174628">
        <w:t>;</w:t>
      </w:r>
    </w:p>
    <w:p w14:paraId="4AA74C03" w14:textId="6E4F6128" w:rsidR="00E2405E" w:rsidRPr="000F6204" w:rsidRDefault="00E2405E">
      <w:pPr>
        <w:pStyle w:val="ListBullet"/>
      </w:pPr>
      <w:r>
        <w:t xml:space="preserve">permits under the </w:t>
      </w:r>
      <w:r w:rsidRPr="00945D9F">
        <w:rPr>
          <w:i/>
          <w:iCs/>
        </w:rPr>
        <w:t>Roads Management Act 2004</w:t>
      </w:r>
      <w:r>
        <w:t xml:space="preserve"> and </w:t>
      </w:r>
      <w:r w:rsidRPr="00945D9F">
        <w:rPr>
          <w:i/>
          <w:iCs/>
        </w:rPr>
        <w:t>Road Safety Act 1986</w:t>
      </w:r>
      <w:r>
        <w:t>;</w:t>
      </w:r>
    </w:p>
    <w:p w14:paraId="764F276D" w14:textId="77A12981" w:rsidR="000F6204" w:rsidRDefault="000F6204">
      <w:pPr>
        <w:pStyle w:val="ListBullet"/>
      </w:pPr>
      <w:r>
        <w:t xml:space="preserve">a permit under the </w:t>
      </w:r>
      <w:r w:rsidRPr="000F6204">
        <w:rPr>
          <w:i/>
        </w:rPr>
        <w:t>Fisheries Act 1995</w:t>
      </w:r>
      <w:r>
        <w:t>;</w:t>
      </w:r>
    </w:p>
    <w:p w14:paraId="7CC2375D" w14:textId="1314E146" w:rsidR="00727CCC" w:rsidRPr="004A2A35" w:rsidRDefault="00727CCC">
      <w:pPr>
        <w:pStyle w:val="ListBullet"/>
      </w:pPr>
      <w:r>
        <w:t xml:space="preserve">consent under the </w:t>
      </w:r>
      <w:r w:rsidRPr="00945D9F">
        <w:rPr>
          <w:i/>
          <w:iCs/>
        </w:rPr>
        <w:t>National Parks Act 1975</w:t>
      </w:r>
      <w:r>
        <w:t>;</w:t>
      </w:r>
    </w:p>
    <w:p w14:paraId="18C9B70B" w14:textId="1256FBDA" w:rsidR="00042C08" w:rsidRPr="000F6204" w:rsidRDefault="00042C08">
      <w:pPr>
        <w:pStyle w:val="ListBullet"/>
      </w:pPr>
      <w:r w:rsidRPr="004A2A35">
        <w:lastRenderedPageBreak/>
        <w:t xml:space="preserve">a permit to remove listed flora and/or fauna from public land under the </w:t>
      </w:r>
      <w:r w:rsidRPr="004A2A35">
        <w:rPr>
          <w:i/>
        </w:rPr>
        <w:t>Flora and Fauna Guarantee Act 1988</w:t>
      </w:r>
      <w:r w:rsidRPr="004A2A35">
        <w:t>;</w:t>
      </w:r>
      <w:r w:rsidR="000F6204">
        <w:t xml:space="preserve"> </w:t>
      </w:r>
      <w:r w:rsidR="00C94277" w:rsidRPr="000F6204">
        <w:t>and</w:t>
      </w:r>
    </w:p>
    <w:p w14:paraId="08B47230" w14:textId="37954434" w:rsidR="00FC4A44" w:rsidRPr="004A2A35" w:rsidRDefault="00042C08">
      <w:pPr>
        <w:pStyle w:val="ListBullet"/>
      </w:pPr>
      <w:r w:rsidRPr="004A2A35">
        <w:t xml:space="preserve">if needed, a permit to take wildlife under the </w:t>
      </w:r>
      <w:r w:rsidRPr="004A2A35">
        <w:rPr>
          <w:i/>
        </w:rPr>
        <w:t>Wildlife Act 1975</w:t>
      </w:r>
      <w:r w:rsidR="003703F0" w:rsidRPr="004A2A35">
        <w:t>.</w:t>
      </w:r>
    </w:p>
    <w:p w14:paraId="18C9B711" w14:textId="5456B045" w:rsidR="00723D29" w:rsidRDefault="00723D29" w:rsidP="00723D29">
      <w:pPr>
        <w:pStyle w:val="Heading2"/>
      </w:pPr>
      <w:bookmarkStart w:id="22" w:name="_Toc67861413"/>
      <w:r>
        <w:t>Commonwealth statutory approval</w:t>
      </w:r>
      <w:bookmarkEnd w:id="22"/>
    </w:p>
    <w:p w14:paraId="18C9B713" w14:textId="21852898" w:rsidR="00723D29" w:rsidRDefault="00723D29" w:rsidP="00723D29">
      <w:pPr>
        <w:pStyle w:val="BodyText"/>
      </w:pPr>
      <w:r w:rsidRPr="000073E0">
        <w:t xml:space="preserve">On </w:t>
      </w:r>
      <w:r w:rsidR="00147B45" w:rsidRPr="000073E0">
        <w:t>14</w:t>
      </w:r>
      <w:r w:rsidR="00F1465E" w:rsidRPr="000073E0">
        <w:t xml:space="preserve"> </w:t>
      </w:r>
      <w:r w:rsidR="00147B45" w:rsidRPr="000073E0">
        <w:t>August</w:t>
      </w:r>
      <w:r w:rsidR="00F1465E" w:rsidRPr="000073E0">
        <w:t xml:space="preserve"> 20</w:t>
      </w:r>
      <w:r w:rsidR="00612592" w:rsidRPr="000073E0">
        <w:t>19</w:t>
      </w:r>
      <w:r w:rsidRPr="000073E0">
        <w:t>, the</w:t>
      </w:r>
      <w:r>
        <w:t xml:space="preserve"> </w:t>
      </w:r>
      <w:r w:rsidR="009860C4">
        <w:t>GB Energy</w:t>
      </w:r>
      <w:r>
        <w:t xml:space="preserve"> referred the </w:t>
      </w:r>
      <w:r w:rsidR="009860C4">
        <w:t>Golden Beach Gas project</w:t>
      </w:r>
      <w:r>
        <w:t xml:space="preserve"> to the </w:t>
      </w:r>
      <w:r w:rsidR="00FC0734">
        <w:t xml:space="preserve">Commonwealth Minister for the </w:t>
      </w:r>
      <w:r w:rsidR="00FC0734" w:rsidRPr="00806125">
        <w:t xml:space="preserve">Environment </w:t>
      </w:r>
      <w:r>
        <w:t>(</w:t>
      </w:r>
      <w:r w:rsidRPr="001B106B">
        <w:t xml:space="preserve">Referral EPBC </w:t>
      </w:r>
      <w:r w:rsidR="001B106B" w:rsidRPr="001B106B">
        <w:t>2019</w:t>
      </w:r>
      <w:r w:rsidR="001B106B">
        <w:t>/8513</w:t>
      </w:r>
      <w:r>
        <w:t xml:space="preserve">) for a determination on whether the project </w:t>
      </w:r>
      <w:r w:rsidR="00FC0734">
        <w:t xml:space="preserve">is </w:t>
      </w:r>
      <w:r>
        <w:t xml:space="preserve">a controlled action under the </w:t>
      </w:r>
      <w:r w:rsidRPr="00FC0734">
        <w:rPr>
          <w:i/>
        </w:rPr>
        <w:t>Environment Protection and Biodiversity Conservation Act 1999</w:t>
      </w:r>
      <w:r w:rsidR="00FC0734">
        <w:t xml:space="preserve"> (EPBC Act).</w:t>
      </w:r>
    </w:p>
    <w:p w14:paraId="18C9B714" w14:textId="49BA217C" w:rsidR="00723D29" w:rsidRDefault="00723D29" w:rsidP="00723D29">
      <w:pPr>
        <w:pStyle w:val="BodyText"/>
      </w:pPr>
      <w:r w:rsidRPr="00845609">
        <w:t xml:space="preserve">On </w:t>
      </w:r>
      <w:r w:rsidR="00612592" w:rsidRPr="00845609">
        <w:t>22 November 2019</w:t>
      </w:r>
      <w:r w:rsidRPr="00845609">
        <w:t>,</w:t>
      </w:r>
      <w:r>
        <w:t xml:space="preserve"> the </w:t>
      </w:r>
      <w:r w:rsidR="00FC0734">
        <w:t xml:space="preserve">delegate for the Minister </w:t>
      </w:r>
      <w:r>
        <w:t xml:space="preserve">determined </w:t>
      </w:r>
      <w:r w:rsidR="00FC0734">
        <w:t xml:space="preserve">the project </w:t>
      </w:r>
      <w:r>
        <w:t xml:space="preserve">to be a controlled action requiring assessment and approval under the </w:t>
      </w:r>
      <w:r w:rsidR="00FC0734">
        <w:t xml:space="preserve">EPBC Act </w:t>
      </w:r>
      <w:r>
        <w:t xml:space="preserve">because of its potential </w:t>
      </w:r>
      <w:r w:rsidR="00FC0734">
        <w:t xml:space="preserve">for significant </w:t>
      </w:r>
      <w:r>
        <w:t xml:space="preserve">impacts on matters of national environmental significance (MNES). </w:t>
      </w:r>
      <w:r w:rsidR="00FC0734">
        <w:t xml:space="preserve"> The EES is an accredited assessment process under a bilateral agreement between the Australian and Victorian governments.  Hence, my assessment will inform the Commonwealth Minister’s decision about whether and under what conditions </w:t>
      </w:r>
      <w:r w:rsidR="00FC0734" w:rsidRPr="00802621">
        <w:t>to approve the project,</w:t>
      </w:r>
      <w:r w:rsidR="00FC0734">
        <w:t xml:space="preserve"> therefore fulfilling the assessment requirements for MNES under the EPBC Act.  M</w:t>
      </w:r>
      <w:r w:rsidR="00FC0734" w:rsidRPr="007B688D">
        <w:t xml:space="preserve">y </w:t>
      </w:r>
      <w:r w:rsidR="00FC0734">
        <w:t>a</w:t>
      </w:r>
      <w:r w:rsidR="00FC0734" w:rsidRPr="007B688D">
        <w:t xml:space="preserve">ssessment </w:t>
      </w:r>
      <w:r w:rsidR="00FC0734">
        <w:t>of the potential impacts on</w:t>
      </w:r>
      <w:r w:rsidR="00FC0734" w:rsidRPr="007B688D">
        <w:t xml:space="preserve"> MNES </w:t>
      </w:r>
      <w:r w:rsidR="00FC0734">
        <w:t>is</w:t>
      </w:r>
      <w:r w:rsidR="00FC0734" w:rsidRPr="007B688D">
        <w:t xml:space="preserve"> addressed in </w:t>
      </w:r>
      <w:r w:rsidR="00FC0734" w:rsidRPr="0056274F">
        <w:t>Appendix A</w:t>
      </w:r>
      <w:r w:rsidR="00FC0734" w:rsidRPr="007B688D">
        <w:t>.</w:t>
      </w:r>
    </w:p>
    <w:p w14:paraId="18C9B71B" w14:textId="77777777" w:rsidR="00723D29" w:rsidRDefault="00723D29">
      <w:pPr>
        <w:rPr>
          <w:rFonts w:cs="Times New Roman"/>
        </w:rPr>
      </w:pPr>
      <w:r>
        <w:br w:type="page"/>
      </w:r>
    </w:p>
    <w:p w14:paraId="18C9B71C" w14:textId="46585C28" w:rsidR="00723D29" w:rsidRDefault="002F6396" w:rsidP="00723D29">
      <w:pPr>
        <w:pStyle w:val="Heading1"/>
      </w:pPr>
      <w:bookmarkStart w:id="23" w:name="_Toc67861414"/>
      <w:r>
        <w:lastRenderedPageBreak/>
        <w:t>Environmental a</w:t>
      </w:r>
      <w:r w:rsidR="00723D29">
        <w:t xml:space="preserve">ssessment </w:t>
      </w:r>
      <w:r>
        <w:t xml:space="preserve">and </w:t>
      </w:r>
      <w:r w:rsidR="00C06AF2">
        <w:t>management</w:t>
      </w:r>
      <w:r>
        <w:t xml:space="preserve"> f</w:t>
      </w:r>
      <w:r w:rsidR="00723D29">
        <w:t>ramework</w:t>
      </w:r>
      <w:bookmarkEnd w:id="23"/>
    </w:p>
    <w:p w14:paraId="18C9B71D" w14:textId="77777777" w:rsidR="002F6396" w:rsidRPr="002F6396" w:rsidRDefault="002F6396" w:rsidP="002F6396">
      <w:pPr>
        <w:pStyle w:val="BodyText"/>
        <w:spacing w:after="0"/>
      </w:pPr>
      <w:r w:rsidRPr="002F6396">
        <w:t>This part of my assessment:</w:t>
      </w:r>
    </w:p>
    <w:p w14:paraId="18C9B71E" w14:textId="77777777" w:rsidR="002F6396" w:rsidRPr="002F6396" w:rsidRDefault="002F6396" w:rsidP="003A04A1">
      <w:pPr>
        <w:pStyle w:val="ListBullet"/>
      </w:pPr>
      <w:r w:rsidRPr="002F6396">
        <w:t>summarises my approach to assessing the environmental effects of the project;</w:t>
      </w:r>
    </w:p>
    <w:p w14:paraId="18C9B71F" w14:textId="77777777" w:rsidR="002F6396" w:rsidRPr="002F6396" w:rsidRDefault="002F6396">
      <w:pPr>
        <w:pStyle w:val="ListBullet"/>
      </w:pPr>
      <w:r w:rsidRPr="002F6396">
        <w:t xml:space="preserve">explains relevant aspects of the regulatory framework and proposed environmental control regime that have informed my assessment; and </w:t>
      </w:r>
    </w:p>
    <w:p w14:paraId="18C9B720" w14:textId="29FBC9CB" w:rsidR="00723D29" w:rsidRPr="002F6396" w:rsidRDefault="002F6396">
      <w:pPr>
        <w:pStyle w:val="ListBullet"/>
      </w:pPr>
      <w:r w:rsidRPr="002F6396">
        <w:t>sets out my analysis and findings on the project’s effects</w:t>
      </w:r>
      <w:r w:rsidR="004973E6">
        <w:t>.</w:t>
      </w:r>
    </w:p>
    <w:p w14:paraId="18C9B721" w14:textId="77777777" w:rsidR="00723D29" w:rsidRDefault="00723D29" w:rsidP="00723D29">
      <w:pPr>
        <w:pStyle w:val="Heading2"/>
      </w:pPr>
      <w:bookmarkStart w:id="24" w:name="_Toc67861415"/>
      <w:r>
        <w:t>Consideration of environmental effects</w:t>
      </w:r>
      <w:bookmarkEnd w:id="24"/>
    </w:p>
    <w:p w14:paraId="18C9B722" w14:textId="6BED4513" w:rsidR="0039567A" w:rsidRDefault="0039567A" w:rsidP="00723D29">
      <w:pPr>
        <w:pStyle w:val="BodyText"/>
      </w:pPr>
      <w:r>
        <w:t xml:space="preserve">My assessment has been informed by consideration of the EES, public submissions, evidence tabled with </w:t>
      </w:r>
      <w:r w:rsidRPr="00C01711">
        <w:t xml:space="preserve">the </w:t>
      </w:r>
      <w:r w:rsidR="001169BB">
        <w:t>inquiry</w:t>
      </w:r>
      <w:r>
        <w:t xml:space="preserve">, information and submissions presented at the </w:t>
      </w:r>
      <w:r w:rsidR="001169BB">
        <w:t>inquiry</w:t>
      </w:r>
      <w:r>
        <w:t xml:space="preserve">’s </w:t>
      </w:r>
      <w:r w:rsidR="004065D1">
        <w:t>submitter conference</w:t>
      </w:r>
      <w:r w:rsidR="004973E6">
        <w:t xml:space="preserve"> and </w:t>
      </w:r>
      <w:r>
        <w:t xml:space="preserve">the </w:t>
      </w:r>
      <w:r w:rsidR="001169BB">
        <w:t>inquiry</w:t>
      </w:r>
      <w:r w:rsidR="004973E6">
        <w:t>’s</w:t>
      </w:r>
      <w:r>
        <w:t xml:space="preserve"> report.  Legislation, policy, strategies and guidelines, summarised in Chapter </w:t>
      </w:r>
      <w:r w:rsidR="00BD3076">
        <w:t>5</w:t>
      </w:r>
      <w:r>
        <w:t xml:space="preserve"> of the EES, and the objectives and principles of ecologically sustainable development, also contextualise my assessment.</w:t>
      </w:r>
    </w:p>
    <w:p w14:paraId="18C9B724" w14:textId="77777777" w:rsidR="0039567A" w:rsidRPr="005036E6" w:rsidRDefault="00535EAA" w:rsidP="00DB5B85">
      <w:pPr>
        <w:pStyle w:val="Heading2"/>
      </w:pPr>
      <w:bookmarkStart w:id="25" w:name="_Toc12574678"/>
      <w:bookmarkStart w:id="26" w:name="_Toc67861416"/>
      <w:r>
        <w:t>Assessment e</w:t>
      </w:r>
      <w:r w:rsidR="0039567A" w:rsidRPr="005036E6">
        <w:t>valuation objectives</w:t>
      </w:r>
      <w:bookmarkEnd w:id="25"/>
      <w:bookmarkEnd w:id="26"/>
    </w:p>
    <w:p w14:paraId="18C9B725" w14:textId="34919C48" w:rsidR="0039567A" w:rsidRDefault="0039567A" w:rsidP="0039567A">
      <w:pPr>
        <w:pStyle w:val="BodyText"/>
      </w:pPr>
      <w:r>
        <w:t>To provide an integrated structure for this assessment, key aspects of legislation and statutory policy have been synthesised into a set of evaluation objectives</w:t>
      </w:r>
      <w:r w:rsidR="00516A26">
        <w:t xml:space="preserve"> (Table 1)</w:t>
      </w:r>
      <w:r>
        <w:t xml:space="preserve">.  These objectives are derived from the evaluation objectives included in the scoping requirements for the EES and used by </w:t>
      </w:r>
      <w:r w:rsidR="00EB752A">
        <w:t>GB Energy</w:t>
      </w:r>
      <w:r>
        <w:t xml:space="preserve"> in its assessment of alternatives and effects within the EES.  The </w:t>
      </w:r>
      <w:r w:rsidR="001169BB">
        <w:t>inquiry</w:t>
      </w:r>
      <w:r>
        <w:t xml:space="preserve"> also assessed the project having regard to the evaluation objectives.</w:t>
      </w:r>
    </w:p>
    <w:p w14:paraId="18C9B727" w14:textId="340E7738" w:rsidR="00F72FD8" w:rsidRPr="00016AAC" w:rsidRDefault="00F72FD8" w:rsidP="007E46D3">
      <w:pPr>
        <w:pStyle w:val="TableHeadingLeft"/>
        <w:spacing w:before="0" w:after="0" w:line="240" w:lineRule="exact"/>
        <w:ind w:left="0" w:right="0"/>
        <w:rPr>
          <w:rFonts w:ascii="Calibri" w:hAnsi="Calibri" w:cs="Calibri"/>
          <w:color w:val="auto"/>
          <w:sz w:val="22"/>
          <w:szCs w:val="24"/>
        </w:rPr>
      </w:pPr>
      <w:bookmarkStart w:id="27" w:name="_Toc480840060"/>
      <w:bookmarkStart w:id="28" w:name="_Toc480840222"/>
      <w:r w:rsidRPr="00016AAC">
        <w:rPr>
          <w:rFonts w:ascii="Calibri" w:hAnsi="Calibri" w:cs="Calibri"/>
          <w:color w:val="auto"/>
          <w:sz w:val="22"/>
          <w:szCs w:val="24"/>
        </w:rPr>
        <w:t xml:space="preserve">Table </w:t>
      </w:r>
      <w:r w:rsidRPr="00016AAC">
        <w:rPr>
          <w:rFonts w:ascii="Calibri" w:hAnsi="Calibri" w:cs="Calibri"/>
          <w:color w:val="auto"/>
          <w:sz w:val="22"/>
          <w:szCs w:val="24"/>
        </w:rPr>
        <w:fldChar w:fldCharType="begin"/>
      </w:r>
      <w:r w:rsidRPr="00016AAC">
        <w:rPr>
          <w:rFonts w:ascii="Calibri" w:hAnsi="Calibri" w:cs="Calibri"/>
          <w:color w:val="auto"/>
          <w:sz w:val="22"/>
          <w:szCs w:val="24"/>
        </w:rPr>
        <w:instrText xml:space="preserve"> SEQ Table \* ARABIC </w:instrText>
      </w:r>
      <w:r w:rsidRPr="00016AAC">
        <w:rPr>
          <w:rFonts w:ascii="Calibri" w:hAnsi="Calibri" w:cs="Calibri"/>
          <w:color w:val="auto"/>
          <w:sz w:val="22"/>
          <w:szCs w:val="24"/>
        </w:rPr>
        <w:fldChar w:fldCharType="separate"/>
      </w:r>
      <w:r w:rsidR="00377DD1" w:rsidRPr="00016AAC">
        <w:rPr>
          <w:rFonts w:ascii="Calibri" w:hAnsi="Calibri" w:cs="Calibri"/>
          <w:color w:val="auto"/>
          <w:sz w:val="22"/>
          <w:szCs w:val="24"/>
        </w:rPr>
        <w:t>1</w:t>
      </w:r>
      <w:r w:rsidRPr="00016AAC">
        <w:rPr>
          <w:rFonts w:ascii="Calibri" w:hAnsi="Calibri" w:cs="Calibri"/>
          <w:color w:val="auto"/>
          <w:sz w:val="22"/>
          <w:szCs w:val="24"/>
        </w:rPr>
        <w:fldChar w:fldCharType="end"/>
      </w:r>
      <w:r w:rsidRPr="00016AAC">
        <w:rPr>
          <w:rFonts w:ascii="Calibri" w:hAnsi="Calibri" w:cs="Calibri"/>
          <w:color w:val="auto"/>
          <w:sz w:val="22"/>
          <w:szCs w:val="24"/>
        </w:rPr>
        <w:t xml:space="preserve">: </w:t>
      </w:r>
      <w:bookmarkEnd w:id="27"/>
      <w:bookmarkEnd w:id="28"/>
      <w:r w:rsidRPr="00016AAC">
        <w:rPr>
          <w:rFonts w:ascii="Calibri" w:hAnsi="Calibri" w:cs="Calibri"/>
          <w:color w:val="auto"/>
          <w:sz w:val="22"/>
          <w:szCs w:val="24"/>
        </w:rPr>
        <w:t>Assessment evaluation objectives</w:t>
      </w:r>
      <w:r w:rsidR="00516A26" w:rsidRPr="00016AAC">
        <w:rPr>
          <w:rFonts w:ascii="Calibri" w:hAnsi="Calibri" w:cs="Calibri"/>
          <w:color w:val="auto"/>
          <w:sz w:val="22"/>
          <w:szCs w:val="24"/>
        </w:rPr>
        <w:t>.</w:t>
      </w:r>
    </w:p>
    <w:tbl>
      <w:tblPr>
        <w:tblStyle w:val="TableGrid10"/>
        <w:tblW w:w="4941" w:type="pct"/>
        <w:tblLook w:val="00A0" w:firstRow="1" w:lastRow="0" w:firstColumn="1" w:lastColumn="0" w:noHBand="0" w:noVBand="0"/>
      </w:tblPr>
      <w:tblGrid>
        <w:gridCol w:w="1276"/>
        <w:gridCol w:w="8249"/>
      </w:tblGrid>
      <w:tr w:rsidR="00F72FD8" w:rsidRPr="002303A5" w14:paraId="18C9B72A" w14:textId="77777777" w:rsidTr="00F72FD8">
        <w:trPr>
          <w:cnfStyle w:val="100000000000" w:firstRow="1" w:lastRow="0" w:firstColumn="0" w:lastColumn="0" w:oddVBand="0" w:evenVBand="0" w:oddHBand="0" w:evenHBand="0" w:firstRowFirstColumn="0" w:firstRowLastColumn="0" w:lastRowFirstColumn="0" w:lastRowLastColumn="0"/>
          <w:trHeight w:val="348"/>
        </w:trPr>
        <w:tc>
          <w:tcPr>
            <w:cnfStyle w:val="000000000100" w:firstRow="0" w:lastRow="0" w:firstColumn="0" w:lastColumn="0" w:oddVBand="0" w:evenVBand="0" w:oddHBand="0" w:evenHBand="0" w:firstRowFirstColumn="1" w:firstRowLastColumn="0" w:lastRowFirstColumn="0" w:lastRowLastColumn="0"/>
            <w:tcW w:w="670" w:type="pct"/>
          </w:tcPr>
          <w:p w14:paraId="18C9B728" w14:textId="77777777" w:rsidR="00F72FD8" w:rsidRPr="002303A5" w:rsidRDefault="00F72FD8" w:rsidP="00F72FD8">
            <w:pPr>
              <w:keepNext/>
              <w:keepLines/>
              <w:rPr>
                <w:rFonts w:ascii="Calibri" w:hAnsi="Calibri" w:cs="Calibri"/>
                <w:bCs/>
                <w:color w:val="FFFFFF"/>
                <w:sz w:val="20"/>
              </w:rPr>
            </w:pPr>
            <w:r w:rsidRPr="002303A5">
              <w:rPr>
                <w:rFonts w:ascii="Calibri" w:hAnsi="Calibri" w:cs="Calibri"/>
                <w:bCs/>
                <w:color w:val="FFFFFF"/>
                <w:sz w:val="20"/>
              </w:rPr>
              <w:t>Section</w:t>
            </w:r>
          </w:p>
        </w:tc>
        <w:tc>
          <w:tcPr>
            <w:cnfStyle w:val="000010000000" w:firstRow="0" w:lastRow="0" w:firstColumn="0" w:lastColumn="0" w:oddVBand="1" w:evenVBand="0" w:oddHBand="0" w:evenHBand="0" w:firstRowFirstColumn="0" w:firstRowLastColumn="0" w:lastRowFirstColumn="0" w:lastRowLastColumn="0"/>
            <w:tcW w:w="4330" w:type="pct"/>
          </w:tcPr>
          <w:p w14:paraId="18C9B729" w14:textId="6B13DCB3" w:rsidR="00F72FD8" w:rsidRPr="002303A5" w:rsidRDefault="00516A26" w:rsidP="00F72FD8">
            <w:pPr>
              <w:keepNext/>
              <w:keepLines/>
              <w:rPr>
                <w:rFonts w:ascii="Calibri" w:hAnsi="Calibri" w:cs="Calibri"/>
                <w:bCs/>
                <w:color w:val="FFFFFF"/>
                <w:sz w:val="20"/>
              </w:rPr>
            </w:pPr>
            <w:r>
              <w:rPr>
                <w:rFonts w:ascii="Calibri" w:hAnsi="Calibri" w:cs="Calibri"/>
                <w:bCs/>
                <w:color w:val="FFFFFF"/>
                <w:sz w:val="20"/>
              </w:rPr>
              <w:t>E</w:t>
            </w:r>
            <w:r w:rsidR="00F72FD8" w:rsidRPr="002303A5">
              <w:rPr>
                <w:rFonts w:ascii="Calibri" w:hAnsi="Calibri" w:cs="Calibri"/>
                <w:bCs/>
                <w:color w:val="FFFFFF"/>
                <w:sz w:val="20"/>
              </w:rPr>
              <w:t>valuation objective</w:t>
            </w:r>
          </w:p>
        </w:tc>
      </w:tr>
      <w:tr w:rsidR="00F72FD8" w:rsidRPr="002303A5" w14:paraId="18C9B72D" w14:textId="77777777" w:rsidTr="00F72FD8">
        <w:trPr>
          <w:trHeight w:val="348"/>
        </w:trPr>
        <w:tc>
          <w:tcPr>
            <w:tcW w:w="670" w:type="pct"/>
          </w:tcPr>
          <w:p w14:paraId="18C9B72B" w14:textId="131FE4CB" w:rsidR="00F72FD8" w:rsidRPr="00016AAC" w:rsidRDefault="008A686A" w:rsidP="00F72FD8">
            <w:pPr>
              <w:keepNext/>
              <w:rPr>
                <w:rFonts w:ascii="Calibri" w:hAnsi="Calibri" w:cs="Calibri"/>
                <w:sz w:val="20"/>
              </w:rPr>
            </w:pPr>
            <w:r w:rsidRPr="00016AAC">
              <w:rPr>
                <w:rFonts w:ascii="Calibri" w:hAnsi="Calibri" w:cs="Calibri"/>
              </w:rPr>
              <w:t>2, 5.</w:t>
            </w:r>
            <w:r w:rsidR="007E46D3">
              <w:rPr>
                <w:rFonts w:ascii="Calibri" w:hAnsi="Calibri" w:cs="Calibri"/>
              </w:rPr>
              <w:t>8</w:t>
            </w:r>
            <w:r w:rsidR="00516A26">
              <w:rPr>
                <w:rFonts w:ascii="Calibri" w:hAnsi="Calibri" w:cs="Calibri"/>
                <w:sz w:val="20"/>
              </w:rPr>
              <w:t>,</w:t>
            </w:r>
            <w:r w:rsidRPr="00016AAC">
              <w:rPr>
                <w:rFonts w:ascii="Calibri" w:hAnsi="Calibri" w:cs="Calibri"/>
              </w:rPr>
              <w:t xml:space="preserve"> 6</w:t>
            </w:r>
          </w:p>
        </w:tc>
        <w:tc>
          <w:tcPr>
            <w:cnfStyle w:val="000010000000" w:firstRow="0" w:lastRow="0" w:firstColumn="0" w:lastColumn="0" w:oddVBand="1" w:evenVBand="0" w:oddHBand="0" w:evenHBand="0" w:firstRowFirstColumn="0" w:firstRowLastColumn="0" w:lastRowFirstColumn="0" w:lastRowLastColumn="0"/>
            <w:tcW w:w="4330" w:type="pct"/>
          </w:tcPr>
          <w:p w14:paraId="18C9B72C" w14:textId="556E1ED6" w:rsidR="00F72FD8" w:rsidRPr="00140D94" w:rsidRDefault="009C048C" w:rsidP="00F72FD8">
            <w:pPr>
              <w:keepNext/>
              <w:rPr>
                <w:rFonts w:ascii="Calibri" w:hAnsi="Calibri" w:cs="Calibri"/>
                <w:bCs/>
                <w:sz w:val="20"/>
              </w:rPr>
            </w:pPr>
            <w:r w:rsidRPr="00140D94">
              <w:rPr>
                <w:rFonts w:ascii="Calibri" w:hAnsi="Calibri" w:cs="Calibri"/>
                <w:bCs/>
                <w:sz w:val="20"/>
              </w:rPr>
              <w:t>Provide for safe and cost-effective augmentation of Vict</w:t>
            </w:r>
            <w:r w:rsidRPr="00140D94">
              <w:rPr>
                <w:rFonts w:ascii="Calibri" w:hAnsi="Calibri" w:cs="Calibri"/>
                <w:sz w:val="20"/>
              </w:rPr>
              <w:t>oria’s natural gas supply in the medium to longer term.</w:t>
            </w:r>
          </w:p>
        </w:tc>
      </w:tr>
      <w:tr w:rsidR="00F72FD8" w:rsidRPr="002303A5" w14:paraId="18C9B730" w14:textId="77777777" w:rsidTr="00F72FD8">
        <w:trPr>
          <w:trHeight w:val="348"/>
        </w:trPr>
        <w:tc>
          <w:tcPr>
            <w:tcW w:w="670" w:type="pct"/>
          </w:tcPr>
          <w:p w14:paraId="18C9B72E" w14:textId="001480C2" w:rsidR="00F72FD8" w:rsidRPr="00016AAC" w:rsidRDefault="00F72FD8" w:rsidP="00F72FD8">
            <w:pPr>
              <w:keepNext/>
              <w:rPr>
                <w:rFonts w:ascii="Calibri" w:hAnsi="Calibri" w:cs="Calibri"/>
                <w:sz w:val="20"/>
              </w:rPr>
            </w:pPr>
            <w:r w:rsidRPr="00016AAC">
              <w:rPr>
                <w:rFonts w:ascii="Calibri" w:hAnsi="Calibri" w:cs="Calibri"/>
              </w:rPr>
              <w:t>5.</w:t>
            </w:r>
            <w:r w:rsidR="007E46D3">
              <w:rPr>
                <w:rFonts w:ascii="Calibri" w:hAnsi="Calibri" w:cs="Calibri"/>
              </w:rPr>
              <w:t>1</w:t>
            </w:r>
            <w:r w:rsidR="00516A26">
              <w:rPr>
                <w:rFonts w:ascii="Calibri" w:hAnsi="Calibri" w:cs="Calibri"/>
                <w:sz w:val="20"/>
              </w:rPr>
              <w:t>,</w:t>
            </w:r>
            <w:r w:rsidR="008A686A" w:rsidRPr="00016AAC">
              <w:rPr>
                <w:rFonts w:ascii="Calibri" w:hAnsi="Calibri" w:cs="Calibri"/>
              </w:rPr>
              <w:t xml:space="preserve"> 5.</w:t>
            </w:r>
            <w:r w:rsidR="007E46D3">
              <w:rPr>
                <w:rFonts w:ascii="Calibri" w:hAnsi="Calibri" w:cs="Calibri"/>
              </w:rPr>
              <w:t>2</w:t>
            </w:r>
          </w:p>
        </w:tc>
        <w:tc>
          <w:tcPr>
            <w:cnfStyle w:val="000010000000" w:firstRow="0" w:lastRow="0" w:firstColumn="0" w:lastColumn="0" w:oddVBand="1" w:evenVBand="0" w:oddHBand="0" w:evenHBand="0" w:firstRowFirstColumn="0" w:firstRowLastColumn="0" w:lastRowFirstColumn="0" w:lastRowLastColumn="0"/>
            <w:tcW w:w="4330" w:type="pct"/>
          </w:tcPr>
          <w:p w14:paraId="18C9B72F" w14:textId="7C7C448B" w:rsidR="00F72FD8" w:rsidRPr="00140D94" w:rsidRDefault="008A686A" w:rsidP="00F72FD8">
            <w:pPr>
              <w:keepNext/>
              <w:rPr>
                <w:rFonts w:ascii="Calibri" w:hAnsi="Calibri" w:cs="Calibri"/>
                <w:bCs/>
                <w:sz w:val="20"/>
              </w:rPr>
            </w:pPr>
            <w:r w:rsidRPr="00140D94">
              <w:rPr>
                <w:rFonts w:ascii="Calibri" w:hAnsi="Calibri" w:cs="Calibri"/>
                <w:bCs/>
                <w:sz w:val="20"/>
              </w:rPr>
              <w:t>Avoid or minimise potential adverse effects on terrestrial, aqua</w:t>
            </w:r>
            <w:r w:rsidRPr="00140D94">
              <w:rPr>
                <w:rFonts w:ascii="Calibri" w:hAnsi="Calibri" w:cs="Calibri"/>
                <w:sz w:val="20"/>
              </w:rPr>
              <w:t>tic and marine biodiversity values within the project site and its environs, including native vegetation, listed species and ecological communities, other protected species and habitat for these species</w:t>
            </w:r>
            <w:r w:rsidR="00350423" w:rsidRPr="00140D94">
              <w:rPr>
                <w:rFonts w:ascii="Calibri" w:hAnsi="Calibri" w:cs="Calibri"/>
                <w:sz w:val="20"/>
              </w:rPr>
              <w:t>.</w:t>
            </w:r>
          </w:p>
        </w:tc>
      </w:tr>
      <w:tr w:rsidR="00F72FD8" w:rsidRPr="002303A5" w14:paraId="18C9B733" w14:textId="77777777" w:rsidTr="00F72FD8">
        <w:trPr>
          <w:trHeight w:val="348"/>
        </w:trPr>
        <w:tc>
          <w:tcPr>
            <w:tcW w:w="670" w:type="pct"/>
          </w:tcPr>
          <w:p w14:paraId="18C9B731" w14:textId="3F3E3F5A" w:rsidR="00F72FD8" w:rsidRPr="00016AAC" w:rsidRDefault="00F72FD8" w:rsidP="00F72FD8">
            <w:pPr>
              <w:keepNext/>
              <w:rPr>
                <w:rFonts w:ascii="Calibri" w:hAnsi="Calibri" w:cs="Calibri"/>
                <w:sz w:val="20"/>
              </w:rPr>
            </w:pPr>
            <w:r w:rsidRPr="00016AAC">
              <w:rPr>
                <w:rFonts w:ascii="Calibri" w:hAnsi="Calibri" w:cs="Calibri"/>
              </w:rPr>
              <w:t>5</w:t>
            </w:r>
            <w:r w:rsidR="00DE6975" w:rsidRPr="00016AAC">
              <w:rPr>
                <w:rFonts w:ascii="Calibri" w:hAnsi="Calibri" w:cs="Calibri"/>
              </w:rPr>
              <w:t>.</w:t>
            </w:r>
            <w:r w:rsidR="00F60F53">
              <w:rPr>
                <w:rFonts w:ascii="Calibri" w:hAnsi="Calibri" w:cs="Calibri"/>
              </w:rPr>
              <w:t>3</w:t>
            </w:r>
            <w:r w:rsidR="00516A26">
              <w:rPr>
                <w:rFonts w:ascii="Calibri" w:hAnsi="Calibri" w:cs="Calibri"/>
                <w:sz w:val="20"/>
              </w:rPr>
              <w:t>,</w:t>
            </w:r>
            <w:r w:rsidR="00DE6975" w:rsidRPr="00016AAC">
              <w:rPr>
                <w:rFonts w:ascii="Calibri" w:hAnsi="Calibri" w:cs="Calibri"/>
              </w:rPr>
              <w:t xml:space="preserve"> 5.</w:t>
            </w:r>
            <w:r w:rsidR="007E46D3">
              <w:rPr>
                <w:rFonts w:ascii="Calibri" w:hAnsi="Calibri" w:cs="Calibri"/>
              </w:rPr>
              <w:t>8</w:t>
            </w:r>
          </w:p>
        </w:tc>
        <w:tc>
          <w:tcPr>
            <w:cnfStyle w:val="000010000000" w:firstRow="0" w:lastRow="0" w:firstColumn="0" w:lastColumn="0" w:oddVBand="1" w:evenVBand="0" w:oddHBand="0" w:evenHBand="0" w:firstRowFirstColumn="0" w:firstRowLastColumn="0" w:lastRowFirstColumn="0" w:lastRowLastColumn="0"/>
            <w:tcW w:w="4330" w:type="pct"/>
          </w:tcPr>
          <w:p w14:paraId="18C9B732" w14:textId="15627056" w:rsidR="00F72FD8" w:rsidRPr="00140D94" w:rsidRDefault="00350423" w:rsidP="00F72FD8">
            <w:pPr>
              <w:keepNext/>
              <w:rPr>
                <w:rFonts w:ascii="Calibri" w:hAnsi="Calibri" w:cs="Calibri"/>
                <w:bCs/>
                <w:sz w:val="20"/>
              </w:rPr>
            </w:pPr>
            <w:r w:rsidRPr="00140D94">
              <w:rPr>
                <w:rFonts w:ascii="Calibri" w:hAnsi="Calibri" w:cs="Calibri"/>
                <w:bCs/>
                <w:sz w:val="20"/>
              </w:rPr>
              <w:t xml:space="preserve">Avoid or minimise adverse effects on </w:t>
            </w:r>
            <w:r w:rsidRPr="00140D94">
              <w:rPr>
                <w:rFonts w:ascii="Calibri" w:hAnsi="Calibri" w:cs="Calibri"/>
                <w:sz w:val="20"/>
              </w:rPr>
              <w:t>Aboriginal and historic cultural heritage and associated values.</w:t>
            </w:r>
          </w:p>
        </w:tc>
      </w:tr>
      <w:tr w:rsidR="008A686A" w:rsidRPr="002303A5" w14:paraId="7971B4B6" w14:textId="77777777" w:rsidTr="00F72FD8">
        <w:trPr>
          <w:trHeight w:val="348"/>
        </w:trPr>
        <w:tc>
          <w:tcPr>
            <w:tcW w:w="670" w:type="pct"/>
          </w:tcPr>
          <w:p w14:paraId="39F3D014" w14:textId="6C5936AF" w:rsidR="008A686A" w:rsidRPr="00016AAC" w:rsidRDefault="00061884" w:rsidP="00F72FD8">
            <w:pPr>
              <w:keepNext/>
              <w:rPr>
                <w:rFonts w:ascii="Calibri" w:hAnsi="Calibri" w:cs="Calibri"/>
                <w:sz w:val="20"/>
              </w:rPr>
            </w:pPr>
            <w:r w:rsidRPr="00016AAC">
              <w:rPr>
                <w:rFonts w:ascii="Calibri" w:hAnsi="Calibri" w:cs="Calibri"/>
              </w:rPr>
              <w:t>5.</w:t>
            </w:r>
            <w:r w:rsidR="00F60F53">
              <w:rPr>
                <w:rFonts w:ascii="Calibri" w:hAnsi="Calibri" w:cs="Calibri"/>
              </w:rPr>
              <w:t>4</w:t>
            </w:r>
            <w:r w:rsidR="00516A26">
              <w:rPr>
                <w:rFonts w:ascii="Calibri" w:hAnsi="Calibri" w:cs="Calibri"/>
                <w:sz w:val="20"/>
              </w:rPr>
              <w:t>,</w:t>
            </w:r>
            <w:r w:rsidRPr="00016AAC">
              <w:rPr>
                <w:rFonts w:ascii="Calibri" w:hAnsi="Calibri" w:cs="Calibri"/>
              </w:rPr>
              <w:t xml:space="preserve"> 5.</w:t>
            </w:r>
            <w:r w:rsidR="00F60F53">
              <w:rPr>
                <w:rFonts w:ascii="Calibri" w:hAnsi="Calibri" w:cs="Calibri"/>
              </w:rPr>
              <w:t>5</w:t>
            </w:r>
          </w:p>
        </w:tc>
        <w:tc>
          <w:tcPr>
            <w:cnfStyle w:val="000010000000" w:firstRow="0" w:lastRow="0" w:firstColumn="0" w:lastColumn="0" w:oddVBand="1" w:evenVBand="0" w:oddHBand="0" w:evenHBand="0" w:firstRowFirstColumn="0" w:firstRowLastColumn="0" w:lastRowFirstColumn="0" w:lastRowLastColumn="0"/>
            <w:tcW w:w="4330" w:type="pct"/>
          </w:tcPr>
          <w:p w14:paraId="59825E8A" w14:textId="026B42F8" w:rsidR="008A686A" w:rsidRPr="00140D94" w:rsidRDefault="00DE6975" w:rsidP="00F72FD8">
            <w:pPr>
              <w:keepNext/>
              <w:rPr>
                <w:rFonts w:ascii="Calibri" w:hAnsi="Calibri" w:cs="Calibri"/>
                <w:bCs/>
                <w:sz w:val="20"/>
              </w:rPr>
            </w:pPr>
            <w:r w:rsidRPr="00140D94">
              <w:rPr>
                <w:rFonts w:ascii="Calibri" w:hAnsi="Calibri" w:cs="Calibri"/>
                <w:bCs/>
                <w:sz w:val="20"/>
              </w:rPr>
              <w:t>Maintain the functions and values of aquatic environm</w:t>
            </w:r>
            <w:r w:rsidRPr="00140D94">
              <w:rPr>
                <w:rFonts w:ascii="Calibri" w:hAnsi="Calibri" w:cs="Calibri"/>
                <w:sz w:val="20"/>
              </w:rPr>
              <w:t>ents, groundwater, stream flows and water quality and prevent adverse effects on protected beneficial uses including the ecological character of the Gippsland Lakes Ramsar site.</w:t>
            </w:r>
          </w:p>
        </w:tc>
      </w:tr>
      <w:tr w:rsidR="008A686A" w:rsidRPr="002303A5" w14:paraId="338E661B" w14:textId="77777777" w:rsidTr="00F72FD8">
        <w:trPr>
          <w:trHeight w:val="348"/>
        </w:trPr>
        <w:tc>
          <w:tcPr>
            <w:tcW w:w="670" w:type="pct"/>
          </w:tcPr>
          <w:p w14:paraId="3E5F5BB6" w14:textId="2085C245" w:rsidR="008A686A" w:rsidRPr="00016AAC" w:rsidRDefault="00E46195" w:rsidP="00F72FD8">
            <w:pPr>
              <w:keepNext/>
              <w:rPr>
                <w:rFonts w:ascii="Calibri" w:hAnsi="Calibri" w:cs="Calibri"/>
                <w:sz w:val="20"/>
              </w:rPr>
            </w:pPr>
            <w:r w:rsidRPr="00016AAC">
              <w:rPr>
                <w:rFonts w:ascii="Calibri" w:hAnsi="Calibri" w:cs="Calibri"/>
              </w:rPr>
              <w:t>5.</w:t>
            </w:r>
            <w:r w:rsidR="00F60F53">
              <w:rPr>
                <w:rFonts w:ascii="Calibri" w:hAnsi="Calibri" w:cs="Calibri"/>
              </w:rPr>
              <w:t>6</w:t>
            </w:r>
            <w:r w:rsidRPr="00016AAC">
              <w:rPr>
                <w:rFonts w:ascii="Calibri" w:hAnsi="Calibri" w:cs="Calibri"/>
              </w:rPr>
              <w:t>, 5.</w:t>
            </w:r>
            <w:r w:rsidR="00F60F53">
              <w:rPr>
                <w:rFonts w:ascii="Calibri" w:hAnsi="Calibri" w:cs="Calibri"/>
              </w:rPr>
              <w:t>7</w:t>
            </w:r>
            <w:r w:rsidR="00516A26">
              <w:rPr>
                <w:rFonts w:ascii="Calibri" w:hAnsi="Calibri" w:cs="Calibri"/>
                <w:sz w:val="20"/>
              </w:rPr>
              <w:t>,</w:t>
            </w:r>
            <w:r w:rsidRPr="00016AAC">
              <w:rPr>
                <w:rFonts w:ascii="Calibri" w:hAnsi="Calibri" w:cs="Calibri"/>
              </w:rPr>
              <w:t xml:space="preserve"> 5.</w:t>
            </w:r>
            <w:r w:rsidR="007E46D3">
              <w:rPr>
                <w:rFonts w:ascii="Calibri" w:hAnsi="Calibri" w:cs="Calibri"/>
              </w:rPr>
              <w:t>8</w:t>
            </w:r>
          </w:p>
        </w:tc>
        <w:tc>
          <w:tcPr>
            <w:cnfStyle w:val="000010000000" w:firstRow="0" w:lastRow="0" w:firstColumn="0" w:lastColumn="0" w:oddVBand="1" w:evenVBand="0" w:oddHBand="0" w:evenHBand="0" w:firstRowFirstColumn="0" w:firstRowLastColumn="0" w:lastRowFirstColumn="0" w:lastRowLastColumn="0"/>
            <w:tcW w:w="4330" w:type="pct"/>
          </w:tcPr>
          <w:p w14:paraId="6B4E3D31" w14:textId="622BB8A5" w:rsidR="008A686A" w:rsidRPr="00140D94" w:rsidRDefault="00AF2997" w:rsidP="00F72FD8">
            <w:pPr>
              <w:keepNext/>
              <w:rPr>
                <w:rFonts w:ascii="Calibri" w:hAnsi="Calibri" w:cs="Calibri"/>
                <w:bCs/>
                <w:sz w:val="20"/>
              </w:rPr>
            </w:pPr>
            <w:r w:rsidRPr="00140D94">
              <w:rPr>
                <w:rFonts w:ascii="Calibri" w:hAnsi="Calibri" w:cs="Calibri"/>
                <w:bCs/>
                <w:sz w:val="20"/>
              </w:rPr>
              <w:t>Avoid and minimise adverse effects for community amenity and w</w:t>
            </w:r>
            <w:r w:rsidRPr="00140D94">
              <w:rPr>
                <w:rFonts w:ascii="Calibri" w:hAnsi="Calibri" w:cs="Calibri"/>
                <w:sz w:val="20"/>
              </w:rPr>
              <w:t>ell-being, with regard to project noise, vibration</w:t>
            </w:r>
            <w:r w:rsidR="00813696" w:rsidRPr="00140D94">
              <w:rPr>
                <w:rFonts w:ascii="Calibri" w:hAnsi="Calibri" w:cs="Calibri"/>
                <w:sz w:val="20"/>
              </w:rPr>
              <w:t>, air quality (including greenhouse gas emissions) and landscape and visual effects.</w:t>
            </w:r>
          </w:p>
        </w:tc>
      </w:tr>
      <w:tr w:rsidR="008A686A" w:rsidRPr="002303A5" w14:paraId="6C8D0FF9" w14:textId="77777777" w:rsidTr="00F72FD8">
        <w:trPr>
          <w:trHeight w:val="348"/>
        </w:trPr>
        <w:tc>
          <w:tcPr>
            <w:tcW w:w="670" w:type="pct"/>
          </w:tcPr>
          <w:p w14:paraId="78EFE376" w14:textId="37FF5DDE" w:rsidR="008A686A" w:rsidRPr="007E46D3" w:rsidRDefault="00BF2A9A" w:rsidP="00F72FD8">
            <w:pPr>
              <w:keepNext/>
              <w:rPr>
                <w:rFonts w:ascii="Calibri" w:hAnsi="Calibri" w:cs="Calibri"/>
                <w:sz w:val="20"/>
              </w:rPr>
            </w:pPr>
            <w:r w:rsidRPr="00016AAC">
              <w:rPr>
                <w:rFonts w:ascii="Calibri" w:hAnsi="Calibri" w:cs="Calibri"/>
              </w:rPr>
              <w:t>5.</w:t>
            </w:r>
            <w:r w:rsidR="00D773F9">
              <w:rPr>
                <w:rFonts w:ascii="Calibri" w:hAnsi="Calibri" w:cs="Calibri"/>
              </w:rPr>
              <w:t>7</w:t>
            </w:r>
            <w:r w:rsidR="00516A26">
              <w:rPr>
                <w:rFonts w:ascii="Calibri" w:hAnsi="Calibri" w:cs="Calibri"/>
                <w:sz w:val="20"/>
              </w:rPr>
              <w:t>,</w:t>
            </w:r>
            <w:r w:rsidRPr="00016AAC">
              <w:rPr>
                <w:rFonts w:ascii="Calibri" w:hAnsi="Calibri" w:cs="Calibri"/>
              </w:rPr>
              <w:t xml:space="preserve"> </w:t>
            </w:r>
            <w:r w:rsidR="00E46195" w:rsidRPr="00016AAC">
              <w:rPr>
                <w:rFonts w:ascii="Calibri" w:hAnsi="Calibri" w:cs="Calibri"/>
              </w:rPr>
              <w:t>5.</w:t>
            </w:r>
            <w:r w:rsidR="007E46D3">
              <w:rPr>
                <w:rFonts w:ascii="Calibri" w:hAnsi="Calibri" w:cs="Calibri"/>
              </w:rPr>
              <w:t>8</w:t>
            </w:r>
          </w:p>
        </w:tc>
        <w:tc>
          <w:tcPr>
            <w:cnfStyle w:val="000010000000" w:firstRow="0" w:lastRow="0" w:firstColumn="0" w:lastColumn="0" w:oddVBand="1" w:evenVBand="0" w:oddHBand="0" w:evenHBand="0" w:firstRowFirstColumn="0" w:firstRowLastColumn="0" w:lastRowFirstColumn="0" w:lastRowLastColumn="0"/>
            <w:tcW w:w="4330" w:type="pct"/>
          </w:tcPr>
          <w:p w14:paraId="25F614EA" w14:textId="57887A71" w:rsidR="008A686A" w:rsidRPr="00140D94" w:rsidRDefault="00E46195" w:rsidP="00F72FD8">
            <w:pPr>
              <w:keepNext/>
              <w:rPr>
                <w:rFonts w:ascii="Calibri" w:hAnsi="Calibri" w:cs="Calibri"/>
                <w:bCs/>
                <w:sz w:val="20"/>
              </w:rPr>
            </w:pPr>
            <w:r w:rsidRPr="00140D94">
              <w:rPr>
                <w:rFonts w:ascii="Calibri" w:hAnsi="Calibri" w:cs="Calibri"/>
                <w:bCs/>
                <w:sz w:val="20"/>
              </w:rPr>
              <w:t>Avoid and minimise adverse effects on land use, social fabric of the community, traffic and road infrastructur</w:t>
            </w:r>
            <w:r w:rsidRPr="00140D94">
              <w:rPr>
                <w:rFonts w:ascii="Calibri" w:hAnsi="Calibri" w:cs="Calibri"/>
                <w:sz w:val="20"/>
              </w:rPr>
              <w:t>e</w:t>
            </w:r>
            <w:r w:rsidR="00E6729A" w:rsidRPr="00140D94">
              <w:rPr>
                <w:rFonts w:ascii="Calibri" w:hAnsi="Calibri" w:cs="Calibri"/>
                <w:sz w:val="20"/>
              </w:rPr>
              <w:t>, local infrastructure and to neighbouring landowners during construction, operation</w:t>
            </w:r>
            <w:r w:rsidR="00BF2A9A" w:rsidRPr="00140D94">
              <w:rPr>
                <w:rFonts w:ascii="Calibri" w:hAnsi="Calibri" w:cs="Calibri"/>
                <w:sz w:val="20"/>
              </w:rPr>
              <w:t xml:space="preserve"> and decommissioning of the project.</w:t>
            </w:r>
          </w:p>
        </w:tc>
      </w:tr>
    </w:tbl>
    <w:p w14:paraId="18C9B735" w14:textId="77777777" w:rsidR="00F72FD8" w:rsidRDefault="00F72FD8" w:rsidP="00F72FD8">
      <w:pPr>
        <w:pStyle w:val="Heading2"/>
      </w:pPr>
      <w:bookmarkStart w:id="29" w:name="_Toc67861417"/>
      <w:r>
        <w:t>Management of environmental effects</w:t>
      </w:r>
      <w:bookmarkEnd w:id="29"/>
    </w:p>
    <w:p w14:paraId="18C9B736" w14:textId="21A190B9" w:rsidR="00FB2A93" w:rsidRPr="00004138" w:rsidRDefault="00FB2A93" w:rsidP="00F72FD8">
      <w:pPr>
        <w:pStyle w:val="BodyText"/>
      </w:pPr>
      <w:r w:rsidRPr="00004138">
        <w:t xml:space="preserve">I acknowledge that the project will generate environmental effects. </w:t>
      </w:r>
      <w:r w:rsidR="00516A26">
        <w:t xml:space="preserve"> </w:t>
      </w:r>
      <w:r w:rsidRPr="00004138">
        <w:t xml:space="preserve">A sound regulatory framework and environmental control regime is needed to ensure that adverse effects of the project are effectively </w:t>
      </w:r>
      <w:r w:rsidRPr="00004138">
        <w:lastRenderedPageBreak/>
        <w:t xml:space="preserve">mitigated and managed. </w:t>
      </w:r>
      <w:r w:rsidR="00516A26">
        <w:t xml:space="preserve"> </w:t>
      </w:r>
      <w:r w:rsidRPr="00004138">
        <w:t>I have considered key elements of that regime, described below, when assessing the project’s environmental effects.</w:t>
      </w:r>
    </w:p>
    <w:p w14:paraId="18C9B737" w14:textId="13CC2937" w:rsidR="00FB2A93" w:rsidRPr="00F72FD8" w:rsidRDefault="00FB2A93" w:rsidP="00867A44">
      <w:pPr>
        <w:pStyle w:val="Heading3"/>
      </w:pPr>
      <w:bookmarkStart w:id="30" w:name="_Toc12574680"/>
      <w:bookmarkStart w:id="31" w:name="_Toc12575682"/>
      <w:r w:rsidRPr="00F72FD8">
        <w:t>Environmental management framework</w:t>
      </w:r>
      <w:bookmarkEnd w:id="30"/>
      <w:bookmarkEnd w:id="31"/>
    </w:p>
    <w:p w14:paraId="3FB46433" w14:textId="4E39C24D" w:rsidR="00D96DAB" w:rsidRDefault="00F439F9" w:rsidP="00F72FD8">
      <w:pPr>
        <w:pStyle w:val="BodyText"/>
      </w:pPr>
      <w:r>
        <w:t xml:space="preserve">An </w:t>
      </w:r>
      <w:r w:rsidR="00187026">
        <w:t xml:space="preserve">environmental management framework (EMF) was presented in chapter 23 of the exhibited EES.  </w:t>
      </w:r>
      <w:r w:rsidR="00862DE6">
        <w:t>As not</w:t>
      </w:r>
      <w:r w:rsidR="002A311F">
        <w:t xml:space="preserve">ed by the </w:t>
      </w:r>
      <w:r w:rsidR="001169BB">
        <w:t>inquiry</w:t>
      </w:r>
      <w:r w:rsidR="002A311F">
        <w:t xml:space="preserve">, </w:t>
      </w:r>
      <w:r w:rsidR="0084439A">
        <w:t>the</w:t>
      </w:r>
      <w:r w:rsidR="00475BCC">
        <w:t xml:space="preserve"> </w:t>
      </w:r>
      <w:r w:rsidR="0084439A">
        <w:t xml:space="preserve">EMF </w:t>
      </w:r>
      <w:r w:rsidR="00475BCC">
        <w:t>does not have any statutory weight</w:t>
      </w:r>
      <w:r w:rsidR="00B149F7">
        <w:t xml:space="preserve"> as has been </w:t>
      </w:r>
      <w:r w:rsidR="004924FE">
        <w:t xml:space="preserve">the case for a number of recent EESs where the </w:t>
      </w:r>
      <w:r w:rsidR="00B64615">
        <w:t>EMF is given statutory weight through a planning scheme amendment</w:t>
      </w:r>
      <w:r w:rsidR="0063339C">
        <w:t xml:space="preserve">. </w:t>
      </w:r>
      <w:r w:rsidR="00516A26">
        <w:t xml:space="preserve"> </w:t>
      </w:r>
      <w:r w:rsidR="00D96DAB">
        <w:t>Section 85 of t</w:t>
      </w:r>
      <w:r w:rsidR="0063339C">
        <w:t xml:space="preserve">he </w:t>
      </w:r>
      <w:r w:rsidR="0063339C" w:rsidRPr="00F97D78">
        <w:rPr>
          <w:iCs/>
        </w:rPr>
        <w:t>Pipelines Act</w:t>
      </w:r>
      <w:r w:rsidR="00D96DAB">
        <w:t xml:space="preserve"> switches off the requirement for a planning permit for the onshore pipeline</w:t>
      </w:r>
      <w:r w:rsidR="00475BCC">
        <w:t>.</w:t>
      </w:r>
      <w:r w:rsidR="00D24A58">
        <w:t xml:space="preserve"> </w:t>
      </w:r>
    </w:p>
    <w:p w14:paraId="18C9B738" w14:textId="49489A78" w:rsidR="00F72FD8" w:rsidRDefault="00FB2A93" w:rsidP="00F72FD8">
      <w:pPr>
        <w:pStyle w:val="BodyText"/>
      </w:pPr>
      <w:r w:rsidRPr="00691508">
        <w:t xml:space="preserve">The EES </w:t>
      </w:r>
      <w:r w:rsidR="00475BCC">
        <w:t>outline</w:t>
      </w:r>
      <w:r w:rsidRPr="00691508">
        <w:t xml:space="preserve">s an environmental management regime </w:t>
      </w:r>
      <w:r w:rsidR="009A1027">
        <w:t>including</w:t>
      </w:r>
      <w:r w:rsidR="000724FA">
        <w:t xml:space="preserve"> the </w:t>
      </w:r>
      <w:r w:rsidR="009A1027">
        <w:t>key</w:t>
      </w:r>
      <w:r w:rsidR="000724FA">
        <w:t xml:space="preserve"> approvals and </w:t>
      </w:r>
      <w:r w:rsidR="00DB69C0">
        <w:t xml:space="preserve">statutory </w:t>
      </w:r>
      <w:r w:rsidR="00B90249">
        <w:t xml:space="preserve">environmental </w:t>
      </w:r>
      <w:r w:rsidR="000724FA">
        <w:t xml:space="preserve">management plans </w:t>
      </w:r>
      <w:r w:rsidR="00532383">
        <w:t xml:space="preserve">in which </w:t>
      </w:r>
      <w:r w:rsidR="00F8321B">
        <w:t xml:space="preserve">the proposed environmental </w:t>
      </w:r>
      <w:r w:rsidR="003234DD">
        <w:t>m</w:t>
      </w:r>
      <w:r w:rsidR="00DB69C0">
        <w:t>itigation</w:t>
      </w:r>
      <w:r w:rsidR="00532383">
        <w:t xml:space="preserve"> measures</w:t>
      </w:r>
      <w:r w:rsidR="00247D93">
        <w:t xml:space="preserve"> (EMMs)</w:t>
      </w:r>
      <w:r w:rsidR="00532383">
        <w:t xml:space="preserve"> </w:t>
      </w:r>
      <w:r w:rsidR="00D96FF7">
        <w:t xml:space="preserve">are </w:t>
      </w:r>
      <w:r w:rsidRPr="00691508">
        <w:t xml:space="preserve">to be given </w:t>
      </w:r>
      <w:r w:rsidRPr="00B440CD">
        <w:t xml:space="preserve">statutory weight via </w:t>
      </w:r>
      <w:r w:rsidR="00A078A3" w:rsidRPr="00B440CD">
        <w:t xml:space="preserve">either </w:t>
      </w:r>
      <w:r w:rsidR="00D96FF7" w:rsidRPr="00B440CD">
        <w:t xml:space="preserve">conditions in approvals </w:t>
      </w:r>
      <w:r w:rsidR="00A078A3" w:rsidRPr="00B440CD">
        <w:t>or capture</w:t>
      </w:r>
      <w:r w:rsidR="005438E2">
        <w:t>d</w:t>
      </w:r>
      <w:r w:rsidR="00A078A3" w:rsidRPr="00B440CD">
        <w:t xml:space="preserve"> in </w:t>
      </w:r>
      <w:r w:rsidR="007A3AEB" w:rsidRPr="00B440CD">
        <w:t xml:space="preserve">various </w:t>
      </w:r>
      <w:r w:rsidR="00A078A3" w:rsidRPr="00B440CD">
        <w:t xml:space="preserve">environmental plans that </w:t>
      </w:r>
      <w:r w:rsidR="007A3AEB" w:rsidRPr="00B440CD">
        <w:t xml:space="preserve">are required to be </w:t>
      </w:r>
      <w:r w:rsidR="00A078A3" w:rsidRPr="00B440CD">
        <w:t>approv</w:t>
      </w:r>
      <w:r w:rsidR="007A3AEB" w:rsidRPr="00B440CD">
        <w:t>ed</w:t>
      </w:r>
      <w:r w:rsidR="00E002F1">
        <w:t xml:space="preserve"> by a statutory authority</w:t>
      </w:r>
      <w:r w:rsidR="00977AD7">
        <w:t xml:space="preserve"> (</w:t>
      </w:r>
      <w:r w:rsidR="008D6049">
        <w:t>Figure 2</w:t>
      </w:r>
      <w:r w:rsidR="00977AD7">
        <w:t>)</w:t>
      </w:r>
      <w:r w:rsidRPr="00B440CD">
        <w:t xml:space="preserve">. </w:t>
      </w:r>
      <w:r w:rsidR="00516A26">
        <w:t xml:space="preserve"> </w:t>
      </w:r>
    </w:p>
    <w:p w14:paraId="4010FD0A" w14:textId="77777777" w:rsidR="00E00FCA" w:rsidRDefault="00CC7D22" w:rsidP="00E00FCA">
      <w:pPr>
        <w:pStyle w:val="BodyText"/>
        <w:spacing w:after="0"/>
      </w:pPr>
      <w:r>
        <w:rPr>
          <w:noProof/>
        </w:rPr>
        <w:drawing>
          <wp:inline distT="0" distB="0" distL="0" distR="0" wp14:anchorId="65E06520" wp14:editId="6C947389">
            <wp:extent cx="6092996" cy="578167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3383" t="15438" r="65297" b="19821"/>
                    <a:stretch/>
                  </pic:blipFill>
                  <pic:spPr bwMode="auto">
                    <a:xfrm>
                      <a:off x="0" y="0"/>
                      <a:ext cx="6135945" cy="5822430"/>
                    </a:xfrm>
                    <a:prstGeom prst="rect">
                      <a:avLst/>
                    </a:prstGeom>
                    <a:ln>
                      <a:noFill/>
                    </a:ln>
                    <a:extLst>
                      <a:ext uri="{53640926-AAD7-44D8-BBD7-CCE9431645EC}">
                        <a14:shadowObscured xmlns:a14="http://schemas.microsoft.com/office/drawing/2010/main"/>
                      </a:ext>
                    </a:extLst>
                  </pic:spPr>
                </pic:pic>
              </a:graphicData>
            </a:graphic>
          </wp:inline>
        </w:drawing>
      </w:r>
    </w:p>
    <w:p w14:paraId="01CBB42F" w14:textId="77777777" w:rsidR="00E00FCA" w:rsidRPr="00B16C8D" w:rsidRDefault="00E00FCA" w:rsidP="00E00FCA">
      <w:pPr>
        <w:pStyle w:val="CaptionImageorFigure"/>
        <w:keepNext w:val="0"/>
        <w:spacing w:before="0" w:after="240" w:line="240" w:lineRule="atLeast"/>
        <w:rPr>
          <w:rFonts w:ascii="Calibri" w:hAnsi="Calibri" w:cs="Calibri"/>
          <w:sz w:val="22"/>
          <w:szCs w:val="28"/>
        </w:rPr>
      </w:pPr>
      <w:r w:rsidRPr="00B16C8D">
        <w:rPr>
          <w:rFonts w:ascii="Calibri" w:hAnsi="Calibri" w:cs="Calibri"/>
          <w:sz w:val="22"/>
          <w:szCs w:val="28"/>
        </w:rPr>
        <w:t>Figure 2: Statutory approvals and environmental plans which would give mitigation measures statutory weight</w:t>
      </w:r>
      <w:r>
        <w:rPr>
          <w:rFonts w:ascii="Calibri" w:hAnsi="Calibri" w:cs="Calibri"/>
          <w:sz w:val="22"/>
          <w:szCs w:val="28"/>
        </w:rPr>
        <w:t xml:space="preserve"> (</w:t>
      </w:r>
      <w:r w:rsidRPr="00B16C8D">
        <w:rPr>
          <w:rFonts w:ascii="Calibri" w:hAnsi="Calibri" w:cs="Calibri"/>
          <w:sz w:val="22"/>
          <w:szCs w:val="28"/>
        </w:rPr>
        <w:t>Source GB Energy, Chapter 23 of the EES</w:t>
      </w:r>
      <w:r>
        <w:rPr>
          <w:rFonts w:ascii="Calibri" w:hAnsi="Calibri" w:cs="Calibri"/>
          <w:sz w:val="22"/>
          <w:szCs w:val="28"/>
        </w:rPr>
        <w:t>)</w:t>
      </w:r>
      <w:r w:rsidRPr="00B16C8D">
        <w:rPr>
          <w:rFonts w:ascii="Calibri" w:hAnsi="Calibri" w:cs="Calibri"/>
          <w:sz w:val="22"/>
          <w:szCs w:val="28"/>
        </w:rPr>
        <w:t>.</w:t>
      </w:r>
    </w:p>
    <w:p w14:paraId="51772B7D" w14:textId="5D988AC8" w:rsidR="00031FA3" w:rsidRPr="00475BCC" w:rsidRDefault="00247D93" w:rsidP="00F72FD8">
      <w:pPr>
        <w:pStyle w:val="BodyText"/>
      </w:pPr>
      <w:r>
        <w:lastRenderedPageBreak/>
        <w:t xml:space="preserve">A key element of the proposed EMF </w:t>
      </w:r>
      <w:r w:rsidR="00516A26">
        <w:t xml:space="preserve">is </w:t>
      </w:r>
      <w:r>
        <w:t xml:space="preserve">the proposed EMMs, which set out the commitments the proponent has made to manage the potential environmental effects of the project identified in the EES. </w:t>
      </w:r>
      <w:r w:rsidR="00516A26">
        <w:t xml:space="preserve"> </w:t>
      </w:r>
      <w:r w:rsidR="001808CB">
        <w:t xml:space="preserve">The </w:t>
      </w:r>
      <w:r>
        <w:t>EMMs</w:t>
      </w:r>
      <w:r w:rsidR="00DC3DA3">
        <w:t xml:space="preserve"> were the subject of discussion during the submitter conference and through submissions.  The </w:t>
      </w:r>
      <w:r w:rsidR="001169BB">
        <w:t>inquiry</w:t>
      </w:r>
      <w:r w:rsidR="00DC3DA3">
        <w:t>’s consider</w:t>
      </w:r>
      <w:r w:rsidR="00FF352E">
        <w:t xml:space="preserve">ation of the </w:t>
      </w:r>
      <w:r>
        <w:t>EMMs</w:t>
      </w:r>
      <w:r w:rsidR="00FF352E">
        <w:t xml:space="preserve"> is reflected in recommendations </w:t>
      </w:r>
      <w:r w:rsidR="0072401B">
        <w:t xml:space="preserve">within their report. </w:t>
      </w:r>
      <w:r w:rsidR="00371EFB">
        <w:t xml:space="preserve"> See </w:t>
      </w:r>
      <w:r w:rsidR="00AC0026">
        <w:t xml:space="preserve">Section 5 and </w:t>
      </w:r>
      <w:r w:rsidR="00371EFB">
        <w:t>Appendix 2 of my assessment for detailed comments and recommendation</w:t>
      </w:r>
      <w:r w:rsidR="00CF07E1">
        <w:t>s</w:t>
      </w:r>
      <w:r w:rsidR="00371EFB">
        <w:t xml:space="preserve"> </w:t>
      </w:r>
      <w:r w:rsidR="00CF07E1">
        <w:t>about</w:t>
      </w:r>
      <w:r w:rsidR="00371EFB">
        <w:t xml:space="preserve"> </w:t>
      </w:r>
      <w:r w:rsidR="00E121A9">
        <w:t xml:space="preserve">the </w:t>
      </w:r>
      <w:r>
        <w:t>EMMs</w:t>
      </w:r>
      <w:r w:rsidR="00E121A9">
        <w:t>.</w:t>
      </w:r>
    </w:p>
    <w:p w14:paraId="7FA93B8A" w14:textId="284F223A" w:rsidR="00F13DB8" w:rsidRDefault="00633C71" w:rsidP="00FB2A93">
      <w:pPr>
        <w:pStyle w:val="BodyText"/>
      </w:pPr>
      <w:r>
        <w:t xml:space="preserve">The </w:t>
      </w:r>
      <w:r w:rsidR="001169BB">
        <w:t>inquiry</w:t>
      </w:r>
      <w:r>
        <w:t xml:space="preserve"> concluded that with some refinement</w:t>
      </w:r>
      <w:r w:rsidR="003518AC">
        <w:t xml:space="preserve"> to provide clearly specified responsibilities for environmental complian</w:t>
      </w:r>
      <w:r w:rsidR="007E6CB0">
        <w:t>c</w:t>
      </w:r>
      <w:r w:rsidR="003518AC">
        <w:t>e</w:t>
      </w:r>
      <w:r w:rsidR="006B04BF">
        <w:t xml:space="preserve"> </w:t>
      </w:r>
      <w:r w:rsidR="003518AC">
        <w:t>(including for developing and impl</w:t>
      </w:r>
      <w:r w:rsidR="007E6CB0">
        <w:t>em</w:t>
      </w:r>
      <w:r w:rsidR="003518AC">
        <w:t>enting environmental documentation), the EMF provide</w:t>
      </w:r>
      <w:r w:rsidR="007E6CB0">
        <w:t>s an appropriate basis for informing the various approvals for the project, and to guide the preparation of the various plans and other environmental documentation that will be required.</w:t>
      </w:r>
      <w:r w:rsidR="00794268">
        <w:t xml:space="preserve"> </w:t>
      </w:r>
    </w:p>
    <w:p w14:paraId="685529FC" w14:textId="6EE415A1" w:rsidR="00005FEF" w:rsidRDefault="00794268" w:rsidP="00FB2A93">
      <w:pPr>
        <w:pStyle w:val="BodyText"/>
      </w:pPr>
      <w:r>
        <w:t xml:space="preserve">The </w:t>
      </w:r>
      <w:r w:rsidR="001169BB">
        <w:t>inquiry</w:t>
      </w:r>
      <w:r>
        <w:t xml:space="preserve"> recommended that</w:t>
      </w:r>
      <w:r w:rsidR="00F13DB8">
        <w:t xml:space="preserve"> regulators should </w:t>
      </w:r>
      <w:r w:rsidR="00F13DB8" w:rsidRPr="004B5D23">
        <w:t>ensure that conditions in all relevant project approvals and</w:t>
      </w:r>
      <w:r w:rsidR="00347406" w:rsidRPr="004B5D23">
        <w:t xml:space="preserve">/or in other environmental documentation such as </w:t>
      </w:r>
      <w:r w:rsidR="00516A26" w:rsidRPr="004B5D23">
        <w:t>environmental management plans</w:t>
      </w:r>
      <w:r w:rsidR="00347406" w:rsidRPr="004B5D23">
        <w:t xml:space="preserve"> support clear performance objectives underpinned by </w:t>
      </w:r>
      <w:r w:rsidR="004B5D23" w:rsidRPr="004B5D23">
        <w:t>measurable</w:t>
      </w:r>
      <w:r w:rsidR="00347406" w:rsidRPr="004B5D23">
        <w:t xml:space="preserve"> </w:t>
      </w:r>
      <w:r w:rsidR="004B5D23" w:rsidRPr="004B5D23">
        <w:t>quantitative limits or explicit measures to minimise impacts or risks.</w:t>
      </w:r>
      <w:r w:rsidR="00E91A3F">
        <w:t xml:space="preserve">  </w:t>
      </w:r>
      <w:r w:rsidR="001E2D47">
        <w:t xml:space="preserve">The </w:t>
      </w:r>
      <w:r w:rsidR="00380A46">
        <w:t xml:space="preserve">inquiry </w:t>
      </w:r>
      <w:r w:rsidR="0079249F">
        <w:t>also</w:t>
      </w:r>
      <w:r w:rsidR="00E91A3F">
        <w:t xml:space="preserve"> recommend</w:t>
      </w:r>
      <w:r w:rsidR="0079249F">
        <w:t>ed</w:t>
      </w:r>
      <w:r w:rsidR="00E91A3F">
        <w:t xml:space="preserve"> that </w:t>
      </w:r>
      <w:r w:rsidR="003276AD">
        <w:t xml:space="preserve">conditions be placed in the works approval, pipeline licence and approvals under the </w:t>
      </w:r>
      <w:r w:rsidR="003276AD" w:rsidRPr="003276AD">
        <w:t>Offshore Petroleum and Greenhouse Gas Storage Act</w:t>
      </w:r>
      <w:r w:rsidR="000F2FFA">
        <w:t xml:space="preserve">, that require a consistent environmental management system </w:t>
      </w:r>
      <w:r w:rsidR="0098273F">
        <w:t xml:space="preserve">to </w:t>
      </w:r>
      <w:r w:rsidR="000F2FFA">
        <w:t>be prepared and implemented across</w:t>
      </w:r>
      <w:r w:rsidR="00F10886">
        <w:t xml:space="preserve"> </w:t>
      </w:r>
      <w:r w:rsidR="006B04BF">
        <w:t xml:space="preserve">all </w:t>
      </w:r>
      <w:r w:rsidR="00F10886">
        <w:t xml:space="preserve">the </w:t>
      </w:r>
      <w:r w:rsidR="000D09EC">
        <w:t>different</w:t>
      </w:r>
      <w:r w:rsidR="00F10886">
        <w:t xml:space="preserve"> elements of the project</w:t>
      </w:r>
      <w:r w:rsidR="006B04BF">
        <w:t xml:space="preserve">.  This should also include </w:t>
      </w:r>
      <w:r w:rsidR="00F10886">
        <w:t xml:space="preserve">audits of environmental performance and compliance conducted by </w:t>
      </w:r>
      <w:r w:rsidR="00516A26">
        <w:t>an auditor</w:t>
      </w:r>
      <w:r w:rsidR="00F10886">
        <w:t xml:space="preserve"> approved by the relevant regulator and </w:t>
      </w:r>
      <w:r w:rsidR="008B3E2E">
        <w:t>maintaining</w:t>
      </w:r>
      <w:r w:rsidR="005701E7">
        <w:t xml:space="preserve"> an environmental risk register </w:t>
      </w:r>
      <w:r w:rsidR="008B3E2E">
        <w:t>that is</w:t>
      </w:r>
      <w:r w:rsidR="005701E7">
        <w:t xml:space="preserve"> reviewed throughout the project life.</w:t>
      </w:r>
      <w:r w:rsidR="006E668A">
        <w:t xml:space="preserve"> </w:t>
      </w:r>
      <w:r w:rsidR="00B77A95">
        <w:t xml:space="preserve"> It is my recommendation that the proponent should </w:t>
      </w:r>
      <w:r w:rsidR="00FF10B7">
        <w:t>also promptly</w:t>
      </w:r>
      <w:r w:rsidR="004C5236">
        <w:t xml:space="preserve"> </w:t>
      </w:r>
      <w:r w:rsidR="00FC19E1">
        <w:t xml:space="preserve">publish </w:t>
      </w:r>
      <w:r w:rsidR="00BE0F18">
        <w:t xml:space="preserve">the results of the </w:t>
      </w:r>
      <w:r w:rsidR="00FC19E1">
        <w:t xml:space="preserve">environmental performance and </w:t>
      </w:r>
      <w:r w:rsidR="001E7C48">
        <w:t xml:space="preserve">compliance </w:t>
      </w:r>
      <w:r w:rsidR="00FC19E1">
        <w:t>audit</w:t>
      </w:r>
      <w:r w:rsidR="004C5236">
        <w:t>ing</w:t>
      </w:r>
      <w:r w:rsidR="00FC19E1">
        <w:t xml:space="preserve"> on their website</w:t>
      </w:r>
      <w:r w:rsidR="00887459">
        <w:t xml:space="preserve">, as I have recommended in a number of my recent assessments. </w:t>
      </w:r>
      <w:r w:rsidR="00E50072">
        <w:t xml:space="preserve"> </w:t>
      </w:r>
      <w:r w:rsidR="00887459">
        <w:t>This will ensure the community are aware of the environmental performance of the proponent.</w:t>
      </w:r>
      <w:r w:rsidR="00E50072">
        <w:t xml:space="preserve">  </w:t>
      </w:r>
      <w:r w:rsidR="00005FEF">
        <w:t>I support the findings and recommendations</w:t>
      </w:r>
      <w:r w:rsidR="00CE0C35">
        <w:t xml:space="preserve"> of the </w:t>
      </w:r>
      <w:r w:rsidR="001169BB">
        <w:t>inquiry</w:t>
      </w:r>
      <w:r w:rsidR="00ED216B">
        <w:t xml:space="preserve"> in relation to the EMF</w:t>
      </w:r>
      <w:r w:rsidR="00CE0C35">
        <w:t>.</w:t>
      </w:r>
    </w:p>
    <w:p w14:paraId="72DD7BC9" w14:textId="19CAC755" w:rsidR="00F24B49" w:rsidRPr="007A006D" w:rsidRDefault="00F24B49" w:rsidP="00FB2A93">
      <w:pPr>
        <w:pStyle w:val="BodyText"/>
      </w:pPr>
      <w:r>
        <w:t xml:space="preserve">The inquiry </w:t>
      </w:r>
      <w:r w:rsidR="00E708B0">
        <w:t xml:space="preserve">also </w:t>
      </w:r>
      <w:r w:rsidR="006F5703">
        <w:t>recommended</w:t>
      </w:r>
      <w:r w:rsidR="00311711">
        <w:t xml:space="preserve"> t</w:t>
      </w:r>
      <w:r w:rsidR="00FE4081">
        <w:t>hat</w:t>
      </w:r>
      <w:r w:rsidR="009762E3">
        <w:t xml:space="preserve"> a condition</w:t>
      </w:r>
      <w:r w:rsidR="004C2151">
        <w:t xml:space="preserve"> be included in</w:t>
      </w:r>
      <w:r w:rsidR="00FE4081">
        <w:t xml:space="preserve"> the works approval</w:t>
      </w:r>
      <w:r w:rsidR="004C2151">
        <w:t xml:space="preserve"> requiring</w:t>
      </w:r>
      <w:r w:rsidR="00FE4081">
        <w:t xml:space="preserve"> </w:t>
      </w:r>
      <w:r w:rsidR="006F5703">
        <w:t xml:space="preserve">an environmental management plan relating specifically </w:t>
      </w:r>
      <w:r w:rsidR="00B34C5A">
        <w:t>to</w:t>
      </w:r>
      <w:r w:rsidR="00D75BA0">
        <w:t xml:space="preserve"> the construction </w:t>
      </w:r>
      <w:r w:rsidR="0081472B">
        <w:t>and operation of the compressor station</w:t>
      </w:r>
      <w:r w:rsidR="00B34C5A">
        <w:t xml:space="preserve"> be prepared to the satisfaction of the </w:t>
      </w:r>
      <w:r w:rsidR="009762E3">
        <w:t>EPA</w:t>
      </w:r>
      <w:r w:rsidR="004C2151">
        <w:t xml:space="preserve">. </w:t>
      </w:r>
      <w:r w:rsidR="00FD04E9">
        <w:t xml:space="preserve"> </w:t>
      </w:r>
      <w:r w:rsidR="00B47335">
        <w:t>I support this recommendation from the inquiry.</w:t>
      </w:r>
    </w:p>
    <w:p w14:paraId="18C9B748" w14:textId="77777777" w:rsidR="00F72FD8" w:rsidRDefault="00F84CC6" w:rsidP="00F72FD8">
      <w:pPr>
        <w:pStyle w:val="Heading2"/>
      </w:pPr>
      <w:bookmarkStart w:id="32" w:name="_Toc67861418"/>
      <w:r>
        <w:t>C</w:t>
      </w:r>
      <w:r w:rsidR="00F72FD8">
        <w:t>onsideration of alternatives</w:t>
      </w:r>
      <w:bookmarkEnd w:id="32"/>
    </w:p>
    <w:p w14:paraId="18C9B749" w14:textId="1E1B8137" w:rsidR="00C14136" w:rsidRDefault="00C14136" w:rsidP="00C14136">
      <w:pPr>
        <w:pStyle w:val="BodyText"/>
      </w:pPr>
      <w:r w:rsidRPr="00810B4D">
        <w:t xml:space="preserve">As set out in the </w:t>
      </w:r>
      <w:r w:rsidR="00516A26" w:rsidRPr="00810B4D">
        <w:t>scoping requirements</w:t>
      </w:r>
      <w:r w:rsidRPr="00810B4D">
        <w:t xml:space="preserve"> and the EES procedures and requirements issued by the Minister under the E</w:t>
      </w:r>
      <w:r w:rsidR="006318C3">
        <w:t xml:space="preserve">nvironment </w:t>
      </w:r>
      <w:r w:rsidRPr="00810B4D">
        <w:t>E</w:t>
      </w:r>
      <w:r w:rsidR="006318C3">
        <w:t>ffects</w:t>
      </w:r>
      <w:r w:rsidRPr="00810B4D">
        <w:t xml:space="preserve"> Act, this EES was required to describe and assess effects of relevant alternatives for </w:t>
      </w:r>
      <w:r w:rsidR="004345EA" w:rsidRPr="00810B4D">
        <w:t xml:space="preserve">the </w:t>
      </w:r>
      <w:r w:rsidR="00773FD9" w:rsidRPr="00810B4D">
        <w:t>Golden Beach Gas project.</w:t>
      </w:r>
      <w:r w:rsidRPr="00810B4D">
        <w:t xml:space="preserve"> </w:t>
      </w:r>
      <w:r w:rsidR="00226A87">
        <w:t xml:space="preserve"> </w:t>
      </w:r>
      <w:r w:rsidRPr="00810B4D">
        <w:t xml:space="preserve">This needed to include comparative assessment of environmental effects of </w:t>
      </w:r>
      <w:r w:rsidR="00832E9A">
        <w:t>relevant feasible</w:t>
      </w:r>
      <w:r w:rsidRPr="00810B4D">
        <w:t xml:space="preserve"> alternative</w:t>
      </w:r>
      <w:r w:rsidR="00F47AA3">
        <w:t>s</w:t>
      </w:r>
      <w:r w:rsidRPr="00810B4D">
        <w:t xml:space="preserve">, as well as explain why the preferred alternative was selected.  </w:t>
      </w:r>
    </w:p>
    <w:p w14:paraId="7257CDCB" w14:textId="491F0029" w:rsidR="00F06D3D" w:rsidRDefault="007E2664" w:rsidP="00C14136">
      <w:pPr>
        <w:pStyle w:val="BodyText"/>
      </w:pPr>
      <w:r>
        <w:t>The EES</w:t>
      </w:r>
      <w:r w:rsidR="006303B5">
        <w:t xml:space="preserve"> assessed a number of project alternative</w:t>
      </w:r>
      <w:r w:rsidR="005D5A7D">
        <w:t xml:space="preserve">s for </w:t>
      </w:r>
      <w:r w:rsidR="00F47AA3">
        <w:t>certain aspects of</w:t>
      </w:r>
      <w:r w:rsidR="005D5A7D">
        <w:t xml:space="preserve"> construction and infrastructure</w:t>
      </w:r>
      <w:r w:rsidR="00577F16">
        <w:t>, in particular</w:t>
      </w:r>
      <w:r w:rsidR="00FD5D15">
        <w:t>:</w:t>
      </w:r>
      <w:r w:rsidR="005D5A7D">
        <w:t xml:space="preserve"> drilling techniques and well head infrastructure</w:t>
      </w:r>
      <w:r w:rsidR="005038AF">
        <w:t>; subsea pipeline route; shore crossing location and method; onshore pipeline alignment</w:t>
      </w:r>
      <w:r w:rsidR="00CA4DBC">
        <w:t xml:space="preserve"> and construction methods</w:t>
      </w:r>
      <w:r w:rsidR="005038AF">
        <w:t>; and location of the</w:t>
      </w:r>
      <w:r w:rsidR="00CA4DBC">
        <w:t xml:space="preserve"> gas compressor station.</w:t>
      </w:r>
      <w:r w:rsidR="008937B7">
        <w:t xml:space="preserve"> </w:t>
      </w:r>
      <w:r w:rsidR="00226A87">
        <w:t xml:space="preserve"> </w:t>
      </w:r>
      <w:r w:rsidR="008937B7">
        <w:t>The</w:t>
      </w:r>
      <w:r w:rsidR="00C14136" w:rsidRPr="00810B4D">
        <w:t xml:space="preserve"> alternatives</w:t>
      </w:r>
      <w:r w:rsidR="00545D00">
        <w:t xml:space="preserve"> that</w:t>
      </w:r>
      <w:r w:rsidR="00C14136" w:rsidRPr="00810B4D">
        <w:t xml:space="preserve"> were considered for different aspects of the project a</w:t>
      </w:r>
      <w:r w:rsidR="00545D00">
        <w:t>re</w:t>
      </w:r>
      <w:r w:rsidR="00C14136" w:rsidRPr="00810B4D">
        <w:t xml:space="preserve"> described </w:t>
      </w:r>
      <w:r w:rsidR="00545D00">
        <w:t xml:space="preserve">further </w:t>
      </w:r>
      <w:r w:rsidR="00C14136" w:rsidRPr="00810B4D">
        <w:t xml:space="preserve">in Chapter </w:t>
      </w:r>
      <w:r w:rsidR="00810B4D" w:rsidRPr="00810B4D">
        <w:t>3</w:t>
      </w:r>
      <w:r w:rsidR="00C14136" w:rsidRPr="00810B4D">
        <w:t xml:space="preserve"> of the EES. </w:t>
      </w:r>
    </w:p>
    <w:p w14:paraId="18C9B74A" w14:textId="407EBA41" w:rsidR="00F72FD8" w:rsidRDefault="00C14136" w:rsidP="00B16C8D">
      <w:pPr>
        <w:pStyle w:val="BodyText"/>
        <w:spacing w:after="0"/>
      </w:pPr>
      <w:r w:rsidRPr="002A1FD9">
        <w:t xml:space="preserve">My assessment </w:t>
      </w:r>
      <w:r w:rsidR="008361FF">
        <w:t>focuses on</w:t>
      </w:r>
      <w:r w:rsidR="00F06D3D" w:rsidRPr="002A1FD9">
        <w:t xml:space="preserve"> the preferred project as presented in the EES</w:t>
      </w:r>
      <w:r w:rsidR="00DF5572">
        <w:t xml:space="preserve"> with</w:t>
      </w:r>
      <w:r w:rsidR="00C279C9" w:rsidRPr="002A1FD9">
        <w:t>:</w:t>
      </w:r>
    </w:p>
    <w:p w14:paraId="558380DD" w14:textId="3CE556D5" w:rsidR="00C279C9" w:rsidRDefault="00226A87" w:rsidP="003A04A1">
      <w:pPr>
        <w:pStyle w:val="ListBullet"/>
      </w:pPr>
      <w:r>
        <w:t xml:space="preserve">conventional </w:t>
      </w:r>
      <w:r w:rsidR="00971A12">
        <w:t xml:space="preserve">jack-up drilling </w:t>
      </w:r>
      <w:r w:rsidR="00267146">
        <w:t>of two subsea offshore wells;</w:t>
      </w:r>
    </w:p>
    <w:p w14:paraId="6D00DD06" w14:textId="506967E1" w:rsidR="00267146" w:rsidRDefault="006B04BF">
      <w:pPr>
        <w:pStyle w:val="ListBullet"/>
      </w:pPr>
      <w:r>
        <w:t>s</w:t>
      </w:r>
      <w:r w:rsidR="001F0EF4">
        <w:t xml:space="preserve">hore crossing alignment adjacent to the </w:t>
      </w:r>
      <w:r w:rsidR="00DF368A">
        <w:t>Dutson Downs Ocean Outfall Pipeline</w:t>
      </w:r>
      <w:r w:rsidR="005E79BC">
        <w:t xml:space="preserve">, </w:t>
      </w:r>
      <w:r w:rsidR="000F7EAA">
        <w:t>constructed</w:t>
      </w:r>
      <w:r w:rsidR="005E79BC">
        <w:t xml:space="preserve"> </w:t>
      </w:r>
      <w:r w:rsidR="000F7EAA">
        <w:t xml:space="preserve">using either horizontal directional drilling (HDD) or micro-tunnelling; </w:t>
      </w:r>
    </w:p>
    <w:p w14:paraId="7CD38722" w14:textId="76C30497" w:rsidR="000F7EAA" w:rsidRDefault="006B04BF">
      <w:pPr>
        <w:pStyle w:val="ListBullet"/>
      </w:pPr>
      <w:r>
        <w:t>t</w:t>
      </w:r>
      <w:r w:rsidR="008D78D9">
        <w:t xml:space="preserve">he </w:t>
      </w:r>
      <w:r w:rsidR="00AA319A">
        <w:t>L</w:t>
      </w:r>
      <w:r w:rsidR="008D78D9">
        <w:t>akeside option</w:t>
      </w:r>
      <w:r w:rsidR="00AA319A">
        <w:t>, to the north-west of Flamingo Drive, for the siting of the shore crossing facility;</w:t>
      </w:r>
    </w:p>
    <w:p w14:paraId="620A3781" w14:textId="355DCB8E" w:rsidR="00AA319A" w:rsidRDefault="006B04BF">
      <w:pPr>
        <w:pStyle w:val="ListBullet"/>
      </w:pPr>
      <w:r>
        <w:t>t</w:t>
      </w:r>
      <w:r w:rsidR="00253EA1">
        <w:t>h</w:t>
      </w:r>
      <w:r>
        <w:t>e</w:t>
      </w:r>
      <w:r w:rsidR="00253EA1">
        <w:t xml:space="preserve"> </w:t>
      </w:r>
      <w:r w:rsidR="00004E00">
        <w:t xml:space="preserve">onshore </w:t>
      </w:r>
      <w:r w:rsidR="00253EA1">
        <w:t>pipeline alignment</w:t>
      </w:r>
      <w:r w:rsidR="003E3078">
        <w:t xml:space="preserve">, as described in Chapter 4 of the EES, via either a single </w:t>
      </w:r>
      <w:r w:rsidR="002668F2">
        <w:t>24-inch</w:t>
      </w:r>
      <w:r w:rsidR="003E3078">
        <w:t xml:space="preserve"> diameter pipeline or dual </w:t>
      </w:r>
      <w:r w:rsidR="002668F2">
        <w:t>18-inch</w:t>
      </w:r>
      <w:r w:rsidR="003E3078">
        <w:t xml:space="preserve"> </w:t>
      </w:r>
      <w:r w:rsidR="005F4E49">
        <w:t>diameter pipelines</w:t>
      </w:r>
      <w:r w:rsidR="00834330">
        <w:t xml:space="preserve"> constructed </w:t>
      </w:r>
      <w:r w:rsidR="002C2A9C">
        <w:t>by open trenching</w:t>
      </w:r>
      <w:r w:rsidR="005F4E49">
        <w:t>;</w:t>
      </w:r>
      <w:r w:rsidR="002A1FD9">
        <w:t xml:space="preserve"> and</w:t>
      </w:r>
    </w:p>
    <w:p w14:paraId="18C9B74B" w14:textId="6149FE67" w:rsidR="00F72FD8" w:rsidRPr="00E50072" w:rsidRDefault="006B04BF" w:rsidP="00CD50C3">
      <w:pPr>
        <w:pStyle w:val="ListBullet"/>
        <w:rPr>
          <w:rFonts w:cs="Times New Roman"/>
        </w:rPr>
      </w:pPr>
      <w:r>
        <w:lastRenderedPageBreak/>
        <w:t>a</w:t>
      </w:r>
      <w:r w:rsidR="00976895">
        <w:t xml:space="preserve"> mid</w:t>
      </w:r>
      <w:r w:rsidR="002A1FD9">
        <w:t xml:space="preserve">-line compressor station </w:t>
      </w:r>
      <w:r w:rsidR="00A638A7">
        <w:t xml:space="preserve">located </w:t>
      </w:r>
      <w:r w:rsidR="002A1FD9">
        <w:t xml:space="preserve">off Sandy Camp </w:t>
      </w:r>
      <w:r w:rsidR="00226A87">
        <w:t>Road</w:t>
      </w:r>
      <w:r w:rsidR="002A1FD9">
        <w:t>.</w:t>
      </w:r>
      <w:r w:rsidR="00F72FD8">
        <w:br w:type="page"/>
      </w:r>
    </w:p>
    <w:p w14:paraId="18C9B74C" w14:textId="09C601A2" w:rsidR="00F72FD8" w:rsidRDefault="00F72FD8" w:rsidP="00F72FD8">
      <w:pPr>
        <w:pStyle w:val="Heading1"/>
      </w:pPr>
      <w:bookmarkStart w:id="33" w:name="_Ref65759105"/>
      <w:bookmarkStart w:id="34" w:name="_Toc67861419"/>
      <w:r>
        <w:lastRenderedPageBreak/>
        <w:t xml:space="preserve">Assessment of </w:t>
      </w:r>
      <w:r w:rsidR="0077773E">
        <w:t>environmental effects</w:t>
      </w:r>
      <w:bookmarkEnd w:id="33"/>
      <w:bookmarkEnd w:id="34"/>
    </w:p>
    <w:p w14:paraId="03EDD488" w14:textId="0430B2E8" w:rsidR="00C55D83" w:rsidRDefault="00C14136" w:rsidP="00C14136">
      <w:pPr>
        <w:pStyle w:val="BodyText"/>
      </w:pPr>
      <w:r w:rsidRPr="008844FB">
        <w:t xml:space="preserve">On balance, </w:t>
      </w:r>
      <w:r w:rsidRPr="00500000">
        <w:rPr>
          <w:bCs/>
        </w:rPr>
        <w:t>it is my assessment that</w:t>
      </w:r>
      <w:r w:rsidRPr="008844FB">
        <w:t xml:space="preserve"> the project can meet </w:t>
      </w:r>
      <w:r w:rsidR="00D83051">
        <w:t>the evaluation</w:t>
      </w:r>
      <w:r w:rsidRPr="008844FB">
        <w:t xml:space="preserve"> objectives, and that its environmental effects will be acceptable, provided the recommendations of this assessment are adopted and implemented</w:t>
      </w:r>
      <w:r w:rsidR="00D83051">
        <w:t xml:space="preserve"> effectively</w:t>
      </w:r>
      <w:r w:rsidRPr="008844FB">
        <w:t>.</w:t>
      </w:r>
    </w:p>
    <w:p w14:paraId="18C9B74E" w14:textId="61D7D821" w:rsidR="00C14136" w:rsidRDefault="00C14136" w:rsidP="00C14136">
      <w:pPr>
        <w:pStyle w:val="BodyText"/>
      </w:pPr>
      <w:r>
        <w:t xml:space="preserve">The </w:t>
      </w:r>
      <w:r w:rsidR="001169BB">
        <w:t>inquiry</w:t>
      </w:r>
      <w:r>
        <w:t xml:space="preserve"> made several findings and recommendations in respect of the project</w:t>
      </w:r>
      <w:r w:rsidR="006B04BF">
        <w:t xml:space="preserve"> and its effects</w:t>
      </w:r>
      <w:r>
        <w:t xml:space="preserve">.  My response to its key findings and recommendations, along with my assessment of the main environmental effects of the project, are detailed in the sections below.  </w:t>
      </w:r>
      <w:r w:rsidR="00710F09">
        <w:t xml:space="preserve">Section </w:t>
      </w:r>
      <w:r w:rsidR="008844FB">
        <w:t>6</w:t>
      </w:r>
      <w:r>
        <w:t xml:space="preserve"> identifies some of the main issues and summarises my key recommendations in these respects.  </w:t>
      </w:r>
    </w:p>
    <w:p w14:paraId="18C9B753" w14:textId="12C74B33" w:rsidR="00DB79BD" w:rsidRPr="006F3621" w:rsidRDefault="002D21D0" w:rsidP="00DB79BD">
      <w:pPr>
        <w:pStyle w:val="Heading2"/>
      </w:pPr>
      <w:bookmarkStart w:id="35" w:name="_Toc67861420"/>
      <w:r w:rsidRPr="006F3621">
        <w:t xml:space="preserve">Onshore </w:t>
      </w:r>
      <w:r w:rsidR="00E10A7B" w:rsidRPr="006F3621">
        <w:t>biodiversity</w:t>
      </w:r>
      <w:bookmarkEnd w:id="35"/>
    </w:p>
    <w:p w14:paraId="18C9B754" w14:textId="77777777" w:rsidR="00DB79BD" w:rsidRPr="00EA4AD0" w:rsidRDefault="00DB79BD" w:rsidP="00EA4AD0">
      <w:pPr>
        <w:pStyle w:val="Heading3"/>
      </w:pPr>
      <w:bookmarkStart w:id="36" w:name="_Toc12574686"/>
      <w:bookmarkStart w:id="37" w:name="_Toc12575688"/>
      <w:r w:rsidRPr="00EA4AD0">
        <w:t>Evaluation objective</w:t>
      </w:r>
      <w:bookmarkEnd w:id="36"/>
      <w:bookmarkEnd w:id="37"/>
    </w:p>
    <w:p w14:paraId="6DC51E23" w14:textId="77777777" w:rsidR="006F3621" w:rsidRPr="00C37204" w:rsidRDefault="006F3621" w:rsidP="006F3621">
      <w:pPr>
        <w:pStyle w:val="BodyText"/>
        <w:rPr>
          <w:i/>
        </w:rPr>
      </w:pPr>
      <w:r w:rsidRPr="00C37204">
        <w:rPr>
          <w:i/>
        </w:rPr>
        <w:t xml:space="preserve">Avoid or minimise potential adverse effects on terrestrial, aquatic [and marine] biodiversity values within the project site and its environs, including native vegetation, listed species and ecological communities, other protected species and habitat for these species. </w:t>
      </w:r>
    </w:p>
    <w:p w14:paraId="3E2215DB" w14:textId="77777777" w:rsidR="00ED0F11" w:rsidRPr="00DB79BD" w:rsidRDefault="00950F3B" w:rsidP="00ED0F11">
      <w:pPr>
        <w:pStyle w:val="Heading3"/>
      </w:pPr>
      <w:r w:rsidRPr="00DB79BD">
        <w:t xml:space="preserve">Assessment </w:t>
      </w:r>
      <w:r>
        <w:t>c</w:t>
      </w:r>
      <w:r w:rsidRPr="00DB79BD">
        <w:t>ontext</w:t>
      </w:r>
      <w:r w:rsidR="00ED0F11" w:rsidRPr="00DB79BD">
        <w:t xml:space="preserve"> </w:t>
      </w:r>
    </w:p>
    <w:p w14:paraId="3CAD5730" w14:textId="5D280CC0" w:rsidR="00DB79BD" w:rsidRPr="00DB79BD" w:rsidDel="00ED0F11" w:rsidRDefault="006F3621" w:rsidP="00950F3B">
      <w:pPr>
        <w:pStyle w:val="BodyText"/>
      </w:pPr>
      <w:r w:rsidRPr="00ED0F11">
        <w:t xml:space="preserve">Onshore biodiversity </w:t>
      </w:r>
      <w:r w:rsidR="00923E97">
        <w:t>effe</w:t>
      </w:r>
      <w:r w:rsidRPr="00ED0F11">
        <w:t xml:space="preserve">cts are addressed in </w:t>
      </w:r>
      <w:r w:rsidR="00ED0F11" w:rsidRPr="00ED0F11">
        <w:t xml:space="preserve">Chapters </w:t>
      </w:r>
      <w:r w:rsidRPr="00ED0F11">
        <w:t xml:space="preserve">7 and 22 and Technical Report A of the EES, as well as in Chapter 4 of the </w:t>
      </w:r>
      <w:r w:rsidR="00ED0F11" w:rsidRPr="00ED0F11">
        <w:t>inquiry’s report</w:t>
      </w:r>
      <w:r w:rsidRPr="00ED0F11">
        <w:t xml:space="preserve">. </w:t>
      </w:r>
      <w:r w:rsidR="00ED0F11" w:rsidRPr="00ED0F11">
        <w:t xml:space="preserve"> </w:t>
      </w:r>
      <w:r w:rsidRPr="00ED0F11">
        <w:t xml:space="preserve">Twenty-three EMMs deal with onshore biodiversity matters, some of which have been the subject of recommendations by the </w:t>
      </w:r>
      <w:r w:rsidR="00950F3B" w:rsidRPr="00ED0F11">
        <w:t>inquiry</w:t>
      </w:r>
      <w:r w:rsidR="00950F3B" w:rsidRPr="00C37204">
        <w:t>.</w:t>
      </w:r>
      <w:r w:rsidR="00DB79BD" w:rsidRPr="00DB79BD" w:rsidDel="00ED0F11">
        <w:t xml:space="preserve"> </w:t>
      </w:r>
    </w:p>
    <w:p w14:paraId="60F6A41A" w14:textId="31B92177" w:rsidR="006F3621" w:rsidRPr="00FC62B8" w:rsidRDefault="006F3621" w:rsidP="00950F3B">
      <w:pPr>
        <w:pStyle w:val="BodyText"/>
        <w:spacing w:after="0"/>
        <w:rPr>
          <w:rFonts w:cs="Calibri"/>
          <w:szCs w:val="22"/>
        </w:rPr>
      </w:pPr>
      <w:r w:rsidRPr="00FC62B8">
        <w:rPr>
          <w:rFonts w:cs="Calibri"/>
          <w:szCs w:val="22"/>
        </w:rPr>
        <w:t xml:space="preserve">A number of potential </w:t>
      </w:r>
      <w:r w:rsidR="00923E97">
        <w:rPr>
          <w:rFonts w:cs="Calibri"/>
          <w:szCs w:val="22"/>
        </w:rPr>
        <w:t>effe</w:t>
      </w:r>
      <w:r w:rsidRPr="00FC62B8">
        <w:rPr>
          <w:rFonts w:cs="Calibri"/>
          <w:szCs w:val="22"/>
        </w:rPr>
        <w:t xml:space="preserve">cts of the project for onshore biodiversity </w:t>
      </w:r>
      <w:r>
        <w:rPr>
          <w:rFonts w:cs="Calibri"/>
          <w:szCs w:val="22"/>
        </w:rPr>
        <w:t xml:space="preserve">values </w:t>
      </w:r>
      <w:r w:rsidRPr="00FC62B8">
        <w:rPr>
          <w:rFonts w:cs="Calibri"/>
          <w:szCs w:val="22"/>
        </w:rPr>
        <w:t>were examine</w:t>
      </w:r>
      <w:r>
        <w:rPr>
          <w:rFonts w:cs="Calibri"/>
          <w:szCs w:val="22"/>
        </w:rPr>
        <w:t>d</w:t>
      </w:r>
      <w:r w:rsidRPr="00FC62B8">
        <w:rPr>
          <w:rFonts w:cs="Calibri"/>
          <w:szCs w:val="22"/>
        </w:rPr>
        <w:t xml:space="preserve"> through the EES and </w:t>
      </w:r>
      <w:r w:rsidR="00950F3B">
        <w:rPr>
          <w:rFonts w:cs="Calibri"/>
          <w:szCs w:val="22"/>
        </w:rPr>
        <w:t>i</w:t>
      </w:r>
      <w:r w:rsidR="00950F3B" w:rsidRPr="00FC62B8">
        <w:rPr>
          <w:rFonts w:cs="Calibri"/>
          <w:szCs w:val="22"/>
        </w:rPr>
        <w:t>nquiry process,</w:t>
      </w:r>
      <w:r w:rsidR="00950F3B">
        <w:rPr>
          <w:rFonts w:cs="Calibri"/>
          <w:szCs w:val="22"/>
        </w:rPr>
        <w:t xml:space="preserve"> in particular</w:t>
      </w:r>
      <w:r w:rsidR="00950F3B" w:rsidRPr="00FC62B8">
        <w:rPr>
          <w:rFonts w:cs="Calibri"/>
          <w:szCs w:val="22"/>
        </w:rPr>
        <w:t>:</w:t>
      </w:r>
    </w:p>
    <w:p w14:paraId="71026736" w14:textId="77777777" w:rsidR="00950F3B" w:rsidRPr="00CF298E" w:rsidRDefault="00950F3B" w:rsidP="00950F3B">
      <w:pPr>
        <w:pStyle w:val="ListBullet"/>
      </w:pPr>
      <w:r w:rsidRPr="00943397">
        <w:t xml:space="preserve">loss or degradation of native vegetation and/or habitat for </w:t>
      </w:r>
      <w:r w:rsidRPr="00CF298E">
        <w:t>species and communities listed under the EPBC Act, FFG Act and/or DELWP advisory lists;</w:t>
      </w:r>
    </w:p>
    <w:p w14:paraId="043E86CB" w14:textId="77777777" w:rsidR="00950F3B" w:rsidRPr="00CF298E" w:rsidRDefault="00950F3B" w:rsidP="00950F3B">
      <w:pPr>
        <w:pStyle w:val="ListBullet"/>
      </w:pPr>
      <w:r w:rsidRPr="00CF298E">
        <w:t>adverse effects on the ecological character and biodiversity values of the Gippsland Lakes Ramsar site;</w:t>
      </w:r>
    </w:p>
    <w:p w14:paraId="6DC5DD1B" w14:textId="77777777" w:rsidR="00950F3B" w:rsidRPr="00CF298E" w:rsidRDefault="00950F3B" w:rsidP="00950F3B">
      <w:pPr>
        <w:pStyle w:val="ListBullet"/>
      </w:pPr>
      <w:r w:rsidRPr="00CF298E">
        <w:t>cumulative effects on biodiversity values from the project in combination with other adjoining projects;</w:t>
      </w:r>
    </w:p>
    <w:p w14:paraId="5AC039F6" w14:textId="170E913F" w:rsidR="00950F3B" w:rsidRPr="00CF298E" w:rsidRDefault="00950F3B" w:rsidP="00950F3B">
      <w:pPr>
        <w:pStyle w:val="ListBullet"/>
      </w:pPr>
      <w:r w:rsidRPr="00CF298E">
        <w:t xml:space="preserve">indirect physical </w:t>
      </w:r>
      <w:r w:rsidR="00923E97">
        <w:t>effe</w:t>
      </w:r>
      <w:r w:rsidRPr="00CF298E">
        <w:t>cts from changes in hydrology, water quality, contaminants and pollutants, edge effects, habitat fragmentation, loss of connectivity, dust, noise, environmental weeds pathogens and pest animals;</w:t>
      </w:r>
    </w:p>
    <w:p w14:paraId="1B7C749A" w14:textId="77777777" w:rsidR="00950F3B" w:rsidRPr="00CF298E" w:rsidRDefault="00950F3B" w:rsidP="00950F3B">
      <w:pPr>
        <w:pStyle w:val="ListBullet"/>
      </w:pPr>
      <w:r>
        <w:t xml:space="preserve">adverse effects from </w:t>
      </w:r>
      <w:r w:rsidRPr="00943397">
        <w:t>noise, light, vibration and visual intrusion of people and machinery</w:t>
      </w:r>
      <w:r w:rsidRPr="00CF298E">
        <w:t>; and</w:t>
      </w:r>
    </w:p>
    <w:p w14:paraId="1091F072" w14:textId="21637CBD" w:rsidR="00950F3B" w:rsidRPr="00CF298E" w:rsidRDefault="00923E97" w:rsidP="00950F3B">
      <w:pPr>
        <w:pStyle w:val="ListBullet"/>
      </w:pPr>
      <w:r>
        <w:t>effe</w:t>
      </w:r>
      <w:r w:rsidR="00950F3B" w:rsidRPr="00CF298E">
        <w:t>cts on dune stability.</w:t>
      </w:r>
    </w:p>
    <w:p w14:paraId="49C1F73E" w14:textId="77777777" w:rsidR="00950F3B" w:rsidRDefault="00950F3B" w:rsidP="00950F3B">
      <w:pPr>
        <w:pStyle w:val="Heading3"/>
      </w:pPr>
      <w:bookmarkStart w:id="38" w:name="_Toc65742464"/>
      <w:r w:rsidRPr="00DB79BD">
        <w:t>Discussion</w:t>
      </w:r>
      <w:bookmarkEnd w:id="38"/>
      <w:r w:rsidRPr="00DB79BD">
        <w:t xml:space="preserve"> </w:t>
      </w:r>
    </w:p>
    <w:p w14:paraId="3136D759" w14:textId="77777777" w:rsidR="00950F3B" w:rsidRDefault="00950F3B" w:rsidP="00950F3B">
      <w:pPr>
        <w:pStyle w:val="Heading4"/>
      </w:pPr>
      <w:r>
        <w:t>Listed threatened flora species</w:t>
      </w:r>
    </w:p>
    <w:p w14:paraId="1FF0324C" w14:textId="77777777" w:rsidR="00950F3B" w:rsidRDefault="00950F3B" w:rsidP="00950F3B">
      <w:pPr>
        <w:pStyle w:val="BodyText"/>
      </w:pPr>
      <w:r>
        <w:t>The EES identified 16 state and nationally significant flora species, listed under the EPBC Act, FFG Act and/or DELWP Advisory list, as having a moderate or greater likelihood of occurrence within the project areas.  These include five EPBC Act-listed threatened species; Maroon Leek-orchid and Metallic Sun-orchid, Wellington Mint-bush, Thick-lip Spider- orchid and Trailing Hop-bush, the first three of which are also listed under the FFG Act.  Four threatened flora species were detected within the project footprint during surveys; Gippsland Lakes Peppermint, Salt Lawrencia, Ribbed Thryptomene, Blue Mat-rush all of which are listed within the DELWP Advisory list.  Other significant species were detected near the project area and/or could be present but not detected.</w:t>
      </w:r>
    </w:p>
    <w:p w14:paraId="5CC65397" w14:textId="75AA6217" w:rsidR="00950F3B" w:rsidRDefault="00950F3B" w:rsidP="00950F3B">
      <w:pPr>
        <w:pStyle w:val="BodyText"/>
      </w:pPr>
      <w:r>
        <w:lastRenderedPageBreak/>
        <w:t xml:space="preserve">The assessment of impacts on </w:t>
      </w:r>
      <w:r w:rsidR="00857A71">
        <w:t>MNES</w:t>
      </w:r>
      <w:r>
        <w:t xml:space="preserve"> listed under the EPBC-Act (i.e. threatened and migratory species and communities) are discussed in detail, in the context of commonwealth guidelines, within Appendix A.</w:t>
      </w:r>
    </w:p>
    <w:p w14:paraId="3F81BAB9" w14:textId="41EA04F7" w:rsidR="00950F3B" w:rsidRDefault="00950F3B" w:rsidP="00950F3B">
      <w:pPr>
        <w:pStyle w:val="BodyText"/>
      </w:pPr>
      <w:r w:rsidRPr="00A401EB">
        <w:t xml:space="preserve">Potential </w:t>
      </w:r>
      <w:r w:rsidR="00923E97">
        <w:t>effe</w:t>
      </w:r>
      <w:r w:rsidRPr="00A401EB">
        <w:t>cts identified for threatened flora within the EES include</w:t>
      </w:r>
      <w:r>
        <w:t xml:space="preserve"> direct</w:t>
      </w:r>
      <w:r w:rsidRPr="00A401EB">
        <w:t xml:space="preserve"> removal of habitat and individual plants, unplanned loss of habitat, invasive weeds, pests and pathogens and </w:t>
      </w:r>
      <w:r w:rsidR="00923E97">
        <w:t>effe</w:t>
      </w:r>
      <w:r w:rsidRPr="00A401EB">
        <w:t>cts of dust (Technical Report A</w:t>
      </w:r>
      <w:r>
        <w:t xml:space="preserve">).  The EES predicts at a local level, there may be possible short-term and reversible </w:t>
      </w:r>
      <w:r w:rsidR="00923E97">
        <w:t>effe</w:t>
      </w:r>
      <w:r>
        <w:t xml:space="preserve">cts on most threatened flora species, that will be reduced in the longer-term with habitat restoration of </w:t>
      </w:r>
      <w:r w:rsidR="00847C2E">
        <w:t xml:space="preserve">the </w:t>
      </w:r>
      <w:r>
        <w:t xml:space="preserve">project area.  For Gippsland Lakes Peppermint, which is </w:t>
      </w:r>
      <w:r w:rsidRPr="001954FF">
        <w:t>endemic to the Gippsland area</w:t>
      </w:r>
      <w:r>
        <w:t xml:space="preserve">, </w:t>
      </w:r>
      <w:r w:rsidRPr="001954FF">
        <w:t>there is the potential for possible long-term impacts</w:t>
      </w:r>
      <w:r>
        <w:t xml:space="preserve"> at both a species and local level</w:t>
      </w:r>
      <w:r w:rsidRPr="001954FF">
        <w:t xml:space="preserve"> from the loss of trees</w:t>
      </w:r>
      <w:r>
        <w:t xml:space="preserve"> (Chapter 7).  Additional mitigation measures for this species are outlined in T</w:t>
      </w:r>
      <w:r w:rsidR="001859AA">
        <w:t>abled Document</w:t>
      </w:r>
      <w:r>
        <w:t xml:space="preserve"> 6 and endorsed by the inquiry.</w:t>
      </w:r>
    </w:p>
    <w:p w14:paraId="6EE51023" w14:textId="31554129" w:rsidR="00950F3B" w:rsidRDefault="00950F3B" w:rsidP="00950F3B">
      <w:pPr>
        <w:pStyle w:val="BodyText"/>
      </w:pPr>
      <w:r>
        <w:t>Targeted surveys undertaken following the exhibition of the EES (in spring 2020) identified populations of Maroon Leek-orchid and Metallic Sun-orchid adjacent to the project area.  The results were presented to the inquiry (Tabled Document 6), with additional mitigation measures to pro</w:t>
      </w:r>
      <w:r w:rsidR="00710DD5">
        <w:t>t</w:t>
      </w:r>
      <w:r>
        <w:t>ect these populations during construction.  While a Wellington Mint-bush was previously recorded within the project areas it has since died.  Mitigation measures for this species, including protecting potential soil-stored seed of the species and monitoring for germinant plants, were included in Tabled Document 6.  The inquiry supported the inclusion of these mitigation measures into the EMMs.  I endorse the inclusion of the recommended measures from Tabled Document 6 into the EMMs.</w:t>
      </w:r>
    </w:p>
    <w:p w14:paraId="64A9131C" w14:textId="28F4C585" w:rsidR="00950F3B" w:rsidRDefault="00950F3B" w:rsidP="00950F3B">
      <w:pPr>
        <w:pStyle w:val="BodyText"/>
      </w:pPr>
      <w:r>
        <w:t xml:space="preserve">DELWP and the Australian Native Orchid Society of Victoria made submissions recommending additional measures for the protection of orchids, particularly if translocation is required.  DELWP proposed amendments to require the development of a Flora/Orchid Management Plan and precautionary translocation plan.  The inquiry agreed with the submissions and proposed their own </w:t>
      </w:r>
      <w:r w:rsidR="00376674">
        <w:t>amendments,</w:t>
      </w:r>
      <w:r w:rsidR="00376674" w:rsidDel="00C7756F">
        <w:t xml:space="preserve"> </w:t>
      </w:r>
      <w:r w:rsidR="00376674">
        <w:t>incorporating</w:t>
      </w:r>
      <w:r>
        <w:t xml:space="preserve"> DELWP’s suggestions.  The proponent agreed to incorporate the Flora/Orchid Management Plan into the CEMP.  I endorse this approach.</w:t>
      </w:r>
    </w:p>
    <w:p w14:paraId="454F17E0" w14:textId="17455FDA" w:rsidR="006F3621" w:rsidRDefault="006F3621" w:rsidP="006F3621">
      <w:pPr>
        <w:pStyle w:val="BodyText"/>
      </w:pPr>
      <w:r>
        <w:t xml:space="preserve">The </w:t>
      </w:r>
      <w:r w:rsidR="00950F3B">
        <w:t>inquiry</w:t>
      </w:r>
      <w:r>
        <w:t xml:space="preserve"> was satisfied that the proposed EMMs in combination with additional measures proposed in Tabled Document 6, and amendments made by the </w:t>
      </w:r>
      <w:r w:rsidR="00950F3B">
        <w:t>inquiry</w:t>
      </w:r>
      <w:r>
        <w:t xml:space="preserve">, are appropriate to manage potential </w:t>
      </w:r>
      <w:r w:rsidR="00923E97">
        <w:t>effe</w:t>
      </w:r>
      <w:r>
        <w:t xml:space="preserve">cts to listed threatened flora species. </w:t>
      </w:r>
      <w:r w:rsidR="00950F3B">
        <w:t xml:space="preserve"> </w:t>
      </w:r>
      <w:r>
        <w:t xml:space="preserve">I agree with the </w:t>
      </w:r>
      <w:r w:rsidR="00950F3B">
        <w:t>inquiry’s</w:t>
      </w:r>
      <w:r>
        <w:t xml:space="preserve"> assessment</w:t>
      </w:r>
      <w:r w:rsidR="00950F3B">
        <w:t>;</w:t>
      </w:r>
      <w:r>
        <w:t xml:space="preserve"> if all mitigation measures are implemented </w:t>
      </w:r>
      <w:r w:rsidR="000173F0">
        <w:t>effe</w:t>
      </w:r>
      <w:r>
        <w:t>cts to threatened flora will be acceptable.</w:t>
      </w:r>
    </w:p>
    <w:p w14:paraId="0653CC23" w14:textId="77777777" w:rsidR="006F3621" w:rsidRPr="00DC7E33" w:rsidRDefault="006F3621" w:rsidP="00950F3B">
      <w:pPr>
        <w:pStyle w:val="Heading4"/>
        <w:rPr>
          <w:i w:val="0"/>
          <w:iCs w:val="0"/>
        </w:rPr>
      </w:pPr>
      <w:r w:rsidRPr="00DC7E33">
        <w:t>Listed threatened fauna and migratory species</w:t>
      </w:r>
    </w:p>
    <w:p w14:paraId="57CB136F" w14:textId="5110FC34" w:rsidR="006F3621" w:rsidRDefault="006F3621" w:rsidP="006F3621">
      <w:pPr>
        <w:pStyle w:val="BodyText"/>
      </w:pPr>
      <w:r w:rsidRPr="003E2B0E">
        <w:t>The EES identified 43 state and nationally significant fauna species</w:t>
      </w:r>
      <w:r>
        <w:t>, listed under the EPBC Act, FFG Act and/or DELWP Advisory list,</w:t>
      </w:r>
      <w:r w:rsidRPr="003E2B0E">
        <w:t xml:space="preserve"> as having a moderate or higher likelihood of occurrence within the project area. </w:t>
      </w:r>
      <w:r w:rsidR="00950F3B">
        <w:t xml:space="preserve"> </w:t>
      </w:r>
      <w:r w:rsidR="00950F3B" w:rsidRPr="003E2B0E">
        <w:t>This included nine EPBC Act-listed threatened species: Spot-tailed Quoll, Southern Brown Bandicoot</w:t>
      </w:r>
      <w:r w:rsidR="00950F3B">
        <w:t xml:space="preserve">, </w:t>
      </w:r>
      <w:r w:rsidR="00950F3B" w:rsidRPr="003E2B0E">
        <w:t>Red Knot</w:t>
      </w:r>
      <w:r w:rsidR="00950F3B">
        <w:t>,</w:t>
      </w:r>
      <w:r w:rsidR="00950F3B" w:rsidRPr="003E2B0E">
        <w:t xml:space="preserve"> Growling Grass Frog, Green and Golden Bell Frog, Shy Albatross, Grey-headed Flying Fox, Hooded Plover and New Holland Mouse</w:t>
      </w:r>
      <w:r w:rsidR="00950F3B">
        <w:t>.  Many species listed as migratory under the EPBC Act and/or of state significance (listed under FFG Act and/or DELWP advisory list) were also identified as having a moderate or higher likelihood of occurrence.  Fourteen significant fauna species have been detected within or directly adjacent to the project area; Growling Grass Frog, Green and Golden Bell Frog, Shy Albatross, Hooded Plover and New Holland Mouse, Blue-billed Duck, White-bellied Sea-Eagle, Black Falcon</w:t>
      </w:r>
      <w:r w:rsidR="002D3159">
        <w:t xml:space="preserve">, </w:t>
      </w:r>
      <w:r w:rsidR="00950F3B">
        <w:t xml:space="preserve">Hardhead, Pacific Golden Plover, Southern Toadlet, Pacific Gull and Pied Cormorant and Common Long-necked Turtle. </w:t>
      </w:r>
      <w:r>
        <w:t xml:space="preserve"> Other species with suitable habitat present may not have been detected because they are cryptic, occur at low density or are mobile species (Technical Report A).</w:t>
      </w:r>
    </w:p>
    <w:p w14:paraId="24B5766C" w14:textId="0E488B66" w:rsidR="00950F3B" w:rsidRDefault="00950F3B" w:rsidP="00950F3B">
      <w:pPr>
        <w:pStyle w:val="BodyText"/>
      </w:pPr>
      <w:r>
        <w:t xml:space="preserve">Potential </w:t>
      </w:r>
      <w:r w:rsidR="000173F0">
        <w:t>effe</w:t>
      </w:r>
      <w:r>
        <w:t xml:space="preserve">cts for threatened fauna identified within the EES include habitat removal, fragmentation of habitat, introduction of Chytrid Fungus to frog population and disturbance from vibration, noise and lighting (Technical Report A).  The EES assessments concluded that </w:t>
      </w:r>
      <w:r w:rsidR="000173F0">
        <w:t>effe</w:t>
      </w:r>
      <w:r>
        <w:t xml:space="preserve">cts of the project on threatened species would be short-term and localised, with a low residual risk to threatened species following habitat </w:t>
      </w:r>
      <w:r>
        <w:lastRenderedPageBreak/>
        <w:t xml:space="preserve">restoration of the project area.  The EES (Chapter 7) concluded there would be unlikely to be a significant impact to EPBC Act-listed fauna species provided the EMMs are implemented.  </w:t>
      </w:r>
      <w:r w:rsidRPr="0065395F">
        <w:t xml:space="preserve">The inquiry noted </w:t>
      </w:r>
      <w:r w:rsidRPr="00676B96">
        <w:t xml:space="preserve">further guidance is needed for mitigation of impacts to some species, as FFG Act </w:t>
      </w:r>
      <w:r w:rsidRPr="0033439B">
        <w:t xml:space="preserve">action statements and </w:t>
      </w:r>
      <w:r w:rsidRPr="00C17851">
        <w:t xml:space="preserve">EPBC </w:t>
      </w:r>
      <w:r w:rsidRPr="00A2245D">
        <w:t>Act recovery plans are only avai</w:t>
      </w:r>
      <w:r w:rsidRPr="00EB69A7">
        <w:t xml:space="preserve">lable for a subset of the threatened fauna species </w:t>
      </w:r>
      <w:r w:rsidRPr="006F3298">
        <w:t>that would be addressed through the preparation of a fauna management plan</w:t>
      </w:r>
      <w:r w:rsidRPr="00156880">
        <w:t>.  I note that further guidance beyond existing protocols is required and to help address this</w:t>
      </w:r>
      <w:r w:rsidRPr="0065395F">
        <w:t xml:space="preserve"> </w:t>
      </w:r>
      <w:r w:rsidR="00376934">
        <w:t xml:space="preserve">and </w:t>
      </w:r>
      <w:r w:rsidRPr="0065395F">
        <w:t>reco</w:t>
      </w:r>
      <w:r w:rsidRPr="00676B96">
        <w:t xml:space="preserve">mmend that the </w:t>
      </w:r>
      <w:r w:rsidRPr="00156880">
        <w:t xml:space="preserve">fauna management plan and </w:t>
      </w:r>
      <w:r w:rsidRPr="0065395F">
        <w:t xml:space="preserve">any necessary </w:t>
      </w:r>
      <w:r w:rsidRPr="00676B96">
        <w:t>threatened species protocols</w:t>
      </w:r>
      <w:r w:rsidRPr="00156880">
        <w:t xml:space="preserve"> be prepared in consultation with DELWP and DAWE, and to their satisfaction</w:t>
      </w:r>
      <w:r w:rsidRPr="0065395F">
        <w:t>.</w:t>
      </w:r>
    </w:p>
    <w:p w14:paraId="608CD2B1" w14:textId="2C6E6881" w:rsidR="00950F3B" w:rsidRDefault="00950F3B" w:rsidP="00950F3B">
      <w:pPr>
        <w:pStyle w:val="BodyText"/>
      </w:pPr>
      <w:r>
        <w:t>Habitat</w:t>
      </w:r>
      <w:r w:rsidRPr="0065395F">
        <w:t xml:space="preserve"> fragmentation will result from clearing required for the pipeline and works areas</w:t>
      </w:r>
      <w:r>
        <w:t xml:space="preserve"> (Technical Report </w:t>
      </w:r>
      <w:r w:rsidR="003578F8">
        <w:t>A</w:t>
      </w:r>
      <w:r>
        <w:t>)</w:t>
      </w:r>
      <w:r w:rsidRPr="0065395F">
        <w:t xml:space="preserve">. </w:t>
      </w:r>
      <w:r>
        <w:t xml:space="preserve"> </w:t>
      </w:r>
      <w:r w:rsidRPr="0065395F">
        <w:t xml:space="preserve">The EES states that with avoidance and mitigation measures in place, the impacts of habitat fragmentation should be minimal in the long term (i.e. more than five years). </w:t>
      </w:r>
      <w:r>
        <w:t xml:space="preserve"> </w:t>
      </w:r>
      <w:r w:rsidRPr="0065395F">
        <w:t>It is stated that in the short</w:t>
      </w:r>
      <w:r>
        <w:t xml:space="preserve"> to medium</w:t>
      </w:r>
      <w:r w:rsidRPr="0065395F">
        <w:t xml:space="preserve"> term the impacts of habitat fragmentation will be greatest for small ground-dwelling fauna (e.g. frogs, New Holland Mouse and Southern Brown Bandicoot) and arboreal mammals.  Table 29 of Technical Report A identifies the areas of greatest impact and the species likely to be impacted. </w:t>
      </w:r>
      <w:r>
        <w:t xml:space="preserve"> </w:t>
      </w:r>
      <w:r w:rsidRPr="0065395F">
        <w:t>The EES proposes mitigation measures to address habitat fragmentation.  The inquiry noted that “</w:t>
      </w:r>
      <w:r>
        <w:t>o</w:t>
      </w:r>
      <w:r w:rsidRPr="0065395F">
        <w:t>nce the pipeline trench is filled, the land along the pipeline will be available for use by many fauna species, even though only limited vegetation will be allowed to re-establish along the pipeline right of way for operational safety and maintenance reasons”</w:t>
      </w:r>
      <w:r w:rsidR="00CD50C3">
        <w:t xml:space="preserve">.  </w:t>
      </w:r>
      <w:r w:rsidR="00CD50C3" w:rsidRPr="0065395F">
        <w:t>I</w:t>
      </w:r>
      <w:r w:rsidRPr="0065395F">
        <w:t xml:space="preserve"> agree with the </w:t>
      </w:r>
      <w:r w:rsidR="00DD1BEA">
        <w:t>i</w:t>
      </w:r>
      <w:r w:rsidRPr="0065395F">
        <w:t>nquiry’s observation and note that as some degree of habitat fragmentation will remain for the life of the project</w:t>
      </w:r>
      <w:r w:rsidR="00F66722">
        <w:t>.</w:t>
      </w:r>
      <w:r w:rsidR="004417FF">
        <w:t xml:space="preserve"> </w:t>
      </w:r>
      <w:r w:rsidRPr="0065395F">
        <w:t xml:space="preserve"> </w:t>
      </w:r>
      <w:r w:rsidR="004417FF">
        <w:t xml:space="preserve">Therefore, </w:t>
      </w:r>
      <w:r w:rsidRPr="0065395F">
        <w:t>opportunities to</w:t>
      </w:r>
      <w:r w:rsidR="004417FF">
        <w:t xml:space="preserve"> further</w:t>
      </w:r>
      <w:r w:rsidRPr="0065395F">
        <w:t xml:space="preserve"> avoid habitat removal should be pursued as far as reasonably </w:t>
      </w:r>
      <w:r>
        <w:t>practicable.  Table 29 of Technical Report A should be referred to in order to identify key areas for</w:t>
      </w:r>
      <w:r w:rsidR="00F419AE">
        <w:t xml:space="preserve"> further</w:t>
      </w:r>
      <w:r>
        <w:t xml:space="preserve"> avoidance.</w:t>
      </w:r>
      <w:r w:rsidR="00F419AE">
        <w:t xml:space="preserve"> I recommend that the fauna management plan should identify further areas of avoidance and recommend an amendment to the EMMs to give this</w:t>
      </w:r>
      <w:r w:rsidR="00750032">
        <w:t xml:space="preserve"> effect.</w:t>
      </w:r>
    </w:p>
    <w:p w14:paraId="157BB8C1" w14:textId="06047AA0" w:rsidR="00950F3B" w:rsidRDefault="00950F3B" w:rsidP="00950F3B">
      <w:pPr>
        <w:pStyle w:val="BodyText"/>
      </w:pPr>
      <w:r>
        <w:t xml:space="preserve">The project has the potential to introduce or increase Chytrid Fungus, which is a key threat to frog species.  The EMMs include the requirement to develop and implement a biosecurity management plan as part of the CEMP and OEMP.  The EES found that provided this mitigation measure is implemented, the expected impacts from Chytrid are likely to be minor (Technical Report </w:t>
      </w:r>
      <w:r w:rsidR="00303EDB">
        <w:t>A</w:t>
      </w:r>
      <w:r>
        <w:t xml:space="preserve">).  I agree that the risk from the spread of Chytrid is low, provided biosecurity measures are strictly implemented. </w:t>
      </w:r>
    </w:p>
    <w:p w14:paraId="466B7F88" w14:textId="21A1EDF7" w:rsidR="006F3621" w:rsidRDefault="006F3621" w:rsidP="006F3621">
      <w:pPr>
        <w:pStyle w:val="BodyText"/>
      </w:pPr>
      <w:r>
        <w:t xml:space="preserve">Potential </w:t>
      </w:r>
      <w:r w:rsidR="000173F0">
        <w:t>effe</w:t>
      </w:r>
      <w:r>
        <w:t xml:space="preserve">cts of artificial lighting on fauna can lead to </w:t>
      </w:r>
      <w:r w:rsidRPr="00295332">
        <w:t>disorientation, attraction or avoidance</w:t>
      </w:r>
      <w:r>
        <w:t xml:space="preserve"> (Technical Report </w:t>
      </w:r>
      <w:r w:rsidR="00B42034">
        <w:t>A</w:t>
      </w:r>
      <w:r>
        <w:t xml:space="preserve">). </w:t>
      </w:r>
      <w:r w:rsidR="00950F3B">
        <w:t xml:space="preserve"> </w:t>
      </w:r>
      <w:r>
        <w:t>These</w:t>
      </w:r>
      <w:r w:rsidRPr="00F767C6">
        <w:t xml:space="preserve"> may affect</w:t>
      </w:r>
      <w:r>
        <w:t xml:space="preserve"> critical behaviours such as</w:t>
      </w:r>
      <w:r w:rsidRPr="00F767C6">
        <w:t xml:space="preserve"> foraging, reproduction</w:t>
      </w:r>
      <w:r>
        <w:t xml:space="preserve"> and communication or lead to risk of injury or mortality. </w:t>
      </w:r>
      <w:r w:rsidR="00950F3B">
        <w:t xml:space="preserve"> </w:t>
      </w:r>
      <w:r>
        <w:t xml:space="preserve">The EES states that with the implementation of mitigation measures as outlined in </w:t>
      </w:r>
      <w:r w:rsidR="00950F3B">
        <w:t>the EMMs</w:t>
      </w:r>
      <w:r>
        <w:t xml:space="preserve">, most impacts resulting from artificial lighting are expected to be minor and short-term. </w:t>
      </w:r>
      <w:r w:rsidR="00950F3B">
        <w:t xml:space="preserve"> </w:t>
      </w:r>
      <w:r>
        <w:t xml:space="preserve">I </w:t>
      </w:r>
      <w:r w:rsidR="00636B22">
        <w:t>support this conclusion</w:t>
      </w:r>
      <w:r>
        <w:t>.</w:t>
      </w:r>
    </w:p>
    <w:p w14:paraId="25085FD2" w14:textId="7C8F0A5E" w:rsidR="006F3621" w:rsidRDefault="006F3621" w:rsidP="006F3621">
      <w:pPr>
        <w:pStyle w:val="BodyText"/>
      </w:pPr>
      <w:r w:rsidRPr="0096591C">
        <w:t xml:space="preserve">Noise and vibration may impact on the behaviour of native fauna during construction interfering with normal activities such as resting, foraging and communicating and potentially temporarily displacing some species. </w:t>
      </w:r>
      <w:r w:rsidR="00950F3B">
        <w:t xml:space="preserve"> </w:t>
      </w:r>
      <w:r w:rsidR="00950F3B" w:rsidRPr="0096591C">
        <w:t xml:space="preserve">The EES states </w:t>
      </w:r>
      <w:r w:rsidR="000173F0">
        <w:t>effe</w:t>
      </w:r>
      <w:r w:rsidR="00950F3B" w:rsidRPr="0096591C">
        <w:t xml:space="preserve">cts are likely to be localised to the vicinity of the construction activities and expected to be short term. </w:t>
      </w:r>
      <w:r w:rsidR="00950F3B">
        <w:t xml:space="preserve"> The E</w:t>
      </w:r>
      <w:r w:rsidR="00950F3B" w:rsidRPr="0096591C">
        <w:t>MM</w:t>
      </w:r>
      <w:r w:rsidR="00950F3B">
        <w:t>s</w:t>
      </w:r>
      <w:r w:rsidR="00950F3B" w:rsidRPr="0096591C">
        <w:t xml:space="preserve"> propose</w:t>
      </w:r>
      <w:r w:rsidR="00950F3B">
        <w:t xml:space="preserve"> measures for noise to be implemented i</w:t>
      </w:r>
      <w:r w:rsidR="00950F3B" w:rsidRPr="0096591C">
        <w:t>n areas of potential disturbance to sensitive fauna</w:t>
      </w:r>
      <w:r w:rsidR="00950F3B">
        <w:t xml:space="preserve">.  </w:t>
      </w:r>
      <w:r w:rsidR="00186056">
        <w:t>However, as it is not stated how these areas will be identified, I propose that the fauna management plan should identify areas for additional measures and recommend an amendment to the EMMS to give this effect (Appendix B).</w:t>
      </w:r>
    </w:p>
    <w:p w14:paraId="4D50C5D8" w14:textId="77777777" w:rsidR="00950F3B" w:rsidDel="000B5306" w:rsidRDefault="00950F3B" w:rsidP="00950F3B">
      <w:pPr>
        <w:pStyle w:val="BodyText"/>
      </w:pPr>
      <w:r w:rsidRPr="003873D0" w:rsidDel="000B5306">
        <w:t xml:space="preserve">DELWP submitted </w:t>
      </w:r>
      <w:r w:rsidDel="000B5306">
        <w:t xml:space="preserve">that a </w:t>
      </w:r>
      <w:r w:rsidRPr="003873D0" w:rsidDel="000B5306">
        <w:t>wildlife handler would be required to have appropriate wildlife permits and accreditations and that all translocations need</w:t>
      </w:r>
      <w:r>
        <w:t xml:space="preserve"> </w:t>
      </w:r>
      <w:r w:rsidRPr="003873D0" w:rsidDel="000B5306">
        <w:t xml:space="preserve">to be documented and release sites reported to the Victorian Biodiversity Atlas. </w:t>
      </w:r>
      <w:r>
        <w:t xml:space="preserve"> </w:t>
      </w:r>
      <w:r w:rsidRPr="003873D0" w:rsidDel="000B5306">
        <w:t xml:space="preserve">The recommended </w:t>
      </w:r>
      <w:r w:rsidDel="000B5306">
        <w:t xml:space="preserve">changes to </w:t>
      </w:r>
      <w:r>
        <w:t>the EMMs</w:t>
      </w:r>
      <w:r w:rsidRPr="003873D0" w:rsidDel="000B5306">
        <w:t xml:space="preserve"> </w:t>
      </w:r>
      <w:r w:rsidDel="000B5306">
        <w:t>to reflect DELWP’s recommendations</w:t>
      </w:r>
      <w:r>
        <w:t xml:space="preserve"> that I support</w:t>
      </w:r>
      <w:r w:rsidRPr="003873D0" w:rsidDel="000B5306">
        <w:t>.</w:t>
      </w:r>
    </w:p>
    <w:p w14:paraId="2EC2BF0B" w14:textId="730FD509" w:rsidR="00950F3B" w:rsidRDefault="00950F3B" w:rsidP="00950F3B">
      <w:pPr>
        <w:pStyle w:val="BodyText"/>
      </w:pPr>
      <w:r>
        <w:lastRenderedPageBreak/>
        <w:t xml:space="preserve">The inquiry considered that the </w:t>
      </w:r>
      <w:r w:rsidR="000173F0">
        <w:t>effec</w:t>
      </w:r>
      <w:r>
        <w:t xml:space="preserve">ts of the project on threatened fauna species are acceptable, provided the proposed EMMs, as amended, are implemented.  I agree with this conclusion, with the additional requirement that the fauna management plan (and </w:t>
      </w:r>
      <w:r w:rsidRPr="00E12851">
        <w:t>threatened species protocols</w:t>
      </w:r>
      <w:r>
        <w:t>) required under the EMMS are</w:t>
      </w:r>
      <w:r w:rsidDel="00FB5EA9">
        <w:t xml:space="preserve"> </w:t>
      </w:r>
      <w:r w:rsidRPr="009A363A">
        <w:t xml:space="preserve">developed </w:t>
      </w:r>
      <w:r w:rsidR="00EF40FE">
        <w:t xml:space="preserve">consistent with my Assessment and </w:t>
      </w:r>
      <w:r w:rsidRPr="009A363A">
        <w:t>in consultation with DELWP</w:t>
      </w:r>
      <w:r>
        <w:t xml:space="preserve"> and DAWE, and to their satisfaction.</w:t>
      </w:r>
    </w:p>
    <w:p w14:paraId="0027DF18" w14:textId="77777777" w:rsidR="00950F3B" w:rsidRDefault="00950F3B" w:rsidP="00950F3B">
      <w:pPr>
        <w:pStyle w:val="Heading4"/>
      </w:pPr>
      <w:r>
        <w:t>Loss of native vegetation</w:t>
      </w:r>
    </w:p>
    <w:p w14:paraId="14A643E2" w14:textId="77777777" w:rsidR="00950F3B" w:rsidRDefault="00950F3B" w:rsidP="00950F3B">
      <w:pPr>
        <w:pStyle w:val="BodyText"/>
      </w:pPr>
      <w:r>
        <w:t xml:space="preserve">Nine ecological vegetation classes (EVCs) were recorded within the project area.  The EES identified a </w:t>
      </w:r>
      <w:r w:rsidRPr="005B1582">
        <w:rPr>
          <w:rFonts w:cs="Calibri"/>
          <w:szCs w:val="22"/>
        </w:rPr>
        <w:t xml:space="preserve">maximum extent of </w:t>
      </w:r>
      <w:r w:rsidRPr="001569BA">
        <w:rPr>
          <w:rFonts w:cs="Calibri"/>
          <w:szCs w:val="22"/>
        </w:rPr>
        <w:t>40.2ha</w:t>
      </w:r>
      <w:r w:rsidRPr="00DA465F">
        <w:rPr>
          <w:rFonts w:cs="Calibri"/>
          <w:szCs w:val="22"/>
        </w:rPr>
        <w:t xml:space="preserve"> </w:t>
      </w:r>
      <w:r w:rsidRPr="005B1582">
        <w:rPr>
          <w:rFonts w:cs="Calibri"/>
          <w:szCs w:val="22"/>
        </w:rPr>
        <w:t>of native vegetation patches and 14 scattered trees (10 large and 4 small) that</w:t>
      </w:r>
      <w:r>
        <w:t xml:space="preserve"> are expected to be cleared for the project.  Of the vegetation proposed to be removed, 0.952ha is classified as endangered, 20.576ha as vulnerable, 1.715ha as depleted and 16.974ha as least concern in accordance with the Bioregional Conservation Status of the relative EVCs (</w:t>
      </w:r>
      <w:fldSimple w:instr=" REF _Ref67580997 ">
        <w:r w:rsidRPr="00FC38BD">
          <w:rPr>
            <w:rFonts w:cs="Calibri"/>
            <w:szCs w:val="28"/>
          </w:rPr>
          <w:t xml:space="preserve">Table </w:t>
        </w:r>
        <w:r w:rsidRPr="00FC38BD">
          <w:rPr>
            <w:rFonts w:cs="Calibri"/>
            <w:noProof/>
            <w:szCs w:val="28"/>
          </w:rPr>
          <w:t>2</w:t>
        </w:r>
      </w:fldSimple>
      <w:r>
        <w:t xml:space="preserve">). </w:t>
      </w:r>
    </w:p>
    <w:p w14:paraId="4986F65E" w14:textId="358386A9" w:rsidR="00950F3B" w:rsidRPr="00FC38BD" w:rsidRDefault="00950F3B" w:rsidP="00950F3B">
      <w:pPr>
        <w:pStyle w:val="Caption"/>
        <w:spacing w:before="0" w:after="0"/>
        <w:rPr>
          <w:rFonts w:ascii="Calibri" w:hAnsi="Calibri" w:cs="Calibri"/>
          <w:sz w:val="22"/>
          <w:szCs w:val="28"/>
        </w:rPr>
      </w:pPr>
      <w:bookmarkStart w:id="39" w:name="_Ref67580997"/>
      <w:r w:rsidRPr="00FC38BD">
        <w:rPr>
          <w:rFonts w:ascii="Calibri" w:hAnsi="Calibri" w:cs="Calibri"/>
          <w:sz w:val="22"/>
          <w:szCs w:val="28"/>
        </w:rPr>
        <w:t xml:space="preserve">Table </w:t>
      </w:r>
      <w:r w:rsidRPr="00FC38BD">
        <w:rPr>
          <w:rFonts w:ascii="Calibri" w:hAnsi="Calibri" w:cs="Calibri"/>
          <w:sz w:val="22"/>
          <w:szCs w:val="28"/>
        </w:rPr>
        <w:fldChar w:fldCharType="begin"/>
      </w:r>
      <w:r w:rsidRPr="00FC38BD">
        <w:rPr>
          <w:rFonts w:ascii="Calibri" w:hAnsi="Calibri" w:cs="Calibri"/>
          <w:sz w:val="22"/>
          <w:szCs w:val="28"/>
        </w:rPr>
        <w:instrText xml:space="preserve"> SEQ Table \* ARABIC </w:instrText>
      </w:r>
      <w:r w:rsidRPr="00FC38BD">
        <w:rPr>
          <w:rFonts w:ascii="Calibri" w:hAnsi="Calibri" w:cs="Calibri"/>
          <w:sz w:val="22"/>
          <w:szCs w:val="28"/>
        </w:rPr>
        <w:fldChar w:fldCharType="separate"/>
      </w:r>
      <w:r w:rsidRPr="00FC38BD">
        <w:rPr>
          <w:rFonts w:ascii="Calibri" w:hAnsi="Calibri" w:cs="Calibri"/>
          <w:noProof/>
          <w:sz w:val="22"/>
          <w:szCs w:val="28"/>
        </w:rPr>
        <w:t>2</w:t>
      </w:r>
      <w:r w:rsidRPr="00FC38BD">
        <w:rPr>
          <w:rFonts w:ascii="Calibri" w:hAnsi="Calibri" w:cs="Calibri"/>
          <w:sz w:val="22"/>
          <w:szCs w:val="28"/>
        </w:rPr>
        <w:fldChar w:fldCharType="end"/>
      </w:r>
      <w:bookmarkEnd w:id="39"/>
      <w:r w:rsidRPr="00FC38BD">
        <w:rPr>
          <w:rFonts w:ascii="Calibri" w:hAnsi="Calibri" w:cs="Calibri"/>
          <w:sz w:val="22"/>
          <w:szCs w:val="28"/>
        </w:rPr>
        <w:t xml:space="preserve">: </w:t>
      </w:r>
      <w:r w:rsidRPr="00FC38BD">
        <w:rPr>
          <w:rFonts w:ascii="Calibri" w:hAnsi="Calibri" w:cs="Calibri"/>
          <w:color w:val="auto"/>
          <w:sz w:val="22"/>
          <w:szCs w:val="28"/>
        </w:rPr>
        <w:t>Predicted maximum loss of EVCs (</w:t>
      </w:r>
      <w:r>
        <w:rPr>
          <w:rFonts w:ascii="Calibri" w:hAnsi="Calibri" w:cs="Calibri"/>
          <w:color w:val="auto"/>
          <w:sz w:val="22"/>
          <w:szCs w:val="28"/>
        </w:rPr>
        <w:t>s</w:t>
      </w:r>
      <w:r w:rsidRPr="00FC38BD">
        <w:rPr>
          <w:rFonts w:ascii="Calibri" w:hAnsi="Calibri" w:cs="Calibri"/>
          <w:color w:val="auto"/>
          <w:sz w:val="22"/>
          <w:szCs w:val="28"/>
        </w:rPr>
        <w:t>ource: Table 7-8 of Chapter 7)</w:t>
      </w:r>
      <w:r>
        <w:rPr>
          <w:rFonts w:ascii="Calibri" w:hAnsi="Calibri" w:cs="Calibri"/>
          <w:sz w:val="22"/>
          <w:szCs w:val="28"/>
        </w:rPr>
        <w:t>.</w:t>
      </w:r>
    </w:p>
    <w:tbl>
      <w:tblPr>
        <w:tblStyle w:val="TableGrid11"/>
        <w:tblW w:w="0" w:type="auto"/>
        <w:tblLook w:val="00A0" w:firstRow="1" w:lastRow="0" w:firstColumn="1" w:lastColumn="0" w:noHBand="0" w:noVBand="0"/>
      </w:tblPr>
      <w:tblGrid>
        <w:gridCol w:w="3678"/>
        <w:gridCol w:w="3852"/>
      </w:tblGrid>
      <w:tr w:rsidR="00950F3B" w:rsidRPr="00FC38BD" w14:paraId="4597944D" w14:textId="77777777" w:rsidTr="002A596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78" w:type="dxa"/>
            <w:tcBorders>
              <w:bottom w:val="nil"/>
            </w:tcBorders>
          </w:tcPr>
          <w:p w14:paraId="59A63E02" w14:textId="77777777" w:rsidR="00950F3B" w:rsidRPr="0028290C" w:rsidRDefault="00950F3B" w:rsidP="00711EFA">
            <w:pPr>
              <w:keepNext/>
              <w:keepLines/>
              <w:spacing w:before="0" w:after="0" w:line="240" w:lineRule="auto"/>
              <w:rPr>
                <w:rFonts w:ascii="Calibri" w:hAnsi="Calibri" w:cs="Calibri"/>
                <w:bCs/>
                <w:color w:val="FFFFFF"/>
              </w:rPr>
            </w:pPr>
            <w:r w:rsidRPr="00B854FC">
              <w:rPr>
                <w:rFonts w:ascii="Calibri" w:hAnsi="Calibri" w:cs="Calibri"/>
                <w:bCs/>
                <w:color w:val="FFFFFF"/>
              </w:rPr>
              <w:t>EVC (Bioregional conservation status)</w:t>
            </w:r>
          </w:p>
        </w:tc>
        <w:tc>
          <w:tcPr>
            <w:cnfStyle w:val="000010000000" w:firstRow="0" w:lastRow="0" w:firstColumn="0" w:lastColumn="0" w:oddVBand="1" w:evenVBand="0" w:oddHBand="0" w:evenHBand="0" w:firstRowFirstColumn="0" w:firstRowLastColumn="0" w:lastRowFirstColumn="0" w:lastRowLastColumn="0"/>
            <w:tcW w:w="3852" w:type="dxa"/>
            <w:tcBorders>
              <w:bottom w:val="nil"/>
            </w:tcBorders>
          </w:tcPr>
          <w:p w14:paraId="59A5B82E" w14:textId="77777777" w:rsidR="00950F3B" w:rsidRPr="0028290C" w:rsidRDefault="00950F3B" w:rsidP="00711EFA">
            <w:pPr>
              <w:keepNext/>
              <w:keepLines/>
              <w:spacing w:before="0" w:after="0" w:line="240" w:lineRule="auto"/>
              <w:rPr>
                <w:rFonts w:ascii="Calibri" w:hAnsi="Calibri" w:cs="Calibri"/>
                <w:bCs/>
                <w:color w:val="FFFFFF"/>
              </w:rPr>
            </w:pPr>
            <w:r w:rsidRPr="0028290C">
              <w:rPr>
                <w:rFonts w:ascii="Calibri" w:hAnsi="Calibri" w:cs="Calibri"/>
                <w:bCs/>
                <w:color w:val="FFFFFF"/>
              </w:rPr>
              <w:t>Maximum anticipated loss presented in EES (Ha)</w:t>
            </w:r>
          </w:p>
        </w:tc>
      </w:tr>
      <w:tr w:rsidR="00950F3B" w:rsidRPr="00FC38BD" w14:paraId="6F06EE45" w14:textId="77777777" w:rsidTr="002A5961">
        <w:tc>
          <w:tcPr>
            <w:tcW w:w="3678" w:type="dxa"/>
            <w:tcBorders>
              <w:top w:val="nil"/>
              <w:bottom w:val="nil"/>
            </w:tcBorders>
          </w:tcPr>
          <w:p w14:paraId="632134C6"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Coast Banksia Woodland</w:t>
            </w:r>
            <w:r w:rsidRPr="0028290C">
              <w:rPr>
                <w:rFonts w:ascii="Calibri" w:hAnsi="Calibri" w:cs="Calibri"/>
              </w:rPr>
              <w:t xml:space="preserve"> (vulnerable)</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0BF271DD"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5.7489</w:t>
            </w:r>
          </w:p>
        </w:tc>
      </w:tr>
      <w:tr w:rsidR="00950F3B" w:rsidRPr="00FC38BD" w14:paraId="48C8A754" w14:textId="77777777" w:rsidTr="002A5961">
        <w:tc>
          <w:tcPr>
            <w:tcW w:w="3678" w:type="dxa"/>
            <w:tcBorders>
              <w:top w:val="nil"/>
              <w:bottom w:val="nil"/>
            </w:tcBorders>
          </w:tcPr>
          <w:p w14:paraId="77EFB5BD"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Damp Sands Herb-rich Woodland</w:t>
            </w:r>
            <w:r w:rsidRPr="0028290C">
              <w:rPr>
                <w:rFonts w:ascii="Calibri" w:hAnsi="Calibri" w:cs="Calibri"/>
              </w:rPr>
              <w:t xml:space="preserve"> (vulnerable)</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421C0A6C" w14:textId="77777777" w:rsidR="00950F3B" w:rsidRPr="00B854FC" w:rsidRDefault="00950F3B" w:rsidP="00711EFA">
            <w:pPr>
              <w:keepNext/>
              <w:tabs>
                <w:tab w:val="decimal" w:pos="1913"/>
              </w:tabs>
              <w:spacing w:before="0" w:after="0" w:line="240" w:lineRule="auto"/>
              <w:rPr>
                <w:rFonts w:ascii="Calibri" w:hAnsi="Calibri" w:cs="Calibri"/>
              </w:rPr>
            </w:pPr>
            <w:r w:rsidRPr="00FC38BD">
              <w:rPr>
                <w:rFonts w:ascii="Calibri" w:hAnsi="Calibri" w:cs="Calibri"/>
                <w:szCs w:val="18"/>
              </w:rPr>
              <w:t>0.8290</w:t>
            </w:r>
          </w:p>
        </w:tc>
      </w:tr>
      <w:tr w:rsidR="00950F3B" w:rsidRPr="00FC38BD" w14:paraId="4780C0D5" w14:textId="77777777" w:rsidTr="002A5961">
        <w:tc>
          <w:tcPr>
            <w:tcW w:w="3678" w:type="dxa"/>
            <w:tcBorders>
              <w:top w:val="nil"/>
              <w:bottom w:val="nil"/>
            </w:tcBorders>
          </w:tcPr>
          <w:p w14:paraId="54C8100A"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Coastal Saltmarsh (least concern)</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1A1C3743"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2.5560</w:t>
            </w:r>
          </w:p>
        </w:tc>
      </w:tr>
      <w:tr w:rsidR="00950F3B" w:rsidRPr="00FC38BD" w14:paraId="4D3CA561" w14:textId="77777777" w:rsidTr="002A5961">
        <w:tc>
          <w:tcPr>
            <w:tcW w:w="3678" w:type="dxa"/>
            <w:tcBorders>
              <w:top w:val="nil"/>
              <w:bottom w:val="nil"/>
            </w:tcBorders>
          </w:tcPr>
          <w:p w14:paraId="31728DC3"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Estuarine Wetland (least concern)</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12B53847"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0.6987</w:t>
            </w:r>
          </w:p>
        </w:tc>
      </w:tr>
      <w:tr w:rsidR="00950F3B" w:rsidRPr="00FC38BD" w14:paraId="3FD0352F" w14:textId="77777777" w:rsidTr="002A5961">
        <w:tc>
          <w:tcPr>
            <w:tcW w:w="3678" w:type="dxa"/>
            <w:tcBorders>
              <w:top w:val="nil"/>
              <w:bottom w:val="nil"/>
            </w:tcBorders>
          </w:tcPr>
          <w:p w14:paraId="2AA14CD0"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Lowland Forest (vulnerable)</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090C817C"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13.9979</w:t>
            </w:r>
          </w:p>
        </w:tc>
      </w:tr>
      <w:tr w:rsidR="00950F3B" w:rsidRPr="00FC38BD" w14:paraId="194E2199" w14:textId="77777777" w:rsidTr="002A5961">
        <w:tc>
          <w:tcPr>
            <w:tcW w:w="3678" w:type="dxa"/>
            <w:tcBorders>
              <w:top w:val="nil"/>
              <w:bottom w:val="nil"/>
            </w:tcBorders>
          </w:tcPr>
          <w:p w14:paraId="31951C53"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Heathy Woodland (least concern)</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406C643C"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14.4179</w:t>
            </w:r>
          </w:p>
        </w:tc>
      </w:tr>
      <w:tr w:rsidR="00950F3B" w:rsidRPr="00FC38BD" w14:paraId="4832729D" w14:textId="77777777" w:rsidTr="002A5961">
        <w:tc>
          <w:tcPr>
            <w:tcW w:w="3678" w:type="dxa"/>
            <w:tcBorders>
              <w:top w:val="nil"/>
              <w:bottom w:val="nil"/>
            </w:tcBorders>
          </w:tcPr>
          <w:p w14:paraId="656BAF37"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Swamp Scrub (endangered)</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6F2DB981"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0.2192</w:t>
            </w:r>
          </w:p>
        </w:tc>
      </w:tr>
      <w:tr w:rsidR="00950F3B" w:rsidRPr="00FC38BD" w14:paraId="2748FA40" w14:textId="77777777" w:rsidTr="002A5961">
        <w:tc>
          <w:tcPr>
            <w:tcW w:w="3678" w:type="dxa"/>
            <w:tcBorders>
              <w:top w:val="nil"/>
              <w:bottom w:val="nil"/>
            </w:tcBorders>
          </w:tcPr>
          <w:p w14:paraId="5263C87A"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Plains Grassy Woodland (endangered)</w:t>
            </w:r>
          </w:p>
        </w:tc>
        <w:tc>
          <w:tcPr>
            <w:cnfStyle w:val="000010000000" w:firstRow="0" w:lastRow="0" w:firstColumn="0" w:lastColumn="0" w:oddVBand="1" w:evenVBand="0" w:oddHBand="0" w:evenHBand="0" w:firstRowFirstColumn="0" w:firstRowLastColumn="0" w:lastRowFirstColumn="0" w:lastRowLastColumn="0"/>
            <w:tcW w:w="3852" w:type="dxa"/>
            <w:tcBorders>
              <w:top w:val="nil"/>
              <w:bottom w:val="nil"/>
            </w:tcBorders>
          </w:tcPr>
          <w:p w14:paraId="590EC92F"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0.0338</w:t>
            </w:r>
          </w:p>
        </w:tc>
      </w:tr>
      <w:tr w:rsidR="00950F3B" w:rsidRPr="00FC38BD" w14:paraId="2432E960" w14:textId="77777777" w:rsidTr="002A5961">
        <w:tc>
          <w:tcPr>
            <w:tcW w:w="3678" w:type="dxa"/>
            <w:tcBorders>
              <w:top w:val="nil"/>
            </w:tcBorders>
          </w:tcPr>
          <w:p w14:paraId="35B52B7D" w14:textId="77777777" w:rsidR="00950F3B" w:rsidRPr="0028290C" w:rsidRDefault="00950F3B" w:rsidP="00711EFA">
            <w:pPr>
              <w:keepNext/>
              <w:spacing w:before="0" w:after="0" w:line="240" w:lineRule="auto"/>
              <w:rPr>
                <w:rFonts w:ascii="Calibri" w:hAnsi="Calibri" w:cs="Calibri"/>
              </w:rPr>
            </w:pPr>
            <w:r w:rsidRPr="00B854FC">
              <w:rPr>
                <w:rFonts w:ascii="Calibri" w:hAnsi="Calibri" w:cs="Calibri"/>
              </w:rPr>
              <w:t>Coastal Dune Scrub (depleted)</w:t>
            </w:r>
          </w:p>
        </w:tc>
        <w:tc>
          <w:tcPr>
            <w:cnfStyle w:val="000010000000" w:firstRow="0" w:lastRow="0" w:firstColumn="0" w:lastColumn="0" w:oddVBand="1" w:evenVBand="0" w:oddHBand="0" w:evenHBand="0" w:firstRowFirstColumn="0" w:firstRowLastColumn="0" w:lastRowFirstColumn="0" w:lastRowLastColumn="0"/>
            <w:tcW w:w="3852" w:type="dxa"/>
            <w:tcBorders>
              <w:top w:val="nil"/>
            </w:tcBorders>
          </w:tcPr>
          <w:p w14:paraId="025223C5" w14:textId="77777777" w:rsidR="00950F3B" w:rsidRPr="0028290C" w:rsidRDefault="00950F3B" w:rsidP="00711EFA">
            <w:pPr>
              <w:keepNext/>
              <w:tabs>
                <w:tab w:val="decimal" w:pos="1913"/>
              </w:tabs>
              <w:spacing w:before="0" w:after="0" w:line="240" w:lineRule="auto"/>
              <w:rPr>
                <w:rFonts w:ascii="Calibri" w:hAnsi="Calibri" w:cs="Calibri"/>
              </w:rPr>
            </w:pPr>
            <w:r w:rsidRPr="0028290C">
              <w:rPr>
                <w:rFonts w:ascii="Calibri" w:hAnsi="Calibri" w:cs="Calibri"/>
              </w:rPr>
              <w:t>1.7155</w:t>
            </w:r>
          </w:p>
        </w:tc>
      </w:tr>
      <w:tr w:rsidR="00950F3B" w:rsidRPr="00FC38BD" w14:paraId="11B01A12" w14:textId="77777777" w:rsidTr="002A5961">
        <w:tc>
          <w:tcPr>
            <w:tcW w:w="3678" w:type="dxa"/>
          </w:tcPr>
          <w:p w14:paraId="502FD32E" w14:textId="77777777" w:rsidR="00950F3B" w:rsidRPr="0028290C" w:rsidRDefault="00950F3B" w:rsidP="00711EFA">
            <w:pPr>
              <w:keepNext/>
              <w:spacing w:before="0" w:after="0" w:line="240" w:lineRule="auto"/>
              <w:rPr>
                <w:rFonts w:ascii="Calibri" w:hAnsi="Calibri" w:cs="Calibri"/>
                <w:b/>
                <w:bCs/>
              </w:rPr>
            </w:pPr>
            <w:r w:rsidRPr="00B854FC">
              <w:rPr>
                <w:rFonts w:ascii="Calibri" w:hAnsi="Calibri" w:cs="Calibri"/>
                <w:b/>
                <w:bCs/>
              </w:rPr>
              <w:t>Total</w:t>
            </w:r>
          </w:p>
        </w:tc>
        <w:tc>
          <w:tcPr>
            <w:cnfStyle w:val="000010000000" w:firstRow="0" w:lastRow="0" w:firstColumn="0" w:lastColumn="0" w:oddVBand="1" w:evenVBand="0" w:oddHBand="0" w:evenHBand="0" w:firstRowFirstColumn="0" w:firstRowLastColumn="0" w:lastRowFirstColumn="0" w:lastRowLastColumn="0"/>
            <w:tcW w:w="3852" w:type="dxa"/>
          </w:tcPr>
          <w:p w14:paraId="55C56B3E" w14:textId="77777777" w:rsidR="00950F3B" w:rsidRPr="0028290C" w:rsidRDefault="00950F3B" w:rsidP="00711EFA">
            <w:pPr>
              <w:keepNext/>
              <w:tabs>
                <w:tab w:val="decimal" w:pos="1913"/>
              </w:tabs>
              <w:spacing w:before="0" w:after="0" w:line="240" w:lineRule="auto"/>
              <w:rPr>
                <w:rFonts w:ascii="Calibri" w:hAnsi="Calibri" w:cs="Calibri"/>
                <w:b/>
                <w:bCs/>
              </w:rPr>
            </w:pPr>
            <w:r w:rsidRPr="0028290C">
              <w:rPr>
                <w:rFonts w:ascii="Calibri" w:hAnsi="Calibri" w:cs="Calibri"/>
                <w:b/>
                <w:bCs/>
              </w:rPr>
              <w:t>40.217</w:t>
            </w:r>
            <w:r>
              <w:rPr>
                <w:rFonts w:ascii="Calibri" w:hAnsi="Calibri" w:cs="Calibri"/>
                <w:b/>
                <w:bCs/>
              </w:rPr>
              <w:t>0</w:t>
            </w:r>
          </w:p>
        </w:tc>
      </w:tr>
    </w:tbl>
    <w:p w14:paraId="2BE4D146" w14:textId="77777777" w:rsidR="00950F3B" w:rsidRDefault="00950F3B" w:rsidP="00950F3B">
      <w:pPr>
        <w:pStyle w:val="BodyText"/>
        <w:spacing w:after="0"/>
      </w:pPr>
    </w:p>
    <w:p w14:paraId="043D2EC5" w14:textId="77777777" w:rsidR="00950F3B" w:rsidRDefault="00950F3B" w:rsidP="00950F3B">
      <w:pPr>
        <w:pStyle w:val="BodyText"/>
      </w:pPr>
      <w:r>
        <w:t xml:space="preserve">The vegetation to be removed includes 2.56ha of the EPBC Act-listed threatened ecological community Subtropical and Temperate Coastal Saltmarsh, which is listed as Vulnerable.  The EMMs require a </w:t>
      </w:r>
      <w:r w:rsidRPr="00E3064A">
        <w:t xml:space="preserve">subtropical and temperate coastal saltmarsh management plan to be prepared to address the effects of pipeline construction on </w:t>
      </w:r>
      <w:r>
        <w:t xml:space="preserve">this community.  The EES states that it will be possible to reinstate this community through natural revegetation.  </w:t>
      </w:r>
    </w:p>
    <w:p w14:paraId="3A37E1DB" w14:textId="77777777" w:rsidR="00950F3B" w:rsidRDefault="00950F3B" w:rsidP="00950F3B">
      <w:pPr>
        <w:pStyle w:val="BodyText"/>
      </w:pPr>
      <w:r>
        <w:t xml:space="preserve">I consider the clearance of up to 40.2ha of native vegetation, over half of which has a bioregional conservation status as vulnerable and 2.56ha of which is vulnerable under the EPBC Act to be significant at a local and regional level.  The clearing warrants very careful examination to ensure that the loss will be minimised to the extent practicable during detailed design and mitigated to an acceptable level. </w:t>
      </w:r>
    </w:p>
    <w:p w14:paraId="0CE0616F" w14:textId="45588CC6" w:rsidR="00950F3B" w:rsidRDefault="00950F3B" w:rsidP="00950F3B">
      <w:pPr>
        <w:pStyle w:val="BodyText"/>
      </w:pPr>
      <w:r>
        <w:t xml:space="preserve">The EES states that the pipeline footprint was selected and refined to avoid and minimise </w:t>
      </w:r>
      <w:r w:rsidR="00A55FF8">
        <w:t>effe</w:t>
      </w:r>
      <w:r>
        <w:t xml:space="preserve">cts on vegetation, with further avoidance and minimisation through micro-siting and reduction of the right of way in some areas.  The EES states that further opportunities to reduce native vegetation loss would be sought during the detailed design process, such as by reducing the right of way where possible and engaging an arborist to determine which trees can be </w:t>
      </w:r>
      <w:r w:rsidRPr="00E44AF8">
        <w:t xml:space="preserve">retained. </w:t>
      </w:r>
      <w:r>
        <w:t xml:space="preserve"> </w:t>
      </w:r>
      <w:r w:rsidRPr="00E44AF8">
        <w:t>EMMs with measures to avoid or minimise native vegetation loss</w:t>
      </w:r>
      <w:r>
        <w:t xml:space="preserve"> are proposed but s</w:t>
      </w:r>
      <w:r w:rsidRPr="00E44AF8">
        <w:t xml:space="preserve">everal submitters including DELWP and Wellington Shire Council stated that the proponent should </w:t>
      </w:r>
      <w:r>
        <w:t>seek to</w:t>
      </w:r>
      <w:r w:rsidRPr="00E44AF8">
        <w:t xml:space="preserve"> further avoid and minimise removal</w:t>
      </w:r>
      <w:r>
        <w:t xml:space="preserve"> of native vegetation, particularly high value vegetation and trees.  </w:t>
      </w:r>
    </w:p>
    <w:p w14:paraId="17068EC2" w14:textId="3D13E79E" w:rsidR="00950F3B" w:rsidRDefault="00950F3B" w:rsidP="00950F3B">
      <w:pPr>
        <w:pStyle w:val="BodyText"/>
      </w:pPr>
      <w:r>
        <w:t xml:space="preserve">DELWP submitted that construction using HDD rather than trenching to reduce the removal of high value vegetation should be further considered.  Areas of high value considered for HDD in the EES included the Lake Reeve Ramsar site, potential orchid habitat, and the existing offset site on Gippsland Water Land.  DELWP did not consider that the proponent had demonstrated that the use of HDD would prevent the project from achieving its objectives.  The inquiry accepted the proponent’s response that comparison of HDD to trenched crossings had been covered in Chapter 3 of the EES, and that geotechnical conditions, </w:t>
      </w:r>
      <w:r>
        <w:lastRenderedPageBreak/>
        <w:t xml:space="preserve">time, cost, environmental benefit and the risk of internal pipe corrosion (from sand and water </w:t>
      </w:r>
      <w:r w:rsidR="0028327B">
        <w:t>from</w:t>
      </w:r>
      <w:r>
        <w:t xml:space="preserve"> the raw gas</w:t>
      </w:r>
      <w:r w:rsidR="0028327B">
        <w:t xml:space="preserve"> settling within low points of the pipeline</w:t>
      </w:r>
      <w:r>
        <w:t>) factored in the decision to trench rather than HDD crossings.  The inquiry recognised that the risk of corrosion to the pipeline</w:t>
      </w:r>
      <w:r w:rsidR="007F47E2">
        <w:t>, if constructed via HDD,</w:t>
      </w:r>
      <w:r>
        <w:t xml:space="preserve"> may result in unplanned vegetation loss in the future anyway if digging is required for pipeline repairs.  However, the inquiry recommended further consideration of HDD within the EMMs to reduce native vegetation loss.  I accept that sand and water in the raw gas could cause internal corrosion at low points in the pipe if construction is by HDD.  At the location where this is a risk, between the shoreline crossing and the compressor station, I consider the impacts of trenching are acceptable.  Sand and water will be removed from the gas at the compressor station so pipe corrosion w</w:t>
      </w:r>
      <w:r w:rsidR="00576119">
        <w:t>ould</w:t>
      </w:r>
      <w:r>
        <w:t xml:space="preserve"> not be a risk from this point onwards.  I consider that HDD should be further investigated through the detailed design, in consultation with DELWP, to reduce native vegetation loss beyond the compressor station.</w:t>
      </w:r>
    </w:p>
    <w:p w14:paraId="719F5B20" w14:textId="49D14A80" w:rsidR="006F3621" w:rsidRDefault="00950F3B" w:rsidP="006F3621">
      <w:pPr>
        <w:pStyle w:val="BodyText"/>
      </w:pPr>
      <w:r w:rsidRPr="000E3D63">
        <w:t>The inquiry</w:t>
      </w:r>
      <w:r w:rsidR="006F3621" w:rsidRPr="000E3D63">
        <w:t xml:space="preserve"> was satisfied that the project has been designed to avoid and minimise loss of native vegetation, in accordance with the requirements of the Native Vegetation Guidelines.  </w:t>
      </w:r>
      <w:r>
        <w:t>The inquiry</w:t>
      </w:r>
      <w:r w:rsidR="006F3621">
        <w:t xml:space="preserve"> agreed with submitters that further opportunities to reduce native vegetation loss should be pursued as far as reasonably practicable through the detailed design and recommended the wording of </w:t>
      </w:r>
      <w:r>
        <w:t>the EMMs</w:t>
      </w:r>
      <w:r w:rsidR="006F3621">
        <w:t xml:space="preserve"> be strengthened to reflect this. </w:t>
      </w:r>
      <w:r>
        <w:t xml:space="preserve"> </w:t>
      </w:r>
      <w:r w:rsidR="006F3621">
        <w:t xml:space="preserve">I agree with the </w:t>
      </w:r>
      <w:r w:rsidR="00CD50C3">
        <w:t>inquiry</w:t>
      </w:r>
      <w:r w:rsidR="006F3621">
        <w:t xml:space="preserve">’s assessment </w:t>
      </w:r>
      <w:r>
        <w:t xml:space="preserve">amended </w:t>
      </w:r>
      <w:r w:rsidR="00D04562">
        <w:t>EMMs</w:t>
      </w:r>
      <w:r w:rsidR="00D04562" w:rsidDel="00FA1EFD">
        <w:t xml:space="preserve"> </w:t>
      </w:r>
      <w:r w:rsidR="00D04562">
        <w:t>with</w:t>
      </w:r>
      <w:r w:rsidR="006F3621">
        <w:t xml:space="preserve"> the addition that this should be undertaken in consultation with and to the satisfaction of DELWP. </w:t>
      </w:r>
    </w:p>
    <w:p w14:paraId="0977D2BD" w14:textId="77777777" w:rsidR="006F3621" w:rsidRDefault="006F3621" w:rsidP="006F3621">
      <w:pPr>
        <w:pStyle w:val="BodyText"/>
      </w:pPr>
      <w:r>
        <w:t xml:space="preserve">DELWP and EPA submitted proposed changes to the EMMs to strengthen the requirements for the monitoring of revegetation works by qualified personnel. </w:t>
      </w:r>
      <w:r w:rsidR="00950F3B">
        <w:t xml:space="preserve"> This included requirements for specialists to advise on the delivery stages and the recording of the structure and composition of vegetation prior to works do enable like-for like revegetation during reinstatement.  The EPA recommended that site rehabilitation plans allow for a minimum of three years of post-construction monitoring and maintenance along the length of the pipeline easement, rather than the proposed 12 months.  The inquiry endorsed these suggestions and proposed changes to the EMMS that I agree with</w:t>
      </w:r>
      <w:r>
        <w:t>.</w:t>
      </w:r>
    </w:p>
    <w:p w14:paraId="54DC56BB" w14:textId="6AEA783D" w:rsidR="00950F3B" w:rsidRDefault="00950F3B" w:rsidP="00950F3B">
      <w:pPr>
        <w:pStyle w:val="BodyText"/>
      </w:pPr>
      <w:r>
        <w:t xml:space="preserve">The project has the potential to degrade native vegetation through the </w:t>
      </w:r>
      <w:r w:rsidR="00A55FF8">
        <w:t>effe</w:t>
      </w:r>
      <w:r>
        <w:t xml:space="preserve">cts of dust and the introduction or increase of invasive weeds and pathogens.  Technical Report A states that the impact of dust on vegetation will be low, provided the mitigation measures as outlined the EMMs are implemented.  The EES described that the impacts of high threat weeds and diseases such as Cinnamon Fungus will be minor following the development and implementation of a biosecurity management plan.  I consider that these potential </w:t>
      </w:r>
      <w:r w:rsidR="00A55FF8">
        <w:t>effe</w:t>
      </w:r>
      <w:r>
        <w:t>cts on native vegetation will be acceptable, provided the mitigation measures are implemented.</w:t>
      </w:r>
    </w:p>
    <w:p w14:paraId="23F81502" w14:textId="77777777" w:rsidR="00950F3B" w:rsidRDefault="00950F3B" w:rsidP="00950F3B">
      <w:pPr>
        <w:pStyle w:val="Heading4"/>
      </w:pPr>
      <w:r>
        <w:t>Gippsland Lakes Ramsar site</w:t>
      </w:r>
    </w:p>
    <w:p w14:paraId="7F4AB5BB" w14:textId="77777777" w:rsidR="00950F3B" w:rsidRPr="00993399" w:rsidRDefault="00950F3B" w:rsidP="00950F3B">
      <w:pPr>
        <w:pStyle w:val="BodyText"/>
      </w:pPr>
      <w:r>
        <w:t>The Gippsland Lakes Ramsar site is listed</w:t>
      </w:r>
      <w:r w:rsidRPr="00AA435F">
        <w:t xml:space="preserve"> under the </w:t>
      </w:r>
      <w:r w:rsidRPr="00993399">
        <w:rPr>
          <w:i/>
          <w:iCs/>
        </w:rPr>
        <w:t xml:space="preserve">Convention on Wetlands of International Importance Especially as Waterfowl Habitat </w:t>
      </w:r>
      <w:r w:rsidRPr="00AA435F">
        <w:t>(Ramsar, Iran, 1971)</w:t>
      </w:r>
      <w:r>
        <w:t xml:space="preserve">.  </w:t>
      </w:r>
      <w:r w:rsidRPr="00C21394">
        <w:t>Lake Reeve</w:t>
      </w:r>
      <w:r>
        <w:t>, which is crossed by the pipeline,</w:t>
      </w:r>
      <w:r w:rsidRPr="00C21394">
        <w:t xml:space="preserve"> is part of the Gippsland Lakes Ramsar site. </w:t>
      </w:r>
      <w:r>
        <w:t xml:space="preserve"> </w:t>
      </w:r>
      <w:r w:rsidRPr="00C21394">
        <w:t>It is an ephemeral hypersaline lagoon, which is connected to Lake Victoria.  It supports a range of estuarine and fringing vegetation, particularly saltmarsh, which includes Subtropical and Temperate Coastal Saltmarsh (</w:t>
      </w:r>
      <w:r>
        <w:t xml:space="preserve">a community </w:t>
      </w:r>
      <w:r w:rsidRPr="00C21394">
        <w:t>listed as vulnerable under the EPBC Act).</w:t>
      </w:r>
    </w:p>
    <w:p w14:paraId="702AB620" w14:textId="308203DC" w:rsidR="00950F3B" w:rsidRPr="00993399" w:rsidRDefault="00950F3B" w:rsidP="00950F3B">
      <w:pPr>
        <w:pStyle w:val="BodyText"/>
      </w:pPr>
      <w:r w:rsidRPr="007F77A0">
        <w:t>The assessment of impacts on</w:t>
      </w:r>
      <w:r>
        <w:t xml:space="preserve"> the</w:t>
      </w:r>
      <w:r w:rsidRPr="007F77A0">
        <w:t xml:space="preserve"> EPBC-Act listed </w:t>
      </w:r>
      <w:r>
        <w:t>Ramsar site are</w:t>
      </w:r>
      <w:r w:rsidRPr="007F77A0">
        <w:t xml:space="preserve"> discussed in Appendix A.</w:t>
      </w:r>
      <w:r>
        <w:t xml:space="preserve">  Potential </w:t>
      </w:r>
      <w:r w:rsidR="002C1EF2">
        <w:t>effe</w:t>
      </w:r>
      <w:r>
        <w:t xml:space="preserve">cts include </w:t>
      </w:r>
      <w:r w:rsidRPr="004D366A">
        <w:t xml:space="preserve">removal of vegetation, short term impacts to waterbirds, surface water impacts from sedimentation and the disturbance of </w:t>
      </w:r>
      <w:r w:rsidR="004209DD">
        <w:t>a</w:t>
      </w:r>
      <w:r w:rsidRPr="004D366A">
        <w:t xml:space="preserve">cid </w:t>
      </w:r>
      <w:r w:rsidR="004209DD">
        <w:t>s</w:t>
      </w:r>
      <w:r w:rsidRPr="004D366A">
        <w:t xml:space="preserve">ulfate </w:t>
      </w:r>
      <w:r w:rsidR="004209DD">
        <w:t>s</w:t>
      </w:r>
      <w:r w:rsidRPr="004D366A">
        <w:t>oils</w:t>
      </w:r>
      <w:r w:rsidR="004209DD">
        <w:t xml:space="preserve"> (ASS)</w:t>
      </w:r>
      <w:r w:rsidRPr="004D366A">
        <w:t xml:space="preserve"> and hazardous material spills.</w:t>
      </w:r>
      <w:r>
        <w:t xml:space="preserve">  EMMs are proposed to manage the impacts of construction on Lake Reeve’s biodiversity.  For the reasons discussed in Appendix A, the inquiry recommended amendments to the EMMs to require monitoring of the regeneration of the Temperate Coastal Saltmarsh Community be extended from three years to a four year minimum if regeneration is not successful after the first 12 months.  I agree with this amendment.</w:t>
      </w:r>
    </w:p>
    <w:p w14:paraId="3199D8BF" w14:textId="3EE5091E" w:rsidR="00950F3B" w:rsidRPr="00993399" w:rsidRDefault="00950F3B" w:rsidP="00950F3B">
      <w:pPr>
        <w:pStyle w:val="BodyText"/>
      </w:pPr>
      <w:r>
        <w:lastRenderedPageBreak/>
        <w:t xml:space="preserve">I endorse the inquiry’s conclusion that subject to the implementation of the EMMs, as amended by the inquiry, </w:t>
      </w:r>
      <w:r w:rsidR="002C1EF2">
        <w:t>effe</w:t>
      </w:r>
      <w:r>
        <w:t>cts on Lake Reeve will be managed acceptably.</w:t>
      </w:r>
    </w:p>
    <w:p w14:paraId="761CD93F" w14:textId="77777777" w:rsidR="006F3621" w:rsidRDefault="006F3621" w:rsidP="006F3621">
      <w:pPr>
        <w:pStyle w:val="Heading4"/>
      </w:pPr>
      <w:r>
        <w:t>Onshore aquatic habitat and Groundwater Dependent Ecosystems</w:t>
      </w:r>
    </w:p>
    <w:p w14:paraId="4BC73920" w14:textId="77777777" w:rsidR="006F3621" w:rsidRDefault="006F3621" w:rsidP="006F3621">
      <w:pPr>
        <w:pStyle w:val="BodyText"/>
      </w:pPr>
      <w:r>
        <w:t xml:space="preserve">The EES </w:t>
      </w:r>
      <w:r w:rsidR="00950F3B">
        <w:t>identified</w:t>
      </w:r>
      <w:r>
        <w:t xml:space="preserve"> aquatic habitat (including wetlands, waterways and waterbodies) and groundwater dependent ecosystems throughout the project area and surrounds. </w:t>
      </w:r>
      <w:r w:rsidR="00950F3B">
        <w:t xml:space="preserve"> </w:t>
      </w:r>
      <w:r>
        <w:t xml:space="preserve">The project has the potential to impact on </w:t>
      </w:r>
      <w:r w:rsidR="00950F3B">
        <w:t>aquatic habitat</w:t>
      </w:r>
      <w:r>
        <w:t xml:space="preserve"> values through changes in hydrology and water quality (Technical Report A).</w:t>
      </w:r>
    </w:p>
    <w:p w14:paraId="34E7688D" w14:textId="6908ECE1" w:rsidR="006F3621" w:rsidRDefault="006F3621" w:rsidP="006F3621">
      <w:pPr>
        <w:pStyle w:val="BodyText"/>
      </w:pPr>
      <w:r>
        <w:t xml:space="preserve">Changes in hydrology within and surrounding the project area could result from earthworks, leading to potential </w:t>
      </w:r>
      <w:r w:rsidR="002C1EF2">
        <w:t>effe</w:t>
      </w:r>
      <w:r>
        <w:t xml:space="preserve">cts on groundwater dependent ecosystems, wetlands, waterways and aquatic or semi-aquatic fauna. </w:t>
      </w:r>
      <w:r w:rsidR="00950F3B">
        <w:t xml:space="preserve"> Technical Report A states that </w:t>
      </w:r>
      <w:r w:rsidR="002C1EF2">
        <w:t>effec</w:t>
      </w:r>
      <w:r w:rsidR="00950F3B">
        <w:t xml:space="preserve">ts related to changes in groundwater levels resulting from excavation and dewatering of the pipeline trench are likely to be localised, short-term and reversible.  The EES concluded that </w:t>
      </w:r>
      <w:r w:rsidR="002C1EF2">
        <w:t>effec</w:t>
      </w:r>
      <w:r w:rsidR="00950F3B">
        <w:t xml:space="preserve">ts of the pipeline trench on groundwater dependent ecosystems would be negligible. </w:t>
      </w:r>
      <w:r>
        <w:t xml:space="preserve"> </w:t>
      </w:r>
    </w:p>
    <w:p w14:paraId="2CA2C097" w14:textId="2E83DC43" w:rsidR="00950F3B" w:rsidRDefault="00950F3B" w:rsidP="00950F3B">
      <w:pPr>
        <w:pStyle w:val="BodyText"/>
      </w:pPr>
      <w:r>
        <w:t xml:space="preserve">The </w:t>
      </w:r>
      <w:r w:rsidR="002C1EF2">
        <w:t>effe</w:t>
      </w:r>
      <w:r>
        <w:t>cts of the offshore gas extraction on groundwater dependent ecosystems are also addressed in the EES (</w:t>
      </w:r>
      <w:r w:rsidRPr="006B0DE3">
        <w:t>Technical Report G</w:t>
      </w:r>
      <w:r>
        <w:t xml:space="preserve">).  The EES stated the upper aquifer system which groundwater dependent ecosystems within the study area are likely to be connected to, is not expected to be significantly affected by the project.  In response to a submission from the EPA and the inquiry’s request for further information, the proponent responded that stygofauna were unlikely to occur in the lower aquifer system where gas extraction and reinjection is proposed (Tabled Document 11).  The inquiry found that the project presented a low risk to groundwater availability for groundwater dependent ecosystems.  I agree with this finding. </w:t>
      </w:r>
    </w:p>
    <w:p w14:paraId="7AC332C0" w14:textId="075CDFA7" w:rsidR="00950F3B" w:rsidRDefault="00950F3B" w:rsidP="00950F3B">
      <w:pPr>
        <w:pStyle w:val="BodyText"/>
      </w:pPr>
      <w:r>
        <w:t xml:space="preserve">The potential </w:t>
      </w:r>
      <w:r w:rsidR="009327CB">
        <w:t>effe</w:t>
      </w:r>
      <w:r>
        <w:t xml:space="preserve">cts of contaminated or sediment-laden surface water leading to a decline in aquatic biodiversity values were assessed within the EES.  A variety of mitigation measures to prevent impacts on water quality during construction are included in the EMMs.  The inquiry concluded that the </w:t>
      </w:r>
      <w:r w:rsidRPr="00DF056C">
        <w:t>surface water aspects of the evaluation objective can be achieved</w:t>
      </w:r>
      <w:r>
        <w:t xml:space="preserve">.  I accept this conclusion and consider surface water </w:t>
      </w:r>
      <w:r w:rsidR="009327CB">
        <w:t>effe</w:t>
      </w:r>
      <w:r>
        <w:t xml:space="preserve">cts of the project on biodiversity values will be acceptable, provided mitigation measures as outlined in </w:t>
      </w:r>
      <w:r w:rsidR="004F21AD">
        <w:t>S</w:t>
      </w:r>
      <w:r>
        <w:t>ection 5.4 of my assessment are implemented.</w:t>
      </w:r>
    </w:p>
    <w:p w14:paraId="2D7EDE0C" w14:textId="77777777" w:rsidR="006F3621" w:rsidRDefault="006F3621" w:rsidP="006F3621">
      <w:pPr>
        <w:pStyle w:val="Heading4"/>
      </w:pPr>
      <w:r>
        <w:t>Dune biodiversity and stability</w:t>
      </w:r>
    </w:p>
    <w:p w14:paraId="77193438" w14:textId="007803E3" w:rsidR="00950F3B" w:rsidRPr="00937EB1" w:rsidRDefault="00950F3B" w:rsidP="00950F3B">
      <w:pPr>
        <w:pStyle w:val="BodyText"/>
      </w:pPr>
      <w:r>
        <w:t xml:space="preserve">The EES </w:t>
      </w:r>
      <w:r w:rsidRPr="00F1217C">
        <w:t xml:space="preserve">identified </w:t>
      </w:r>
      <w:r>
        <w:t xml:space="preserve">that </w:t>
      </w:r>
      <w:r w:rsidRPr="00937EB1">
        <w:t>the shore crossing may require clearing of coastal vegetation on the sand dunes between Shoreline Drive and the beach.</w:t>
      </w:r>
      <w:r w:rsidRPr="00F1217C">
        <w:t xml:space="preserve">  </w:t>
      </w:r>
      <w:r w:rsidRPr="00937EB1">
        <w:t xml:space="preserve">If the pipeline needs to be inserted into the shore-crossing offshore, or if the sub-sea pipeline section were to be fabricated onshore, it would need to be launched by pulling the pipe strings over the dunes by a vessel, necessitating </w:t>
      </w:r>
      <w:r>
        <w:t xml:space="preserve">clearing </w:t>
      </w:r>
      <w:r w:rsidRPr="00937EB1">
        <w:t>a 30</w:t>
      </w:r>
      <w:r w:rsidR="00F05134">
        <w:t>m</w:t>
      </w:r>
      <w:r w:rsidRPr="00937EB1">
        <w:t xml:space="preserve"> wide </w:t>
      </w:r>
      <w:r>
        <w:t>strip</w:t>
      </w:r>
      <w:r w:rsidRPr="00937EB1">
        <w:t xml:space="preserve"> over the dunes.  Following completion of this section of the pipeline works this area</w:t>
      </w:r>
      <w:r>
        <w:t xml:space="preserve"> the previous dune contour</w:t>
      </w:r>
      <w:r w:rsidRPr="00937EB1">
        <w:t xml:space="preserve">s </w:t>
      </w:r>
      <w:r>
        <w:t xml:space="preserve">will be </w:t>
      </w:r>
      <w:r w:rsidRPr="00937EB1">
        <w:t xml:space="preserve">reinstated and revegetated. </w:t>
      </w:r>
      <w:r>
        <w:t xml:space="preserve"> </w:t>
      </w:r>
      <w:r w:rsidRPr="00937EB1">
        <w:t xml:space="preserve">The </w:t>
      </w:r>
      <w:r w:rsidRPr="006F67AD">
        <w:t xml:space="preserve">inquiry </w:t>
      </w:r>
      <w:r w:rsidRPr="00937EB1">
        <w:t xml:space="preserve">noted that clearing vegetation from the seaward side of the dune present risk of erosion. </w:t>
      </w:r>
      <w:r>
        <w:t xml:space="preserve"> </w:t>
      </w:r>
      <w:r w:rsidRPr="00937EB1">
        <w:t xml:space="preserve">The proponent submitted Tabled Document 11 in response to the </w:t>
      </w:r>
      <w:r w:rsidRPr="006F67AD">
        <w:t>inquiry’s request for further information</w:t>
      </w:r>
      <w:r w:rsidRPr="00937EB1">
        <w:t>, stating that the risk to the stability of the dune system is considered low as it will be revegetated afterwards.</w:t>
      </w:r>
      <w:r>
        <w:t xml:space="preserve"> </w:t>
      </w:r>
      <w:r w:rsidRPr="00937EB1">
        <w:t xml:space="preserve"> The proponent noted that the Dutson Downs Outfall pipeline shore crossing was successfully rehabilitated in the early 1990s.</w:t>
      </w:r>
    </w:p>
    <w:p w14:paraId="1CF53B96" w14:textId="77777777" w:rsidR="00950F3B" w:rsidRDefault="00950F3B" w:rsidP="00950F3B">
      <w:pPr>
        <w:pStyle w:val="BodyText"/>
        <w:spacing w:after="0"/>
        <w:rPr>
          <w:sz w:val="23"/>
          <w:szCs w:val="23"/>
        </w:rPr>
      </w:pPr>
      <w:r>
        <w:rPr>
          <w:sz w:val="23"/>
          <w:szCs w:val="23"/>
        </w:rPr>
        <w:t>The inquiry considered that a pipe-pull should be avoided to the extent practicable and that approvals for the shore crossing should include a condition stating that a pipe pull is not permitted without the written consent of DELWP Pipelines Regulation and Energy Safe Victoria.  The inquiry recommended the EMMs be amended to require that the</w:t>
      </w:r>
      <w:r w:rsidRPr="00D67F3C">
        <w:rPr>
          <w:sz w:val="23"/>
          <w:szCs w:val="23"/>
        </w:rPr>
        <w:t xml:space="preserve"> shore crossing management plan must </w:t>
      </w:r>
      <w:r>
        <w:rPr>
          <w:sz w:val="23"/>
          <w:szCs w:val="23"/>
        </w:rPr>
        <w:t xml:space="preserve">further examine </w:t>
      </w:r>
      <w:r w:rsidRPr="00D67F3C">
        <w:rPr>
          <w:sz w:val="23"/>
          <w:szCs w:val="23"/>
        </w:rPr>
        <w:t xml:space="preserve">the </w:t>
      </w:r>
      <w:r>
        <w:rPr>
          <w:sz w:val="23"/>
          <w:szCs w:val="23"/>
        </w:rPr>
        <w:t xml:space="preserve">risks </w:t>
      </w:r>
      <w:r w:rsidRPr="00D67F3C">
        <w:rPr>
          <w:sz w:val="23"/>
          <w:szCs w:val="23"/>
        </w:rPr>
        <w:t>of the shore crossing on the sensitive dunes and coastal environment, and must:</w:t>
      </w:r>
    </w:p>
    <w:p w14:paraId="06FBAB0F" w14:textId="77777777" w:rsidR="00950F3B" w:rsidRPr="005509B4" w:rsidRDefault="00950F3B" w:rsidP="00950F3B">
      <w:pPr>
        <w:pStyle w:val="ListBullet"/>
      </w:pPr>
      <w:r w:rsidRPr="00057687">
        <w:t>incorporate advice from a certified professional in erosion and sediment control</w:t>
      </w:r>
      <w:r>
        <w:t>;</w:t>
      </w:r>
    </w:p>
    <w:p w14:paraId="7FDE0F73" w14:textId="77777777" w:rsidR="00950F3B" w:rsidRPr="005509B4" w:rsidRDefault="00950F3B" w:rsidP="00950F3B">
      <w:pPr>
        <w:pStyle w:val="ListBullet"/>
      </w:pPr>
      <w:r w:rsidRPr="00A56A5D">
        <w:lastRenderedPageBreak/>
        <w:t>specify measures to rehabilitate the dunes and surrounding coastal environment after completion of the shore crossing, to the satisfaction of DELWP Pipelines Regulation and E</w:t>
      </w:r>
      <w:r w:rsidRPr="008F496C">
        <w:t>nergy Safe Victoria</w:t>
      </w:r>
      <w:r>
        <w:t>; and</w:t>
      </w:r>
    </w:p>
    <w:p w14:paraId="0503A70B" w14:textId="77777777" w:rsidR="00950F3B" w:rsidRPr="005509B4" w:rsidRDefault="00950F3B" w:rsidP="00950F3B">
      <w:pPr>
        <w:pStyle w:val="ListBullet"/>
      </w:pPr>
      <w:r w:rsidRPr="005509B4">
        <w:t xml:space="preserve">include a requirement for monitoring for a period of at least </w:t>
      </w:r>
      <w:r>
        <w:t>three</w:t>
      </w:r>
      <w:r w:rsidRPr="005509B4">
        <w:t xml:space="preserve"> years to ensure the success of the rehabilitation work proposed under the plan, to the satisfaction of DELWP Pipelines Regulation and Energy Safe Victoria.</w:t>
      </w:r>
    </w:p>
    <w:p w14:paraId="782BF2A3" w14:textId="4D6E2F54" w:rsidR="006F3621" w:rsidRDefault="00950F3B" w:rsidP="00950F3B">
      <w:pPr>
        <w:pStyle w:val="BodyText"/>
      </w:pPr>
      <w:r>
        <w:t>The inquiry</w:t>
      </w:r>
      <w:r w:rsidR="006F3621">
        <w:t xml:space="preserve"> noted that as a Marine and Coastal Act</w:t>
      </w:r>
      <w:r w:rsidR="006F3621" w:rsidRPr="0089492F">
        <w:t xml:space="preserve"> consent is likely to be required for the shore crossing</w:t>
      </w:r>
      <w:r w:rsidR="00B6555E">
        <w:t>,</w:t>
      </w:r>
      <w:r w:rsidR="006F3621">
        <w:t xml:space="preserve"> the </w:t>
      </w:r>
      <w:r w:rsidRPr="0089492F">
        <w:t>shore crossing management plan</w:t>
      </w:r>
      <w:r w:rsidR="006F3621" w:rsidRPr="0089492F">
        <w:t xml:space="preserve"> will assist in assessing the application for consent.</w:t>
      </w:r>
      <w:r w:rsidR="006F3621">
        <w:t xml:space="preserve"> </w:t>
      </w:r>
      <w:r>
        <w:t xml:space="preserve"> </w:t>
      </w:r>
      <w:r w:rsidR="006F3621">
        <w:t xml:space="preserve">I support and endorse the </w:t>
      </w:r>
      <w:r>
        <w:t>inquiry’s amendments</w:t>
      </w:r>
      <w:r w:rsidR="006F3621">
        <w:t xml:space="preserve"> and note that the pipe-pull method requiring clearing of the dune should be avoided if at all practicable.</w:t>
      </w:r>
    </w:p>
    <w:p w14:paraId="49084668" w14:textId="77777777" w:rsidR="006F3621" w:rsidRDefault="006F3621" w:rsidP="006F3621">
      <w:pPr>
        <w:pStyle w:val="Heading4"/>
      </w:pPr>
      <w:r w:rsidRPr="00E42F66">
        <w:t>Cumulative impacts</w:t>
      </w:r>
    </w:p>
    <w:p w14:paraId="5D81F2E6" w14:textId="12E727D9" w:rsidR="006F3621" w:rsidRPr="007A55EA" w:rsidRDefault="006F3621" w:rsidP="006F3621">
      <w:pPr>
        <w:pStyle w:val="BodyText"/>
      </w:pPr>
      <w:r>
        <w:t xml:space="preserve">A brief assessment of the cumulative impacts of the project, the Star of the South, Ninety Mile Beach subdivision and </w:t>
      </w:r>
      <w:r w:rsidRPr="007A55EA">
        <w:t>Seacombe West N</w:t>
      </w:r>
      <w:r w:rsidR="00F00D81">
        <w:t>u</w:t>
      </w:r>
      <w:r w:rsidRPr="007A55EA">
        <w:t>nduk Spa Retrea</w:t>
      </w:r>
      <w:r>
        <w:t xml:space="preserve">t was included in Technical Report A. </w:t>
      </w:r>
      <w:r w:rsidR="00950F3B">
        <w:t xml:space="preserve"> </w:t>
      </w:r>
      <w:r>
        <w:t xml:space="preserve">The transmission line for the Star of the South will be the largest project, impacting on native vegetation and terrestrial habitat for threatened flora and fauna which are largely synonymous with those identified for the project. </w:t>
      </w:r>
      <w:r w:rsidR="00950F3B">
        <w:t xml:space="preserve"> </w:t>
      </w:r>
      <w:r>
        <w:t xml:space="preserve">While the other two projects are likely to be of much smaller impact, they would also involve clearing similar native vegetation and habitat for threatened species to that within the project area. </w:t>
      </w:r>
      <w:r w:rsidR="00950F3B">
        <w:t xml:space="preserve"> </w:t>
      </w:r>
      <w:r>
        <w:t>In the context of potential cumulative vegetation loss within the local landscape, I reiterate that further avoidance of vegetation and habitat removal should be avoided to the extent practicable during detailed design.</w:t>
      </w:r>
    </w:p>
    <w:p w14:paraId="5D5049B4" w14:textId="77777777" w:rsidR="006F3621" w:rsidRPr="00406998" w:rsidRDefault="006F3621" w:rsidP="006F3621">
      <w:pPr>
        <w:pStyle w:val="Heading3"/>
        <w:rPr>
          <w:rFonts w:cs="Times New Roman"/>
        </w:rPr>
      </w:pPr>
      <w:r w:rsidRPr="009817A9">
        <w:t>Assess</w:t>
      </w:r>
      <w:r>
        <w:t>ment</w:t>
      </w:r>
    </w:p>
    <w:p w14:paraId="6C286AA9" w14:textId="77A10C0E" w:rsidR="006F3621" w:rsidRPr="00406998" w:rsidRDefault="006F3621" w:rsidP="006F3621">
      <w:pPr>
        <w:pStyle w:val="BodyText"/>
      </w:pPr>
      <w:r w:rsidRPr="00406998">
        <w:t xml:space="preserve">It is my assessment that </w:t>
      </w:r>
      <w:r w:rsidR="009327CB">
        <w:t>effe</w:t>
      </w:r>
      <w:r w:rsidRPr="00406998">
        <w:t>cts to onshore biodiversity, particularly the loss of up to 40.2 ha of native vegetation, much of which represents habitat for threatened species, is significant at</w:t>
      </w:r>
      <w:r>
        <w:t xml:space="preserve"> a</w:t>
      </w:r>
      <w:r w:rsidRPr="00406998">
        <w:t xml:space="preserve"> </w:t>
      </w:r>
      <w:r w:rsidR="00DA16F9">
        <w:t xml:space="preserve">local and </w:t>
      </w:r>
      <w:r w:rsidRPr="00406998">
        <w:t xml:space="preserve">regional level.  </w:t>
      </w:r>
      <w:r w:rsidR="00950F3B" w:rsidRPr="00406998">
        <w:t xml:space="preserve">However, </w:t>
      </w:r>
      <w:r w:rsidR="00950F3B">
        <w:t>I assess</w:t>
      </w:r>
      <w:r w:rsidR="00950F3B" w:rsidRPr="00406998">
        <w:t xml:space="preserve"> the predicted </w:t>
      </w:r>
      <w:r w:rsidR="009327CB">
        <w:t>effe</w:t>
      </w:r>
      <w:r w:rsidR="00950F3B" w:rsidRPr="00406998">
        <w:t>ct</w:t>
      </w:r>
      <w:r w:rsidR="00950F3B">
        <w:t>s</w:t>
      </w:r>
      <w:r w:rsidR="00950F3B" w:rsidRPr="00406998">
        <w:t xml:space="preserve"> acceptable if managed appropriately through implementation of the proposed EMMs, incorporating all amendments proposed by the inquiry and this assessment. </w:t>
      </w:r>
      <w:r w:rsidR="00950F3B">
        <w:t xml:space="preserve"> </w:t>
      </w:r>
      <w:r w:rsidR="00950F3B" w:rsidRPr="00406998">
        <w:t xml:space="preserve">It is my expectation that </w:t>
      </w:r>
      <w:r w:rsidR="00950F3B">
        <w:t>during the detailed design stage further avoidance of native vegetation and fauna habitat be identified and adopted, as far as reasonably practicable.  I also recommend that the pipe-pull method for the shore crossing should be avoided if at all practicable.</w:t>
      </w:r>
      <w:r w:rsidR="00950F3B" w:rsidRPr="00406998">
        <w:t xml:space="preserve">  I support the inquiry’s proposed changes to the EMMs as outline in Appendix B</w:t>
      </w:r>
      <w:r w:rsidR="00950F3B">
        <w:t xml:space="preserve"> with an additional </w:t>
      </w:r>
      <w:r w:rsidR="00950F3B" w:rsidRPr="00406998">
        <w:t>require</w:t>
      </w:r>
      <w:r w:rsidR="00950F3B">
        <w:t>ment for a</w:t>
      </w:r>
      <w:r w:rsidR="00950F3B" w:rsidRPr="00406998">
        <w:t xml:space="preserve"> fauna management plan</w:t>
      </w:r>
      <w:r w:rsidRPr="00406998">
        <w:t xml:space="preserve"> developed in consultation with DELWP.</w:t>
      </w:r>
    </w:p>
    <w:p w14:paraId="3A77AB42" w14:textId="725A1E6B" w:rsidR="003F351A" w:rsidRPr="002017C8" w:rsidRDefault="003F351A" w:rsidP="003F351A">
      <w:pPr>
        <w:pStyle w:val="Heading2"/>
      </w:pPr>
      <w:bookmarkStart w:id="40" w:name="_Toc65742466"/>
      <w:bookmarkStart w:id="41" w:name="_Toc67861421"/>
      <w:r>
        <w:t>Marine</w:t>
      </w:r>
      <w:r w:rsidRPr="002017C8">
        <w:t xml:space="preserve"> </w:t>
      </w:r>
      <w:bookmarkEnd w:id="40"/>
      <w:r w:rsidR="00CD50C3">
        <w:t>environment</w:t>
      </w:r>
      <w:bookmarkEnd w:id="41"/>
    </w:p>
    <w:p w14:paraId="1BF1C9C9" w14:textId="77777777" w:rsidR="00DB79BD" w:rsidRPr="00F84CC6" w:rsidRDefault="00DB79BD" w:rsidP="00F84CC6">
      <w:pPr>
        <w:pStyle w:val="Heading3"/>
      </w:pPr>
      <w:bookmarkStart w:id="42" w:name="_Toc65742467"/>
      <w:r w:rsidRPr="00F84CC6">
        <w:t>Evaluation objective</w:t>
      </w:r>
      <w:bookmarkEnd w:id="42"/>
      <w:r w:rsidRPr="00F84CC6">
        <w:t xml:space="preserve"> </w:t>
      </w:r>
    </w:p>
    <w:p w14:paraId="25D6F073" w14:textId="77777777" w:rsidR="003F351A" w:rsidRPr="006F3621" w:rsidRDefault="003F351A" w:rsidP="00C94B0F">
      <w:pPr>
        <w:pStyle w:val="BodyText"/>
        <w:rPr>
          <w:i/>
        </w:rPr>
      </w:pPr>
      <w:bookmarkStart w:id="43" w:name="_Toc65742469"/>
      <w:r w:rsidRPr="00D9702D">
        <w:rPr>
          <w:i/>
        </w:rPr>
        <w:t>Avoid or minimise potential adverse effects on terrestrial, aquatic and marine biodiversity values within the project site and its environs, including native vegetation, listed species and ecological communities, other protected species and habitat f</w:t>
      </w:r>
      <w:r w:rsidRPr="006F3621">
        <w:rPr>
          <w:i/>
        </w:rPr>
        <w:t>or these species.</w:t>
      </w:r>
    </w:p>
    <w:p w14:paraId="707222EE" w14:textId="50108BF8" w:rsidR="0052747D" w:rsidRPr="00DB79BD" w:rsidRDefault="0052747D" w:rsidP="0052747D">
      <w:pPr>
        <w:pStyle w:val="Heading3"/>
      </w:pPr>
      <w:r w:rsidRPr="00DB79BD">
        <w:t xml:space="preserve">Assessment </w:t>
      </w:r>
      <w:r>
        <w:t>c</w:t>
      </w:r>
      <w:r w:rsidRPr="00DB79BD">
        <w:t xml:space="preserve">ontext </w:t>
      </w:r>
    </w:p>
    <w:p w14:paraId="41D329BE" w14:textId="064DDFA4" w:rsidR="003F351A" w:rsidRDefault="003F351A" w:rsidP="00C94B0F">
      <w:pPr>
        <w:pStyle w:val="BodyText"/>
      </w:pPr>
      <w:r>
        <w:t>Marine environmental</w:t>
      </w:r>
      <w:r w:rsidRPr="00722351">
        <w:t xml:space="preserve"> </w:t>
      </w:r>
      <w:r w:rsidR="009327CB">
        <w:t>effe</w:t>
      </w:r>
      <w:r w:rsidRPr="00722351">
        <w:t xml:space="preserve">cts are addressed in </w:t>
      </w:r>
      <w:r w:rsidR="00FC0863">
        <w:t>C</w:t>
      </w:r>
      <w:r w:rsidR="00FC0863" w:rsidRPr="00722351">
        <w:t xml:space="preserve">hapter </w:t>
      </w:r>
      <w:r>
        <w:t>8</w:t>
      </w:r>
      <w:r w:rsidRPr="00722351">
        <w:t xml:space="preserve"> and </w:t>
      </w:r>
      <w:r w:rsidR="00FC0863">
        <w:t>T</w:t>
      </w:r>
      <w:r w:rsidR="00FC0863" w:rsidRPr="00722351">
        <w:t xml:space="preserve">echnical </w:t>
      </w:r>
      <w:r w:rsidR="00FC0863">
        <w:t>R</w:t>
      </w:r>
      <w:r w:rsidR="00FC0863" w:rsidRPr="00722351">
        <w:t xml:space="preserve">eport </w:t>
      </w:r>
      <w:r>
        <w:t>B</w:t>
      </w:r>
      <w:r w:rsidRPr="00722351">
        <w:t xml:space="preserve"> of the EES and in </w:t>
      </w:r>
      <w:r w:rsidR="00FC0863">
        <w:t>C</w:t>
      </w:r>
      <w:r w:rsidR="00FC0863" w:rsidRPr="00722351">
        <w:t xml:space="preserve">hapter </w:t>
      </w:r>
      <w:r>
        <w:t>5</w:t>
      </w:r>
      <w:r w:rsidRPr="00722351">
        <w:t xml:space="preserve"> of the </w:t>
      </w:r>
      <w:r w:rsidR="00E07E7D">
        <w:t>inquiry</w:t>
      </w:r>
      <w:r w:rsidR="00FC0863">
        <w:t>’s</w:t>
      </w:r>
      <w:r w:rsidR="00FC0863" w:rsidRPr="00722351">
        <w:t xml:space="preserve"> </w:t>
      </w:r>
      <w:r>
        <w:t>r</w:t>
      </w:r>
      <w:r w:rsidRPr="00722351">
        <w:t xml:space="preserve">eport. </w:t>
      </w:r>
      <w:r w:rsidR="00CD50C3">
        <w:t xml:space="preserve"> </w:t>
      </w:r>
      <w:r w:rsidR="001D50D6">
        <w:t xml:space="preserve">The proponent offered </w:t>
      </w:r>
      <w:r>
        <w:t>67</w:t>
      </w:r>
      <w:r w:rsidRPr="00722351">
        <w:t xml:space="preserve"> </w:t>
      </w:r>
      <w:r>
        <w:t>EMMs</w:t>
      </w:r>
      <w:r w:rsidRPr="00722351">
        <w:t xml:space="preserve"> </w:t>
      </w:r>
      <w:r w:rsidR="001D50D6">
        <w:t xml:space="preserve">that </w:t>
      </w:r>
      <w:r w:rsidRPr="00722351">
        <w:t xml:space="preserve">deal with </w:t>
      </w:r>
      <w:r>
        <w:t>marine environment</w:t>
      </w:r>
      <w:r w:rsidRPr="00722351">
        <w:t xml:space="preserve"> matters, some of these </w:t>
      </w:r>
      <w:r>
        <w:t>EMMs</w:t>
      </w:r>
      <w:r w:rsidRPr="00722351">
        <w:t xml:space="preserve"> have been the subject of recommendations by the </w:t>
      </w:r>
      <w:r w:rsidR="001D50D6">
        <w:t>i</w:t>
      </w:r>
      <w:r w:rsidR="001D50D6" w:rsidRPr="00722351">
        <w:t>nquiry</w:t>
      </w:r>
      <w:r w:rsidRPr="00722351">
        <w:t xml:space="preserve">. </w:t>
      </w:r>
    </w:p>
    <w:p w14:paraId="2C067C42" w14:textId="2C2785E9" w:rsidR="003F351A" w:rsidRDefault="003F351A" w:rsidP="00C94B0F">
      <w:pPr>
        <w:pStyle w:val="BodyText"/>
        <w:spacing w:after="0"/>
      </w:pPr>
      <w:r>
        <w:t xml:space="preserve">The key types of potential </w:t>
      </w:r>
      <w:r w:rsidR="009327CB">
        <w:t>effe</w:t>
      </w:r>
      <w:r>
        <w:t>cts for the marine environment identified for this project through the EES process can be summarised as</w:t>
      </w:r>
      <w:r w:rsidR="002055DD">
        <w:t>:</w:t>
      </w:r>
    </w:p>
    <w:p w14:paraId="0FD9C16D" w14:textId="3A04EC74" w:rsidR="003F351A" w:rsidRDefault="003F351A" w:rsidP="008F346F">
      <w:pPr>
        <w:pStyle w:val="ListBullet"/>
      </w:pPr>
      <w:r w:rsidRPr="005820FF">
        <w:t>introduction and establishment of invasive marine species</w:t>
      </w:r>
      <w:r w:rsidR="00E41D20">
        <w:t>;</w:t>
      </w:r>
    </w:p>
    <w:p w14:paraId="2FDE3715" w14:textId="0F6F7897" w:rsidR="003F351A" w:rsidRPr="005820FF" w:rsidRDefault="003F351A" w:rsidP="008F346F">
      <w:pPr>
        <w:pStyle w:val="ListBullet"/>
      </w:pPr>
      <w:r w:rsidRPr="005820FF">
        <w:t xml:space="preserve">accidental spill of </w:t>
      </w:r>
      <w:r w:rsidR="00B145F2">
        <w:t xml:space="preserve">marine </w:t>
      </w:r>
      <w:r w:rsidRPr="005820FF">
        <w:t>diesel and the associated clean-up activities</w:t>
      </w:r>
      <w:r w:rsidR="00C80D77">
        <w:t>;</w:t>
      </w:r>
    </w:p>
    <w:p w14:paraId="7AF3FB37" w14:textId="57B57474" w:rsidR="003F351A" w:rsidRPr="005820FF" w:rsidRDefault="003F351A" w:rsidP="008F346F">
      <w:pPr>
        <w:pStyle w:val="ListBullet"/>
      </w:pPr>
      <w:r w:rsidRPr="005820FF">
        <w:t>spills or discharges of other materials</w:t>
      </w:r>
      <w:r w:rsidR="009D47C8">
        <w:t>;</w:t>
      </w:r>
    </w:p>
    <w:p w14:paraId="7CF95DF8" w14:textId="68068830" w:rsidR="003F351A" w:rsidRPr="005820FF" w:rsidRDefault="009D47C8" w:rsidP="008F346F">
      <w:pPr>
        <w:pStyle w:val="ListBullet"/>
      </w:pPr>
      <w:r>
        <w:lastRenderedPageBreak/>
        <w:t>l</w:t>
      </w:r>
      <w:r w:rsidRPr="005820FF">
        <w:t xml:space="preserve">ight </w:t>
      </w:r>
      <w:r w:rsidR="003F351A" w:rsidRPr="005820FF">
        <w:t>or sound emissions</w:t>
      </w:r>
      <w:r>
        <w:t>;</w:t>
      </w:r>
    </w:p>
    <w:p w14:paraId="0596F001" w14:textId="207244E1" w:rsidR="003F351A" w:rsidRPr="005820FF" w:rsidRDefault="00391927" w:rsidP="008F346F">
      <w:pPr>
        <w:pStyle w:val="ListBullet"/>
      </w:pPr>
      <w:r>
        <w:t>physical</w:t>
      </w:r>
      <w:r w:rsidRPr="005820FF">
        <w:t xml:space="preserve"> </w:t>
      </w:r>
      <w:r w:rsidR="003F351A" w:rsidRPr="005820FF">
        <w:t xml:space="preserve">disturbance to the seabed resulting in increased turbidity, or direct </w:t>
      </w:r>
      <w:r w:rsidR="00EA2AEE">
        <w:t>trauma</w:t>
      </w:r>
      <w:r w:rsidR="003F351A" w:rsidRPr="005820FF">
        <w:t xml:space="preserve"> of benthic fauna</w:t>
      </w:r>
      <w:r w:rsidR="0060646E">
        <w:t>; and</w:t>
      </w:r>
    </w:p>
    <w:p w14:paraId="0A82020D" w14:textId="4ABD7805" w:rsidR="003F351A" w:rsidRDefault="003F351A" w:rsidP="008F346F">
      <w:pPr>
        <w:pStyle w:val="ListBullet"/>
      </w:pPr>
      <w:r w:rsidRPr="005820FF">
        <w:t>collisions of project vessels</w:t>
      </w:r>
      <w:r w:rsidR="00EA1774">
        <w:t xml:space="preserve"> </w:t>
      </w:r>
      <w:r w:rsidRPr="005820FF">
        <w:t xml:space="preserve">with marine </w:t>
      </w:r>
      <w:r w:rsidRPr="003A574C">
        <w:t>fauna</w:t>
      </w:r>
      <w:r w:rsidRPr="005820FF">
        <w:t>.</w:t>
      </w:r>
    </w:p>
    <w:p w14:paraId="38955C3A" w14:textId="7D4CC910" w:rsidR="003F351A" w:rsidRDefault="003F351A" w:rsidP="00402A0C">
      <w:pPr>
        <w:pStyle w:val="BodyText"/>
      </w:pPr>
      <w:r w:rsidRPr="00673BBD">
        <w:t>The project study area in the EES was defined based on the environment that may be affected by a marine diesel spill</w:t>
      </w:r>
      <w:r>
        <w:t xml:space="preserve"> (Figure 3)</w:t>
      </w:r>
      <w:r w:rsidRPr="00673BBD">
        <w:t>.</w:t>
      </w:r>
    </w:p>
    <w:p w14:paraId="54FFFD0D" w14:textId="77777777" w:rsidR="003F351A" w:rsidRPr="00673BBD" w:rsidRDefault="003F351A" w:rsidP="00CD50C3">
      <w:pPr>
        <w:jc w:val="center"/>
        <w:rPr>
          <w:rFonts w:ascii="Calibri" w:hAnsi="Calibri" w:cs="Calibri"/>
          <w:sz w:val="22"/>
          <w:szCs w:val="22"/>
        </w:rPr>
      </w:pPr>
      <w:r>
        <w:rPr>
          <w:noProof/>
        </w:rPr>
        <w:drawing>
          <wp:inline distT="0" distB="0" distL="0" distR="0" wp14:anchorId="182A0A69" wp14:editId="141357F5">
            <wp:extent cx="6236335" cy="441106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5000" t="11455" r="10365" b="10146"/>
                    <a:stretch/>
                  </pic:blipFill>
                  <pic:spPr bwMode="auto">
                    <a:xfrm>
                      <a:off x="0" y="0"/>
                      <a:ext cx="6245149" cy="4417300"/>
                    </a:xfrm>
                    <a:prstGeom prst="rect">
                      <a:avLst/>
                    </a:prstGeom>
                    <a:ln>
                      <a:noFill/>
                    </a:ln>
                    <a:extLst>
                      <a:ext uri="{53640926-AAD7-44D8-BBD7-CCE9431645EC}">
                        <a14:shadowObscured xmlns:a14="http://schemas.microsoft.com/office/drawing/2010/main"/>
                      </a:ext>
                    </a:extLst>
                  </pic:spPr>
                </pic:pic>
              </a:graphicData>
            </a:graphic>
          </wp:inline>
        </w:drawing>
      </w:r>
    </w:p>
    <w:p w14:paraId="7B9BCFB5" w14:textId="049D7F78" w:rsidR="003F351A" w:rsidRPr="00402A0C" w:rsidRDefault="00DE6AE7" w:rsidP="00CD50C3">
      <w:pPr>
        <w:pStyle w:val="CaptionImageorFigure"/>
        <w:spacing w:before="0" w:after="240" w:line="240" w:lineRule="exact"/>
        <w:rPr>
          <w:rFonts w:ascii="Calibri" w:hAnsi="Calibri" w:cs="Calibri"/>
          <w:sz w:val="22"/>
          <w:szCs w:val="28"/>
        </w:rPr>
      </w:pPr>
      <w:r w:rsidRPr="00402A0C">
        <w:rPr>
          <w:rFonts w:ascii="Calibri" w:hAnsi="Calibri" w:cs="Calibri"/>
          <w:sz w:val="22"/>
          <w:szCs w:val="28"/>
        </w:rPr>
        <w:t>Figure</w:t>
      </w:r>
      <w:r>
        <w:rPr>
          <w:rFonts w:ascii="Calibri" w:hAnsi="Calibri" w:cs="Calibri"/>
          <w:sz w:val="22"/>
          <w:szCs w:val="28"/>
        </w:rPr>
        <w:t xml:space="preserve"> </w:t>
      </w:r>
      <w:r w:rsidR="003F351A" w:rsidRPr="00402A0C">
        <w:rPr>
          <w:rFonts w:ascii="Calibri" w:hAnsi="Calibri" w:cs="Calibri"/>
          <w:sz w:val="22"/>
          <w:szCs w:val="28"/>
        </w:rPr>
        <w:t xml:space="preserve">3: </w:t>
      </w:r>
      <w:r w:rsidR="004E6FBF">
        <w:rPr>
          <w:rFonts w:ascii="Calibri" w:hAnsi="Calibri" w:cs="Calibri"/>
          <w:sz w:val="22"/>
          <w:szCs w:val="28"/>
        </w:rPr>
        <w:t>Project</w:t>
      </w:r>
      <w:r w:rsidR="004E6FBF" w:rsidRPr="00402A0C">
        <w:rPr>
          <w:rFonts w:ascii="Calibri" w:hAnsi="Calibri" w:cs="Calibri"/>
          <w:sz w:val="22"/>
          <w:szCs w:val="28"/>
        </w:rPr>
        <w:t xml:space="preserve"> </w:t>
      </w:r>
      <w:r w:rsidR="003F351A" w:rsidRPr="00402A0C">
        <w:rPr>
          <w:rFonts w:ascii="Calibri" w:hAnsi="Calibri" w:cs="Calibri"/>
          <w:sz w:val="22"/>
          <w:szCs w:val="28"/>
        </w:rPr>
        <w:t>area and environment that may be affected (EMBA) by a 500m</w:t>
      </w:r>
      <w:r w:rsidR="003F351A" w:rsidRPr="00402A0C">
        <w:rPr>
          <w:rFonts w:ascii="Calibri" w:hAnsi="Calibri" w:cs="Calibri"/>
          <w:sz w:val="22"/>
          <w:szCs w:val="28"/>
          <w:vertAlign w:val="superscript"/>
        </w:rPr>
        <w:t>3</w:t>
      </w:r>
      <w:r w:rsidR="003F351A" w:rsidRPr="00402A0C">
        <w:rPr>
          <w:rFonts w:ascii="Calibri" w:hAnsi="Calibri" w:cs="Calibri"/>
          <w:sz w:val="22"/>
          <w:szCs w:val="28"/>
        </w:rPr>
        <w:t xml:space="preserve"> </w:t>
      </w:r>
      <w:r w:rsidR="000E3134">
        <w:rPr>
          <w:rFonts w:ascii="Calibri" w:hAnsi="Calibri" w:cs="Calibri"/>
          <w:sz w:val="22"/>
          <w:szCs w:val="28"/>
        </w:rPr>
        <w:t>marine diesel</w:t>
      </w:r>
      <w:r w:rsidR="003F351A" w:rsidRPr="00402A0C">
        <w:rPr>
          <w:rFonts w:ascii="Calibri" w:hAnsi="Calibri" w:cs="Calibri"/>
          <w:sz w:val="22"/>
          <w:szCs w:val="28"/>
        </w:rPr>
        <w:t xml:space="preserve"> spill</w:t>
      </w:r>
      <w:r w:rsidR="004E6FBF">
        <w:rPr>
          <w:rFonts w:ascii="Calibri" w:hAnsi="Calibri" w:cs="Calibri"/>
          <w:sz w:val="22"/>
          <w:szCs w:val="28"/>
        </w:rPr>
        <w:t xml:space="preserve"> (from </w:t>
      </w:r>
      <w:r w:rsidR="003F351A" w:rsidRPr="00402A0C">
        <w:rPr>
          <w:rFonts w:ascii="Calibri" w:hAnsi="Calibri" w:cs="Calibri"/>
          <w:sz w:val="22"/>
          <w:szCs w:val="28"/>
        </w:rPr>
        <w:t>EES Chapter 8).</w:t>
      </w:r>
    </w:p>
    <w:p w14:paraId="748FC6DA" w14:textId="77777777" w:rsidR="003F351A" w:rsidRDefault="003F351A" w:rsidP="00402A0C">
      <w:pPr>
        <w:pStyle w:val="BodyText"/>
        <w:spacing w:after="0"/>
      </w:pPr>
      <w:r>
        <w:t>The EES identified a number of sites of high conservation value in the marine and coastal study area including:</w:t>
      </w:r>
    </w:p>
    <w:p w14:paraId="4ACC7E0C" w14:textId="77777777" w:rsidR="003F351A" w:rsidRDefault="003F351A" w:rsidP="00C02FBA">
      <w:pPr>
        <w:pStyle w:val="ListBullet"/>
      </w:pPr>
      <w:r>
        <w:t>the East Gippsland Australian Marine Park;</w:t>
      </w:r>
    </w:p>
    <w:p w14:paraId="220C7F15" w14:textId="77777777" w:rsidR="003F351A" w:rsidRDefault="003F351A" w:rsidP="00C02FBA">
      <w:pPr>
        <w:pStyle w:val="ListBullet"/>
      </w:pPr>
      <w:r>
        <w:t>the Gippsland Lakes and Corner Inlet Ramsar sites;</w:t>
      </w:r>
    </w:p>
    <w:p w14:paraId="5474119C" w14:textId="77777777" w:rsidR="003F351A" w:rsidRDefault="003F351A" w:rsidP="00C02FBA">
      <w:pPr>
        <w:pStyle w:val="ListBullet"/>
      </w:pPr>
      <w:r>
        <w:t>13 nationally important wetlands;</w:t>
      </w:r>
    </w:p>
    <w:p w14:paraId="03D4645E" w14:textId="3ADDB7E9" w:rsidR="003F351A" w:rsidRDefault="0003424C" w:rsidP="00C02FBA">
      <w:pPr>
        <w:pStyle w:val="ListBullet"/>
      </w:pPr>
      <w:r>
        <w:t xml:space="preserve">six </w:t>
      </w:r>
      <w:r w:rsidR="003F351A">
        <w:t xml:space="preserve">marine protected areas and six coastal protected areas under the Victorian </w:t>
      </w:r>
      <w:r w:rsidR="003F351A" w:rsidRPr="005B2F66">
        <w:rPr>
          <w:i/>
          <w:iCs/>
        </w:rPr>
        <w:t>National Parks Act 1975</w:t>
      </w:r>
      <w:r w:rsidR="003F351A">
        <w:t xml:space="preserve">; and </w:t>
      </w:r>
    </w:p>
    <w:p w14:paraId="061B23B2" w14:textId="66E5452D" w:rsidR="003F351A" w:rsidRDefault="0003424C" w:rsidP="00C02FBA">
      <w:pPr>
        <w:pStyle w:val="ListBullet"/>
      </w:pPr>
      <w:r>
        <w:t xml:space="preserve">two </w:t>
      </w:r>
      <w:r w:rsidR="003F351A">
        <w:t xml:space="preserve">coastal protected areas under the </w:t>
      </w:r>
      <w:r w:rsidR="003F351A" w:rsidRPr="00F83182">
        <w:rPr>
          <w:i/>
          <w:iCs/>
        </w:rPr>
        <w:t>National Parks and Wildlife Act 1974</w:t>
      </w:r>
      <w:r w:rsidR="003F351A">
        <w:t xml:space="preserve"> (NSW).</w:t>
      </w:r>
    </w:p>
    <w:p w14:paraId="5A352A52" w14:textId="77777777" w:rsidR="003F351A" w:rsidRPr="00CB4BC0" w:rsidRDefault="003F351A" w:rsidP="00C02FBA">
      <w:pPr>
        <w:pStyle w:val="BodyText"/>
      </w:pPr>
      <w:r>
        <w:t>Chapter 8 of the EES lists the marine flora and fauna species and communities</w:t>
      </w:r>
      <w:r w:rsidRPr="00DC0365">
        <w:t xml:space="preserve"> </w:t>
      </w:r>
      <w:r>
        <w:t>that have been recorded or may occur in the study area, which include species listed under the EPBC Act, FFG Act and two threatened communities under the EPBC Act.</w:t>
      </w:r>
    </w:p>
    <w:p w14:paraId="44A570A5" w14:textId="77777777" w:rsidR="003F351A" w:rsidRPr="00E07E7D" w:rsidRDefault="003F351A" w:rsidP="00E07E7D">
      <w:pPr>
        <w:pStyle w:val="Heading3"/>
      </w:pPr>
      <w:r w:rsidRPr="00E07E7D">
        <w:lastRenderedPageBreak/>
        <w:t>Discussion</w:t>
      </w:r>
      <w:bookmarkEnd w:id="43"/>
      <w:r w:rsidRPr="00E07E7D">
        <w:t xml:space="preserve"> </w:t>
      </w:r>
    </w:p>
    <w:p w14:paraId="19DF3027" w14:textId="2277F870" w:rsidR="003F351A" w:rsidRPr="00E07E7D" w:rsidRDefault="003F351A" w:rsidP="00C02FBA">
      <w:pPr>
        <w:pStyle w:val="Heading4"/>
      </w:pPr>
      <w:r w:rsidRPr="00E07E7D">
        <w:t xml:space="preserve">Invasive </w:t>
      </w:r>
      <w:r w:rsidR="005B5EAB" w:rsidRPr="00E07E7D">
        <w:t>marine species</w:t>
      </w:r>
    </w:p>
    <w:p w14:paraId="12A81ACD" w14:textId="707085ED" w:rsidR="00F919FE" w:rsidRDefault="003F351A" w:rsidP="006556FF">
      <w:pPr>
        <w:pStyle w:val="BodyText"/>
      </w:pPr>
      <w:r>
        <w:t xml:space="preserve">The EES concluded that the most significant risk to the marine environment from the project is the introduction of invasive marine species to the area through ballast water or biofouling associated with the jack-up rig and other vessels for construction, operation and decommissioning. </w:t>
      </w:r>
      <w:r w:rsidR="00F919FE">
        <w:t xml:space="preserve"> </w:t>
      </w:r>
      <w:r>
        <w:t xml:space="preserve">The EES proposed EMMs including compliance with applicable national guidelines, requirements and international certificates, reporting of known or suspected non-compliance with biosecurity measures, cleaning of submersible equipment, pre-qualification of vessel contractors and invasive marine species evaluations prior to mobilisation to site. </w:t>
      </w:r>
      <w:r w:rsidR="00E97623">
        <w:t xml:space="preserve"> </w:t>
      </w:r>
    </w:p>
    <w:p w14:paraId="223BB962" w14:textId="6FEF3F31" w:rsidR="003F351A" w:rsidRPr="00B35014" w:rsidRDefault="003F351A" w:rsidP="00EE5295">
      <w:pPr>
        <w:pStyle w:val="BodyText"/>
      </w:pPr>
      <w:r>
        <w:t>The EES concluded that with the implementation of the propose</w:t>
      </w:r>
      <w:r w:rsidR="00E97623">
        <w:t>d</w:t>
      </w:r>
      <w:r>
        <w:t xml:space="preserve"> EMMs that the risk was unlikely to occur and that if the impact were to occur it would be short-term and localised.</w:t>
      </w:r>
      <w:r w:rsidR="00F919FE">
        <w:t xml:space="preserve">  </w:t>
      </w:r>
      <w:r>
        <w:t xml:space="preserve">The </w:t>
      </w:r>
      <w:r w:rsidR="00E93A2C">
        <w:t xml:space="preserve">inquiry </w:t>
      </w:r>
      <w:r>
        <w:t xml:space="preserve">was satisfied that compliance with the regulatory regime and proposed EMMs will address this risk to the extent reasonably practicable. </w:t>
      </w:r>
      <w:r w:rsidR="00733956">
        <w:t xml:space="preserve"> </w:t>
      </w:r>
      <w:r>
        <w:t xml:space="preserve">The </w:t>
      </w:r>
      <w:r w:rsidR="00E07E7D">
        <w:t>inquiry</w:t>
      </w:r>
      <w:r>
        <w:t xml:space="preserve"> proposed minor changes to </w:t>
      </w:r>
      <w:r w:rsidR="009F7C8C">
        <w:t>the EMMs</w:t>
      </w:r>
      <w:r>
        <w:t xml:space="preserve"> to clarify that necessary cleaning or re-application of anti-fouling coating would be undertaken as deemed necessary</w:t>
      </w:r>
      <w:r w:rsidR="009F7C8C">
        <w:t xml:space="preserve"> as part of invasive marine species evaluations prior to mobilisation</w:t>
      </w:r>
      <w:r w:rsidR="00CD50C3">
        <w:t>.  I</w:t>
      </w:r>
      <w:r>
        <w:t xml:space="preserve"> support the conclusion of the </w:t>
      </w:r>
      <w:r w:rsidR="00E07E7D">
        <w:t>inquiry</w:t>
      </w:r>
      <w:r>
        <w:t xml:space="preserve"> and this recommendation.</w:t>
      </w:r>
    </w:p>
    <w:p w14:paraId="6843B24D" w14:textId="18FED236" w:rsidR="003F351A" w:rsidRPr="00E07E7D" w:rsidRDefault="00B145F2" w:rsidP="00210E97">
      <w:pPr>
        <w:pStyle w:val="Heading4"/>
      </w:pPr>
      <w:r>
        <w:t>Marine d</w:t>
      </w:r>
      <w:r w:rsidR="003F351A" w:rsidRPr="00557F30">
        <w:t xml:space="preserve">iesel </w:t>
      </w:r>
      <w:r w:rsidR="00557F30">
        <w:t>s</w:t>
      </w:r>
      <w:r w:rsidR="003F351A" w:rsidRPr="00E07E7D">
        <w:t>pill</w:t>
      </w:r>
    </w:p>
    <w:p w14:paraId="081C1BAD" w14:textId="1CF618CE" w:rsidR="003F351A" w:rsidRDefault="003F351A" w:rsidP="00BC503A">
      <w:pPr>
        <w:pStyle w:val="BodyText"/>
      </w:pPr>
      <w:r>
        <w:t>The EES considered two spill scenarios (a 155m</w:t>
      </w:r>
      <w:r>
        <w:rPr>
          <w:vertAlign w:val="superscript"/>
        </w:rPr>
        <w:t>3</w:t>
      </w:r>
      <w:r>
        <w:t xml:space="preserve"> and 500m</w:t>
      </w:r>
      <w:r>
        <w:rPr>
          <w:vertAlign w:val="superscript"/>
        </w:rPr>
        <w:t>3</w:t>
      </w:r>
      <w:r>
        <w:t xml:space="preserve"> release of </w:t>
      </w:r>
      <w:r w:rsidR="00B145F2">
        <w:t xml:space="preserve">marine </w:t>
      </w:r>
      <w:r>
        <w:t xml:space="preserve">diesel, presented as a worst-case scenario) for which spill trajectory modelling was conducted. </w:t>
      </w:r>
      <w:r w:rsidR="00372DF1">
        <w:t xml:space="preserve"> </w:t>
      </w:r>
      <w:r>
        <w:t>The scenarios represent different sized vessels that would be used in different stages of the construction of the project.</w:t>
      </w:r>
    </w:p>
    <w:p w14:paraId="6E19F62C" w14:textId="1D4A7C5F" w:rsidR="003F351A" w:rsidRDefault="003F351A" w:rsidP="00BC503A">
      <w:pPr>
        <w:pStyle w:val="BodyText"/>
      </w:pPr>
      <w:r>
        <w:t xml:space="preserve">Potential </w:t>
      </w:r>
      <w:r w:rsidR="009327CB">
        <w:t>effe</w:t>
      </w:r>
      <w:r>
        <w:t xml:space="preserve">cts to the marine environment considered in the EES as a result of a </w:t>
      </w:r>
      <w:r w:rsidR="00B145F2">
        <w:t xml:space="preserve">marine </w:t>
      </w:r>
      <w:r w:rsidR="005A11DC">
        <w:t>diesel</w:t>
      </w:r>
      <w:r>
        <w:t xml:space="preserve"> spill and spill response activities included reduction in water quality, injury or fatality to marine fauna and seabirds exposed to </w:t>
      </w:r>
      <w:r w:rsidR="00B145F2">
        <w:t xml:space="preserve">marine </w:t>
      </w:r>
      <w:r w:rsidR="00C42333">
        <w:t>diesel</w:t>
      </w:r>
      <w:r>
        <w:t>, and habitat damage where the oil reaches the shoreline.</w:t>
      </w:r>
      <w:r w:rsidR="001E4674">
        <w:t xml:space="preserve">  </w:t>
      </w:r>
      <w:r>
        <w:t xml:space="preserve">The EES proposed a number of EMMs that relate to spill response training, the development of emergency response plans and specific controls for the prevention of a marine diesel spill. </w:t>
      </w:r>
      <w:r w:rsidR="001E4674">
        <w:t xml:space="preserve"> </w:t>
      </w:r>
      <w:r>
        <w:t xml:space="preserve">A number of EMMs </w:t>
      </w:r>
      <w:r w:rsidR="001E4674">
        <w:t xml:space="preserve">were </w:t>
      </w:r>
      <w:r>
        <w:t xml:space="preserve">also proposed relating to the management of a spill and shoreline clean-up activities. </w:t>
      </w:r>
      <w:r w:rsidR="009A0269">
        <w:t xml:space="preserve"> </w:t>
      </w:r>
      <w:r>
        <w:t xml:space="preserve">The EES concluded that the risks associated with a </w:t>
      </w:r>
      <w:r w:rsidR="00B145F2">
        <w:t xml:space="preserve">marine </w:t>
      </w:r>
      <w:r>
        <w:t>diesel spill and spill response activities rated from low to very low after accounting for the proposed EMMs.</w:t>
      </w:r>
    </w:p>
    <w:p w14:paraId="7505E8D9" w14:textId="5966897A" w:rsidR="003F351A" w:rsidRDefault="003F351A" w:rsidP="00BC503A">
      <w:pPr>
        <w:pStyle w:val="BodyText"/>
      </w:pPr>
      <w:r>
        <w:t xml:space="preserve">The </w:t>
      </w:r>
      <w:r w:rsidR="009F3213">
        <w:t xml:space="preserve">inquiry </w:t>
      </w:r>
      <w:r>
        <w:t xml:space="preserve">received submissions relating to a </w:t>
      </w:r>
      <w:r w:rsidR="00B145F2">
        <w:t xml:space="preserve">marine </w:t>
      </w:r>
      <w:r w:rsidRPr="00291EAE">
        <w:rPr>
          <w:rFonts w:asciiTheme="minorHAnsi" w:hAnsiTheme="minorHAnsi" w:cs="Calibri"/>
          <w:sz w:val="20"/>
          <w:szCs w:val="22"/>
        </w:rPr>
        <w:t>diesel spill</w:t>
      </w:r>
      <w:r>
        <w:t xml:space="preserve"> from DELWP and EPA. </w:t>
      </w:r>
      <w:r w:rsidR="009A0269">
        <w:t xml:space="preserve"> </w:t>
      </w:r>
      <w:r>
        <w:t xml:space="preserve">EPA (Submission 5) accepted that the likelihood is very low but submitted that the EES downplays the consequence of a </w:t>
      </w:r>
      <w:r w:rsidR="00B145F2">
        <w:t xml:space="preserve">marine </w:t>
      </w:r>
      <w:r w:rsidR="00664E7B">
        <w:t>diesel</w:t>
      </w:r>
      <w:r>
        <w:t xml:space="preserve"> spill to the environment. </w:t>
      </w:r>
      <w:r w:rsidR="009A0269">
        <w:t xml:space="preserve"> </w:t>
      </w:r>
      <w:r>
        <w:t>EPA noted the proximity of the project to the coastline warranted a higher consequence rating and therefore additional precautions to reduce the risk of a spill and increase</w:t>
      </w:r>
      <w:r w:rsidR="00804C01">
        <w:t>d</w:t>
      </w:r>
      <w:r>
        <w:t xml:space="preserve"> responsiveness to a spill</w:t>
      </w:r>
      <w:r w:rsidR="007C5FED">
        <w:t xml:space="preserve">, </w:t>
      </w:r>
      <w:r w:rsidR="00441B6B">
        <w:t>however,</w:t>
      </w:r>
      <w:r w:rsidR="007C5FED">
        <w:t xml:space="preserve"> </w:t>
      </w:r>
      <w:r w:rsidR="00441B6B">
        <w:t xml:space="preserve">EPA </w:t>
      </w:r>
      <w:r w:rsidR="007C5FED">
        <w:t>did not propose any specific measures that should be adopted</w:t>
      </w:r>
      <w:r>
        <w:t xml:space="preserve">. </w:t>
      </w:r>
      <w:r w:rsidR="00804C01">
        <w:t xml:space="preserve"> </w:t>
      </w:r>
      <w:r>
        <w:t xml:space="preserve">The proponent in their response to submissions (Document 20) outlined that measures to avoid collision and emergency response protocols would be included in their oil pollution emergency plan and the statutory environment plans and safety cases required under the </w:t>
      </w:r>
      <w:r w:rsidRPr="00B0132D">
        <w:t>Offshore Petroleum and Greenhouse Gas Storage Act</w:t>
      </w:r>
      <w:r w:rsidR="00CD50C3">
        <w:t>.  T</w:t>
      </w:r>
      <w:r w:rsidR="00CF0905">
        <w:t xml:space="preserve">he </w:t>
      </w:r>
      <w:r w:rsidR="008E2945">
        <w:t>EPA indicated, at the submitter conference, that is was satisfied with the proponent’s response.</w:t>
      </w:r>
    </w:p>
    <w:p w14:paraId="7EC2B833" w14:textId="727FC33D" w:rsidR="003F351A" w:rsidRDefault="003F351A" w:rsidP="00BC503A">
      <w:pPr>
        <w:pStyle w:val="BodyText"/>
      </w:pPr>
      <w:r>
        <w:t xml:space="preserve">The </w:t>
      </w:r>
      <w:r w:rsidR="002F7777">
        <w:t xml:space="preserve">inquiry </w:t>
      </w:r>
      <w:r>
        <w:t xml:space="preserve">agreed with EPA that the EES downplays the consequences of a marine diesel spill to the environment. </w:t>
      </w:r>
      <w:r w:rsidR="002F7777">
        <w:t xml:space="preserve"> </w:t>
      </w:r>
      <w:r>
        <w:t xml:space="preserve">The </w:t>
      </w:r>
      <w:r w:rsidR="004160B6">
        <w:t xml:space="preserve">inquiry </w:t>
      </w:r>
      <w:r>
        <w:t>noted that the EES highlighted the sensitivity of a number of receptors, including whales, pinnipeds, shorebirds, commercial fisheries and marine parks, to oil spills</w:t>
      </w:r>
      <w:r w:rsidR="00CD50C3">
        <w:t>.  T</w:t>
      </w:r>
      <w:r w:rsidR="0014408D">
        <w:t xml:space="preserve">he EES also </w:t>
      </w:r>
      <w:r>
        <w:t xml:space="preserve">discussed potential </w:t>
      </w:r>
      <w:r w:rsidR="00534AB7">
        <w:t xml:space="preserve">acute and </w:t>
      </w:r>
      <w:r>
        <w:t xml:space="preserve">chronic environmental effects to </w:t>
      </w:r>
      <w:r w:rsidR="00534AB7">
        <w:t xml:space="preserve">invertebrate </w:t>
      </w:r>
      <w:r w:rsidR="007D71C2">
        <w:t>communities</w:t>
      </w:r>
      <w:r>
        <w:t xml:space="preserve"> along sandy beaches</w:t>
      </w:r>
      <w:r w:rsidR="00E34BBB">
        <w:t xml:space="preserve"> </w:t>
      </w:r>
      <w:r w:rsidR="003311A2">
        <w:t xml:space="preserve">in the inter-tidal and </w:t>
      </w:r>
      <w:r w:rsidR="0053165B">
        <w:t>shallow sub-tidal zones</w:t>
      </w:r>
      <w:r>
        <w:t xml:space="preserve">. </w:t>
      </w:r>
      <w:r w:rsidR="003B4B61">
        <w:t xml:space="preserve"> </w:t>
      </w:r>
      <w:r>
        <w:t xml:space="preserve">The </w:t>
      </w:r>
      <w:r w:rsidR="003B4B61">
        <w:t xml:space="preserve">inquiry </w:t>
      </w:r>
      <w:r>
        <w:t xml:space="preserve">concluded that at a local scale, the consequence of a </w:t>
      </w:r>
      <w:r w:rsidR="00B145F2">
        <w:t xml:space="preserve">marine </w:t>
      </w:r>
      <w:r w:rsidR="0053165B">
        <w:t>diese</w:t>
      </w:r>
      <w:r>
        <w:t xml:space="preserve">l spill could range from major to severe.  However, the </w:t>
      </w:r>
      <w:r w:rsidR="0002183A">
        <w:t>inquiry</w:t>
      </w:r>
      <w:r>
        <w:t xml:space="preserve">, and submitters, have not recommended any specific changes to the proposed EMMs relating to marine </w:t>
      </w:r>
      <w:r w:rsidRPr="002D4802">
        <w:rPr>
          <w:rFonts w:asciiTheme="minorHAnsi" w:hAnsiTheme="minorHAnsi" w:cs="Calibri"/>
          <w:sz w:val="20"/>
          <w:szCs w:val="22"/>
        </w:rPr>
        <w:t>diesel spills</w:t>
      </w:r>
      <w:r>
        <w:t xml:space="preserve"> or clean-up.  The </w:t>
      </w:r>
      <w:r w:rsidR="0002183A">
        <w:t xml:space="preserve">inquiry </w:t>
      </w:r>
      <w:r>
        <w:t xml:space="preserve">also noted that it is impossible to eliminate the risk of a spill, which must be accepted if the project is approved. </w:t>
      </w:r>
    </w:p>
    <w:p w14:paraId="0F2187F9" w14:textId="74E20225" w:rsidR="003F351A" w:rsidRDefault="003F351A" w:rsidP="00BC503A">
      <w:pPr>
        <w:pStyle w:val="BodyText"/>
      </w:pPr>
      <w:r>
        <w:lastRenderedPageBreak/>
        <w:t xml:space="preserve">I agree with the findings of the </w:t>
      </w:r>
      <w:r w:rsidR="00DF0257">
        <w:t xml:space="preserve">inquiry </w:t>
      </w:r>
      <w:r>
        <w:t xml:space="preserve">that there may be locally significant </w:t>
      </w:r>
      <w:r w:rsidR="009327CB">
        <w:t>effe</w:t>
      </w:r>
      <w:r>
        <w:t>cts to marine environmental values in the unlikely event of a</w:t>
      </w:r>
      <w:r w:rsidR="00BC503A">
        <w:t xml:space="preserve"> </w:t>
      </w:r>
      <w:r w:rsidR="00B145F2">
        <w:t xml:space="preserve">marine </w:t>
      </w:r>
      <w:r w:rsidR="00BC503A">
        <w:t xml:space="preserve">diesel </w:t>
      </w:r>
      <w:r w:rsidRPr="002D4802">
        <w:t>spill</w:t>
      </w:r>
      <w:r>
        <w:t xml:space="preserve">. </w:t>
      </w:r>
      <w:r w:rsidR="00DF0257">
        <w:t xml:space="preserve"> </w:t>
      </w:r>
      <w:r>
        <w:t>I find that the level of risk is acceptable subject to the implementation of the proposed EMMs and the regulatory framework governing the management of this risk.</w:t>
      </w:r>
    </w:p>
    <w:p w14:paraId="146A1049" w14:textId="61588B1D" w:rsidR="003F351A" w:rsidRPr="00E07E7D" w:rsidRDefault="003F351A" w:rsidP="002D4802">
      <w:pPr>
        <w:pStyle w:val="Heading4"/>
      </w:pPr>
      <w:r w:rsidRPr="00E07E7D">
        <w:t xml:space="preserve">Other </w:t>
      </w:r>
      <w:r w:rsidR="00B11295" w:rsidRPr="00E07E7D">
        <w:t>marine discharges or spills</w:t>
      </w:r>
    </w:p>
    <w:p w14:paraId="5644E1EB" w14:textId="05AF2F52" w:rsidR="003F351A" w:rsidRDefault="003F351A" w:rsidP="002D4802">
      <w:pPr>
        <w:pStyle w:val="BodyText"/>
      </w:pPr>
      <w:r w:rsidRPr="007A7776">
        <w:t xml:space="preserve">Potential </w:t>
      </w:r>
      <w:r w:rsidR="009327CB">
        <w:t>effe</w:t>
      </w:r>
      <w:r w:rsidRPr="007A7776">
        <w:t>cts associated with the discharge</w:t>
      </w:r>
      <w:r>
        <w:t xml:space="preserve"> of drill cuttings from the jack-up rig</w:t>
      </w:r>
      <w:r w:rsidR="001C0875">
        <w:t>,</w:t>
      </w:r>
      <w:r>
        <w:t xml:space="preserve"> and from the construction of the shore-crossing punch-through the seabed</w:t>
      </w:r>
      <w:r w:rsidR="001C0875">
        <w:t>,</w:t>
      </w:r>
      <w:r>
        <w:t xml:space="preserve"> include increased turbidity, smothering of benthic habitat and fauna, alteration of benthic substrate and toxicity to fauna. </w:t>
      </w:r>
      <w:r w:rsidR="001C0875">
        <w:t xml:space="preserve"> </w:t>
      </w:r>
      <w:r>
        <w:t xml:space="preserve">The EES proposed a number of EMMs to manage these potential </w:t>
      </w:r>
      <w:r w:rsidR="009327CB">
        <w:t>effe</w:t>
      </w:r>
      <w:r>
        <w:t>cts including the use of low toxicity, biodegradable additives</w:t>
      </w:r>
      <w:r w:rsidR="00826EFD">
        <w:t xml:space="preserve"> for drilling muds</w:t>
      </w:r>
      <w:r>
        <w:t xml:space="preserve">, use of a separation treatment to maximise fluid separation for the cuttings prior to discharge and a requirement to discharge drilling muds over a minimum period of six hours to minimise potential </w:t>
      </w:r>
      <w:r w:rsidR="009327CB">
        <w:t>effe</w:t>
      </w:r>
      <w:r>
        <w:t>cts to pelagic and benthic fauna.</w:t>
      </w:r>
      <w:r w:rsidR="00615093">
        <w:t xml:space="preserve">  </w:t>
      </w:r>
      <w:r>
        <w:t>The EES found that the effects associated with drill cuttings and muds would be minor, with the</w:t>
      </w:r>
      <w:r w:rsidR="006B7720">
        <w:t xml:space="preserve"> modelling finding that</w:t>
      </w:r>
      <w:r>
        <w:t xml:space="preserve"> </w:t>
      </w:r>
      <w:r w:rsidR="00981A63">
        <w:t xml:space="preserve">distribution of cuttings and sediments would be </w:t>
      </w:r>
      <w:r w:rsidR="00BA1A28">
        <w:t>local</w:t>
      </w:r>
      <w:r w:rsidR="00757222">
        <w:t xml:space="preserve">ised </w:t>
      </w:r>
      <w:r w:rsidR="00981A63">
        <w:t>and restricted to</w:t>
      </w:r>
      <w:r>
        <w:t xml:space="preserve"> </w:t>
      </w:r>
      <w:r w:rsidR="00981A63">
        <w:t>the</w:t>
      </w:r>
      <w:r>
        <w:t xml:space="preserve"> sandy seabed</w:t>
      </w:r>
      <w:r w:rsidR="007203A6">
        <w:t>.  T</w:t>
      </w:r>
      <w:r>
        <w:t xml:space="preserve">he small isolated reefs and sponge gardens in the vicinity of the project area are unlikely to be impacted. </w:t>
      </w:r>
    </w:p>
    <w:p w14:paraId="2B9BCD76" w14:textId="51A845BE" w:rsidR="003F351A" w:rsidRDefault="003F351A" w:rsidP="002D4802">
      <w:pPr>
        <w:pStyle w:val="BodyText"/>
      </w:pPr>
      <w:r>
        <w:t xml:space="preserve">The EES considered other potential effects associated with the discharge of cement during drilling, treated sewage and grey water from the jack-up rig and other vessels, cooling water and brine water from the jack-up rig from support vessels and bilge water. </w:t>
      </w:r>
      <w:r w:rsidR="00615093">
        <w:t xml:space="preserve"> </w:t>
      </w:r>
      <w:r>
        <w:t xml:space="preserve">Accidental releases of food waste and hydrocarbons and chemicals such as drilling and pipelay chemicals, hydraulic oil and aviation fuel were also considered. </w:t>
      </w:r>
      <w:r w:rsidR="000D42AF">
        <w:t xml:space="preserve"> </w:t>
      </w:r>
      <w:r>
        <w:t xml:space="preserve">The EES concluded that, as the discharges would be small and diluted by wide dispersion in open water, the residual risks would be low to very low after the implementation of the proposed </w:t>
      </w:r>
      <w:r w:rsidRPr="007203A6">
        <w:t>EMMs</w:t>
      </w:r>
      <w:r w:rsidR="00CD50C3">
        <w:t>.  T</w:t>
      </w:r>
      <w:r w:rsidR="00987109">
        <w:t xml:space="preserve">he EPA’s submission </w:t>
      </w:r>
      <w:r w:rsidR="005D4892">
        <w:t xml:space="preserve">noted that the treatment and discharge of noxious substances to Victorian waters is regulated by </w:t>
      </w:r>
      <w:r w:rsidR="005D4892" w:rsidRPr="005D4892">
        <w:rPr>
          <w:i/>
          <w:iCs/>
        </w:rPr>
        <w:t>Prohibition of Waters by Oil and Noxious Substances Act 1986</w:t>
      </w:r>
      <w:r w:rsidR="003201D2">
        <w:t xml:space="preserve"> and that as there are no major discharges a works approval application would not be required for marine discharges</w:t>
      </w:r>
      <w:r w:rsidR="00CD50C3">
        <w:t>.  E</w:t>
      </w:r>
      <w:r w:rsidR="001E2B54">
        <w:t xml:space="preserve">PA’s submission accepted that </w:t>
      </w:r>
      <w:r w:rsidR="0013538F">
        <w:t xml:space="preserve">the marine </w:t>
      </w:r>
      <w:r w:rsidR="001E2B54">
        <w:t>discharges are to</w:t>
      </w:r>
      <w:r w:rsidR="0013538F">
        <w:t xml:space="preserve"> a</w:t>
      </w:r>
      <w:r w:rsidR="001E2B54">
        <w:t xml:space="preserve"> large, high energy, offshore</w:t>
      </w:r>
      <w:r w:rsidR="009245C7">
        <w:t xml:space="preserve"> environment and situated away from sensitive environmental receptors lowering the environmental risk</w:t>
      </w:r>
      <w:r w:rsidR="00CD50C3">
        <w:t>.  D</w:t>
      </w:r>
      <w:r w:rsidR="0070675A">
        <w:t>ELWP’s submission supported the implementation of the EMMs developed for the marine environment</w:t>
      </w:r>
      <w:r w:rsidRPr="007203A6">
        <w:t>.</w:t>
      </w:r>
      <w:r w:rsidR="000D42AF">
        <w:t xml:space="preserve"> </w:t>
      </w:r>
      <w:r>
        <w:t xml:space="preserve"> The </w:t>
      </w:r>
      <w:r w:rsidR="00E07E7D">
        <w:t>inquiry</w:t>
      </w:r>
      <w:r>
        <w:t xml:space="preserve"> accepted the findings of the EES and made no proposed changes to the EMMs. </w:t>
      </w:r>
      <w:r w:rsidR="000D42AF">
        <w:t xml:space="preserve"> </w:t>
      </w:r>
      <w:r>
        <w:t xml:space="preserve">I </w:t>
      </w:r>
      <w:r w:rsidR="002C4732">
        <w:t>accep</w:t>
      </w:r>
      <w:r>
        <w:t xml:space="preserve">t the </w:t>
      </w:r>
      <w:r w:rsidR="00E07E7D">
        <w:t>inquiry</w:t>
      </w:r>
      <w:r>
        <w:t>’s conclusions on this matter.</w:t>
      </w:r>
    </w:p>
    <w:p w14:paraId="13260096" w14:textId="1A56D1C9" w:rsidR="003F351A" w:rsidRPr="00E07E7D" w:rsidRDefault="003F351A" w:rsidP="00FD3A3C">
      <w:pPr>
        <w:pStyle w:val="Heading4"/>
      </w:pPr>
      <w:r w:rsidRPr="00E07E7D">
        <w:t xml:space="preserve">Light and </w:t>
      </w:r>
      <w:r w:rsidR="00C37B9E" w:rsidRPr="00E07E7D">
        <w:t>sound emissions</w:t>
      </w:r>
    </w:p>
    <w:p w14:paraId="46D950A1" w14:textId="694A1A8F" w:rsidR="003F351A" w:rsidRDefault="003F351A" w:rsidP="00FD3A3C">
      <w:pPr>
        <w:pStyle w:val="BodyText"/>
      </w:pPr>
      <w:r>
        <w:t xml:space="preserve">The EES identified potential light emissions, primarily associated with vessels and the jack-up rig, above the water surface and the operation of submersible vehicles below the water surface. </w:t>
      </w:r>
      <w:r w:rsidR="00493A14">
        <w:t xml:space="preserve"> </w:t>
      </w:r>
      <w:r>
        <w:t xml:space="preserve">Potential </w:t>
      </w:r>
      <w:r w:rsidR="009327CB">
        <w:t>effe</w:t>
      </w:r>
      <w:r>
        <w:t>cts to the marine environment included the attraction of fish and plankton which can increase predation rates and impacts to birds where they may fly off course or risk collision with infrastructure.</w:t>
      </w:r>
      <w:r w:rsidR="00FC1AD0">
        <w:t xml:space="preserve">  </w:t>
      </w:r>
      <w:r>
        <w:t xml:space="preserve">The EES proposed a number of EMMs which relate to direction lighting, limiting lighting directed overboard and limiting flaring as part of well testing. </w:t>
      </w:r>
      <w:r w:rsidR="00FC1AD0">
        <w:t xml:space="preserve"> </w:t>
      </w:r>
      <w:r>
        <w:t xml:space="preserve">The EES concluded that </w:t>
      </w:r>
      <w:r w:rsidR="009327CB">
        <w:t>effe</w:t>
      </w:r>
      <w:r>
        <w:t>cts associated with lighting would be negligible, with the implementation of mitigation measures.</w:t>
      </w:r>
    </w:p>
    <w:p w14:paraId="19F6F919" w14:textId="174428B6" w:rsidR="003F351A" w:rsidRDefault="003F351A" w:rsidP="00FD3A3C">
      <w:pPr>
        <w:pStyle w:val="BodyText"/>
      </w:pPr>
      <w:r>
        <w:t xml:space="preserve">Underwater sound emissions would be generated from well-drilling, vessel engine noise and pipeline installation activities. </w:t>
      </w:r>
      <w:r w:rsidR="009D2A4D">
        <w:t xml:space="preserve"> </w:t>
      </w:r>
      <w:r>
        <w:t xml:space="preserve">Operation of vessels and the sub-sea pipeline would generate noise during the project’s operation phase. </w:t>
      </w:r>
      <w:r w:rsidR="009D2A4D">
        <w:t xml:space="preserve"> </w:t>
      </w:r>
      <w:r>
        <w:t>Underwater noise could result in mortality or injury to whales, dolphins or fish</w:t>
      </w:r>
      <w:r w:rsidR="00C6041F">
        <w:t xml:space="preserve"> and other marine fauna</w:t>
      </w:r>
      <w:r w:rsidR="003D69AF">
        <w:t xml:space="preserve"> through physical injury to audi</w:t>
      </w:r>
      <w:r w:rsidR="00B919EA">
        <w:t xml:space="preserve">tory tissue or organs, hearing impairment, direct impacts to natural </w:t>
      </w:r>
      <w:r w:rsidR="00FE59C1">
        <w:t>behaviour or indirect impacts which impair or mask the ability of marine fauna to</w:t>
      </w:r>
      <w:r w:rsidR="00CE61D0">
        <w:t xml:space="preserve"> navigate and</w:t>
      </w:r>
      <w:r w:rsidR="00C021FF">
        <w:t xml:space="preserve"> find food</w:t>
      </w:r>
      <w:r>
        <w:t>.</w:t>
      </w:r>
      <w:r w:rsidR="00C021FF">
        <w:t xml:space="preserve"> </w:t>
      </w:r>
    </w:p>
    <w:p w14:paraId="32BEE7EF" w14:textId="08CDE58D" w:rsidR="003F351A" w:rsidRDefault="003F351A" w:rsidP="00FD3A3C">
      <w:pPr>
        <w:pStyle w:val="BodyText"/>
      </w:pPr>
      <w:r>
        <w:t xml:space="preserve">The </w:t>
      </w:r>
      <w:r w:rsidR="00E07E7D">
        <w:t>inquiry</w:t>
      </w:r>
      <w:r>
        <w:t xml:space="preserve"> was satisfied that with the implementation of the EMMs that the risks associated with underwater noise and lighting were low.  The </w:t>
      </w:r>
      <w:r w:rsidR="00E07E7D">
        <w:t>inquiry</w:t>
      </w:r>
      <w:r>
        <w:t xml:space="preserve"> proposed a minor change to </w:t>
      </w:r>
      <w:r w:rsidR="00533E90">
        <w:t>the EMMs to</w:t>
      </w:r>
      <w:r>
        <w:t xml:space="preserve"> clarify that </w:t>
      </w:r>
      <w:r>
        <w:lastRenderedPageBreak/>
        <w:t>the whale management strategy would be established rather than discussed</w:t>
      </w:r>
      <w:r w:rsidR="00CD50C3">
        <w:t>.  I</w:t>
      </w:r>
      <w:r>
        <w:t xml:space="preserve"> support this recommendation from the </w:t>
      </w:r>
      <w:r w:rsidR="00E07E7D">
        <w:t>inquiry</w:t>
      </w:r>
      <w:r>
        <w:t>.</w:t>
      </w:r>
    </w:p>
    <w:p w14:paraId="60D489F9" w14:textId="77777777" w:rsidR="003F351A" w:rsidRPr="00DB79BD" w:rsidRDefault="003F351A" w:rsidP="003F351A">
      <w:pPr>
        <w:pStyle w:val="Heading3"/>
      </w:pPr>
      <w:r>
        <w:t>Assessment</w:t>
      </w:r>
    </w:p>
    <w:p w14:paraId="54BE009B" w14:textId="20BBEFF9" w:rsidR="003F351A" w:rsidRPr="00DB3F24" w:rsidRDefault="00E07E7D" w:rsidP="0096454B">
      <w:pPr>
        <w:pStyle w:val="BodyText"/>
      </w:pPr>
      <w:r w:rsidRPr="0096454B">
        <w:t>M</w:t>
      </w:r>
      <w:r w:rsidR="003F351A" w:rsidRPr="00DB3F24">
        <w:t xml:space="preserve">arine environment effects are likely to be </w:t>
      </w:r>
      <w:r w:rsidR="003F351A">
        <w:t xml:space="preserve">low and </w:t>
      </w:r>
      <w:r w:rsidR="003F351A" w:rsidRPr="00DB3F24">
        <w:t xml:space="preserve">acceptable and </w:t>
      </w:r>
      <w:r w:rsidR="003F351A">
        <w:t xml:space="preserve">risks </w:t>
      </w:r>
      <w:r w:rsidR="003F351A" w:rsidRPr="00DB3F24">
        <w:t>can be managed appropriately if the project is implemented in accordance with the proposed EMMs</w:t>
      </w:r>
      <w:r w:rsidR="003F351A">
        <w:t xml:space="preserve"> and </w:t>
      </w:r>
      <w:r w:rsidR="00CD6EA8">
        <w:t xml:space="preserve">those </w:t>
      </w:r>
      <w:r w:rsidR="003F351A">
        <w:t>modifi</w:t>
      </w:r>
      <w:r w:rsidR="00CD6EA8">
        <w:t>ed</w:t>
      </w:r>
      <w:r w:rsidR="003F351A">
        <w:t xml:space="preserve"> </w:t>
      </w:r>
      <w:r w:rsidR="00CD6EA8">
        <w:t>cons</w:t>
      </w:r>
      <w:r w:rsidR="00F677F8">
        <w:t>istent with</w:t>
      </w:r>
      <w:r w:rsidR="003F351A">
        <w:t xml:space="preserve"> Appendix B of my assessment</w:t>
      </w:r>
      <w:r w:rsidR="003F351A" w:rsidRPr="00DB3F24">
        <w:t>.</w:t>
      </w:r>
      <w:r>
        <w:t xml:space="preserve"> </w:t>
      </w:r>
      <w:r w:rsidR="003F351A" w:rsidRPr="00DB3F24">
        <w:t xml:space="preserve"> I acknowledge and agree with the </w:t>
      </w:r>
      <w:r>
        <w:t>inquiry</w:t>
      </w:r>
      <w:r w:rsidR="003F351A" w:rsidRPr="00DB3F24">
        <w:t xml:space="preserve">’s finding that, although unlikely, a </w:t>
      </w:r>
      <w:r w:rsidR="00B145F2">
        <w:t xml:space="preserve">marine </w:t>
      </w:r>
      <w:r w:rsidR="003F351A" w:rsidRPr="00735D18">
        <w:t>diesel spill</w:t>
      </w:r>
      <w:r w:rsidR="003F351A" w:rsidRPr="00DB3F24">
        <w:t xml:space="preserve"> is likely to result in locally significant effects to the marine environment. </w:t>
      </w:r>
      <w:r>
        <w:t xml:space="preserve"> </w:t>
      </w:r>
      <w:r w:rsidR="003F351A" w:rsidRPr="00DB3F24">
        <w:t>However, I accept that the proposed mitigation measures are appropriate for managing that risk.</w:t>
      </w:r>
    </w:p>
    <w:p w14:paraId="35C855C6" w14:textId="0272749F" w:rsidR="005873F1" w:rsidRPr="00A173D2" w:rsidRDefault="005873F1" w:rsidP="005873F1">
      <w:pPr>
        <w:pStyle w:val="Heading2"/>
      </w:pPr>
      <w:bookmarkStart w:id="44" w:name="_Ref65759058"/>
      <w:bookmarkStart w:id="45" w:name="_Toc67861422"/>
      <w:r w:rsidRPr="00A173D2">
        <w:t xml:space="preserve">Aboriginal </w:t>
      </w:r>
      <w:r w:rsidR="005B5EAB" w:rsidRPr="00A173D2">
        <w:t>cultural heritage</w:t>
      </w:r>
      <w:bookmarkEnd w:id="44"/>
      <w:bookmarkEnd w:id="45"/>
    </w:p>
    <w:p w14:paraId="618F4CFE" w14:textId="77777777" w:rsidR="005873F1" w:rsidRPr="00F84CC6" w:rsidRDefault="005873F1" w:rsidP="005873F1">
      <w:pPr>
        <w:pStyle w:val="Heading3"/>
      </w:pPr>
      <w:r w:rsidRPr="00F84CC6">
        <w:t xml:space="preserve">Evaluation objective </w:t>
      </w:r>
    </w:p>
    <w:p w14:paraId="523C280B" w14:textId="77777777" w:rsidR="0071490E" w:rsidRPr="00CD5DBA" w:rsidRDefault="0071490E" w:rsidP="0071490E">
      <w:pPr>
        <w:spacing w:before="60" w:after="120"/>
        <w:rPr>
          <w:rFonts w:ascii="Calibri" w:hAnsi="Calibri" w:cs="Calibri"/>
          <w:i/>
          <w:iCs/>
          <w:sz w:val="22"/>
          <w:szCs w:val="22"/>
        </w:rPr>
      </w:pPr>
      <w:r w:rsidRPr="00CD5DBA">
        <w:rPr>
          <w:rFonts w:ascii="Calibri" w:hAnsi="Calibri" w:cs="Calibri"/>
          <w:i/>
          <w:iCs/>
          <w:sz w:val="22"/>
          <w:szCs w:val="22"/>
        </w:rPr>
        <w:t>Avoid and minimise adverse effects on Aboriginal and historical cultural heritage and associated values.</w:t>
      </w:r>
    </w:p>
    <w:p w14:paraId="20751E5A" w14:textId="7204A388" w:rsidR="00226A87" w:rsidRPr="00226A87" w:rsidRDefault="00226A87" w:rsidP="00867A44">
      <w:pPr>
        <w:pStyle w:val="Heading3"/>
      </w:pPr>
      <w:r w:rsidRPr="00867A44">
        <w:t xml:space="preserve">Assessment </w:t>
      </w:r>
      <w:r w:rsidRPr="00226A87">
        <w:t xml:space="preserve">context </w:t>
      </w:r>
    </w:p>
    <w:p w14:paraId="68D92009" w14:textId="05EA5A80" w:rsidR="0071490E" w:rsidRPr="00CD5DBA" w:rsidRDefault="0071490E" w:rsidP="009E3A5B">
      <w:pPr>
        <w:pStyle w:val="BodyText"/>
        <w:rPr>
          <w:rFonts w:cs="Calibri"/>
          <w:szCs w:val="22"/>
        </w:rPr>
      </w:pPr>
      <w:r w:rsidRPr="00CD5DBA">
        <w:t xml:space="preserve">Aboriginal cultural heritage </w:t>
      </w:r>
      <w:r w:rsidR="00437688">
        <w:t>effe</w:t>
      </w:r>
      <w:r w:rsidRPr="00CD5DBA">
        <w:t xml:space="preserve">cts are addressed in </w:t>
      </w:r>
      <w:r w:rsidR="00226A87">
        <w:t>C</w:t>
      </w:r>
      <w:r w:rsidR="00226A87" w:rsidRPr="00CD5DBA">
        <w:t xml:space="preserve">hapter </w:t>
      </w:r>
      <w:r w:rsidRPr="00CD5DBA">
        <w:t xml:space="preserve">9 and </w:t>
      </w:r>
      <w:r w:rsidR="00226A87">
        <w:t>T</w:t>
      </w:r>
      <w:r w:rsidR="00226A87" w:rsidRPr="00CD5DBA">
        <w:t xml:space="preserve">echnical </w:t>
      </w:r>
      <w:r w:rsidR="00226A87">
        <w:t>R</w:t>
      </w:r>
      <w:r w:rsidR="00226A87" w:rsidRPr="00CD5DBA">
        <w:t xml:space="preserve">eport </w:t>
      </w:r>
      <w:r w:rsidRPr="00CD5DBA">
        <w:t xml:space="preserve">C of the EES and in </w:t>
      </w:r>
      <w:r w:rsidR="00226A87">
        <w:t>C</w:t>
      </w:r>
      <w:r w:rsidR="00226A87" w:rsidRPr="00CD5DBA">
        <w:t xml:space="preserve">hapter </w:t>
      </w:r>
      <w:r w:rsidRPr="00CD5DBA">
        <w:t xml:space="preserve">6 of the </w:t>
      </w:r>
      <w:r w:rsidR="001169BB">
        <w:t>inquiry</w:t>
      </w:r>
      <w:r w:rsidR="00226A87">
        <w:t>’s</w:t>
      </w:r>
      <w:r w:rsidRPr="00CD5DBA">
        <w:t xml:space="preserve"> </w:t>
      </w:r>
      <w:r>
        <w:t>r</w:t>
      </w:r>
      <w:r w:rsidRPr="00CD5DBA">
        <w:t xml:space="preserve">eport. </w:t>
      </w:r>
      <w:r w:rsidR="00226A87">
        <w:t xml:space="preserve"> </w:t>
      </w:r>
      <w:r w:rsidRPr="00CD5DBA">
        <w:t>One EMM addresses Aboriginal cultural heritage matters</w:t>
      </w:r>
      <w:r w:rsidR="00226A87">
        <w:t>;</w:t>
      </w:r>
      <w:r w:rsidRPr="00CD5DBA">
        <w:t xml:space="preserve"> no recommendations have been made by the </w:t>
      </w:r>
      <w:r w:rsidR="001169BB">
        <w:t>inquiry</w:t>
      </w:r>
      <w:r w:rsidRPr="00CD5DBA">
        <w:t xml:space="preserve"> about Aboriginal cultural heritage. </w:t>
      </w:r>
    </w:p>
    <w:p w14:paraId="0C864C96" w14:textId="359CAFD7" w:rsidR="0071490E" w:rsidRDefault="0071490E" w:rsidP="009E3A5B">
      <w:pPr>
        <w:pStyle w:val="BodyText"/>
        <w:spacing w:after="0"/>
      </w:pPr>
      <w:r>
        <w:t xml:space="preserve">The types of potential </w:t>
      </w:r>
      <w:r w:rsidR="00437688">
        <w:t>effe</w:t>
      </w:r>
      <w:r>
        <w:t>cts for Aboriginal cultural heritage identified for this project through the EES process can be summarised as:</w:t>
      </w:r>
    </w:p>
    <w:p w14:paraId="1734C447" w14:textId="595F4B18" w:rsidR="0071490E" w:rsidRDefault="00226A87" w:rsidP="003A04A1">
      <w:pPr>
        <w:pStyle w:val="ListBullet"/>
      </w:pPr>
      <w:r>
        <w:t>damage</w:t>
      </w:r>
      <w:r w:rsidR="0071490E">
        <w:t xml:space="preserve"> or loss of known Aboriginal cultural heritage values primarily during the construction of the onshore pipeline, shore crossing facility and associated infrastructure</w:t>
      </w:r>
      <w:r w:rsidR="0071490E" w:rsidRPr="00304E84">
        <w:t>;</w:t>
      </w:r>
      <w:r w:rsidR="0071490E">
        <w:t xml:space="preserve"> and</w:t>
      </w:r>
    </w:p>
    <w:p w14:paraId="5E5A8A98" w14:textId="5E01980F" w:rsidR="0071490E" w:rsidRPr="00422C38" w:rsidRDefault="00226A87" w:rsidP="00E07E7D">
      <w:pPr>
        <w:pStyle w:val="ListBullet"/>
      </w:pPr>
      <w:r>
        <w:t>potential</w:t>
      </w:r>
      <w:r w:rsidR="0071490E">
        <w:t xml:space="preserve"> damage or loss of unknown Aboriginal cultural heritage values primarily during the construction of the onshore pipeline, shore crossing facility and associated infrastructure.</w:t>
      </w:r>
    </w:p>
    <w:p w14:paraId="5283C8E7" w14:textId="77777777" w:rsidR="0071490E" w:rsidRPr="00DB79BD" w:rsidRDefault="0071490E" w:rsidP="0071490E">
      <w:pPr>
        <w:pStyle w:val="Heading3"/>
      </w:pPr>
      <w:r w:rsidRPr="00DB79BD">
        <w:t xml:space="preserve">Discussion </w:t>
      </w:r>
    </w:p>
    <w:p w14:paraId="24BF1E09" w14:textId="33A1F3A0" w:rsidR="0071490E" w:rsidRDefault="0071490E" w:rsidP="009E3A5B">
      <w:pPr>
        <w:pStyle w:val="BodyText"/>
        <w:rPr>
          <w:rFonts w:cs="Calibri"/>
          <w:szCs w:val="22"/>
        </w:rPr>
      </w:pPr>
      <w:r>
        <w:t xml:space="preserve">Th EES identifies </w:t>
      </w:r>
      <w:r w:rsidR="00437688">
        <w:t>effe</w:t>
      </w:r>
      <w:r>
        <w:t xml:space="preserve">cts to known Aboriginal places, which through consultation with the Gunaikurnai Land and Waters Aboriginal Corporation, were assigned low to moderate level significance. </w:t>
      </w:r>
      <w:r w:rsidR="00226A87">
        <w:t xml:space="preserve"> </w:t>
      </w:r>
      <w:r w:rsidR="00CB4E4A">
        <w:t>These</w:t>
      </w:r>
      <w:r>
        <w:t xml:space="preserve"> include</w:t>
      </w:r>
      <w:r w:rsidR="00CB4E4A">
        <w:t xml:space="preserve"> the destruction of</w:t>
      </w:r>
      <w:r w:rsidR="007917D8">
        <w:t xml:space="preserve"> a number of</w:t>
      </w:r>
      <w:r w:rsidR="00161264">
        <w:t xml:space="preserve"> lo</w:t>
      </w:r>
      <w:r w:rsidR="004255C3">
        <w:t>w</w:t>
      </w:r>
      <w:r w:rsidR="007F745F">
        <w:t>-</w:t>
      </w:r>
      <w:r w:rsidR="004255C3">
        <w:t>density artefact distributions</w:t>
      </w:r>
      <w:r w:rsidR="00F51328">
        <w:t>, a shell midden</w:t>
      </w:r>
      <w:r w:rsidR="007917D8">
        <w:t xml:space="preserve"> and partial disturbance of </w:t>
      </w:r>
      <w:r w:rsidR="00824570">
        <w:t>artefact scatters a</w:t>
      </w:r>
      <w:r w:rsidR="00C41FDE">
        <w:t>t</w:t>
      </w:r>
      <w:r w:rsidR="00824570">
        <w:t xml:space="preserve"> Fergusons East and West </w:t>
      </w:r>
      <w:r w:rsidR="00226A87">
        <w:t>Dams</w:t>
      </w:r>
      <w:r w:rsidR="00824570">
        <w:t>.</w:t>
      </w:r>
      <w:r>
        <w:t xml:space="preserve">  The EES identifies draft mitigation measures</w:t>
      </w:r>
      <w:r w:rsidR="008F5024">
        <w:t xml:space="preserve"> such</w:t>
      </w:r>
      <w:r w:rsidR="00201B43">
        <w:t xml:space="preserve"> as </w:t>
      </w:r>
      <w:r w:rsidR="005E4B76">
        <w:t>defining protection zones</w:t>
      </w:r>
      <w:r w:rsidR="00201B43">
        <w:t xml:space="preserve"> and salvage and re</w:t>
      </w:r>
      <w:r w:rsidR="004F62B1">
        <w:t>recording of items of significance</w:t>
      </w:r>
      <w:r>
        <w:t xml:space="preserve"> to be included in the CHMP to address the impacts</w:t>
      </w:r>
      <w:r w:rsidR="004F62B1">
        <w:t>.</w:t>
      </w:r>
      <w:r>
        <w:t xml:space="preserve"> </w:t>
      </w:r>
      <w:r w:rsidR="00226A87">
        <w:t xml:space="preserve"> </w:t>
      </w:r>
      <w:r w:rsidR="004F62B1">
        <w:t xml:space="preserve">The </w:t>
      </w:r>
      <w:r w:rsidR="001F4AB3">
        <w:rPr>
          <w:rFonts w:cs="Calibri"/>
          <w:szCs w:val="22"/>
        </w:rPr>
        <w:t>draft mitigation measures</w:t>
      </w:r>
      <w:r>
        <w:rPr>
          <w:rFonts w:cs="Calibri"/>
          <w:szCs w:val="22"/>
        </w:rPr>
        <w:t xml:space="preserve"> </w:t>
      </w:r>
      <w:r w:rsidR="001F4AB3">
        <w:rPr>
          <w:rFonts w:cs="Calibri"/>
          <w:szCs w:val="22"/>
        </w:rPr>
        <w:t>were</w:t>
      </w:r>
      <w:r>
        <w:rPr>
          <w:rFonts w:cs="Calibri"/>
          <w:szCs w:val="22"/>
        </w:rPr>
        <w:t xml:space="preserve"> developed in consultation with Gunaikurnai Land and Waters Aboriginal Corporation.</w:t>
      </w:r>
      <w:r w:rsidR="00A91D7D">
        <w:rPr>
          <w:rFonts w:cs="Calibri"/>
          <w:szCs w:val="22"/>
        </w:rPr>
        <w:t xml:space="preserve"> </w:t>
      </w:r>
    </w:p>
    <w:p w14:paraId="5DC132B5" w14:textId="19236CBE" w:rsidR="0071490E" w:rsidRDefault="0071490E" w:rsidP="009E3A5B">
      <w:pPr>
        <w:pStyle w:val="BodyText"/>
        <w:rPr>
          <w:rFonts w:cs="Calibri"/>
          <w:szCs w:val="22"/>
        </w:rPr>
      </w:pPr>
      <w:r w:rsidRPr="00CA1AB1">
        <w:t xml:space="preserve">The EES and the proponent’s response to the </w:t>
      </w:r>
      <w:r w:rsidR="001169BB">
        <w:t>inquiry</w:t>
      </w:r>
      <w:r w:rsidRPr="00CA1AB1">
        <w:t>’s request for information (</w:t>
      </w:r>
      <w:r w:rsidR="00FA5925">
        <w:t xml:space="preserve">Tabled </w:t>
      </w:r>
      <w:r w:rsidRPr="00CA1AB1">
        <w:t xml:space="preserve">Document 11) note Aboriginal ancestral remains are known to be present in the vicinity of the project footprint, although it is considered unlikely the project would disturb these given the investigations that have been undertaken </w:t>
      </w:r>
      <w:r>
        <w:t>to</w:t>
      </w:r>
      <w:r w:rsidRPr="00CA1AB1">
        <w:t xml:space="preserve"> support the development of the EES</w:t>
      </w:r>
      <w:r>
        <w:t>, as well as given</w:t>
      </w:r>
      <w:r w:rsidRPr="00CA1AB1">
        <w:t xml:space="preserve"> previous disturbance </w:t>
      </w:r>
      <w:r>
        <w:t>to</w:t>
      </w:r>
      <w:r w:rsidRPr="00CA1AB1">
        <w:t xml:space="preserve"> the area associate</w:t>
      </w:r>
      <w:r>
        <w:t>d</w:t>
      </w:r>
      <w:r w:rsidRPr="00CA1AB1">
        <w:t xml:space="preserve"> with the</w:t>
      </w:r>
      <w:r>
        <w:t xml:space="preserve"> construction of the</w:t>
      </w:r>
      <w:r w:rsidRPr="00CA1AB1">
        <w:t xml:space="preserve"> </w:t>
      </w:r>
      <w:r w:rsidRPr="000E305E">
        <w:t>Dutson Downs Ocean Outfall Pipeline.</w:t>
      </w:r>
      <w:r>
        <w:t xml:space="preserve"> </w:t>
      </w:r>
      <w:r w:rsidRPr="000E305E">
        <w:t xml:space="preserve"> </w:t>
      </w:r>
      <w:r w:rsidR="00066A01">
        <w:t>The CHMP will</w:t>
      </w:r>
      <w:r w:rsidR="00F8429B">
        <w:rPr>
          <w:rFonts w:cs="Calibri"/>
          <w:szCs w:val="22"/>
        </w:rPr>
        <w:t xml:space="preserve"> also provide mitigation measures to manage potential harm to unknown Aboriginal places and values.</w:t>
      </w:r>
      <w:r w:rsidR="00EA7ECC">
        <w:rPr>
          <w:rFonts w:cs="Calibri"/>
          <w:szCs w:val="22"/>
        </w:rPr>
        <w:t xml:space="preserve"> </w:t>
      </w:r>
    </w:p>
    <w:p w14:paraId="57C335B9" w14:textId="286B9131" w:rsidR="0071490E" w:rsidRPr="00422C38" w:rsidRDefault="0020289F" w:rsidP="009E3A5B">
      <w:pPr>
        <w:pStyle w:val="BodyText"/>
        <w:rPr>
          <w:rFonts w:cs="Calibri"/>
          <w:szCs w:val="22"/>
        </w:rPr>
      </w:pPr>
      <w:r>
        <w:t xml:space="preserve">The EES concludes that the CHMP, which has been prepared with </w:t>
      </w:r>
      <w:r w:rsidR="0032143A">
        <w:t>the participation of</w:t>
      </w:r>
      <w:r w:rsidR="0032143A" w:rsidRPr="0032143A">
        <w:t xml:space="preserve"> </w:t>
      </w:r>
      <w:r w:rsidR="0032143A">
        <w:t xml:space="preserve">Gunaikurnai Land and Waters Aboriginal Corporation, has allowed for Aboriginal cultural heritage values to be identified within the </w:t>
      </w:r>
      <w:r w:rsidR="009B39D8">
        <w:t>project area and the avoidance and minimisation of impacts</w:t>
      </w:r>
      <w:r w:rsidR="0032143A">
        <w:t xml:space="preserve">. </w:t>
      </w:r>
      <w:r w:rsidR="00226A87">
        <w:t xml:space="preserve"> </w:t>
      </w:r>
      <w:r w:rsidR="0071490E" w:rsidRPr="00751C29">
        <w:t xml:space="preserve">The </w:t>
      </w:r>
      <w:r w:rsidR="001169BB">
        <w:t>inquiry</w:t>
      </w:r>
      <w:r w:rsidR="0071490E" w:rsidRPr="00751C29">
        <w:t xml:space="preserve"> concluded that the CHMP will ensure that Aboriginal cultural heritage values are appropriately protected and made no recommendations in relation to the EMM relating to Aboriginal cultural heritage.</w:t>
      </w:r>
    </w:p>
    <w:p w14:paraId="3C1477FE" w14:textId="3A2E4910" w:rsidR="00347DD3" w:rsidRPr="00CA1AB1" w:rsidRDefault="0071490E" w:rsidP="009E3A5B">
      <w:pPr>
        <w:pStyle w:val="BodyText"/>
        <w:rPr>
          <w:rFonts w:cs="Calibri"/>
          <w:szCs w:val="22"/>
        </w:rPr>
      </w:pPr>
      <w:r w:rsidRPr="000E305E">
        <w:lastRenderedPageBreak/>
        <w:t>I note the significance</w:t>
      </w:r>
      <w:r w:rsidR="00E426F4">
        <w:t xml:space="preserve"> </w:t>
      </w:r>
      <w:r w:rsidRPr="000E305E">
        <w:t xml:space="preserve">of any potential unexpected disturbance of Aboriginal ancestral remains. </w:t>
      </w:r>
      <w:r w:rsidR="00226A87">
        <w:t xml:space="preserve"> </w:t>
      </w:r>
      <w:r w:rsidRPr="006C68B6">
        <w:t xml:space="preserve">The EES identifies </w:t>
      </w:r>
      <w:r w:rsidR="00FE04F8" w:rsidRPr="006C68B6">
        <w:rPr>
          <w:rFonts w:cs="Calibri"/>
          <w:szCs w:val="22"/>
        </w:rPr>
        <w:t xml:space="preserve">that the CHMP will include </w:t>
      </w:r>
      <w:r w:rsidR="006C68B6" w:rsidRPr="006C68B6">
        <w:rPr>
          <w:rFonts w:cs="Calibri"/>
          <w:szCs w:val="22"/>
        </w:rPr>
        <w:t>mitigation measure</w:t>
      </w:r>
      <w:r w:rsidRPr="006C68B6">
        <w:rPr>
          <w:rFonts w:cs="Calibri"/>
          <w:szCs w:val="22"/>
        </w:rPr>
        <w:t>s relating to unexpected finds, including ancestral remains</w:t>
      </w:r>
      <w:r>
        <w:rPr>
          <w:rFonts w:cs="Calibri"/>
          <w:szCs w:val="22"/>
        </w:rPr>
        <w:t>, which will require approval from the Gunaikurnai Land and Waters Aboriginal Corporation.</w:t>
      </w:r>
    </w:p>
    <w:p w14:paraId="144AD0C3" w14:textId="77777777" w:rsidR="0071490E" w:rsidRPr="00DB79BD" w:rsidRDefault="0071490E" w:rsidP="0071490E">
      <w:pPr>
        <w:pStyle w:val="Heading3"/>
      </w:pPr>
      <w:r>
        <w:t>Assessment</w:t>
      </w:r>
    </w:p>
    <w:p w14:paraId="15377EB7" w14:textId="1641D076" w:rsidR="0071490E" w:rsidRPr="005859CC" w:rsidRDefault="0071490E" w:rsidP="0071490E">
      <w:pPr>
        <w:spacing w:before="60" w:after="120"/>
        <w:rPr>
          <w:rFonts w:ascii="Calibri" w:hAnsi="Calibri" w:cs="Calibri"/>
          <w:sz w:val="22"/>
          <w:szCs w:val="22"/>
        </w:rPr>
      </w:pPr>
      <w:r w:rsidRPr="005859CC">
        <w:rPr>
          <w:rFonts w:ascii="Calibri" w:hAnsi="Calibri" w:cs="Calibri"/>
          <w:sz w:val="22"/>
          <w:szCs w:val="22"/>
        </w:rPr>
        <w:t xml:space="preserve">Aboriginal cultural heritage effects can be managed </w:t>
      </w:r>
      <w:r>
        <w:rPr>
          <w:rFonts w:ascii="Calibri" w:hAnsi="Calibri" w:cs="Calibri"/>
          <w:sz w:val="22"/>
          <w:szCs w:val="22"/>
        </w:rPr>
        <w:t xml:space="preserve">appropriately </w:t>
      </w:r>
      <w:r w:rsidRPr="005859CC">
        <w:rPr>
          <w:rFonts w:ascii="Calibri" w:hAnsi="Calibri" w:cs="Calibri"/>
          <w:sz w:val="22"/>
          <w:szCs w:val="22"/>
        </w:rPr>
        <w:t xml:space="preserve">if </w:t>
      </w:r>
      <w:r>
        <w:rPr>
          <w:rFonts w:ascii="Calibri" w:hAnsi="Calibri" w:cs="Calibri"/>
          <w:sz w:val="22"/>
          <w:szCs w:val="22"/>
        </w:rPr>
        <w:t>the project is implemented in accordance with a CHMP approved by the Gunaikurnai Land and Water Aboriginal Corporation.</w:t>
      </w:r>
    </w:p>
    <w:p w14:paraId="49C972D7" w14:textId="6AB95449" w:rsidR="005873F1" w:rsidRPr="00971ED2" w:rsidRDefault="005873F1" w:rsidP="005873F1">
      <w:pPr>
        <w:pStyle w:val="Heading2"/>
      </w:pPr>
      <w:bookmarkStart w:id="46" w:name="_Ref67606506"/>
      <w:bookmarkStart w:id="47" w:name="_Toc67861423"/>
      <w:r w:rsidRPr="00971ED2">
        <w:t>Groundwater</w:t>
      </w:r>
      <w:r w:rsidR="00155AA0" w:rsidRPr="00971ED2">
        <w:t xml:space="preserve"> and </w:t>
      </w:r>
      <w:r w:rsidR="00226A87">
        <w:t>s</w:t>
      </w:r>
      <w:r w:rsidR="00226A87" w:rsidRPr="00971ED2">
        <w:t xml:space="preserve">urface </w:t>
      </w:r>
      <w:r w:rsidR="00226A87">
        <w:t>w</w:t>
      </w:r>
      <w:r w:rsidR="00226A87" w:rsidRPr="00971ED2">
        <w:t>ater</w:t>
      </w:r>
      <w:bookmarkEnd w:id="46"/>
      <w:bookmarkEnd w:id="47"/>
    </w:p>
    <w:p w14:paraId="50478D8D" w14:textId="77777777" w:rsidR="005873F1" w:rsidRPr="00F84CC6" w:rsidRDefault="005873F1" w:rsidP="005873F1">
      <w:pPr>
        <w:pStyle w:val="Heading3"/>
      </w:pPr>
      <w:r w:rsidRPr="00F84CC6">
        <w:t xml:space="preserve">Evaluation objective </w:t>
      </w:r>
    </w:p>
    <w:p w14:paraId="74EFC8F7" w14:textId="77777777" w:rsidR="00560B64" w:rsidRPr="00722351" w:rsidRDefault="00560B64" w:rsidP="00560B64">
      <w:pPr>
        <w:spacing w:before="60" w:after="120"/>
        <w:rPr>
          <w:rFonts w:ascii="Calibri" w:hAnsi="Calibri" w:cs="Calibri"/>
          <w:i/>
          <w:iCs/>
          <w:sz w:val="22"/>
          <w:szCs w:val="22"/>
        </w:rPr>
      </w:pPr>
      <w:r w:rsidRPr="00722351">
        <w:rPr>
          <w:rFonts w:ascii="Calibri" w:hAnsi="Calibri" w:cs="Calibri"/>
          <w:i/>
          <w:iCs/>
          <w:sz w:val="22"/>
          <w:szCs w:val="22"/>
        </w:rPr>
        <w:t>To maintain the functions and values of aquatic environments, groundwater, stream flows and water quality and prevent adverse effects on protected beneficial uses including the ecological character of the Gippsland Lakes Ramsar site.</w:t>
      </w:r>
    </w:p>
    <w:p w14:paraId="76AE5CD5" w14:textId="62E37578" w:rsidR="00226A87" w:rsidRDefault="00226A87" w:rsidP="00226A87">
      <w:pPr>
        <w:pStyle w:val="Heading3"/>
      </w:pPr>
      <w:r w:rsidRPr="00DB79BD">
        <w:t xml:space="preserve">Assessment </w:t>
      </w:r>
      <w:r>
        <w:t>c</w:t>
      </w:r>
      <w:r w:rsidRPr="00DB79BD">
        <w:t xml:space="preserve">ontext </w:t>
      </w:r>
    </w:p>
    <w:p w14:paraId="76F36A91" w14:textId="334BFBDF" w:rsidR="00560B64" w:rsidRPr="00722351" w:rsidRDefault="00560B64" w:rsidP="00C926E5">
      <w:pPr>
        <w:pStyle w:val="BodyText"/>
        <w:rPr>
          <w:rFonts w:cs="Calibri"/>
          <w:szCs w:val="22"/>
        </w:rPr>
      </w:pPr>
      <w:r w:rsidRPr="00722351">
        <w:t xml:space="preserve">Groundwater and surface water </w:t>
      </w:r>
      <w:r w:rsidR="00437688">
        <w:t>effe</w:t>
      </w:r>
      <w:r w:rsidRPr="00722351">
        <w:t xml:space="preserve">cts are addressed in </w:t>
      </w:r>
      <w:r w:rsidR="00226A87">
        <w:t>C</w:t>
      </w:r>
      <w:r w:rsidR="00226A87" w:rsidRPr="00722351">
        <w:t xml:space="preserve">hapters </w:t>
      </w:r>
      <w:r w:rsidRPr="00722351">
        <w:t xml:space="preserve">13 and 17 and </w:t>
      </w:r>
      <w:r w:rsidR="00226A87">
        <w:t>T</w:t>
      </w:r>
      <w:r w:rsidR="00226A87" w:rsidRPr="00722351">
        <w:t xml:space="preserve">echnical </w:t>
      </w:r>
      <w:r w:rsidR="00226A87">
        <w:t>R</w:t>
      </w:r>
      <w:r w:rsidR="00226A87" w:rsidRPr="00722351">
        <w:t xml:space="preserve">eports </w:t>
      </w:r>
      <w:r w:rsidRPr="00722351">
        <w:t xml:space="preserve">G and K of the EES and in </w:t>
      </w:r>
      <w:r w:rsidR="00226A87">
        <w:t>C</w:t>
      </w:r>
      <w:r w:rsidR="00226A87" w:rsidRPr="00722351">
        <w:t xml:space="preserve">hapters </w:t>
      </w:r>
      <w:r w:rsidRPr="00722351">
        <w:t xml:space="preserve">10 and 14 of the </w:t>
      </w:r>
      <w:r w:rsidR="001169BB">
        <w:t>inquiry</w:t>
      </w:r>
      <w:r w:rsidR="00226A87">
        <w:t>’s</w:t>
      </w:r>
      <w:r w:rsidRPr="00722351">
        <w:t xml:space="preserve"> </w:t>
      </w:r>
      <w:r>
        <w:t>r</w:t>
      </w:r>
      <w:r w:rsidRPr="00722351">
        <w:t xml:space="preserve">eport. </w:t>
      </w:r>
      <w:r w:rsidR="00226A87">
        <w:t xml:space="preserve"> </w:t>
      </w:r>
      <w:r w:rsidRPr="00722351">
        <w:t xml:space="preserve">Five </w:t>
      </w:r>
      <w:r>
        <w:t>EMMs</w:t>
      </w:r>
      <w:r w:rsidRPr="00722351">
        <w:t xml:space="preserve"> deal with groundwater matters and nine </w:t>
      </w:r>
      <w:r>
        <w:t>EMMs</w:t>
      </w:r>
      <w:r w:rsidRPr="00722351">
        <w:t xml:space="preserve"> deal with surface water matters</w:t>
      </w:r>
      <w:r w:rsidR="00226A87">
        <w:t>.  S</w:t>
      </w:r>
      <w:r w:rsidRPr="00722351">
        <w:t xml:space="preserve">ome of these </w:t>
      </w:r>
      <w:r>
        <w:t>EMMs</w:t>
      </w:r>
      <w:r w:rsidRPr="00722351">
        <w:t xml:space="preserve"> have been the subject of recommendations by the </w:t>
      </w:r>
      <w:r w:rsidR="001169BB">
        <w:t>inquiry</w:t>
      </w:r>
      <w:r w:rsidRPr="00722351">
        <w:t xml:space="preserve">. </w:t>
      </w:r>
      <w:r>
        <w:t xml:space="preserve"> Some of the EMMs related to other matters (e.g. contamination</w:t>
      </w:r>
      <w:r w:rsidR="00582A7D">
        <w:t>.</w:t>
      </w:r>
      <w:r>
        <w:t xml:space="preserve"> acid sulfate soils</w:t>
      </w:r>
      <w:r w:rsidR="00582A7D">
        <w:t xml:space="preserve"> and flora and fauna</w:t>
      </w:r>
      <w:r>
        <w:t>) have been addressed in this section of my assessment, where they are relevant to water.</w:t>
      </w:r>
      <w:r w:rsidR="00226A87">
        <w:t xml:space="preserve">  </w:t>
      </w:r>
      <w:r w:rsidRPr="00722351">
        <w:t xml:space="preserve">Potential </w:t>
      </w:r>
      <w:r w:rsidR="00437688">
        <w:t>effe</w:t>
      </w:r>
      <w:r w:rsidRPr="00722351">
        <w:t xml:space="preserve">cts associated with contaminated </w:t>
      </w:r>
      <w:r>
        <w:t>ground</w:t>
      </w:r>
      <w:r w:rsidRPr="00722351">
        <w:t>water</w:t>
      </w:r>
      <w:r>
        <w:t>,</w:t>
      </w:r>
      <w:r w:rsidR="00854E3B">
        <w:t xml:space="preserve"> </w:t>
      </w:r>
      <w:r>
        <w:t>contaminated land</w:t>
      </w:r>
      <w:r w:rsidR="00854E3B">
        <w:t xml:space="preserve"> and acid sulfate soils</w:t>
      </w:r>
      <w:r w:rsidRPr="00722351">
        <w:t xml:space="preserve"> are </w:t>
      </w:r>
      <w:r>
        <w:t xml:space="preserve">otherwise </w:t>
      </w:r>
      <w:r w:rsidRPr="00722351">
        <w:t xml:space="preserve">addressed within Section </w:t>
      </w:r>
      <w:r w:rsidR="009F7AEC">
        <w:fldChar w:fldCharType="begin"/>
      </w:r>
      <w:r w:rsidR="009F7AEC">
        <w:instrText xml:space="preserve"> REF _Ref67301624 \r \h </w:instrText>
      </w:r>
      <w:r w:rsidR="00226A87">
        <w:instrText xml:space="preserve"> \* MERGEFORMAT </w:instrText>
      </w:r>
      <w:r w:rsidR="009F7AEC">
        <w:fldChar w:fldCharType="separate"/>
      </w:r>
      <w:r w:rsidR="009F7AEC">
        <w:t>5.5</w:t>
      </w:r>
      <w:r w:rsidR="009F7AEC">
        <w:fldChar w:fldCharType="end"/>
      </w:r>
      <w:r w:rsidRPr="00722351">
        <w:t xml:space="preserve"> of my assessment.</w:t>
      </w:r>
      <w:r>
        <w:rPr>
          <w:rFonts w:cs="Calibri"/>
          <w:szCs w:val="22"/>
        </w:rPr>
        <w:t xml:space="preserve"> </w:t>
      </w:r>
    </w:p>
    <w:p w14:paraId="4D6C8535" w14:textId="6E617DC7" w:rsidR="00560B64" w:rsidRDefault="00226A87" w:rsidP="00C926E5">
      <w:pPr>
        <w:pStyle w:val="BodyText"/>
        <w:spacing w:after="0"/>
      </w:pPr>
      <w:r>
        <w:t>S</w:t>
      </w:r>
      <w:r w:rsidR="00560B64">
        <w:t xml:space="preserve">everal types of potential </w:t>
      </w:r>
      <w:r w:rsidR="00437688">
        <w:t>effe</w:t>
      </w:r>
      <w:r w:rsidR="00560B64">
        <w:t>cts for groundwater and surface water were examined through the EES:</w:t>
      </w:r>
    </w:p>
    <w:p w14:paraId="573F2994" w14:textId="6D0D3E4B" w:rsidR="00560B64" w:rsidRDefault="00226A87" w:rsidP="003A04A1">
      <w:pPr>
        <w:pStyle w:val="ListBullet"/>
      </w:pPr>
      <w:r w:rsidRPr="00304E84">
        <w:t>potential</w:t>
      </w:r>
      <w:r w:rsidR="00560B64" w:rsidRPr="00304E84">
        <w:t xml:space="preserve"> groundwater drawdown in the </w:t>
      </w:r>
      <w:r w:rsidRPr="00304E84">
        <w:t>upper aquifer system</w:t>
      </w:r>
      <w:r w:rsidR="00560B64" w:rsidRPr="00304E84">
        <w:t xml:space="preserve"> </w:t>
      </w:r>
      <w:r w:rsidR="00560B64">
        <w:t xml:space="preserve">during construction </w:t>
      </w:r>
      <w:r w:rsidR="00560B64" w:rsidRPr="00304E84">
        <w:t xml:space="preserve">associated with dewatering of open trenches </w:t>
      </w:r>
      <w:r w:rsidR="00560B64">
        <w:t>or the shore crossing;</w:t>
      </w:r>
    </w:p>
    <w:p w14:paraId="2D2AFF1D" w14:textId="5ACCBD4B" w:rsidR="00560B64" w:rsidRPr="00304E84" w:rsidRDefault="00560B64" w:rsidP="00E07E7D">
      <w:pPr>
        <w:pStyle w:val="ListBullet"/>
      </w:pPr>
      <w:r w:rsidRPr="00304E84">
        <w:t xml:space="preserve">potential mounding or preferential flows of groundwater during operations due to differing hydrogeological properties of the back-filled trench </w:t>
      </w:r>
      <w:r w:rsidR="008D7440">
        <w:t xml:space="preserve">or </w:t>
      </w:r>
      <w:r w:rsidRPr="00304E84">
        <w:t>the presence of a pipeline;</w:t>
      </w:r>
    </w:p>
    <w:p w14:paraId="6589C809" w14:textId="1242EDA6" w:rsidR="00560B64" w:rsidRPr="00304E84" w:rsidRDefault="00560B64">
      <w:pPr>
        <w:pStyle w:val="ListBullet"/>
      </w:pPr>
      <w:r>
        <w:t>p</w:t>
      </w:r>
      <w:r w:rsidRPr="00304E84">
        <w:t xml:space="preserve">otential groundwater quality </w:t>
      </w:r>
      <w:r w:rsidR="007C7398">
        <w:t>effe</w:t>
      </w:r>
      <w:r w:rsidRPr="00304E84">
        <w:t>cts associated with drilling muds during construction of the shore-crossing;</w:t>
      </w:r>
    </w:p>
    <w:p w14:paraId="71CBEC90" w14:textId="35906964" w:rsidR="00560B64" w:rsidRPr="00304E84" w:rsidRDefault="00560B64">
      <w:pPr>
        <w:pStyle w:val="ListBullet"/>
      </w:pPr>
      <w:r>
        <w:t>p</w:t>
      </w:r>
      <w:r w:rsidRPr="00304E84">
        <w:t xml:space="preserve">otential groundwater drawdown in the </w:t>
      </w:r>
      <w:r w:rsidR="00226A87" w:rsidRPr="00304E84">
        <w:t>lower aquifer system</w:t>
      </w:r>
      <w:r w:rsidRPr="00304E84">
        <w:t xml:space="preserve"> during operations due to water extraction and movement associated with offshore gas extraction and storage;</w:t>
      </w:r>
    </w:p>
    <w:p w14:paraId="373F54B6" w14:textId="28D4FF6E" w:rsidR="00560B64" w:rsidRPr="00304E84" w:rsidRDefault="00AA45AF">
      <w:pPr>
        <w:pStyle w:val="ListBullet"/>
      </w:pPr>
      <w:r>
        <w:t>p</w:t>
      </w:r>
      <w:r w:rsidR="00560B64" w:rsidRPr="00304E84">
        <w:t>otential for reduced water availability for groundwater dependent ecosystems during construction and operation;</w:t>
      </w:r>
    </w:p>
    <w:p w14:paraId="13A1A276" w14:textId="77777777" w:rsidR="00560B64" w:rsidRPr="00304E84" w:rsidRDefault="00560B64">
      <w:pPr>
        <w:pStyle w:val="ListBullet"/>
      </w:pPr>
      <w:r>
        <w:t>p</w:t>
      </w:r>
      <w:r w:rsidRPr="00304E84">
        <w:t>otential impacts to consumptive groundwater users in the upper and lower aquifer systems;</w:t>
      </w:r>
    </w:p>
    <w:p w14:paraId="3AE24243" w14:textId="77777777" w:rsidR="00560B64" w:rsidRPr="00304E84" w:rsidRDefault="00560B64">
      <w:pPr>
        <w:pStyle w:val="ListBullet"/>
      </w:pPr>
      <w:r>
        <w:t>p</w:t>
      </w:r>
      <w:r w:rsidRPr="00304E84">
        <w:t xml:space="preserve">otential surface water impacts (e.g. hydrological, water quality and sedimentation) associated with construction of the onshore pipeline alignment across waterways, including Lake Reeve; </w:t>
      </w:r>
    </w:p>
    <w:p w14:paraId="1514E36D" w14:textId="77777777" w:rsidR="00560B64" w:rsidRPr="00304E84" w:rsidRDefault="00560B64">
      <w:pPr>
        <w:pStyle w:val="ListBullet"/>
      </w:pPr>
      <w:r>
        <w:t>p</w:t>
      </w:r>
      <w:r w:rsidRPr="00304E84">
        <w:t>otential water quality impacts during construction and operations relating to spills, discharge of water from trench dewatering activities and construction and decommissioning of infrastructure including the compressor station, shore crossing facility and metering facility; and</w:t>
      </w:r>
    </w:p>
    <w:p w14:paraId="5D659354" w14:textId="77777777" w:rsidR="00560B64" w:rsidRPr="00304E84" w:rsidRDefault="00560B64">
      <w:pPr>
        <w:pStyle w:val="ListBullet"/>
      </w:pPr>
      <w:r>
        <w:t>p</w:t>
      </w:r>
      <w:r w:rsidRPr="00304E84">
        <w:t xml:space="preserve">otential hydrology and water quality impacts related to the </w:t>
      </w:r>
      <w:r>
        <w:t>siting</w:t>
      </w:r>
      <w:r w:rsidRPr="00304E84">
        <w:t xml:space="preserve"> of the shore crossing facility adjacent to the Lake Reeve floodplain.</w:t>
      </w:r>
    </w:p>
    <w:p w14:paraId="1CD1E957" w14:textId="77777777" w:rsidR="00560B64" w:rsidRPr="00DB79BD" w:rsidRDefault="00560B64" w:rsidP="00560B64">
      <w:pPr>
        <w:pStyle w:val="Heading3"/>
      </w:pPr>
      <w:r w:rsidRPr="00DB79BD">
        <w:t xml:space="preserve">Discussion </w:t>
      </w:r>
    </w:p>
    <w:p w14:paraId="3BF170B1" w14:textId="77777777" w:rsidR="00560B64" w:rsidRPr="00E36B55" w:rsidRDefault="00560B64" w:rsidP="004270CE">
      <w:pPr>
        <w:pStyle w:val="Heading4"/>
      </w:pPr>
      <w:r w:rsidRPr="00C73DFB">
        <w:t>Groundwater</w:t>
      </w:r>
    </w:p>
    <w:p w14:paraId="6CF4A58C" w14:textId="57FE1DF0" w:rsidR="00560B64" w:rsidRDefault="00560B64" w:rsidP="004270CE">
      <w:pPr>
        <w:pStyle w:val="BodyText"/>
        <w:rPr>
          <w:rFonts w:cs="Calibri"/>
          <w:szCs w:val="22"/>
        </w:rPr>
      </w:pPr>
      <w:r>
        <w:t xml:space="preserve">The </w:t>
      </w:r>
      <w:r w:rsidR="001169BB">
        <w:t>inquiry</w:t>
      </w:r>
      <w:r>
        <w:t xml:space="preserve"> concluded, consistent with the findings presented in the EES, that the onshore pipeline and shore crossing facility present a low risk to groundwater provided the proposed EMMs are applied. </w:t>
      </w:r>
      <w:r w:rsidR="000036A8">
        <w:t xml:space="preserve"> </w:t>
      </w:r>
      <w:r w:rsidR="00F817B3">
        <w:t>The EES stated that a</w:t>
      </w:r>
      <w:r w:rsidR="000036A8">
        <w:t>n</w:t>
      </w:r>
      <w:r w:rsidR="00F817B3">
        <w:t xml:space="preserve"> HDD </w:t>
      </w:r>
      <w:r w:rsidR="000036A8">
        <w:t>management plan</w:t>
      </w:r>
      <w:r w:rsidR="00F817B3">
        <w:t xml:space="preserve"> would be prepared</w:t>
      </w:r>
      <w:r w:rsidR="007F400A">
        <w:t xml:space="preserve"> for the construction of the shore-crossing pipeline</w:t>
      </w:r>
      <w:r w:rsidR="00F817B3">
        <w:t xml:space="preserve"> to outline the specific controls that will be utilised to manage the </w:t>
      </w:r>
      <w:r w:rsidR="00EA2030">
        <w:t>effe</w:t>
      </w:r>
      <w:r w:rsidR="00F817B3">
        <w:t xml:space="preserve">cts of drilling muds on </w:t>
      </w:r>
      <w:r w:rsidR="00F817B3">
        <w:lastRenderedPageBreak/>
        <w:t xml:space="preserve">groundwater. </w:t>
      </w:r>
      <w:r w:rsidR="000036A8">
        <w:t xml:space="preserve"> </w:t>
      </w:r>
      <w:r w:rsidR="00F817B3">
        <w:t xml:space="preserve">The </w:t>
      </w:r>
      <w:r w:rsidR="001169BB">
        <w:t>inquiry</w:t>
      </w:r>
      <w:r w:rsidR="00F817B3">
        <w:t xml:space="preserve"> identified that this commitment was not expressly captured in the proposed EMMs. </w:t>
      </w:r>
      <w:r w:rsidR="000036A8">
        <w:t xml:space="preserve"> </w:t>
      </w:r>
      <w:r w:rsidR="00F817B3">
        <w:t xml:space="preserve">The </w:t>
      </w:r>
      <w:r w:rsidR="001169BB">
        <w:t>inquiry</w:t>
      </w:r>
      <w:r w:rsidR="00F817B3">
        <w:t xml:space="preserve"> recommended that </w:t>
      </w:r>
      <w:r w:rsidR="001A5B14">
        <w:t>the EMM</w:t>
      </w:r>
      <w:r w:rsidR="00882FF2">
        <w:t xml:space="preserve"> relating to the </w:t>
      </w:r>
      <w:r w:rsidR="00C82707">
        <w:t>management of drilling muds</w:t>
      </w:r>
      <w:r w:rsidR="00F817B3">
        <w:t xml:space="preserve"> be amended to include the development of a</w:t>
      </w:r>
      <w:r w:rsidR="000036A8">
        <w:t>n</w:t>
      </w:r>
      <w:r w:rsidR="00F817B3">
        <w:t xml:space="preserve"> HDD </w:t>
      </w:r>
      <w:r w:rsidR="000036A8">
        <w:t>management plan</w:t>
      </w:r>
      <w:r w:rsidR="00F817B3">
        <w:t>.</w:t>
      </w:r>
      <w:r w:rsidR="008C61BD">
        <w:t xml:space="preserve"> I support this recommendation.</w:t>
      </w:r>
    </w:p>
    <w:p w14:paraId="007FE1CD" w14:textId="125041D5" w:rsidR="00560B64" w:rsidRDefault="00881348" w:rsidP="004270CE">
      <w:pPr>
        <w:pStyle w:val="BodyText"/>
        <w:rPr>
          <w:rFonts w:cs="Calibri"/>
          <w:szCs w:val="22"/>
        </w:rPr>
      </w:pPr>
      <w:r>
        <w:t>The onshore pipeline</w:t>
      </w:r>
      <w:r w:rsidR="009F396E">
        <w:t xml:space="preserve"> </w:t>
      </w:r>
      <w:r w:rsidR="008A4FC0">
        <w:t>depth would be</w:t>
      </w:r>
      <w:r w:rsidR="009F396E">
        <w:t xml:space="preserve"> shallow, approximately </w:t>
      </w:r>
      <w:r w:rsidR="009F6461">
        <w:t>2m deep</w:t>
      </w:r>
      <w:r w:rsidR="00D31662">
        <w:t>,</w:t>
      </w:r>
      <w:r w:rsidR="009F6461">
        <w:t xml:space="preserve"> and only a limited len</w:t>
      </w:r>
      <w:r w:rsidR="007F4EE2">
        <w:t xml:space="preserve">gth of the alignment is expected to intercept groundwater. </w:t>
      </w:r>
      <w:r w:rsidR="000036A8">
        <w:t xml:space="preserve"> </w:t>
      </w:r>
      <w:r w:rsidR="007F4EE2">
        <w:t xml:space="preserve">The proposed EMMs </w:t>
      </w:r>
      <w:r w:rsidR="00854C07">
        <w:t xml:space="preserve">would provide a framework to ensure that potential </w:t>
      </w:r>
      <w:r w:rsidR="00EA2030">
        <w:t>effe</w:t>
      </w:r>
      <w:r w:rsidR="00854C07">
        <w:t xml:space="preserve">cts to the upper </w:t>
      </w:r>
      <w:r w:rsidR="00E20C43">
        <w:t>aquifer system, associated with the on</w:t>
      </w:r>
      <w:r w:rsidR="00756B53">
        <w:t>s</w:t>
      </w:r>
      <w:r w:rsidR="00E20C43">
        <w:t>hore pipeline and shore crossing, are temporary</w:t>
      </w:r>
      <w:r w:rsidR="00756B53">
        <w:t xml:space="preserve"> and minor</w:t>
      </w:r>
      <w:r w:rsidR="00854C07">
        <w:t xml:space="preserve">. </w:t>
      </w:r>
      <w:r w:rsidR="000036A8">
        <w:t xml:space="preserve"> </w:t>
      </w:r>
      <w:r w:rsidR="00560B64">
        <w:t xml:space="preserve">I concur with the </w:t>
      </w:r>
      <w:r w:rsidR="001169BB">
        <w:t>inquiry</w:t>
      </w:r>
      <w:r w:rsidR="00560B64">
        <w:t xml:space="preserve">’s findings on the low level of environmental risk to groundwater values associated with the onshore pipeline and shore crossing facility and support the </w:t>
      </w:r>
      <w:r w:rsidR="001169BB">
        <w:t>inquiry</w:t>
      </w:r>
      <w:r w:rsidR="00560B64">
        <w:t>’s recommendation</w:t>
      </w:r>
      <w:r w:rsidR="001B20E5">
        <w:t>s</w:t>
      </w:r>
      <w:r w:rsidR="00560B64">
        <w:t xml:space="preserve"> relating to </w:t>
      </w:r>
      <w:r w:rsidR="00300E11">
        <w:t>the</w:t>
      </w:r>
      <w:r w:rsidR="001B20E5">
        <w:t xml:space="preserve"> groundwater</w:t>
      </w:r>
      <w:r w:rsidR="00300E11">
        <w:t xml:space="preserve"> EMMs</w:t>
      </w:r>
      <w:r w:rsidR="00560B64">
        <w:t>.</w:t>
      </w:r>
      <w:r w:rsidR="0029281A">
        <w:rPr>
          <w:rFonts w:cs="Calibri"/>
          <w:szCs w:val="22"/>
        </w:rPr>
        <w:t xml:space="preserve"> </w:t>
      </w:r>
    </w:p>
    <w:p w14:paraId="4506255A" w14:textId="77B9F8B3" w:rsidR="00560B64" w:rsidRDefault="00560B64" w:rsidP="004270CE">
      <w:pPr>
        <w:pStyle w:val="BodyText"/>
        <w:rPr>
          <w:rFonts w:cs="Calibri"/>
          <w:szCs w:val="22"/>
        </w:rPr>
      </w:pPr>
      <w:r>
        <w:t xml:space="preserve">Several submissions were received by the </w:t>
      </w:r>
      <w:r w:rsidR="001169BB">
        <w:t>inquiry</w:t>
      </w:r>
      <w:r>
        <w:t xml:space="preserve"> highlighting that groundwater</w:t>
      </w:r>
      <w:r w:rsidR="008B66AF">
        <w:t>,</w:t>
      </w:r>
      <w:r>
        <w:t xml:space="preserve"> </w:t>
      </w:r>
      <w:r w:rsidR="008B66AF">
        <w:t xml:space="preserve">particularly in the lower aquifer </w:t>
      </w:r>
      <w:r>
        <w:t>system</w:t>
      </w:r>
      <w:r w:rsidR="008B66AF">
        <w:t>,</w:t>
      </w:r>
      <w:r>
        <w:t xml:space="preserve"> has already been significantly impacted by historical and existing groundwater extraction including from oil, gas and coal developments. </w:t>
      </w:r>
      <w:r w:rsidR="000036A8">
        <w:t xml:space="preserve"> </w:t>
      </w:r>
      <w:r>
        <w:t xml:space="preserve">Submitter’s concerns were focussed on the assessment of cumulative impacts, regional aquifer depressurisation leading to increased costs for groundwater access and subsidence. </w:t>
      </w:r>
      <w:r w:rsidR="000036A8">
        <w:t xml:space="preserve"> </w:t>
      </w:r>
      <w:r>
        <w:t xml:space="preserve">The proponent’s EES acknowledges that the </w:t>
      </w:r>
      <w:r w:rsidR="000036A8">
        <w:t>lower aquifer system</w:t>
      </w:r>
      <w:r>
        <w:t xml:space="preserve"> </w:t>
      </w:r>
      <w:r>
        <w:rPr>
          <w:rFonts w:cs="Calibri"/>
          <w:szCs w:val="22"/>
        </w:rPr>
        <w:t>has been and continues to be severely impacted by groundwater extraction both onshore and offshore to provide context for the significance of the effects of this project.</w:t>
      </w:r>
    </w:p>
    <w:p w14:paraId="32FF4B61" w14:textId="32A13042" w:rsidR="00560B64" w:rsidRDefault="00560B64" w:rsidP="004270CE">
      <w:pPr>
        <w:pStyle w:val="BodyText"/>
        <w:rPr>
          <w:rFonts w:cs="Calibri"/>
          <w:szCs w:val="22"/>
        </w:rPr>
      </w:pPr>
      <w:r>
        <w:t xml:space="preserve">The </w:t>
      </w:r>
      <w:r w:rsidR="001169BB">
        <w:t>inquiry</w:t>
      </w:r>
      <w:r>
        <w:t xml:space="preserve"> agreed that the incremental additional effects of the project with the operating scenario presented in the EES are likely to be minor but noted the critical thresholds for cumulative effects on the groundwater system are unknown. </w:t>
      </w:r>
      <w:r w:rsidR="000036A8">
        <w:t xml:space="preserve"> </w:t>
      </w:r>
      <w:r>
        <w:t xml:space="preserve">The </w:t>
      </w:r>
      <w:r w:rsidR="001169BB">
        <w:t>inquiry</w:t>
      </w:r>
      <w:r>
        <w:t xml:space="preserve"> recommended that should approval be granted, a condition be applied to approval under the </w:t>
      </w:r>
      <w:r w:rsidRPr="00FA66B5">
        <w:t>Offshore Petroleum and Greenhouse Gas Storage Act</w:t>
      </w:r>
      <w:r w:rsidRPr="00FC7C8B">
        <w:rPr>
          <w:i/>
        </w:rPr>
        <w:t xml:space="preserve"> </w:t>
      </w:r>
      <w:r>
        <w:rPr>
          <w:rFonts w:cs="Calibri"/>
          <w:szCs w:val="22"/>
        </w:rPr>
        <w:t>to require the gas wells to be operated as described in the EES groundwater scenario</w:t>
      </w:r>
      <w:r w:rsidR="00A63340">
        <w:rPr>
          <w:rFonts w:cs="Calibri"/>
          <w:szCs w:val="22"/>
        </w:rPr>
        <w:t xml:space="preserve"> (i.e. production phase followed by </w:t>
      </w:r>
      <w:r w:rsidR="005457A3">
        <w:rPr>
          <w:rFonts w:cs="Calibri"/>
          <w:szCs w:val="22"/>
        </w:rPr>
        <w:t>re-injection and storage</w:t>
      </w:r>
      <w:r w:rsidR="00A63340">
        <w:rPr>
          <w:rFonts w:cs="Calibri"/>
          <w:szCs w:val="22"/>
        </w:rPr>
        <w:t>)</w:t>
      </w:r>
      <w:r>
        <w:rPr>
          <w:rFonts w:cs="Calibri"/>
          <w:szCs w:val="22"/>
        </w:rPr>
        <w:t xml:space="preserve"> and any material change to the operating regime should require further review and approval.</w:t>
      </w:r>
    </w:p>
    <w:p w14:paraId="06FBA2D5" w14:textId="30EF118C" w:rsidR="00560B64" w:rsidRDefault="00560B64" w:rsidP="004270CE">
      <w:pPr>
        <w:pStyle w:val="BodyText"/>
        <w:rPr>
          <w:rFonts w:cs="Calibri"/>
          <w:szCs w:val="22"/>
        </w:rPr>
      </w:pPr>
      <w:r>
        <w:t xml:space="preserve">I note that the EES did consider the </w:t>
      </w:r>
      <w:r w:rsidR="00EA2030">
        <w:t>effe</w:t>
      </w:r>
      <w:r>
        <w:t xml:space="preserve">cts of the final production scenario, when the final gas drawdown in the reservoir will occur, so has assessed the full scale of the impact. </w:t>
      </w:r>
      <w:r w:rsidR="000036A8">
        <w:t xml:space="preserve"> </w:t>
      </w:r>
      <w:r>
        <w:t xml:space="preserve">This impact would occur approximately 38 years after the initial production phase ends, during which the re-injection and storage phase of the project would allow for some recovery and stability in gas reservoir pressures. </w:t>
      </w:r>
      <w:r w:rsidR="000036A8">
        <w:t xml:space="preserve"> </w:t>
      </w:r>
      <w:r>
        <w:t xml:space="preserve">However, </w:t>
      </w:r>
      <w:r w:rsidRPr="009F2BA4">
        <w:t xml:space="preserve">I support the recommendation from the </w:t>
      </w:r>
      <w:r w:rsidR="001169BB">
        <w:t>inquiry</w:t>
      </w:r>
      <w:r w:rsidRPr="009F2BA4">
        <w:t xml:space="preserve"> given that the scale of the impact assessed in the EES was presented to occur over a 40-year operational life.</w:t>
      </w:r>
      <w:r w:rsidR="00DE3A5A">
        <w:rPr>
          <w:rFonts w:cs="Calibri"/>
          <w:szCs w:val="22"/>
        </w:rPr>
        <w:t xml:space="preserve"> </w:t>
      </w:r>
    </w:p>
    <w:p w14:paraId="7EA269A4" w14:textId="4697095F" w:rsidR="00560B64" w:rsidRDefault="00560B64" w:rsidP="004270CE">
      <w:pPr>
        <w:pStyle w:val="BodyText"/>
        <w:rPr>
          <w:rFonts w:cs="Calibri"/>
          <w:szCs w:val="22"/>
        </w:rPr>
      </w:pPr>
      <w:r w:rsidRPr="00D9741A">
        <w:t xml:space="preserve">In their response to the </w:t>
      </w:r>
      <w:r w:rsidR="001169BB">
        <w:t>inquiry</w:t>
      </w:r>
      <w:r w:rsidRPr="00D9741A">
        <w:t xml:space="preserve"> (Document 25), Southern Rural Water noted that i</w:t>
      </w:r>
      <w:r>
        <w:t>t i</w:t>
      </w:r>
      <w:r w:rsidRPr="00D9741A">
        <w:t xml:space="preserve">s likely the project would require a licence under the </w:t>
      </w:r>
      <w:r w:rsidRPr="00FA66B5">
        <w:t>Water Act</w:t>
      </w:r>
      <w:r w:rsidRPr="00D9741A">
        <w:rPr>
          <w:i/>
        </w:rPr>
        <w:t xml:space="preserve"> </w:t>
      </w:r>
      <w:r w:rsidRPr="00D9741A">
        <w:t xml:space="preserve">for extraction of water entrained within the gas and potentially movement of water into the gas reservoir. </w:t>
      </w:r>
      <w:r w:rsidR="000036A8">
        <w:t xml:space="preserve"> </w:t>
      </w:r>
      <w:r w:rsidRPr="00D9741A">
        <w:t>The proponent will</w:t>
      </w:r>
      <w:r>
        <w:t xml:space="preserve"> need to confirm and work through the requirements for obtaining a licence. </w:t>
      </w:r>
      <w:r w:rsidR="000036A8">
        <w:t xml:space="preserve"> </w:t>
      </w:r>
      <w:r w:rsidR="00F306A2">
        <w:t>It is my recommendation that any further review and approval of the operating regime</w:t>
      </w:r>
      <w:r w:rsidR="00496A96">
        <w:t>’s effects on groundwater</w:t>
      </w:r>
      <w:r w:rsidR="00FC7C8B">
        <w:t xml:space="preserve">, under the condition to be applied to the </w:t>
      </w:r>
      <w:r w:rsidR="00FC7C8B" w:rsidRPr="00FA66B5">
        <w:t>Offshore Petroleum and Greenhouse Gas Storage Act</w:t>
      </w:r>
      <w:r w:rsidR="00FC7C8B" w:rsidRPr="00FC7C8B">
        <w:rPr>
          <w:i/>
        </w:rPr>
        <w:t xml:space="preserve"> </w:t>
      </w:r>
      <w:r w:rsidR="00FC7C8B">
        <w:t>approvals,</w:t>
      </w:r>
      <w:r w:rsidR="00F306A2">
        <w:t xml:space="preserve"> be conducted in consultation with </w:t>
      </w:r>
      <w:r w:rsidR="000036A8" w:rsidRPr="00D9741A">
        <w:t>Southern Rural Water</w:t>
      </w:r>
      <w:r w:rsidR="00F306A2">
        <w:t>.</w:t>
      </w:r>
    </w:p>
    <w:p w14:paraId="37BBB57C" w14:textId="6EE88896" w:rsidR="00560B64" w:rsidRPr="002F064F" w:rsidRDefault="00560B64" w:rsidP="004270CE">
      <w:pPr>
        <w:pStyle w:val="BodyText"/>
        <w:rPr>
          <w:rFonts w:cs="Calibri"/>
          <w:szCs w:val="22"/>
        </w:rPr>
      </w:pPr>
      <w:r>
        <w:t xml:space="preserve">I am satisfied that if the proponent applies the EMMs, accounting for the recommendations of the </w:t>
      </w:r>
      <w:r w:rsidR="001169BB">
        <w:t>inquiry</w:t>
      </w:r>
      <w:r>
        <w:t xml:space="preserve">, and adheres to potential requirements under the </w:t>
      </w:r>
      <w:r w:rsidRPr="00FA66B5">
        <w:t>Water Act</w:t>
      </w:r>
      <w:r>
        <w:t>, that the project’s effects on groundwater can be acceptably managed.</w:t>
      </w:r>
    </w:p>
    <w:p w14:paraId="372E2818" w14:textId="7D54C876" w:rsidR="00560B64" w:rsidRPr="00890FAE" w:rsidRDefault="00560B64" w:rsidP="00305B0B">
      <w:pPr>
        <w:pStyle w:val="Heading4"/>
      </w:pPr>
      <w:r w:rsidRPr="00890FAE">
        <w:t xml:space="preserve">Surface </w:t>
      </w:r>
      <w:r w:rsidR="005B5EAB" w:rsidRPr="00890FAE">
        <w:t>water</w:t>
      </w:r>
    </w:p>
    <w:p w14:paraId="00C4F697" w14:textId="00BEEC6B" w:rsidR="00560B64" w:rsidRDefault="00740D76" w:rsidP="00560B64">
      <w:pPr>
        <w:pStyle w:val="BodyText"/>
      </w:pPr>
      <w:r>
        <w:t xml:space="preserve">The EES concluded that potential </w:t>
      </w:r>
      <w:r w:rsidR="004324CB">
        <w:t>effe</w:t>
      </w:r>
      <w:r>
        <w:t xml:space="preserve">cts associated with the project construction, operation and decommissioning were low to very low. </w:t>
      </w:r>
      <w:r w:rsidR="000036A8">
        <w:t xml:space="preserve"> </w:t>
      </w:r>
      <w:r w:rsidR="00652FA9">
        <w:t>The EES reached this conclusion noting that the waterways intersected by the project were ephemeral and typically dry</w:t>
      </w:r>
      <w:r w:rsidR="00783FFA">
        <w:t xml:space="preserve">. </w:t>
      </w:r>
      <w:r w:rsidR="000036A8">
        <w:t xml:space="preserve"> </w:t>
      </w:r>
      <w:r w:rsidR="00783FFA">
        <w:t xml:space="preserve">The project proposes to open trench the </w:t>
      </w:r>
      <w:r w:rsidR="00783FFA">
        <w:lastRenderedPageBreak/>
        <w:t>waterway</w:t>
      </w:r>
      <w:r w:rsidR="000036A8">
        <w:t xml:space="preserve"> crossing</w:t>
      </w:r>
      <w:r w:rsidR="00783FFA">
        <w:t>s but time construction so that the waterways are dry</w:t>
      </w:r>
      <w:r w:rsidR="00980B5A">
        <w:t xml:space="preserve"> </w:t>
      </w:r>
      <w:r w:rsidR="005D6590">
        <w:t>and immediately reinstate and stabilise the water crossings once construction is complete</w:t>
      </w:r>
      <w:r w:rsidR="00772FA5">
        <w:t>.</w:t>
      </w:r>
    </w:p>
    <w:p w14:paraId="4495EDF2" w14:textId="23FA1DC8" w:rsidR="00560B64" w:rsidRDefault="00560B64" w:rsidP="00560B64">
      <w:pPr>
        <w:pStyle w:val="BodyText"/>
      </w:pPr>
      <w:r>
        <w:t xml:space="preserve">The EPA submitted (Submission 5) that the proponent’s EMMs are not adequate to ensure that rehabilitation and revegetation of the ephemeral waterways is successful and proposed a minimum of three years of post-construction monitoring and maintenance along the length of the pipeline. </w:t>
      </w:r>
      <w:r w:rsidR="000036A8">
        <w:t xml:space="preserve"> </w:t>
      </w:r>
      <w:r>
        <w:t xml:space="preserve">The </w:t>
      </w:r>
      <w:r w:rsidR="001169BB">
        <w:t>inquiry</w:t>
      </w:r>
      <w:r>
        <w:t xml:space="preserve"> agreed with EPA and recommended that </w:t>
      </w:r>
      <w:r w:rsidR="00715C4F">
        <w:t>the EMM</w:t>
      </w:r>
      <w:r w:rsidR="004E3DAC">
        <w:t xml:space="preserve"> relating to management of trenching across waterways,</w:t>
      </w:r>
      <w:r>
        <w:t xml:space="preserve"> be amended to </w:t>
      </w:r>
      <w:r w:rsidR="00672A13">
        <w:t>require</w:t>
      </w:r>
      <w:r>
        <w:t xml:space="preserve"> a minimum monitoring period of three years following construction of the waterway crossing, to ensure the stability of the waterway and effectiveness of revegetation.  I support this recommendation, to help ensure acceptable residual environment </w:t>
      </w:r>
      <w:r w:rsidR="004324CB">
        <w:t>effe</w:t>
      </w:r>
      <w:r>
        <w:t>cts on waterways are both low and short term.</w:t>
      </w:r>
    </w:p>
    <w:p w14:paraId="46D64926" w14:textId="3AC918D5" w:rsidR="00560B64" w:rsidRDefault="00560B64" w:rsidP="00560B64">
      <w:pPr>
        <w:pStyle w:val="BodyText"/>
      </w:pPr>
      <w:r>
        <w:t xml:space="preserve">The </w:t>
      </w:r>
      <w:r w:rsidR="001169BB">
        <w:t>inquiry</w:t>
      </w:r>
      <w:r>
        <w:t xml:space="preserve"> noted an error in the presentation of the number of waterways that would be intersected by the project. </w:t>
      </w:r>
      <w:r w:rsidR="000036A8">
        <w:t xml:space="preserve"> </w:t>
      </w:r>
      <w:r>
        <w:t xml:space="preserve">The proponent clarified in their response to the </w:t>
      </w:r>
      <w:r w:rsidR="001169BB">
        <w:t>inquiry</w:t>
      </w:r>
      <w:r>
        <w:t xml:space="preserve"> (Document 11) that the Gippsland Water outfall channel is not proposed to be crossed. </w:t>
      </w:r>
      <w:r w:rsidR="00867A44">
        <w:t xml:space="preserve"> </w:t>
      </w:r>
      <w:r>
        <w:t xml:space="preserve">The </w:t>
      </w:r>
      <w:r w:rsidR="001169BB">
        <w:t>inquiry</w:t>
      </w:r>
      <w:r>
        <w:t xml:space="preserve"> recommended, and I support the recommendation, that the proponent provide mapping of all proposed waterway crossings to the satisfaction of We</w:t>
      </w:r>
      <w:r w:rsidR="00B7242B">
        <w:t>s</w:t>
      </w:r>
      <w:r>
        <w:t>t Gippsland Catchment Management Authority prior to commencing pipeline construction.</w:t>
      </w:r>
    </w:p>
    <w:p w14:paraId="25C10C13" w14:textId="37D54F41" w:rsidR="00560B64" w:rsidRDefault="003860AB" w:rsidP="00560B64">
      <w:pPr>
        <w:pStyle w:val="BodyText"/>
      </w:pPr>
      <w:r>
        <w:t xml:space="preserve">Water </w:t>
      </w:r>
      <w:r w:rsidR="00E662CB">
        <w:t>collected from the open trenches or shore crossing facility would require discharge</w:t>
      </w:r>
      <w:r w:rsidR="00F51136">
        <w:t xml:space="preserve"> and be irrigated on land</w:t>
      </w:r>
      <w:r w:rsidR="00E662CB">
        <w:t xml:space="preserve"> near the project ar</w:t>
      </w:r>
      <w:r w:rsidR="00F51136">
        <w:t>ea</w:t>
      </w:r>
      <w:r w:rsidR="00E662CB">
        <w:t xml:space="preserve"> or collect</w:t>
      </w:r>
      <w:r w:rsidR="008566D1">
        <w:t>ed</w:t>
      </w:r>
      <w:r w:rsidR="00E662CB">
        <w:t xml:space="preserve"> and remov</w:t>
      </w:r>
      <w:r w:rsidR="008566D1">
        <w:t>ed</w:t>
      </w:r>
      <w:r w:rsidR="00E662CB">
        <w:t xml:space="preserve"> to a licensed waste facility</w:t>
      </w:r>
      <w:r w:rsidR="008566D1">
        <w:t>,</w:t>
      </w:r>
      <w:r w:rsidR="00E662CB">
        <w:t xml:space="preserve"> if </w:t>
      </w:r>
      <w:r w:rsidR="00F51136">
        <w:t>water quality criteria cannot be met</w:t>
      </w:r>
      <w:r w:rsidR="00CD50C3">
        <w:t>.  T</w:t>
      </w:r>
      <w:r w:rsidR="00560B64">
        <w:t xml:space="preserve">he </w:t>
      </w:r>
      <w:r w:rsidR="001169BB">
        <w:t>inquiry</w:t>
      </w:r>
      <w:r w:rsidR="00560B64">
        <w:t xml:space="preserve"> found the EMMs about dewatering of the open trench and the shore crossing and the management of hydrotest and produced water did not </w:t>
      </w:r>
      <w:r w:rsidR="00EE491D">
        <w:t xml:space="preserve">ensure that </w:t>
      </w:r>
      <w:r w:rsidR="00FE61C0">
        <w:t>water from these activitie</w:t>
      </w:r>
      <w:r w:rsidR="007C231A">
        <w:t>s</w:t>
      </w:r>
      <w:r w:rsidR="00FE61C0">
        <w:t xml:space="preserve"> </w:t>
      </w:r>
      <w:r w:rsidR="00EA2A79">
        <w:t>would</w:t>
      </w:r>
      <w:r w:rsidR="00FE61C0">
        <w:t xml:space="preserve"> not</w:t>
      </w:r>
      <w:r w:rsidR="00EA2A79">
        <w:t xml:space="preserve"> be</w:t>
      </w:r>
      <w:r w:rsidR="00FE61C0">
        <w:t xml:space="preserve"> directly discharge</w:t>
      </w:r>
      <w:r w:rsidR="001C4E0D">
        <w:t>d</w:t>
      </w:r>
      <w:r w:rsidR="00FE61C0">
        <w:t xml:space="preserve"> to waterways</w:t>
      </w:r>
      <w:r w:rsidR="00560B64">
        <w:t xml:space="preserve">. </w:t>
      </w:r>
      <w:r w:rsidR="00867A44">
        <w:t xml:space="preserve"> </w:t>
      </w:r>
      <w:r w:rsidR="00560B64">
        <w:t xml:space="preserve">The </w:t>
      </w:r>
      <w:r w:rsidR="001169BB">
        <w:t>inquiry</w:t>
      </w:r>
      <w:r w:rsidR="00560B64">
        <w:t xml:space="preserve"> noted that the EES relies on an assumption that there will be sufficient and appropriate land to discharge water from the open trench</w:t>
      </w:r>
      <w:r w:rsidR="005A4DDE">
        <w:t xml:space="preserve"> and</w:t>
      </w:r>
      <w:r w:rsidR="00560B64">
        <w:t xml:space="preserve"> shore crossing facility for a period of up to two days, without providing evidence that the appropriate land is available. </w:t>
      </w:r>
      <w:r w:rsidR="00867A44">
        <w:t xml:space="preserve"> </w:t>
      </w:r>
      <w:r w:rsidR="00560B64">
        <w:t xml:space="preserve">The </w:t>
      </w:r>
      <w:r w:rsidR="001169BB">
        <w:t>inquiry</w:t>
      </w:r>
      <w:r w:rsidR="00560B64">
        <w:t xml:space="preserve"> </w:t>
      </w:r>
      <w:r w:rsidR="000767E0">
        <w:t>proposed changes to the</w:t>
      </w:r>
      <w:r w:rsidR="00532997">
        <w:t xml:space="preserve"> EMMs</w:t>
      </w:r>
      <w:r w:rsidR="000767E0">
        <w:t xml:space="preserve"> including requiring</w:t>
      </w:r>
      <w:r w:rsidR="00532997">
        <w:t xml:space="preserve"> </w:t>
      </w:r>
      <w:r w:rsidR="00560B64">
        <w:t xml:space="preserve">a </w:t>
      </w:r>
      <w:r w:rsidR="00867A44">
        <w:t>dewatering plan</w:t>
      </w:r>
      <w:r w:rsidR="00560B64">
        <w:t xml:space="preserve"> be prepared prior to commencement of trenching or shore crossing construction, not only once it is determined that more than two days of dewatering is required</w:t>
      </w:r>
      <w:r w:rsidR="00CD50C3">
        <w:t>.  T</w:t>
      </w:r>
      <w:r w:rsidR="00DC3F36">
        <w:t xml:space="preserve">he </w:t>
      </w:r>
      <w:r w:rsidR="00742C3F">
        <w:t>i</w:t>
      </w:r>
      <w:r w:rsidR="00DC3F36">
        <w:t>nquiry also proposed</w:t>
      </w:r>
      <w:r w:rsidR="006C45F4">
        <w:t xml:space="preserve"> </w:t>
      </w:r>
      <w:r w:rsidR="00DC3F36">
        <w:t xml:space="preserve">that the </w:t>
      </w:r>
      <w:r w:rsidR="006C45F4">
        <w:t>dewatering plan</w:t>
      </w:r>
      <w:r w:rsidR="00DC3F36">
        <w:t xml:space="preserve"> account for surface and groundwater</w:t>
      </w:r>
      <w:r w:rsidR="00AE60ED">
        <w:t>,</w:t>
      </w:r>
      <w:r w:rsidR="006C45F4">
        <w:t xml:space="preserve"> include a water balance assessment</w:t>
      </w:r>
      <w:r w:rsidR="004520E1">
        <w:t xml:space="preserve"> of the adequacy of proposed storage and discharge sites</w:t>
      </w:r>
      <w:r w:rsidR="006E58FD">
        <w:t>, and measures for ensuring that excess trench water does not overflow to nearby watercourses</w:t>
      </w:r>
      <w:r w:rsidR="00560B64">
        <w:t xml:space="preserve">.  </w:t>
      </w:r>
      <w:r w:rsidR="001F3BA4">
        <w:t xml:space="preserve">The inquiry noted that the EMMs should be similarly strengthened for hydrotest and produced water to include demonstration of the capacity of the land to manage the water without run-off to nearby waterways.  </w:t>
      </w:r>
      <w:r w:rsidR="00560B64">
        <w:t>I support these recommendations.</w:t>
      </w:r>
    </w:p>
    <w:p w14:paraId="79F90380" w14:textId="3C1362ED" w:rsidR="00560B64" w:rsidRDefault="00560B64" w:rsidP="00560B64">
      <w:pPr>
        <w:pStyle w:val="BodyText"/>
      </w:pPr>
      <w:r>
        <w:t xml:space="preserve">The section of Lake Reeve that would be crossed by the onshore pipeline alignment is split into two arms. </w:t>
      </w:r>
      <w:r w:rsidR="00867A44">
        <w:t xml:space="preserve"> </w:t>
      </w:r>
      <w:r>
        <w:t xml:space="preserve">The north-west arm of Lake Reeve falls within the Gippsland Lakes Ramsar site, while the south-east arm is located outside the Ramsar site. </w:t>
      </w:r>
      <w:r w:rsidR="00867A44">
        <w:t xml:space="preserve"> </w:t>
      </w:r>
      <w:r>
        <w:t xml:space="preserve">The </w:t>
      </w:r>
      <w:r w:rsidR="001169BB">
        <w:t>inquiry</w:t>
      </w:r>
      <w:r>
        <w:t xml:space="preserve"> noted that the two arms of Lake Reeve are connected when the lake is inundated.  The </w:t>
      </w:r>
      <w:r w:rsidR="001169BB">
        <w:t>inquiry</w:t>
      </w:r>
      <w:r>
        <w:t xml:space="preserve"> recommended that</w:t>
      </w:r>
      <w:r w:rsidR="00011630">
        <w:t xml:space="preserve"> the</w:t>
      </w:r>
      <w:r>
        <w:t xml:space="preserve"> EMMs which relate to potential water quality </w:t>
      </w:r>
      <w:r w:rsidR="004324CB">
        <w:t>effe</w:t>
      </w:r>
      <w:r>
        <w:t>cts</w:t>
      </w:r>
      <w:r w:rsidR="001A52CD">
        <w:t xml:space="preserve"> associated with spills of</w:t>
      </w:r>
      <w:r w:rsidR="00B3288F">
        <w:t xml:space="preserve"> hazardous materials</w:t>
      </w:r>
      <w:r>
        <w:t xml:space="preserve"> be amended to ensure that they are applied to both arms of Lake Reeve</w:t>
      </w:r>
      <w:r w:rsidR="007878B3">
        <w:t xml:space="preserve"> so that the Ramsar site would not be impacted</w:t>
      </w:r>
      <w:r>
        <w:t xml:space="preserve">. </w:t>
      </w:r>
      <w:r w:rsidR="00867A44">
        <w:t xml:space="preserve"> </w:t>
      </w:r>
      <w:r>
        <w:t>I support this recommendation.</w:t>
      </w:r>
    </w:p>
    <w:p w14:paraId="61083418" w14:textId="7423DF52" w:rsidR="00560B64" w:rsidRPr="00A41884" w:rsidRDefault="00560B64" w:rsidP="00560B64">
      <w:pPr>
        <w:pStyle w:val="BodyText"/>
      </w:pPr>
      <w:r w:rsidRPr="00A41884">
        <w:t xml:space="preserve">The </w:t>
      </w:r>
      <w:r w:rsidR="001169BB">
        <w:t>inquiry</w:t>
      </w:r>
      <w:r w:rsidRPr="00A41884">
        <w:t xml:space="preserve"> recommended that </w:t>
      </w:r>
      <w:r w:rsidR="00D60CCA">
        <w:t xml:space="preserve">the </w:t>
      </w:r>
      <w:r w:rsidRPr="00A41884">
        <w:t xml:space="preserve">EMMs </w:t>
      </w:r>
      <w:r w:rsidR="00694C46">
        <w:t>relat</w:t>
      </w:r>
      <w:r w:rsidR="00D60CCA">
        <w:t>ing</w:t>
      </w:r>
      <w:r w:rsidR="00694C46">
        <w:t xml:space="preserve"> to</w:t>
      </w:r>
      <w:r w:rsidR="00D60CCA">
        <w:t xml:space="preserve"> the</w:t>
      </w:r>
      <w:r w:rsidR="00694C46">
        <w:t xml:space="preserve"> </w:t>
      </w:r>
      <w:r w:rsidR="001951E3">
        <w:t>management</w:t>
      </w:r>
      <w:r w:rsidR="00794223">
        <w:t xml:space="preserve"> and storage of hazardous materials and refuelling and maintena</w:t>
      </w:r>
      <w:r w:rsidR="00A45F85">
        <w:t>nce of vehicles or mac</w:t>
      </w:r>
      <w:r w:rsidR="006B5FCE">
        <w:t>h</w:t>
      </w:r>
      <w:r w:rsidR="00A45F85">
        <w:t>inery</w:t>
      </w:r>
      <w:r w:rsidRPr="00A41884">
        <w:t xml:space="preserve"> be amended to include a requirement to take appropriate measures, </w:t>
      </w:r>
      <w:r w:rsidR="000C72D7">
        <w:t>such as</w:t>
      </w:r>
      <w:r w:rsidRPr="00A41884">
        <w:t xml:space="preserve"> bunding, in all areas with direct hydraulic connection </w:t>
      </w:r>
      <w:r>
        <w:t>to</w:t>
      </w:r>
      <w:r w:rsidRPr="00A41884">
        <w:t xml:space="preserve"> Lake Reeve. </w:t>
      </w:r>
      <w:r w:rsidR="00867A44">
        <w:t xml:space="preserve"> </w:t>
      </w:r>
      <w:r w:rsidRPr="00A41884">
        <w:t xml:space="preserve">The </w:t>
      </w:r>
      <w:r w:rsidR="001169BB">
        <w:t>inquiry</w:t>
      </w:r>
      <w:r w:rsidRPr="00A41884">
        <w:t xml:space="preserve"> also found that the EES’s reliance on a </w:t>
      </w:r>
      <w:r w:rsidR="00C91BBB">
        <w:t xml:space="preserve">proposed </w:t>
      </w:r>
      <w:r w:rsidRPr="00A41884">
        <w:t>separation distance of 20 m</w:t>
      </w:r>
      <w:r w:rsidR="00C91BBB">
        <w:t xml:space="preserve"> from waterways for </w:t>
      </w:r>
      <w:r w:rsidR="00F75982">
        <w:t>refuelling</w:t>
      </w:r>
      <w:r w:rsidR="005321BC">
        <w:t xml:space="preserve"> and maintenance activities</w:t>
      </w:r>
      <w:r w:rsidRPr="00A41884">
        <w:t xml:space="preserve"> to not be supported by any evidence on the speed of hydraulic transmission</w:t>
      </w:r>
      <w:r w:rsidR="00CD50C3">
        <w:t>.  T</w:t>
      </w:r>
      <w:r w:rsidR="00F75982">
        <w:t>he inquiry</w:t>
      </w:r>
      <w:r w:rsidRPr="00A41884">
        <w:t xml:space="preserve"> recommended </w:t>
      </w:r>
      <w:r w:rsidR="00F75982">
        <w:t>the EMMs</w:t>
      </w:r>
      <w:r w:rsidRPr="00A41884">
        <w:t xml:space="preserve"> be amended to make it clear that the minimum set-back </w:t>
      </w:r>
      <w:r w:rsidR="005617C2">
        <w:t>should be</w:t>
      </w:r>
      <w:r w:rsidRPr="00A41884">
        <w:t xml:space="preserve"> 20</w:t>
      </w:r>
      <w:r w:rsidR="00FE447E">
        <w:t> </w:t>
      </w:r>
      <w:r w:rsidRPr="00A41884">
        <w:t>m and that these activities should take place as far as reasonably practicable from waterways.</w:t>
      </w:r>
      <w:r>
        <w:t xml:space="preserve"> </w:t>
      </w:r>
      <w:r w:rsidRPr="00A41884">
        <w:t xml:space="preserve"> I </w:t>
      </w:r>
      <w:r>
        <w:t xml:space="preserve">agree with the </w:t>
      </w:r>
      <w:r w:rsidR="001169BB">
        <w:t>inquiry</w:t>
      </w:r>
      <w:r>
        <w:t xml:space="preserve">’s conclusion on this and support </w:t>
      </w:r>
      <w:r w:rsidRPr="00A41884">
        <w:t>these recommendations.</w:t>
      </w:r>
    </w:p>
    <w:p w14:paraId="12C35A75" w14:textId="5AF0755A" w:rsidR="00560B64" w:rsidRPr="00E36B55" w:rsidRDefault="00560B64" w:rsidP="00560B64">
      <w:pPr>
        <w:pStyle w:val="BodyText"/>
      </w:pPr>
      <w:r w:rsidRPr="00924BCC">
        <w:lastRenderedPageBreak/>
        <w:t>The p</w:t>
      </w:r>
      <w:r>
        <w:t xml:space="preserve">referred location for the shore crossing facility is immediately adjacent to Lake Reeve and a Land Subject to Inundation Overlay. </w:t>
      </w:r>
      <w:r w:rsidR="00867A44">
        <w:t xml:space="preserve"> </w:t>
      </w:r>
      <w:r>
        <w:t>West Gippsland C</w:t>
      </w:r>
      <w:r w:rsidR="00E94644">
        <w:t xml:space="preserve">atchment </w:t>
      </w:r>
      <w:r>
        <w:t>M</w:t>
      </w:r>
      <w:r w:rsidR="00E94644">
        <w:t xml:space="preserve">anagement </w:t>
      </w:r>
      <w:r>
        <w:t>A</w:t>
      </w:r>
      <w:r w:rsidR="00E94644">
        <w:t>uthority</w:t>
      </w:r>
      <w:r>
        <w:t xml:space="preserve"> submitted to the </w:t>
      </w:r>
      <w:r w:rsidR="001169BB">
        <w:t>inquiry</w:t>
      </w:r>
      <w:r>
        <w:t xml:space="preserve"> (Submission 13) that the shore crossing facility be located on land above the existing 2.7m AHD to account for the effects of climate change on future flood levels. </w:t>
      </w:r>
      <w:r w:rsidR="00867A44">
        <w:t xml:space="preserve"> </w:t>
      </w:r>
      <w:r>
        <w:t xml:space="preserve">The </w:t>
      </w:r>
      <w:r w:rsidR="001169BB">
        <w:t>inquiry</w:t>
      </w:r>
      <w:r>
        <w:t xml:space="preserve"> accepted the recommendation of the </w:t>
      </w:r>
      <w:r w:rsidR="00455841">
        <w:t>catchment management authority</w:t>
      </w:r>
      <w:r w:rsidR="004D1E08">
        <w:t xml:space="preserve">, proposing a change to </w:t>
      </w:r>
      <w:r w:rsidR="00CD6715">
        <w:t>the EMMs t</w:t>
      </w:r>
      <w:r w:rsidR="00200CD2">
        <w:t>o ensure that the facility is</w:t>
      </w:r>
      <w:r w:rsidR="008F5A25">
        <w:t xml:space="preserve"> </w:t>
      </w:r>
      <w:r w:rsidR="00C12F83">
        <w:t>constructed a minimum of 0.8m above the declared</w:t>
      </w:r>
      <w:r w:rsidR="00ED2FAE">
        <w:t xml:space="preserve"> 1% annual exceedance probability</w:t>
      </w:r>
      <w:r w:rsidR="00F211BD">
        <w:t xml:space="preserve"> (AEP)</w:t>
      </w:r>
      <w:r w:rsidR="00ED2FAE">
        <w:t xml:space="preserve"> flood level</w:t>
      </w:r>
      <w:r w:rsidR="00CD50C3">
        <w:t>.  I</w:t>
      </w:r>
      <w:r w:rsidR="00ED2FAE">
        <w:t>n making their recommendation the inquiry</w:t>
      </w:r>
      <w:r>
        <w:t xml:space="preserve"> not</w:t>
      </w:r>
      <w:r w:rsidR="00ED2FAE">
        <w:t>ed</w:t>
      </w:r>
      <w:r>
        <w:t xml:space="preserve"> that the shore crossing facility will include storage and handling of chemicals and hazardous materials and that the site has a direct hydraulic connection to the Gippsland Lakes Ramsar site when flooded. </w:t>
      </w:r>
      <w:r w:rsidR="00867A44">
        <w:t xml:space="preserve"> </w:t>
      </w:r>
      <w:r>
        <w:t>I support this recommendation in order to manage the risk to t</w:t>
      </w:r>
      <w:r w:rsidR="009A2857">
        <w:t>h</w:t>
      </w:r>
      <w:r>
        <w:t>is Ramsar wetland.</w:t>
      </w:r>
    </w:p>
    <w:p w14:paraId="6B71F6E5" w14:textId="22CD4B1F" w:rsidR="00560B64" w:rsidRPr="00DB79BD" w:rsidRDefault="00560B64" w:rsidP="00560B64">
      <w:pPr>
        <w:pStyle w:val="Heading3"/>
      </w:pPr>
      <w:r>
        <w:t>Assessment</w:t>
      </w:r>
    </w:p>
    <w:p w14:paraId="06FAEF04" w14:textId="2A30FC91" w:rsidR="00560B64" w:rsidRDefault="00867A44" w:rsidP="00F66136">
      <w:pPr>
        <w:pStyle w:val="BodyText"/>
      </w:pPr>
      <w:r w:rsidRPr="00F66136">
        <w:t>G</w:t>
      </w:r>
      <w:r w:rsidR="00560B64">
        <w:t>roundwater and surface water</w:t>
      </w:r>
      <w:r w:rsidR="00560B64" w:rsidRPr="005859CC">
        <w:t xml:space="preserve"> effects </w:t>
      </w:r>
      <w:r w:rsidR="00560B64" w:rsidRPr="00426927">
        <w:t xml:space="preserve">are likely to be low and acceptable and </w:t>
      </w:r>
      <w:r w:rsidR="00560B64" w:rsidRPr="005859CC">
        <w:t xml:space="preserve">can be managed </w:t>
      </w:r>
      <w:r w:rsidR="00560B64">
        <w:t xml:space="preserve">appropriately if the project is implemented in accordance with the groundwater scenario presented in the EES, the proposed EMMs, accounting for the </w:t>
      </w:r>
      <w:r w:rsidR="001169BB">
        <w:t>inquiry</w:t>
      </w:r>
      <w:r w:rsidR="00560B64">
        <w:t xml:space="preserve">’s proposed changes (as set out </w:t>
      </w:r>
      <w:r w:rsidR="00F66136">
        <w:t>in Appendix B</w:t>
      </w:r>
      <w:r w:rsidR="00560B64">
        <w:t xml:space="preserve">) and in accordance with requirements under the </w:t>
      </w:r>
      <w:r w:rsidR="00560B64" w:rsidRPr="00F66136">
        <w:t>Water Act</w:t>
      </w:r>
      <w:r w:rsidR="00CD50C3">
        <w:t>.  I</w:t>
      </w:r>
      <w:r w:rsidR="00E4609B">
        <w:t xml:space="preserve"> support the inquiry’s recommendation that the proponent map each of the proposed waterway crossings to the satisfaction of West Gippsland CMA prior to commencing construction of the pipeline.</w:t>
      </w:r>
    </w:p>
    <w:p w14:paraId="6F0ACBE3" w14:textId="603329BC" w:rsidR="00812781" w:rsidRDefault="00560B64" w:rsidP="00E77593">
      <w:pPr>
        <w:pStyle w:val="BodyText"/>
      </w:pPr>
      <w:r>
        <w:t xml:space="preserve">I support the </w:t>
      </w:r>
      <w:r w:rsidR="001169BB">
        <w:t>inquiry</w:t>
      </w:r>
      <w:r>
        <w:t xml:space="preserve">’s recommendation that a condition is included in the approvals under the </w:t>
      </w:r>
      <w:r w:rsidRPr="00B0132D">
        <w:t>Offshore Petroleum and Greenhouse Gas Storage Act</w:t>
      </w:r>
      <w:r>
        <w:t xml:space="preserve"> that requires the project to be operated consistently with the groundwater assessment scenario</w:t>
      </w:r>
      <w:r w:rsidR="00C139CE">
        <w:t xml:space="preserve"> (i.e. gas production and storage)</w:t>
      </w:r>
      <w:r>
        <w:t xml:space="preserve"> in the EES, except with the consent of the relevant regulator</w:t>
      </w:r>
      <w:r w:rsidR="00CD50C3">
        <w:t>.  I</w:t>
      </w:r>
      <w:r w:rsidR="00812781">
        <w:t>t is my recommendation that any further review and approval of the operating regime</w:t>
      </w:r>
      <w:r w:rsidR="00067AF0">
        <w:t xml:space="preserve"> </w:t>
      </w:r>
      <w:r w:rsidR="008554BC">
        <w:t xml:space="preserve">on groundwater </w:t>
      </w:r>
      <w:r w:rsidR="00067AF0">
        <w:t>also</w:t>
      </w:r>
      <w:r w:rsidR="00FB2D04">
        <w:t xml:space="preserve"> </w:t>
      </w:r>
      <w:r w:rsidR="00812781">
        <w:t>be conducted in consultation with S</w:t>
      </w:r>
      <w:r w:rsidR="00A922FD">
        <w:t xml:space="preserve">outhern </w:t>
      </w:r>
      <w:r w:rsidR="00812781">
        <w:t>R</w:t>
      </w:r>
      <w:r w:rsidR="00A922FD">
        <w:t xml:space="preserve">ural </w:t>
      </w:r>
      <w:r w:rsidR="00812781">
        <w:t>W</w:t>
      </w:r>
      <w:r w:rsidR="00A922FD">
        <w:t>ater</w:t>
      </w:r>
      <w:r w:rsidR="00812781">
        <w:t>.</w:t>
      </w:r>
    </w:p>
    <w:p w14:paraId="410CCBB3" w14:textId="44A490F4" w:rsidR="003F35CD" w:rsidRPr="001F17AA" w:rsidRDefault="003F35CD" w:rsidP="003F35CD">
      <w:pPr>
        <w:pStyle w:val="Heading2"/>
      </w:pPr>
      <w:bookmarkStart w:id="48" w:name="_Ref67301624"/>
      <w:bookmarkStart w:id="49" w:name="_Toc67861424"/>
      <w:r w:rsidRPr="001F17AA">
        <w:t>Contaminat</w:t>
      </w:r>
      <w:r w:rsidR="00641239" w:rsidRPr="001F17AA">
        <w:t>ion</w:t>
      </w:r>
      <w:bookmarkEnd w:id="48"/>
      <w:r w:rsidR="001F17AA" w:rsidRPr="001F17AA">
        <w:t xml:space="preserve"> and </w:t>
      </w:r>
      <w:r w:rsidR="006A0814" w:rsidRPr="001F17AA">
        <w:t>acid sulfate soil</w:t>
      </w:r>
      <w:bookmarkEnd w:id="49"/>
    </w:p>
    <w:p w14:paraId="22EF6CB1" w14:textId="77777777" w:rsidR="003F35CD" w:rsidRPr="00F84CC6" w:rsidRDefault="003F35CD" w:rsidP="003F35CD">
      <w:pPr>
        <w:pStyle w:val="Heading3"/>
      </w:pPr>
      <w:r w:rsidRPr="00F84CC6">
        <w:t xml:space="preserve">Evaluation objective </w:t>
      </w:r>
    </w:p>
    <w:p w14:paraId="304134FB" w14:textId="77777777" w:rsidR="001F17AA" w:rsidRPr="00EF2619" w:rsidRDefault="001F17AA" w:rsidP="00EF2619">
      <w:pPr>
        <w:pStyle w:val="BodyText"/>
        <w:rPr>
          <w:i/>
          <w:iCs/>
        </w:rPr>
      </w:pPr>
      <w:bookmarkStart w:id="50" w:name="_Toc65742483"/>
      <w:bookmarkStart w:id="51" w:name="_Ref65759025"/>
      <w:r w:rsidRPr="006F3621">
        <w:rPr>
          <w:i/>
        </w:rPr>
        <w:t>To maintain the functions and values of aquatic environments, groundwater, stream flows and water quality and prevent adverse effects on protected beneficial uses including the ecological character of the Gippsland Lakes Ramsar site.</w:t>
      </w:r>
    </w:p>
    <w:p w14:paraId="4DC64188" w14:textId="54460F91" w:rsidR="00E07E7D" w:rsidRPr="00DB79BD" w:rsidRDefault="00E07E7D" w:rsidP="00E07E7D">
      <w:pPr>
        <w:pStyle w:val="Heading3"/>
      </w:pPr>
      <w:r w:rsidRPr="00DB79BD">
        <w:t xml:space="preserve">Assessment </w:t>
      </w:r>
      <w:r>
        <w:t>c</w:t>
      </w:r>
      <w:r w:rsidRPr="00DB79BD">
        <w:t xml:space="preserve">ontext </w:t>
      </w:r>
    </w:p>
    <w:p w14:paraId="509A53E7" w14:textId="5A03B2CC" w:rsidR="001F17AA" w:rsidRPr="00722351" w:rsidRDefault="001F17AA" w:rsidP="00EF2619">
      <w:pPr>
        <w:pStyle w:val="BodyText"/>
      </w:pPr>
      <w:r>
        <w:t>Contamination and acid sulfate soil (ASS)</w:t>
      </w:r>
      <w:r w:rsidRPr="00722351">
        <w:t xml:space="preserve"> </w:t>
      </w:r>
      <w:r w:rsidR="004324CB">
        <w:t>effe</w:t>
      </w:r>
      <w:r w:rsidRPr="00722351">
        <w:t xml:space="preserve">cts are addressed in </w:t>
      </w:r>
      <w:r w:rsidR="00E07E7D">
        <w:t>C</w:t>
      </w:r>
      <w:r w:rsidR="00E07E7D" w:rsidRPr="00722351">
        <w:t xml:space="preserve">hapter </w:t>
      </w:r>
      <w:r w:rsidRPr="00722351">
        <w:t>1</w:t>
      </w:r>
      <w:r>
        <w:t>0</w:t>
      </w:r>
      <w:r w:rsidRPr="00722351">
        <w:t xml:space="preserve"> and </w:t>
      </w:r>
      <w:r w:rsidR="00E07E7D">
        <w:t>T</w:t>
      </w:r>
      <w:r w:rsidR="00E07E7D" w:rsidRPr="00722351">
        <w:t xml:space="preserve">echnical </w:t>
      </w:r>
      <w:r w:rsidR="00E07E7D">
        <w:t>R</w:t>
      </w:r>
      <w:r w:rsidR="00E07E7D" w:rsidRPr="00722351">
        <w:t xml:space="preserve">eport </w:t>
      </w:r>
      <w:r>
        <w:t>D</w:t>
      </w:r>
      <w:r w:rsidRPr="00722351">
        <w:t xml:space="preserve"> of the EES and in </w:t>
      </w:r>
      <w:r w:rsidR="00E07E7D">
        <w:t>C</w:t>
      </w:r>
      <w:r w:rsidR="00E07E7D" w:rsidRPr="00722351">
        <w:t xml:space="preserve">hapter </w:t>
      </w:r>
      <w:r>
        <w:t>7</w:t>
      </w:r>
      <w:r w:rsidRPr="00722351">
        <w:t xml:space="preserve"> of the </w:t>
      </w:r>
      <w:r w:rsidR="001169BB">
        <w:t>inquiry</w:t>
      </w:r>
      <w:r w:rsidR="00E07E7D">
        <w:t>’s</w:t>
      </w:r>
      <w:r w:rsidRPr="00722351">
        <w:t xml:space="preserve"> </w:t>
      </w:r>
      <w:r>
        <w:t>r</w:t>
      </w:r>
      <w:r w:rsidRPr="00722351">
        <w:t xml:space="preserve">eport. </w:t>
      </w:r>
      <w:r w:rsidR="00E07E7D">
        <w:t xml:space="preserve"> Ten</w:t>
      </w:r>
      <w:r w:rsidR="00E07E7D" w:rsidRPr="00722351">
        <w:t xml:space="preserve"> </w:t>
      </w:r>
      <w:r>
        <w:t>EMMs</w:t>
      </w:r>
      <w:r w:rsidRPr="00722351">
        <w:t xml:space="preserve"> deal with </w:t>
      </w:r>
      <w:r>
        <w:t>contamination and ASS</w:t>
      </w:r>
      <w:r w:rsidRPr="00722351">
        <w:t xml:space="preserve"> matters, some of these </w:t>
      </w:r>
      <w:r>
        <w:t>EMMs</w:t>
      </w:r>
      <w:r w:rsidRPr="00722351">
        <w:t xml:space="preserve"> have been the subject of recommendations by the </w:t>
      </w:r>
      <w:r w:rsidR="001169BB">
        <w:t>inquiry</w:t>
      </w:r>
      <w:r w:rsidRPr="00722351">
        <w:t xml:space="preserve">. </w:t>
      </w:r>
    </w:p>
    <w:p w14:paraId="2F9226F9" w14:textId="39A3CFB6" w:rsidR="001F17AA" w:rsidRDefault="001F17AA" w:rsidP="00EF2619">
      <w:pPr>
        <w:pStyle w:val="BodyText"/>
        <w:spacing w:after="0"/>
      </w:pPr>
      <w:bookmarkStart w:id="52" w:name="_Toc65742484"/>
      <w:bookmarkEnd w:id="50"/>
      <w:r>
        <w:t xml:space="preserve">The potential </w:t>
      </w:r>
      <w:r w:rsidR="004324CB">
        <w:t>effe</w:t>
      </w:r>
      <w:r>
        <w:t>cts for contamination and ASS identified for this project through the EES process can be summarised as</w:t>
      </w:r>
      <w:r w:rsidR="00E07E7D">
        <w:t>:</w:t>
      </w:r>
    </w:p>
    <w:p w14:paraId="14EDEF75" w14:textId="1F02FB24" w:rsidR="001F17AA" w:rsidRDefault="00E07E7D" w:rsidP="003A04A1">
      <w:pPr>
        <w:pStyle w:val="ListBullet"/>
      </w:pPr>
      <w:r>
        <w:t xml:space="preserve">disturbance </w:t>
      </w:r>
      <w:r w:rsidR="001F17AA">
        <w:t>or mobilisation of existing soil contamination or ASS which could lead to potential impacts to the beneficial uses of land or water</w:t>
      </w:r>
      <w:r>
        <w:t>; and</w:t>
      </w:r>
    </w:p>
    <w:p w14:paraId="07081C8C" w14:textId="506949E0" w:rsidR="001F17AA" w:rsidRPr="00422C38" w:rsidRDefault="001F17AA" w:rsidP="00E07E7D">
      <w:pPr>
        <w:pStyle w:val="ListBullet"/>
      </w:pPr>
      <w:r>
        <w:t xml:space="preserve">spills of hazardous substances or </w:t>
      </w:r>
      <w:r w:rsidR="00E07E7D">
        <w:t>mis</w:t>
      </w:r>
      <w:r>
        <w:t>management of waste leading to contamination of land or water.</w:t>
      </w:r>
    </w:p>
    <w:p w14:paraId="5D3BCD72" w14:textId="77777777" w:rsidR="001F17AA" w:rsidRPr="00DB79BD" w:rsidRDefault="001F17AA" w:rsidP="001F17AA">
      <w:pPr>
        <w:pStyle w:val="Heading3"/>
      </w:pPr>
      <w:r w:rsidRPr="00DB79BD">
        <w:t>Discussion</w:t>
      </w:r>
      <w:bookmarkEnd w:id="52"/>
      <w:r w:rsidRPr="00DB79BD">
        <w:t xml:space="preserve"> </w:t>
      </w:r>
    </w:p>
    <w:p w14:paraId="5A457D28" w14:textId="78BF7D2A" w:rsidR="001F17AA" w:rsidRDefault="001F17AA" w:rsidP="001F17AA">
      <w:pPr>
        <w:pStyle w:val="BodyText"/>
      </w:pPr>
      <w:r>
        <w:t xml:space="preserve">The EES confirmed the presence, effects of and requirement to manage ASS along the onshore pipeline alignment, particularly in the vicinity of Lake Reeve. </w:t>
      </w:r>
      <w:r w:rsidR="00E07E7D">
        <w:t xml:space="preserve"> </w:t>
      </w:r>
      <w:r>
        <w:t>The EES identified some limited evidence of contamination along the onshore pipeline alignment</w:t>
      </w:r>
      <w:r w:rsidR="006251BF">
        <w:t xml:space="preserve"> including</w:t>
      </w:r>
      <w:r>
        <w:t xml:space="preserve"> elevated hydrocarbons, which were attributed to agriculture, and perfluoro-octane sulfonate (PFOS) </w:t>
      </w:r>
      <w:r w:rsidR="00C9708B">
        <w:t xml:space="preserve">in </w:t>
      </w:r>
      <w:r>
        <w:t>the</w:t>
      </w:r>
      <w:r w:rsidR="00C9708B">
        <w:t xml:space="preserve"> vicinity of</w:t>
      </w:r>
      <w:r>
        <w:t xml:space="preserve"> Dutson Downs </w:t>
      </w:r>
      <w:r w:rsidR="00C9708B">
        <w:t>where there is an EPA Priority Sites Register</w:t>
      </w:r>
      <w:r w:rsidR="00DB493F">
        <w:t xml:space="preserve"> </w:t>
      </w:r>
      <w:r>
        <w:t>site</w:t>
      </w:r>
      <w:r w:rsidR="00DB493F">
        <w:t xml:space="preserve"> subject to a Clean-up Notice</w:t>
      </w:r>
      <w:r>
        <w:t xml:space="preserve">. </w:t>
      </w:r>
      <w:r w:rsidR="00E07E7D">
        <w:t xml:space="preserve"> </w:t>
      </w:r>
      <w:r>
        <w:t xml:space="preserve">The EES found that contamination </w:t>
      </w:r>
      <w:r>
        <w:lastRenderedPageBreak/>
        <w:t xml:space="preserve">associated with spills and </w:t>
      </w:r>
      <w:r w:rsidR="006251BF" w:rsidRPr="00023D51">
        <w:t>mis</w:t>
      </w:r>
      <w:r w:rsidRPr="00023D51">
        <w:t xml:space="preserve">management of waste </w:t>
      </w:r>
      <w:r w:rsidR="007768C8">
        <w:t>would be able to be managed</w:t>
      </w:r>
      <w:r>
        <w:t xml:space="preserve"> with standard industry mitigation measures. </w:t>
      </w:r>
      <w:r w:rsidR="00E07E7D">
        <w:t xml:space="preserve"> </w:t>
      </w:r>
      <w:r>
        <w:t>The EES concluded there was a low to very low risk of impacts to the environment and human health associated with contamination and ASS if the project is managed in accordance with the proposed EMMs.</w:t>
      </w:r>
    </w:p>
    <w:p w14:paraId="36DF5334" w14:textId="191EF7E6" w:rsidR="001F17AA" w:rsidRDefault="001F17AA" w:rsidP="001F17AA">
      <w:pPr>
        <w:pStyle w:val="BodyText"/>
      </w:pPr>
      <w:r>
        <w:t xml:space="preserve">The </w:t>
      </w:r>
      <w:r w:rsidR="001169BB">
        <w:t>inquiry</w:t>
      </w:r>
      <w:r>
        <w:t xml:space="preserve"> received a number of submissions addressing the density of sampling of contaminated soils and groundwater along the pipeline alignment, including from the EPA (Submission 5). </w:t>
      </w:r>
      <w:r w:rsidR="00E07E7D">
        <w:t xml:space="preserve"> </w:t>
      </w:r>
      <w:r>
        <w:t xml:space="preserve">EPA’s submission noted and supported the </w:t>
      </w:r>
      <w:r w:rsidR="00E07E7D">
        <w:t>contamination and acid sulfate soils impact assessment’s</w:t>
      </w:r>
      <w:r w:rsidR="00640B8F">
        <w:t xml:space="preserve"> (Technical Report D)</w:t>
      </w:r>
      <w:r w:rsidR="00E07E7D">
        <w:t xml:space="preserve"> </w:t>
      </w:r>
      <w:r>
        <w:t xml:space="preserve">recommendation for further investigations to be conducted during detailed design and construction and was focused on strengthening of the EMMs. </w:t>
      </w:r>
      <w:r w:rsidR="00E07E7D">
        <w:t xml:space="preserve"> </w:t>
      </w:r>
      <w:r>
        <w:t>The proponent’s response to submissions (Document 20) accepted all of the EPA</w:t>
      </w:r>
      <w:r w:rsidR="006419D9">
        <w:t>’</w:t>
      </w:r>
      <w:r>
        <w:t xml:space="preserve">s recommendations for EMMs with the exception of the addition </w:t>
      </w:r>
      <w:r w:rsidR="0048124B">
        <w:t>of</w:t>
      </w:r>
      <w:r>
        <w:t xml:space="preserve"> </w:t>
      </w:r>
      <w:r w:rsidR="002617E0">
        <w:t xml:space="preserve">a new EMM </w:t>
      </w:r>
      <w:r w:rsidR="00CB7E70">
        <w:t>about the monitoring and management of acid sulfate soils during wet-trenching</w:t>
      </w:r>
      <w:r>
        <w:t xml:space="preserve">, which the proponent contended could be incorporated within </w:t>
      </w:r>
      <w:r w:rsidR="00AE5BD2">
        <w:t>the existing EMMs</w:t>
      </w:r>
      <w:r>
        <w:t xml:space="preserve">. </w:t>
      </w:r>
      <w:r w:rsidR="00E07E7D">
        <w:t xml:space="preserve"> </w:t>
      </w:r>
      <w:r>
        <w:t xml:space="preserve">The proponent also submitted (Document 20) that </w:t>
      </w:r>
      <w:r w:rsidR="00AE5BD2">
        <w:t>the existing EMMs</w:t>
      </w:r>
      <w:r>
        <w:t xml:space="preserve"> addressed the EPA’s proposed recommendation for surface and groundwater baseline monitoring and did not need to be addressed </w:t>
      </w:r>
      <w:r w:rsidR="00D6740A">
        <w:t xml:space="preserve">as </w:t>
      </w:r>
      <w:r w:rsidR="00AD4AEC">
        <w:t>proposed in EPA’s submission</w:t>
      </w:r>
      <w:r>
        <w:t xml:space="preserve">. </w:t>
      </w:r>
      <w:r w:rsidR="00E07E7D">
        <w:t xml:space="preserve"> </w:t>
      </w:r>
      <w:r>
        <w:t xml:space="preserve">The </w:t>
      </w:r>
      <w:r w:rsidR="001169BB">
        <w:t>inquiry</w:t>
      </w:r>
      <w:r>
        <w:t xml:space="preserve"> supported EPA’s recommendation for further surface water and groundwater baseline monitoring in the vicinity of wet trenching areas. </w:t>
      </w:r>
      <w:r w:rsidR="00E07E7D">
        <w:t xml:space="preserve"> </w:t>
      </w:r>
      <w:r>
        <w:t xml:space="preserve">I accept the </w:t>
      </w:r>
      <w:r w:rsidR="001169BB">
        <w:t>inquiry</w:t>
      </w:r>
      <w:r>
        <w:t xml:space="preserve">’s recommendation, including that for further baseline water monitoring, particularly given the proponent’s proposed </w:t>
      </w:r>
      <w:r w:rsidR="00B85A23">
        <w:t>EMMs do</w:t>
      </w:r>
      <w:r>
        <w:t xml:space="preserve"> not account for </w:t>
      </w:r>
      <w:r w:rsidR="00847761">
        <w:t xml:space="preserve">further baseline </w:t>
      </w:r>
      <w:r>
        <w:t xml:space="preserve">monitoring of groundwater. </w:t>
      </w:r>
    </w:p>
    <w:p w14:paraId="64B97571" w14:textId="1EEA4982" w:rsidR="001F17AA" w:rsidRDefault="001F17AA" w:rsidP="001F17AA">
      <w:pPr>
        <w:pStyle w:val="BodyText"/>
      </w:pPr>
      <w:r>
        <w:t xml:space="preserve">The </w:t>
      </w:r>
      <w:r w:rsidR="001169BB">
        <w:t>inquiry</w:t>
      </w:r>
      <w:r>
        <w:t xml:space="preserve"> found that EPA input would be needed for the finalisation of the statutory CEMP required under </w:t>
      </w:r>
      <w:r w:rsidRPr="00C20946">
        <w:t>the</w:t>
      </w:r>
      <w:r w:rsidRPr="00C20946">
        <w:rPr>
          <w:i/>
        </w:rPr>
        <w:t xml:space="preserve"> </w:t>
      </w:r>
      <w:r w:rsidRPr="00F97D78">
        <w:rPr>
          <w:iCs/>
        </w:rPr>
        <w:t>Pipelines Act</w:t>
      </w:r>
      <w:r w:rsidR="001F4546">
        <w:rPr>
          <w:iCs/>
        </w:rPr>
        <w:t xml:space="preserve"> to ensure that the further investigations </w:t>
      </w:r>
      <w:r w:rsidR="00DF4F7D">
        <w:rPr>
          <w:iCs/>
        </w:rPr>
        <w:t>EPA</w:t>
      </w:r>
      <w:r w:rsidR="00330E75">
        <w:rPr>
          <w:iCs/>
        </w:rPr>
        <w:t xml:space="preserve"> have proposed be required through changes to EMMs are appropriately designed and </w:t>
      </w:r>
      <w:r w:rsidR="00DF4F7D">
        <w:rPr>
          <w:iCs/>
        </w:rPr>
        <w:t>implemented</w:t>
      </w:r>
      <w:r w:rsidR="00CD50C3">
        <w:t>.  T</w:t>
      </w:r>
      <w:r w:rsidR="0070584A">
        <w:t xml:space="preserve">he </w:t>
      </w:r>
      <w:r w:rsidR="00CD50C3">
        <w:t>inquiry</w:t>
      </w:r>
      <w:r w:rsidR="00694FD9">
        <w:t xml:space="preserve"> proposed that the program to identify soil and groundwater contamination </w:t>
      </w:r>
      <w:r w:rsidR="0011674A">
        <w:t>along the pipeline route and onshore facility sites</w:t>
      </w:r>
      <w:r w:rsidR="00026082">
        <w:t xml:space="preserve"> and protocols to m</w:t>
      </w:r>
      <w:r w:rsidR="00587B57">
        <w:t>anage contaminated soil and groundwater should be prepared as part of the statutory CEMP under the Pipelines Act and endorsed by EPA</w:t>
      </w:r>
      <w:r w:rsidR="0070584A">
        <w:t>.</w:t>
      </w:r>
      <w:r>
        <w:t xml:space="preserve"> </w:t>
      </w:r>
      <w:r w:rsidR="00E07E7D">
        <w:t xml:space="preserve"> </w:t>
      </w:r>
      <w:r>
        <w:t xml:space="preserve">I support this finding and the recommendation of the </w:t>
      </w:r>
      <w:r w:rsidR="001169BB">
        <w:t>inquiry</w:t>
      </w:r>
      <w:r>
        <w:t xml:space="preserve"> to have EPA </w:t>
      </w:r>
      <w:r w:rsidR="00B11596">
        <w:t>review</w:t>
      </w:r>
      <w:r w:rsidR="007269B0">
        <w:t>,</w:t>
      </w:r>
      <w:r w:rsidR="00B11596">
        <w:t xml:space="preserve"> and </w:t>
      </w:r>
      <w:r w:rsidR="007269B0">
        <w:t xml:space="preserve">once </w:t>
      </w:r>
      <w:r w:rsidR="00B11596">
        <w:t>appropriate</w:t>
      </w:r>
      <w:r w:rsidR="007269B0">
        <w:t>,</w:t>
      </w:r>
      <w:r w:rsidR="00B11596">
        <w:t xml:space="preserve"> </w:t>
      </w:r>
      <w:r>
        <w:t xml:space="preserve">endorse </w:t>
      </w:r>
      <w:r w:rsidR="00CD193E">
        <w:t>the</w:t>
      </w:r>
      <w:r>
        <w:t xml:space="preserve"> programs and protocols that they have recommended </w:t>
      </w:r>
      <w:r w:rsidR="00610017">
        <w:t>be prepared and implemented through the EMMs</w:t>
      </w:r>
      <w:r w:rsidR="00CD50C3">
        <w:t>.  T</w:t>
      </w:r>
      <w:r>
        <w:t xml:space="preserve">his will ensure that risks are managed appropriately and in accordance with the relevant environmental regulations. </w:t>
      </w:r>
    </w:p>
    <w:p w14:paraId="39DB4AB7" w14:textId="1B98A1B7" w:rsidR="001F17AA" w:rsidRDefault="001F17AA" w:rsidP="001F17AA">
      <w:pPr>
        <w:pStyle w:val="BodyText"/>
      </w:pPr>
      <w:r>
        <w:t xml:space="preserve">The </w:t>
      </w:r>
      <w:r w:rsidR="001169BB">
        <w:t>inquiry</w:t>
      </w:r>
      <w:r w:rsidR="004E2607">
        <w:t xml:space="preserve"> also</w:t>
      </w:r>
      <w:r>
        <w:t xml:space="preserve"> recommended further investigations into contaminated soil and ASS, prior to construction, be required as a condition in the works approval for the compressor station.</w:t>
      </w:r>
      <w:r w:rsidR="00E07E7D">
        <w:t xml:space="preserve"> </w:t>
      </w:r>
      <w:r>
        <w:t xml:space="preserve"> I support this recommendation</w:t>
      </w:r>
      <w:r w:rsidR="0056647B">
        <w:t xml:space="preserve"> to ensure that potential disturbance of contamination or ASS</w:t>
      </w:r>
      <w:r w:rsidR="00E0762F">
        <w:t xml:space="preserve"> associated with construction of the compresso</w:t>
      </w:r>
      <w:r w:rsidR="00BE18F8">
        <w:t xml:space="preserve">r station </w:t>
      </w:r>
      <w:r w:rsidR="00545361">
        <w:t>will be managed effectively</w:t>
      </w:r>
      <w:r>
        <w:t>.</w:t>
      </w:r>
    </w:p>
    <w:p w14:paraId="6A7E1C33" w14:textId="5DC7232C" w:rsidR="004C2E45" w:rsidRDefault="004C2E45" w:rsidP="001F17AA">
      <w:pPr>
        <w:pStyle w:val="BodyText"/>
      </w:pPr>
      <w:r w:rsidRPr="004E479E">
        <w:t xml:space="preserve">The </w:t>
      </w:r>
      <w:r>
        <w:t>inquiry</w:t>
      </w:r>
      <w:r w:rsidRPr="004E479E">
        <w:t xml:space="preserve"> </w:t>
      </w:r>
      <w:r>
        <w:t xml:space="preserve">also </w:t>
      </w:r>
      <w:r w:rsidRPr="004E479E">
        <w:t xml:space="preserve">proposed </w:t>
      </w:r>
      <w:r>
        <w:t xml:space="preserve">some </w:t>
      </w:r>
      <w:r w:rsidRPr="004E479E">
        <w:t>changes to the EMMs</w:t>
      </w:r>
      <w:r>
        <w:t xml:space="preserve"> </w:t>
      </w:r>
      <w:r w:rsidRPr="004E479E">
        <w:t xml:space="preserve">relating to </w:t>
      </w:r>
      <w:r>
        <w:t xml:space="preserve">the </w:t>
      </w:r>
      <w:r w:rsidRPr="004E479E">
        <w:t xml:space="preserve">management of spills and waste, which I </w:t>
      </w:r>
      <w:r>
        <w:t>have supported</w:t>
      </w:r>
      <w:r w:rsidRPr="004E479E">
        <w:t xml:space="preserve">. </w:t>
      </w:r>
      <w:r>
        <w:t xml:space="preserve"> </w:t>
      </w:r>
      <w:r w:rsidRPr="004E479E">
        <w:t xml:space="preserve">These changes have been addressed in </w:t>
      </w:r>
      <w:r>
        <w:t>S</w:t>
      </w:r>
      <w:r w:rsidRPr="004E479E">
        <w:t xml:space="preserve">ection </w:t>
      </w:r>
      <w:r>
        <w:fldChar w:fldCharType="begin"/>
      </w:r>
      <w:r>
        <w:instrText xml:space="preserve"> REF _Ref67606506 \r \h </w:instrText>
      </w:r>
      <w:r>
        <w:fldChar w:fldCharType="separate"/>
      </w:r>
      <w:r>
        <w:t>5.4</w:t>
      </w:r>
      <w:r>
        <w:fldChar w:fldCharType="end"/>
      </w:r>
      <w:r w:rsidRPr="004E479E">
        <w:t xml:space="preserve"> of my assessment</w:t>
      </w:r>
      <w:r>
        <w:t xml:space="preserve"> as they relate to potential effects on water</w:t>
      </w:r>
      <w:r w:rsidRPr="004E479E">
        <w:t>.</w:t>
      </w:r>
      <w:r>
        <w:t xml:space="preserve">  </w:t>
      </w:r>
    </w:p>
    <w:p w14:paraId="759859AE" w14:textId="53865DBF" w:rsidR="00B6237C" w:rsidRPr="00C20946" w:rsidRDefault="00B6237C" w:rsidP="001F17AA">
      <w:pPr>
        <w:pStyle w:val="BodyText"/>
      </w:pPr>
      <w:r>
        <w:t xml:space="preserve">The inquiry found that the level of investigation presented in the EES is sufficient to conclude that the </w:t>
      </w:r>
      <w:r w:rsidR="004324CB">
        <w:t>effe</w:t>
      </w:r>
      <w:r>
        <w:t xml:space="preserve">cts would be acceptably low if appropriate EMMs, supported by improved baseline data, are applied.  </w:t>
      </w:r>
      <w:r w:rsidR="009C415D">
        <w:t>I agree with the findings of the inquiry.</w:t>
      </w:r>
    </w:p>
    <w:p w14:paraId="7AB171AF" w14:textId="77777777" w:rsidR="001F17AA" w:rsidRDefault="001F17AA" w:rsidP="001F17AA">
      <w:pPr>
        <w:pStyle w:val="Heading3"/>
      </w:pPr>
      <w:r>
        <w:t>Assessment</w:t>
      </w:r>
      <w:r w:rsidRPr="00DB79BD">
        <w:t xml:space="preserve"> </w:t>
      </w:r>
    </w:p>
    <w:p w14:paraId="04633F4A" w14:textId="372E3CE9" w:rsidR="001F17AA" w:rsidRDefault="00E07E7D" w:rsidP="000D1BAD">
      <w:pPr>
        <w:pStyle w:val="BodyText"/>
      </w:pPr>
      <w:r w:rsidRPr="000D1BAD">
        <w:t>C</w:t>
      </w:r>
      <w:r w:rsidR="001F17AA">
        <w:t>ontamination and ASS</w:t>
      </w:r>
      <w:r w:rsidR="001F17AA" w:rsidRPr="005859CC">
        <w:t xml:space="preserve"> effects </w:t>
      </w:r>
      <w:r w:rsidR="001F17AA">
        <w:t xml:space="preserve">are unlikely and should be acceptable, as they can be readily managed if the project is implemented in accordance with the proposed EMMs, </w:t>
      </w:r>
      <w:r w:rsidR="00FD6CEA">
        <w:t>accounting for the inquiry’s proposed changes (as set out in Appendix B)</w:t>
      </w:r>
      <w:r w:rsidR="001F17AA">
        <w:t>.</w:t>
      </w:r>
    </w:p>
    <w:p w14:paraId="077DF731" w14:textId="75C89704" w:rsidR="00AC3502" w:rsidRPr="00EA726C" w:rsidRDefault="00AC3502" w:rsidP="00AC3502">
      <w:pPr>
        <w:pStyle w:val="BodyText"/>
      </w:pPr>
      <w:r w:rsidRPr="00EA726C">
        <w:t xml:space="preserve">I support the </w:t>
      </w:r>
      <w:r>
        <w:t>inquiry</w:t>
      </w:r>
      <w:r w:rsidRPr="00EA726C">
        <w:t>’s recommendation of a condition in the works approval requiring further investigation of the presence of any soil contamination or ASS to the satisfaction of EPA prior to commencing construction of the compressor station</w:t>
      </w:r>
      <w:r w:rsidR="00CD50C3">
        <w:t>.  I</w:t>
      </w:r>
      <w:r w:rsidR="0089663E">
        <w:t xml:space="preserve"> also support the inquiry’s recommendation that </w:t>
      </w:r>
      <w:r w:rsidR="00DD4E8C">
        <w:t xml:space="preserve">a program to </w:t>
      </w:r>
      <w:r w:rsidR="00DD4E8C">
        <w:lastRenderedPageBreak/>
        <w:t>further characterise groundwater and soil contamination along the pipeline rout</w:t>
      </w:r>
      <w:r w:rsidR="003904A6">
        <w:t>e</w:t>
      </w:r>
      <w:r w:rsidR="00DD4E8C">
        <w:t xml:space="preserve"> and protocols to be applied if contami</w:t>
      </w:r>
      <w:r w:rsidR="00E2092C">
        <w:t>nants are encountered be included in the statutory CEMP required under the Pipelines Act</w:t>
      </w:r>
      <w:r w:rsidR="003904A6">
        <w:t xml:space="preserve"> and endorsed by the EPA once appropriate</w:t>
      </w:r>
      <w:r w:rsidR="008749FA">
        <w:t>.</w:t>
      </w:r>
    </w:p>
    <w:p w14:paraId="51E9C7C5" w14:textId="02F4C54E" w:rsidR="003F35CD" w:rsidRPr="00F34430" w:rsidRDefault="003F35CD" w:rsidP="003F35CD">
      <w:pPr>
        <w:pStyle w:val="Heading2"/>
      </w:pPr>
      <w:bookmarkStart w:id="53" w:name="_Toc67861425"/>
      <w:r w:rsidRPr="00F34430">
        <w:t xml:space="preserve">Air </w:t>
      </w:r>
      <w:r w:rsidR="00E07E7D" w:rsidRPr="00F34430">
        <w:t>quality and greenhouse gas emissions</w:t>
      </w:r>
      <w:bookmarkEnd w:id="51"/>
      <w:bookmarkEnd w:id="53"/>
    </w:p>
    <w:p w14:paraId="10A1B44D" w14:textId="77777777" w:rsidR="003F35CD" w:rsidRPr="00F84CC6" w:rsidRDefault="003F35CD" w:rsidP="003F35CD">
      <w:pPr>
        <w:pStyle w:val="Heading3"/>
      </w:pPr>
      <w:r w:rsidRPr="00F84CC6">
        <w:t xml:space="preserve">Evaluation objective </w:t>
      </w:r>
    </w:p>
    <w:p w14:paraId="415FD651" w14:textId="77777777" w:rsidR="00661369" w:rsidRPr="006F3621" w:rsidRDefault="00661369" w:rsidP="00ED00CF">
      <w:pPr>
        <w:pStyle w:val="BodyText"/>
        <w:rPr>
          <w:i/>
        </w:rPr>
      </w:pPr>
      <w:r w:rsidRPr="006F3621">
        <w:rPr>
          <w:i/>
        </w:rPr>
        <w:t>Avoid and minimise adverse effects for community amenity and well-being, with regard to project noise, vibration, air quality (including greenhouse gas emissions) and landscape and visual effects.</w:t>
      </w:r>
    </w:p>
    <w:p w14:paraId="14ADAE15" w14:textId="77777777" w:rsidR="00661369" w:rsidRPr="00ED00CF" w:rsidRDefault="00661369" w:rsidP="00ED00CF">
      <w:pPr>
        <w:pStyle w:val="BodyText"/>
        <w:rPr>
          <w:i/>
          <w:iCs/>
        </w:rPr>
      </w:pPr>
      <w:r w:rsidRPr="006F3621">
        <w:rPr>
          <w:i/>
        </w:rPr>
        <w:t xml:space="preserve">Provide for safe and </w:t>
      </w:r>
      <w:r w:rsidRPr="00ED00CF">
        <w:rPr>
          <w:i/>
          <w:iCs/>
        </w:rPr>
        <w:t>cost-effective augmentation of Victoria’s natural gas supply in the medium to longer term.</w:t>
      </w:r>
    </w:p>
    <w:p w14:paraId="464261E1" w14:textId="1D5DDF8C" w:rsidR="00E07E7D" w:rsidRPr="00E07E7D" w:rsidRDefault="00E07E7D" w:rsidP="00E07E7D">
      <w:pPr>
        <w:pStyle w:val="Heading3"/>
      </w:pPr>
      <w:r w:rsidRPr="00E07E7D">
        <w:t xml:space="preserve">Assessment context </w:t>
      </w:r>
    </w:p>
    <w:p w14:paraId="65FC0822" w14:textId="6A5490B8" w:rsidR="00661369" w:rsidRPr="00871126" w:rsidRDefault="00661369" w:rsidP="00ED00CF">
      <w:pPr>
        <w:pStyle w:val="BodyText"/>
      </w:pPr>
      <w:r w:rsidRPr="00871126">
        <w:t xml:space="preserve">Greenhouse gas and air quality </w:t>
      </w:r>
      <w:r w:rsidR="00914E33">
        <w:t>effe</w:t>
      </w:r>
      <w:r w:rsidRPr="00871126">
        <w:t xml:space="preserve">cts are addressed in </w:t>
      </w:r>
      <w:r w:rsidR="00E07E7D" w:rsidRPr="00871126">
        <w:t xml:space="preserve">Chapters </w:t>
      </w:r>
      <w:r w:rsidRPr="00871126">
        <w:t xml:space="preserve">14 and 18 and </w:t>
      </w:r>
      <w:r w:rsidR="00E07E7D" w:rsidRPr="00871126">
        <w:t xml:space="preserve">Technical Reports </w:t>
      </w:r>
      <w:r w:rsidRPr="00871126">
        <w:t xml:space="preserve">H and L </w:t>
      </w:r>
      <w:r>
        <w:t xml:space="preserve">of the EES, as well as </w:t>
      </w:r>
      <w:r w:rsidRPr="00871126">
        <w:t xml:space="preserve">in </w:t>
      </w:r>
      <w:r w:rsidR="00E07E7D" w:rsidRPr="00871126">
        <w:t xml:space="preserve">Chapters </w:t>
      </w:r>
      <w:r w:rsidRPr="00871126">
        <w:t xml:space="preserve">11 and 15 of the </w:t>
      </w:r>
      <w:r w:rsidR="00E07E7D">
        <w:t>inquiry’s report</w:t>
      </w:r>
      <w:r w:rsidR="00CD50C3">
        <w:t xml:space="preserve">.  </w:t>
      </w:r>
      <w:r w:rsidR="00CD50C3" w:rsidRPr="00871126">
        <w:t>N</w:t>
      </w:r>
      <w:r w:rsidRPr="00871126">
        <w:t xml:space="preserve">ine EMMs deal with greenhouse gas matters and 10 EMMs deal with air quality matters.  </w:t>
      </w:r>
    </w:p>
    <w:p w14:paraId="61DB95B0" w14:textId="77777777" w:rsidR="00F34430" w:rsidRDefault="00F34430" w:rsidP="00F34430">
      <w:pPr>
        <w:pStyle w:val="Heading4"/>
      </w:pPr>
      <w:r>
        <w:t>Greenhouse gas emissions</w:t>
      </w:r>
    </w:p>
    <w:p w14:paraId="400A7201" w14:textId="1B4779F0" w:rsidR="00F34430" w:rsidRDefault="00F34430" w:rsidP="00F34430">
      <w:pPr>
        <w:pStyle w:val="BodyText"/>
      </w:pPr>
      <w:r>
        <w:t xml:space="preserve">Greenhouse gas emissions will be generated by the project during construction, operation (including production and storage phases) and decommissioning. </w:t>
      </w:r>
      <w:r w:rsidR="00E07E7D">
        <w:t xml:space="preserve"> </w:t>
      </w:r>
      <w:r>
        <w:t xml:space="preserve">Project activities that generate greenhouse gas emissions include burning fossil fuels in vehicles, vessels, plant and equipment, electricity use, vegetation clearance and manufacturing and transporting materials for construction.  Greenhouse gas emissions will also be generated by the end use of gas extracted by the project. </w:t>
      </w:r>
    </w:p>
    <w:p w14:paraId="6BC46DDF" w14:textId="77777777" w:rsidR="00F34430" w:rsidRDefault="00F34430" w:rsidP="00EF4DB6">
      <w:pPr>
        <w:pStyle w:val="BodyText"/>
        <w:spacing w:after="0"/>
        <w:rPr>
          <w:rFonts w:cs="Calibri"/>
          <w:szCs w:val="22"/>
        </w:rPr>
      </w:pPr>
      <w:r>
        <w:t xml:space="preserve">Greenhouse gas emissions from the project are calculated in accordance with the </w:t>
      </w:r>
      <w:r w:rsidRPr="00D04803">
        <w:rPr>
          <w:rFonts w:cs="Calibri"/>
          <w:i/>
          <w:iCs/>
          <w:szCs w:val="22"/>
        </w:rPr>
        <w:t>Greenhouse Gas Protocol, 2003</w:t>
      </w:r>
      <w:r>
        <w:rPr>
          <w:rFonts w:cs="Calibri"/>
          <w:szCs w:val="22"/>
        </w:rPr>
        <w:t xml:space="preserve"> (GHG protocol) which separates greenhouse gas emissions into three categories known as scopes:</w:t>
      </w:r>
    </w:p>
    <w:p w14:paraId="69B7F839" w14:textId="0A7C6635" w:rsidR="00F34430" w:rsidRDefault="00F34430" w:rsidP="00EF4DB6">
      <w:pPr>
        <w:pStyle w:val="ListBullet"/>
      </w:pPr>
      <w:r>
        <w:t xml:space="preserve">Scope 1 – </w:t>
      </w:r>
      <w:r w:rsidR="00E07E7D">
        <w:t xml:space="preserve">direct </w:t>
      </w:r>
      <w:r>
        <w:t>greenhouse gas emissions from sources that are owned or operated by a reporting organisation</w:t>
      </w:r>
      <w:r w:rsidR="00E07E7D">
        <w:t>;</w:t>
      </w:r>
    </w:p>
    <w:p w14:paraId="51BA986B" w14:textId="6169B679" w:rsidR="00F34430" w:rsidRDefault="00F34430" w:rsidP="00EF4DB6">
      <w:pPr>
        <w:pStyle w:val="ListBullet"/>
      </w:pPr>
      <w:r>
        <w:t xml:space="preserve">Scope 2 – </w:t>
      </w:r>
      <w:r w:rsidR="00E07E7D">
        <w:t xml:space="preserve">indirect </w:t>
      </w:r>
      <w:r>
        <w:t>emissions associated with the import of energy from another source</w:t>
      </w:r>
      <w:r w:rsidR="00E07E7D">
        <w:t>; and</w:t>
      </w:r>
    </w:p>
    <w:p w14:paraId="7E76286B" w14:textId="0970F0A2" w:rsidR="00F34430" w:rsidRDefault="00F34430" w:rsidP="00EF4DB6">
      <w:pPr>
        <w:pStyle w:val="ListBullet"/>
        <w:rPr>
          <w:rFonts w:cs="Calibri"/>
          <w:szCs w:val="22"/>
        </w:rPr>
      </w:pPr>
      <w:r>
        <w:t xml:space="preserve">Scope 3 – </w:t>
      </w:r>
      <w:r w:rsidR="00E07E7D">
        <w:t xml:space="preserve">other </w:t>
      </w:r>
      <w:r>
        <w:t>indirect emissions not included in Scope 2 which are a direct result of the operations of the organisation, but from sources not owned or operated by them.</w:t>
      </w:r>
    </w:p>
    <w:p w14:paraId="15F99220" w14:textId="77777777" w:rsidR="00F34430" w:rsidRDefault="00F34430" w:rsidP="00F34430">
      <w:pPr>
        <w:pStyle w:val="BodyText"/>
        <w:spacing w:line="240" w:lineRule="exact"/>
        <w:rPr>
          <w:rFonts w:cs="Calibri"/>
          <w:szCs w:val="22"/>
        </w:rPr>
      </w:pPr>
      <w:r>
        <w:t>U</w:t>
      </w:r>
      <w:r w:rsidRPr="00A07512">
        <w:t xml:space="preserve">nder the Commonwealth </w:t>
      </w:r>
      <w:r w:rsidRPr="00383340">
        <w:rPr>
          <w:i/>
          <w:iCs/>
        </w:rPr>
        <w:t>National Greenhouse and Energy Report Act 2007</w:t>
      </w:r>
      <w:r>
        <w:t xml:space="preserve"> proponents are required to report their energy use and greenhouse gas emissions.  </w:t>
      </w:r>
      <w:r>
        <w:rPr>
          <w:rFonts w:cs="Calibri"/>
          <w:szCs w:val="22"/>
        </w:rPr>
        <w:t xml:space="preserve">Greenhouse gas emissions from the project need to be managed in line with EPA Victoria’s </w:t>
      </w:r>
      <w:r w:rsidRPr="00BC6781">
        <w:rPr>
          <w:rFonts w:cs="Calibri"/>
          <w:szCs w:val="22"/>
        </w:rPr>
        <w:t>Protocol for Environmental Management: Greenhouse Gas Emissions and Energy Efficiency in Industry</w:t>
      </w:r>
      <w:r>
        <w:rPr>
          <w:rFonts w:cs="Calibri"/>
          <w:szCs w:val="22"/>
        </w:rPr>
        <w:t>.</w:t>
      </w:r>
    </w:p>
    <w:p w14:paraId="226795D7" w14:textId="77777777" w:rsidR="00F34430" w:rsidRDefault="00F34430" w:rsidP="00F34430">
      <w:pPr>
        <w:pStyle w:val="Heading4"/>
      </w:pPr>
      <w:r>
        <w:t>Air quality</w:t>
      </w:r>
    </w:p>
    <w:p w14:paraId="7AEC2621" w14:textId="4CCC3CE9" w:rsidR="00F34430" w:rsidRDefault="00F34430" w:rsidP="00F34430">
      <w:pPr>
        <w:spacing w:before="60" w:after="120"/>
        <w:rPr>
          <w:rFonts w:ascii="Calibri" w:hAnsi="Calibri" w:cs="Calibri"/>
          <w:sz w:val="22"/>
          <w:szCs w:val="22"/>
        </w:rPr>
      </w:pPr>
      <w:r w:rsidRPr="00871126">
        <w:rPr>
          <w:rFonts w:ascii="Calibri" w:hAnsi="Calibri" w:cs="Calibri"/>
          <w:sz w:val="22"/>
          <w:szCs w:val="22"/>
        </w:rPr>
        <w:t xml:space="preserve">During construction dust emissions </w:t>
      </w:r>
      <w:r>
        <w:rPr>
          <w:rFonts w:ascii="Calibri" w:hAnsi="Calibri" w:cs="Calibri"/>
          <w:sz w:val="22"/>
          <w:szCs w:val="22"/>
        </w:rPr>
        <w:t xml:space="preserve">will be generated </w:t>
      </w:r>
      <w:r w:rsidRPr="00871126">
        <w:rPr>
          <w:rFonts w:ascii="Calibri" w:hAnsi="Calibri" w:cs="Calibri"/>
          <w:sz w:val="22"/>
          <w:szCs w:val="22"/>
        </w:rPr>
        <w:t xml:space="preserve">from </w:t>
      </w:r>
      <w:r>
        <w:rPr>
          <w:rFonts w:ascii="Calibri" w:hAnsi="Calibri" w:cs="Calibri"/>
          <w:sz w:val="22"/>
          <w:szCs w:val="22"/>
        </w:rPr>
        <w:t xml:space="preserve">project </w:t>
      </w:r>
      <w:r w:rsidRPr="00871126">
        <w:rPr>
          <w:rFonts w:ascii="Calibri" w:hAnsi="Calibri" w:cs="Calibri"/>
          <w:sz w:val="22"/>
          <w:szCs w:val="22"/>
        </w:rPr>
        <w:t xml:space="preserve">activities such as </w:t>
      </w:r>
      <w:r>
        <w:rPr>
          <w:rFonts w:ascii="Calibri" w:hAnsi="Calibri" w:cs="Calibri"/>
          <w:sz w:val="22"/>
          <w:szCs w:val="22"/>
        </w:rPr>
        <w:t>vehicle movements, bulk earthworks and materials handling</w:t>
      </w:r>
      <w:r w:rsidRPr="00871126">
        <w:rPr>
          <w:rFonts w:ascii="Calibri" w:hAnsi="Calibri" w:cs="Calibri"/>
          <w:sz w:val="22"/>
          <w:szCs w:val="22"/>
        </w:rPr>
        <w:t>.</w:t>
      </w:r>
      <w:r>
        <w:rPr>
          <w:rFonts w:ascii="Calibri" w:hAnsi="Calibri" w:cs="Calibri"/>
          <w:sz w:val="22"/>
          <w:szCs w:val="22"/>
        </w:rPr>
        <w:t xml:space="preserve"> </w:t>
      </w:r>
      <w:r w:rsidR="00E07E7D">
        <w:rPr>
          <w:rFonts w:ascii="Calibri" w:hAnsi="Calibri" w:cs="Calibri"/>
          <w:sz w:val="22"/>
          <w:szCs w:val="22"/>
        </w:rPr>
        <w:t xml:space="preserve"> </w:t>
      </w:r>
      <w:r>
        <w:rPr>
          <w:rFonts w:ascii="Calibri" w:hAnsi="Calibri" w:cs="Calibri"/>
          <w:sz w:val="22"/>
          <w:szCs w:val="22"/>
        </w:rPr>
        <w:t xml:space="preserve">There are few residences located in proximity to the work area and the majority of construction activities associated with the pipeline works would occur in a progressive linear manner. </w:t>
      </w:r>
    </w:p>
    <w:p w14:paraId="507FB5B3" w14:textId="2F8A3B24" w:rsidR="00F34430" w:rsidRDefault="00F34430" w:rsidP="00F34430">
      <w:pPr>
        <w:spacing w:before="60" w:after="120"/>
        <w:rPr>
          <w:rFonts w:ascii="Calibri" w:hAnsi="Calibri" w:cs="Calibri"/>
          <w:sz w:val="22"/>
          <w:szCs w:val="22"/>
        </w:rPr>
      </w:pPr>
      <w:r>
        <w:rPr>
          <w:rFonts w:ascii="Calibri" w:hAnsi="Calibri" w:cs="Calibri"/>
          <w:sz w:val="22"/>
          <w:szCs w:val="22"/>
        </w:rPr>
        <w:t xml:space="preserve">During operation the key source of air emissions would be associated with operation of the gas compressor station. </w:t>
      </w:r>
      <w:r w:rsidR="00E07E7D">
        <w:rPr>
          <w:rFonts w:ascii="Calibri" w:hAnsi="Calibri" w:cs="Calibri"/>
          <w:sz w:val="22"/>
          <w:szCs w:val="22"/>
        </w:rPr>
        <w:t xml:space="preserve"> The </w:t>
      </w:r>
      <w:r>
        <w:rPr>
          <w:rFonts w:ascii="Calibri" w:hAnsi="Calibri" w:cs="Calibri"/>
          <w:sz w:val="22"/>
          <w:szCs w:val="22"/>
        </w:rPr>
        <w:t xml:space="preserve">compressor station would emit a range of combustion emissions including </w:t>
      </w:r>
      <w:r w:rsidR="00E07E7D">
        <w:rPr>
          <w:rFonts w:ascii="Calibri" w:hAnsi="Calibri" w:cs="Calibri"/>
          <w:sz w:val="22"/>
          <w:szCs w:val="22"/>
        </w:rPr>
        <w:t>nitrogen dioxide</w:t>
      </w:r>
      <w:r>
        <w:rPr>
          <w:rFonts w:ascii="Calibri" w:hAnsi="Calibri" w:cs="Calibri"/>
          <w:sz w:val="22"/>
          <w:szCs w:val="22"/>
        </w:rPr>
        <w:t xml:space="preserve">, </w:t>
      </w:r>
      <w:r w:rsidR="00E07E7D">
        <w:rPr>
          <w:rFonts w:ascii="Calibri" w:hAnsi="Calibri" w:cs="Calibri"/>
          <w:sz w:val="22"/>
          <w:szCs w:val="22"/>
        </w:rPr>
        <w:t xml:space="preserve">carbon monoxide </w:t>
      </w:r>
      <w:r>
        <w:rPr>
          <w:rFonts w:ascii="Calibri" w:hAnsi="Calibri" w:cs="Calibri"/>
          <w:sz w:val="22"/>
          <w:szCs w:val="22"/>
        </w:rPr>
        <w:t xml:space="preserve">and </w:t>
      </w:r>
      <w:r w:rsidR="00E07E7D">
        <w:rPr>
          <w:rFonts w:ascii="Calibri" w:hAnsi="Calibri" w:cs="Calibri"/>
          <w:sz w:val="22"/>
          <w:szCs w:val="22"/>
        </w:rPr>
        <w:t xml:space="preserve">volatile organic compounds </w:t>
      </w:r>
      <w:r>
        <w:rPr>
          <w:rFonts w:ascii="Calibri" w:hAnsi="Calibri" w:cs="Calibri"/>
          <w:sz w:val="22"/>
          <w:szCs w:val="22"/>
        </w:rPr>
        <w:t xml:space="preserve">(benzene and formaldehyde). </w:t>
      </w:r>
    </w:p>
    <w:p w14:paraId="4E6A7BA7" w14:textId="77777777" w:rsidR="00F34430" w:rsidRPr="00DB79BD" w:rsidRDefault="00F34430" w:rsidP="00F34430">
      <w:pPr>
        <w:pStyle w:val="Heading3"/>
      </w:pPr>
      <w:bookmarkStart w:id="54" w:name="_Toc65742489"/>
      <w:r w:rsidRPr="00DB79BD">
        <w:t>Discussion</w:t>
      </w:r>
      <w:bookmarkEnd w:id="54"/>
      <w:r w:rsidRPr="00DB79BD">
        <w:t xml:space="preserve"> </w:t>
      </w:r>
    </w:p>
    <w:p w14:paraId="66169786" w14:textId="77777777" w:rsidR="00F34430" w:rsidRDefault="00F34430" w:rsidP="00F34430">
      <w:pPr>
        <w:pStyle w:val="Heading4"/>
      </w:pPr>
      <w:bookmarkStart w:id="55" w:name="_Toc65742490"/>
      <w:r>
        <w:t>Greenhouse gas emissions</w:t>
      </w:r>
    </w:p>
    <w:p w14:paraId="0BBFD210" w14:textId="08AB3B62" w:rsidR="00F34430" w:rsidRDefault="00F34430" w:rsidP="00F34430">
      <w:pPr>
        <w:pStyle w:val="BodyText"/>
      </w:pPr>
      <w:r>
        <w:t>Construction of the project (Scope 1 and Scope 2 emissions) is estimated to generate the equivalent of approximately 0.06</w:t>
      </w:r>
      <w:r w:rsidR="00F05134">
        <w:t>%</w:t>
      </w:r>
      <w:r>
        <w:t xml:space="preserve"> of Victoria’s annual greenhouse gas emissions.  Operation of the project </w:t>
      </w:r>
      <w:r w:rsidRPr="00E07E7D">
        <w:t xml:space="preserve">(production </w:t>
      </w:r>
      <w:r w:rsidRPr="00E07E7D">
        <w:lastRenderedPageBreak/>
        <w:t>and storage phases; Scope 1 and Scope 2 emissions) is estimated to generate the equivalent of</w:t>
      </w:r>
      <w:r>
        <w:t xml:space="preserve"> approximately 0.05</w:t>
      </w:r>
      <w:r w:rsidR="006A0814">
        <w:t>%</w:t>
      </w:r>
      <w:r>
        <w:t xml:space="preserve"> of Victoria’s annual greenhouse gas emissions. </w:t>
      </w:r>
      <w:r w:rsidR="00E07E7D">
        <w:t xml:space="preserve"> </w:t>
      </w:r>
      <w:r>
        <w:t>Decommissioning (Scope 1 and Scope 2 emissions) is estimated to generate the equivalent of approximately 0.02</w:t>
      </w:r>
      <w:r w:rsidR="006A0814">
        <w:t>%</w:t>
      </w:r>
      <w:r>
        <w:t xml:space="preserve"> of Victoria’s annual greenhouse gas emissions.</w:t>
      </w:r>
    </w:p>
    <w:p w14:paraId="58EA763E" w14:textId="5BCDFA5E" w:rsidR="00F34430" w:rsidRDefault="00F34430" w:rsidP="00F34430">
      <w:pPr>
        <w:pStyle w:val="BodyText"/>
      </w:pPr>
      <w:r>
        <w:t>The total Scope 1, 2 and 3 emissions (excluding emissions from end use of the gas supplied to the Victorian gas network) is estimated to be generated over the asset life is equivalent to approximately 2.15</w:t>
      </w:r>
      <w:r w:rsidR="00F05134">
        <w:t>%</w:t>
      </w:r>
      <w:r>
        <w:t xml:space="preserve"> of Victoria’s annual greenhouse gas emissions. </w:t>
      </w:r>
      <w:r w:rsidR="00E07E7D">
        <w:t xml:space="preserve"> </w:t>
      </w:r>
      <w:r>
        <w:t xml:space="preserve">The storage phase of the project would generate </w:t>
      </w:r>
      <w:r w:rsidR="00E07E7D">
        <w:t>most</w:t>
      </w:r>
      <w:r>
        <w:t xml:space="preserve"> greenhouse </w:t>
      </w:r>
      <w:r w:rsidRPr="003177D4">
        <w:t xml:space="preserve">gas emissions. </w:t>
      </w:r>
      <w:r w:rsidR="00E07E7D">
        <w:t xml:space="preserve"> </w:t>
      </w:r>
      <w:r w:rsidRPr="003177D4">
        <w:t xml:space="preserve">The EES did not quantify Scope 3 emissions associated with the end use of gas by third party receiving the gas through the Victorian network. </w:t>
      </w:r>
      <w:r w:rsidR="00E07E7D">
        <w:t xml:space="preserve"> </w:t>
      </w:r>
      <w:r w:rsidRPr="003177D4">
        <w:t xml:space="preserve">The proponent argued that this is beyond the scope of the EES as they are not able to influence the demand for gas </w:t>
      </w:r>
      <w:r>
        <w:t>or</w:t>
      </w:r>
      <w:r w:rsidRPr="003177D4">
        <w:t xml:space="preserve"> the end use consumption of the gas.</w:t>
      </w:r>
    </w:p>
    <w:p w14:paraId="35C71ED6" w14:textId="18362974" w:rsidR="00F34430" w:rsidRDefault="00F34430" w:rsidP="00F34430">
      <w:pPr>
        <w:pStyle w:val="BodyText"/>
      </w:pPr>
      <w:r>
        <w:t>The project’s greenhouse gas emissions are estimated to be above the</w:t>
      </w:r>
      <w:r w:rsidR="00EF4DB6">
        <w:t xml:space="preserve"> National Greenhouse and Energy Reporting </w:t>
      </w:r>
      <w:r w:rsidR="006A0814">
        <w:t xml:space="preserve">Scheme </w:t>
      </w:r>
      <w:r>
        <w:t>reporting requirements meaning that they would trigger the requirement to report project greenhouse gas emissions annually.</w:t>
      </w:r>
    </w:p>
    <w:p w14:paraId="32F6CA50" w14:textId="08728C2E" w:rsidR="00F34430" w:rsidRDefault="00F34430" w:rsidP="00F34430">
      <w:pPr>
        <w:pStyle w:val="BodyText"/>
      </w:pPr>
      <w:r>
        <w:t xml:space="preserve">A series of EMMs are included in the EES to avoid and reduce Scope 1 and Scope 2 greenhouse gas emissions associated with the project.  One EMM requires operation of the compressor station to comply with the </w:t>
      </w:r>
      <w:r w:rsidRPr="00BC6781">
        <w:rPr>
          <w:rFonts w:cs="Calibri"/>
          <w:szCs w:val="22"/>
        </w:rPr>
        <w:t>Protocol for Environmental Management: Greenhouse Gas Emissions and Energy Efficiency in Industry</w:t>
      </w:r>
      <w:r>
        <w:rPr>
          <w:rFonts w:cs="Calibri"/>
          <w:szCs w:val="22"/>
        </w:rPr>
        <w:t>.</w:t>
      </w:r>
      <w:r>
        <w:t xml:space="preserve">  There is uncertainty relating to how effective EMMs will be in avoiding and reducing greenhouse gas emissions from the project. </w:t>
      </w:r>
      <w:r w:rsidR="00E07E7D">
        <w:t xml:space="preserve"> </w:t>
      </w:r>
      <w:r>
        <w:t xml:space="preserve">The EES does not include a discussion on the effectiveness of EMMs or estimate residual greenhouse gas emissions from the project with mitigation measures in place. </w:t>
      </w:r>
    </w:p>
    <w:p w14:paraId="40BC3F58" w14:textId="2FA75DE8" w:rsidR="00F34430" w:rsidRPr="00B91173" w:rsidRDefault="00F34430" w:rsidP="00F34430">
      <w:pPr>
        <w:pStyle w:val="BodyText"/>
        <w:rPr>
          <w:rFonts w:cs="Calibri"/>
          <w:color w:val="000000"/>
          <w:sz w:val="23"/>
          <w:szCs w:val="23"/>
        </w:rPr>
      </w:pPr>
      <w:r>
        <w:t xml:space="preserve">Some submitters to the </w:t>
      </w:r>
      <w:r w:rsidR="00E07E7D">
        <w:t>inquiry</w:t>
      </w:r>
      <w:r>
        <w:t xml:space="preserve"> expressed opposition to the project due to its use of fossil fuels and impact on climate change.</w:t>
      </w:r>
      <w:r w:rsidR="00E07E7D">
        <w:t xml:space="preserve"> </w:t>
      </w:r>
      <w:r>
        <w:t xml:space="preserve"> It is not the role however of the impact assessment and EES process to examine the rationale and commercial drivers for a project being proposed, which seems to respond to an existing need for gas in Victoria, as set out in the EES.  </w:t>
      </w:r>
      <w:r w:rsidRPr="00A316AD">
        <w:t>I</w:t>
      </w:r>
      <w:r>
        <w:t xml:space="preserve"> </w:t>
      </w:r>
      <w:r w:rsidRPr="00A316AD">
        <w:t xml:space="preserve">acknowledge </w:t>
      </w:r>
      <w:r>
        <w:t xml:space="preserve">though </w:t>
      </w:r>
      <w:r w:rsidRPr="00A316AD">
        <w:t xml:space="preserve">the concerns raised by the </w:t>
      </w:r>
      <w:r w:rsidR="00167129">
        <w:t>inquiry</w:t>
      </w:r>
      <w:r w:rsidRPr="00A316AD">
        <w:t xml:space="preserve"> </w:t>
      </w:r>
      <w:r>
        <w:t xml:space="preserve">about the approval of a fossil fuel-based project with a 40-year design life at a time when Victorian energy policy is focused on a transition to renewable energy and net zero greenhouse gas emissions by 2050.  The </w:t>
      </w:r>
      <w:r w:rsidR="00E07E7D">
        <w:t>inquiry</w:t>
      </w:r>
      <w:r>
        <w:t xml:space="preserve"> highlighted a gap in statutory decision making for fossil fuel-based projects without explicit consideration of interim and long-term greenhouse gas targets.</w:t>
      </w:r>
      <w:r w:rsidRPr="009A1A43">
        <w:t xml:space="preserve">  </w:t>
      </w:r>
      <w:r w:rsidRPr="00E07E7D">
        <w:t xml:space="preserve">The </w:t>
      </w:r>
      <w:r w:rsidR="00167129">
        <w:t>inquiry</w:t>
      </w:r>
      <w:r w:rsidRPr="00E07E7D">
        <w:t xml:space="preserve"> also indicated that greater guidance would be beneficial on how to consider the interim and long-term greenhouse gas targets in decision making.  As outlined in Section 2.1, I recommend the Minister for Energy, Environment and Climate Change consider the </w:t>
      </w:r>
      <w:r w:rsidR="00E07E7D" w:rsidRPr="00E07E7D">
        <w:t>inquiry</w:t>
      </w:r>
      <w:r w:rsidRPr="00E07E7D">
        <w:t>’s findings on this policy related matter.</w:t>
      </w:r>
      <w:r>
        <w:t xml:space="preserve"> </w:t>
      </w:r>
    </w:p>
    <w:p w14:paraId="10D6FC79" w14:textId="647D1F9C" w:rsidR="00F34430" w:rsidRPr="00336FE7" w:rsidRDefault="00F34430" w:rsidP="00F34430">
      <w:pPr>
        <w:pStyle w:val="BodyText"/>
      </w:pPr>
      <w:r>
        <w:t xml:space="preserve">The </w:t>
      </w:r>
      <w:r w:rsidR="00167129">
        <w:t>inquiry</w:t>
      </w:r>
      <w:r>
        <w:t xml:space="preserve"> indicated that as the </w:t>
      </w:r>
      <w:r w:rsidRPr="003C4068">
        <w:rPr>
          <w:i/>
          <w:iCs/>
        </w:rPr>
        <w:t>Climate Change Act 2017</w:t>
      </w:r>
      <w:r>
        <w:t xml:space="preserve"> requires consideration of direct and indirect greenhouse gas emissions, in their view this would include Scope 3 emissions associated with end use of project gas and third party gas stored in the Golden Beach gas field. </w:t>
      </w:r>
      <w:r w:rsidR="00E07E7D">
        <w:t xml:space="preserve"> </w:t>
      </w:r>
      <w:r>
        <w:t xml:space="preserve">While I acknowledge the </w:t>
      </w:r>
      <w:r w:rsidR="00167129">
        <w:t>inquiry</w:t>
      </w:r>
      <w:r>
        <w:t>’s position, in my view it is not appropriate that emissions outside of the proponent’s control (such as downstream consumption of gas supplied via an existing state network) be included as part of the project’s accounting and reporting of its greenhouse gas emissions.</w:t>
      </w:r>
      <w:r w:rsidR="00E07E7D">
        <w:t xml:space="preserve"> </w:t>
      </w:r>
      <w:r>
        <w:t xml:space="preserve"> </w:t>
      </w:r>
      <w:r>
        <w:rPr>
          <w:rFonts w:cs="Calibri"/>
          <w:szCs w:val="22"/>
        </w:rPr>
        <w:t>I accept t</w:t>
      </w:r>
      <w:r w:rsidRPr="007D5D1A">
        <w:rPr>
          <w:rFonts w:cs="Calibri"/>
          <w:szCs w:val="22"/>
        </w:rPr>
        <w:t>he approach t</w:t>
      </w:r>
      <w:r>
        <w:rPr>
          <w:rFonts w:cs="Calibri"/>
          <w:szCs w:val="22"/>
        </w:rPr>
        <w:t>aken as a part of the EES to d</w:t>
      </w:r>
      <w:r w:rsidRPr="00F81E5B">
        <w:rPr>
          <w:rFonts w:cs="Calibri"/>
          <w:szCs w:val="22"/>
        </w:rPr>
        <w:t>eter</w:t>
      </w:r>
      <w:r>
        <w:rPr>
          <w:rFonts w:cs="Calibri"/>
          <w:szCs w:val="22"/>
        </w:rPr>
        <w:t xml:space="preserve">mine which Scope 3 emissions to include in the project’s accounting and reporting as it is based on criteria set out in the Greenhouse Gas Protocol. </w:t>
      </w:r>
    </w:p>
    <w:p w14:paraId="22A057D8" w14:textId="543A7D1B" w:rsidR="00F34430" w:rsidRDefault="00F34430" w:rsidP="00F34430">
      <w:pPr>
        <w:pStyle w:val="BodyText"/>
        <w:rPr>
          <w:rFonts w:cs="Calibri"/>
          <w:szCs w:val="22"/>
        </w:rPr>
      </w:pPr>
      <w:r>
        <w:t xml:space="preserve">I agree with the </w:t>
      </w:r>
      <w:r w:rsidR="00167129">
        <w:t>inquiry</w:t>
      </w:r>
      <w:r>
        <w:t xml:space="preserve"> conclusion that the EES only provides a preliminary outline of measures to avoid and minimise project emissions. </w:t>
      </w:r>
      <w:r w:rsidR="00E07E7D">
        <w:t xml:space="preserve"> </w:t>
      </w:r>
      <w:r>
        <w:t xml:space="preserve">In particular, I support the </w:t>
      </w:r>
      <w:r w:rsidR="00167129">
        <w:t>inquiry</w:t>
      </w:r>
      <w:r>
        <w:t xml:space="preserve">’s conclusion that the EES does not clearly articulate how effective the EMMs would be in avoiding and reducing Scope 1 and Scope 2 greenhouse gas emissions from the project and/or actions to be taken to comply with the </w:t>
      </w:r>
      <w:r w:rsidRPr="00BC6781">
        <w:rPr>
          <w:rFonts w:cs="Calibri"/>
          <w:szCs w:val="22"/>
        </w:rPr>
        <w:t>Protocol for Environmental Management: Greenhouse Gas Emissions and Energy Efficiency in Industry</w:t>
      </w:r>
      <w:r>
        <w:rPr>
          <w:rFonts w:cs="Calibri"/>
          <w:szCs w:val="22"/>
        </w:rPr>
        <w:t xml:space="preserve">.  </w:t>
      </w:r>
    </w:p>
    <w:p w14:paraId="7C56C18C" w14:textId="2B08F928" w:rsidR="00F34430" w:rsidRPr="00430141" w:rsidRDefault="00F34430" w:rsidP="00F34430">
      <w:pPr>
        <w:pStyle w:val="BodyText"/>
      </w:pPr>
      <w:r>
        <w:rPr>
          <w:rFonts w:cs="Calibri"/>
          <w:szCs w:val="22"/>
        </w:rPr>
        <w:lastRenderedPageBreak/>
        <w:t xml:space="preserve">The </w:t>
      </w:r>
      <w:r w:rsidR="00167129">
        <w:rPr>
          <w:rFonts w:cs="Calibri"/>
          <w:szCs w:val="22"/>
        </w:rPr>
        <w:t>inquiry</w:t>
      </w:r>
      <w:r>
        <w:rPr>
          <w:rFonts w:cs="Calibri"/>
          <w:szCs w:val="22"/>
        </w:rPr>
        <w:t xml:space="preserve"> indicates that consideration needs to be given </w:t>
      </w:r>
      <w:r w:rsidRPr="006C069E">
        <w:rPr>
          <w:rFonts w:cs="Calibri"/>
          <w:szCs w:val="22"/>
        </w:rPr>
        <w:t>to requirements under</w:t>
      </w:r>
      <w:r>
        <w:rPr>
          <w:rFonts w:cs="Calibri"/>
          <w:szCs w:val="22"/>
        </w:rPr>
        <w:t xml:space="preserve"> the new </w:t>
      </w:r>
      <w:r w:rsidRPr="00A25810">
        <w:rPr>
          <w:rFonts w:cs="Calibri"/>
          <w:i/>
          <w:iCs/>
          <w:szCs w:val="22"/>
        </w:rPr>
        <w:t>Environment Protection Act 2017</w:t>
      </w:r>
      <w:r>
        <w:rPr>
          <w:rFonts w:cs="Calibri"/>
          <w:szCs w:val="22"/>
        </w:rPr>
        <w:t xml:space="preserve">. </w:t>
      </w:r>
      <w:r w:rsidR="00E07E7D">
        <w:rPr>
          <w:rFonts w:cs="Calibri"/>
          <w:szCs w:val="22"/>
        </w:rPr>
        <w:t xml:space="preserve"> </w:t>
      </w:r>
      <w:r>
        <w:rPr>
          <w:rFonts w:cs="Calibri"/>
          <w:szCs w:val="22"/>
        </w:rPr>
        <w:t xml:space="preserve">This includes the general environmental duty and demonstrating that reasonably practicable actions would be taken to minimise the risk of greenhouse gas emissions from the project. </w:t>
      </w:r>
      <w:r w:rsidR="00E07E7D">
        <w:rPr>
          <w:rFonts w:cs="Calibri"/>
          <w:szCs w:val="22"/>
        </w:rPr>
        <w:t xml:space="preserve"> </w:t>
      </w:r>
      <w:r>
        <w:rPr>
          <w:rFonts w:cs="Calibri"/>
          <w:szCs w:val="22"/>
        </w:rPr>
        <w:t xml:space="preserve">The </w:t>
      </w:r>
      <w:r w:rsidR="00167129">
        <w:rPr>
          <w:rFonts w:cs="Calibri"/>
          <w:szCs w:val="22"/>
        </w:rPr>
        <w:t>inquiry</w:t>
      </w:r>
      <w:r>
        <w:rPr>
          <w:rFonts w:cs="Calibri"/>
          <w:szCs w:val="22"/>
        </w:rPr>
        <w:t xml:space="preserve"> has recommended that</w:t>
      </w:r>
      <w:r w:rsidR="00E07E7D">
        <w:rPr>
          <w:rFonts w:cs="Calibri"/>
          <w:szCs w:val="22"/>
        </w:rPr>
        <w:t xml:space="preserve"> if</w:t>
      </w:r>
      <w:r>
        <w:rPr>
          <w:rFonts w:cs="Calibri"/>
          <w:szCs w:val="22"/>
        </w:rPr>
        <w:t xml:space="preserve"> the project </w:t>
      </w:r>
      <w:r w:rsidR="00E07E7D">
        <w:rPr>
          <w:rFonts w:cs="Calibri"/>
          <w:szCs w:val="22"/>
        </w:rPr>
        <w:t xml:space="preserve">is </w:t>
      </w:r>
      <w:r>
        <w:rPr>
          <w:rFonts w:cs="Calibri"/>
          <w:szCs w:val="22"/>
        </w:rPr>
        <w:t xml:space="preserve">approved a series of conditions </w:t>
      </w:r>
      <w:r w:rsidR="00E07E7D">
        <w:rPr>
          <w:rFonts w:cs="Calibri"/>
          <w:szCs w:val="22"/>
        </w:rPr>
        <w:t xml:space="preserve">should </w:t>
      </w:r>
      <w:r>
        <w:rPr>
          <w:rFonts w:cs="Calibri"/>
          <w:szCs w:val="22"/>
        </w:rPr>
        <w:t xml:space="preserve">be included in the works approval and discharge licence for the compressor station and the operational EMPs under the </w:t>
      </w:r>
      <w:r w:rsidRPr="00F97D78">
        <w:rPr>
          <w:rFonts w:cs="Calibri"/>
          <w:szCs w:val="22"/>
        </w:rPr>
        <w:t>Pipelines Act</w:t>
      </w:r>
      <w:r w:rsidRPr="00F97D78">
        <w:rPr>
          <w:rFonts w:cs="Calibri"/>
          <w:i/>
          <w:iCs/>
          <w:szCs w:val="22"/>
        </w:rPr>
        <w:t xml:space="preserve"> </w:t>
      </w:r>
      <w:r w:rsidRPr="00F97D78">
        <w:rPr>
          <w:rFonts w:cs="Calibri"/>
          <w:szCs w:val="22"/>
        </w:rPr>
        <w:t>and</w:t>
      </w:r>
      <w:r w:rsidRPr="00DA4E3A">
        <w:rPr>
          <w:rFonts w:cs="Calibri"/>
          <w:i/>
          <w:iCs/>
          <w:szCs w:val="22"/>
        </w:rPr>
        <w:t xml:space="preserve"> </w:t>
      </w:r>
      <w:r w:rsidRPr="00B0132D">
        <w:rPr>
          <w:rFonts w:cs="Calibri"/>
          <w:szCs w:val="22"/>
        </w:rPr>
        <w:t>Offshore Petroleum and Greenhouse Gas Storage Act</w:t>
      </w:r>
      <w:r>
        <w:rPr>
          <w:rFonts w:cs="Calibri"/>
          <w:szCs w:val="22"/>
        </w:rPr>
        <w:t xml:space="preserve">. </w:t>
      </w:r>
      <w:r w:rsidR="00E07E7D">
        <w:rPr>
          <w:rFonts w:cs="Calibri"/>
          <w:szCs w:val="22"/>
        </w:rPr>
        <w:t xml:space="preserve"> </w:t>
      </w:r>
      <w:r>
        <w:rPr>
          <w:rFonts w:cs="Calibri"/>
          <w:szCs w:val="22"/>
        </w:rPr>
        <w:t xml:space="preserve">I support these recommendations of the </w:t>
      </w:r>
      <w:r w:rsidR="00E07E7D">
        <w:rPr>
          <w:rFonts w:cs="Calibri"/>
          <w:szCs w:val="22"/>
        </w:rPr>
        <w:t>inquiry</w:t>
      </w:r>
      <w:r>
        <w:rPr>
          <w:rFonts w:cs="Calibri"/>
          <w:szCs w:val="22"/>
        </w:rPr>
        <w:t xml:space="preserve">. </w:t>
      </w:r>
    </w:p>
    <w:p w14:paraId="274C0E06" w14:textId="77777777" w:rsidR="00F34430" w:rsidRDefault="00F34430" w:rsidP="00F34430">
      <w:pPr>
        <w:pStyle w:val="Heading4"/>
      </w:pPr>
      <w:r>
        <w:t>Air quality</w:t>
      </w:r>
    </w:p>
    <w:p w14:paraId="2BC2C0E4" w14:textId="65F6544E" w:rsidR="00F34430" w:rsidRDefault="00F34430" w:rsidP="00F34430">
      <w:pPr>
        <w:spacing w:before="60" w:after="120"/>
        <w:rPr>
          <w:rFonts w:ascii="Calibri" w:hAnsi="Calibri" w:cs="Calibri"/>
          <w:sz w:val="22"/>
          <w:szCs w:val="22"/>
        </w:rPr>
      </w:pPr>
      <w:r>
        <w:rPr>
          <w:rFonts w:ascii="Calibri" w:hAnsi="Calibri" w:cs="Calibri"/>
          <w:sz w:val="22"/>
          <w:szCs w:val="22"/>
        </w:rPr>
        <w:t xml:space="preserve">Dust emissions from construction works have the potential to generate localised air quality </w:t>
      </w:r>
      <w:r w:rsidR="00914E33">
        <w:rPr>
          <w:rFonts w:ascii="Calibri" w:hAnsi="Calibri" w:cs="Calibri"/>
          <w:sz w:val="22"/>
          <w:szCs w:val="22"/>
        </w:rPr>
        <w:t>effe</w:t>
      </w:r>
      <w:r>
        <w:rPr>
          <w:rFonts w:ascii="Calibri" w:hAnsi="Calibri" w:cs="Calibri"/>
          <w:sz w:val="22"/>
          <w:szCs w:val="22"/>
        </w:rPr>
        <w:t xml:space="preserve">cts, for a limited number of sensitive receptors in proximity to the works.  The linear progression of the works associated with the pipeline will generate dust that will be short-lived at the small number of sensitive receptors. </w:t>
      </w:r>
      <w:r w:rsidR="00E07E7D">
        <w:rPr>
          <w:rFonts w:ascii="Calibri" w:hAnsi="Calibri" w:cs="Calibri"/>
          <w:sz w:val="22"/>
          <w:szCs w:val="22"/>
        </w:rPr>
        <w:t xml:space="preserve"> </w:t>
      </w:r>
      <w:r w:rsidRPr="00883FC1">
        <w:rPr>
          <w:rFonts w:ascii="Calibri" w:hAnsi="Calibri" w:cs="Calibri"/>
          <w:sz w:val="22"/>
          <w:szCs w:val="22"/>
        </w:rPr>
        <w:t xml:space="preserve">The EES indicates that with appropriate controls in place construction generated dust is unlikely to deteriorate the existing air quality environment beyond </w:t>
      </w:r>
      <w:r>
        <w:rPr>
          <w:rFonts w:ascii="Calibri" w:hAnsi="Calibri" w:cs="Calibri"/>
          <w:sz w:val="22"/>
          <w:szCs w:val="22"/>
        </w:rPr>
        <w:t xml:space="preserve">very </w:t>
      </w:r>
      <w:r w:rsidRPr="00883FC1">
        <w:rPr>
          <w:rFonts w:ascii="Calibri" w:hAnsi="Calibri" w:cs="Calibri"/>
          <w:sz w:val="22"/>
          <w:szCs w:val="22"/>
        </w:rPr>
        <w:t xml:space="preserve">short-term localised air quality </w:t>
      </w:r>
      <w:r w:rsidR="00914E33">
        <w:rPr>
          <w:rFonts w:ascii="Calibri" w:hAnsi="Calibri" w:cs="Calibri"/>
          <w:sz w:val="22"/>
          <w:szCs w:val="22"/>
        </w:rPr>
        <w:t>effe</w:t>
      </w:r>
      <w:r w:rsidRPr="00883FC1">
        <w:rPr>
          <w:rFonts w:ascii="Calibri" w:hAnsi="Calibri" w:cs="Calibri"/>
          <w:sz w:val="22"/>
          <w:szCs w:val="22"/>
        </w:rPr>
        <w:t xml:space="preserve">cts. </w:t>
      </w:r>
      <w:r w:rsidR="00E07E7D">
        <w:rPr>
          <w:rFonts w:ascii="Calibri" w:hAnsi="Calibri" w:cs="Calibri"/>
          <w:sz w:val="22"/>
          <w:szCs w:val="22"/>
        </w:rPr>
        <w:t xml:space="preserve"> </w:t>
      </w:r>
      <w:r w:rsidRPr="00883FC1">
        <w:rPr>
          <w:rFonts w:ascii="Calibri" w:hAnsi="Calibri" w:cs="Calibri"/>
          <w:sz w:val="22"/>
          <w:szCs w:val="22"/>
        </w:rPr>
        <w:t xml:space="preserve">The risk of dust soiling and human health </w:t>
      </w:r>
      <w:r>
        <w:rPr>
          <w:rFonts w:ascii="Calibri" w:hAnsi="Calibri" w:cs="Calibri"/>
          <w:sz w:val="22"/>
          <w:szCs w:val="22"/>
        </w:rPr>
        <w:t>risks</w:t>
      </w:r>
      <w:r w:rsidRPr="00883FC1">
        <w:rPr>
          <w:rFonts w:ascii="Calibri" w:hAnsi="Calibri" w:cs="Calibri"/>
          <w:sz w:val="22"/>
          <w:szCs w:val="22"/>
        </w:rPr>
        <w:t xml:space="preserve"> during construction is rated as negligible to low in the EES.</w:t>
      </w:r>
      <w:r>
        <w:rPr>
          <w:rFonts w:ascii="Calibri" w:hAnsi="Calibri" w:cs="Calibri"/>
          <w:sz w:val="22"/>
          <w:szCs w:val="22"/>
        </w:rPr>
        <w:t xml:space="preserve">  I agree with the </w:t>
      </w:r>
      <w:r w:rsidR="00167129">
        <w:rPr>
          <w:rFonts w:ascii="Calibri" w:hAnsi="Calibri" w:cs="Calibri"/>
          <w:sz w:val="22"/>
          <w:szCs w:val="22"/>
        </w:rPr>
        <w:t>inquiry</w:t>
      </w:r>
      <w:r>
        <w:rPr>
          <w:rFonts w:ascii="Calibri" w:hAnsi="Calibri" w:cs="Calibri"/>
          <w:sz w:val="22"/>
          <w:szCs w:val="22"/>
        </w:rPr>
        <w:t>’s conclusion that these emissions present low risk and can be readily managed through the proposed EMMs.</w:t>
      </w:r>
    </w:p>
    <w:p w14:paraId="1C9B30A2" w14:textId="76ABD5E4" w:rsidR="00485496" w:rsidRPr="00485496" w:rsidRDefault="00F34430" w:rsidP="00485496">
      <w:pPr>
        <w:rPr>
          <w:rFonts w:ascii="Segoe UI" w:hAnsi="Segoe UI" w:cs="Segoe UI"/>
          <w:color w:val="auto"/>
          <w:sz w:val="21"/>
          <w:szCs w:val="21"/>
        </w:rPr>
      </w:pPr>
      <w:r w:rsidRPr="00883FC1">
        <w:rPr>
          <w:rFonts w:ascii="Calibri" w:hAnsi="Calibri" w:cs="Calibri"/>
          <w:sz w:val="22"/>
          <w:szCs w:val="22"/>
        </w:rPr>
        <w:t xml:space="preserve">The EES includes dispersion modelling </w:t>
      </w:r>
      <w:r>
        <w:rPr>
          <w:rFonts w:ascii="Calibri" w:hAnsi="Calibri" w:cs="Calibri"/>
          <w:sz w:val="22"/>
          <w:szCs w:val="22"/>
        </w:rPr>
        <w:t xml:space="preserve">of the likely </w:t>
      </w:r>
      <w:r w:rsidRPr="00883FC1">
        <w:rPr>
          <w:rFonts w:ascii="Calibri" w:hAnsi="Calibri" w:cs="Calibri"/>
          <w:sz w:val="22"/>
          <w:szCs w:val="22"/>
        </w:rPr>
        <w:t xml:space="preserve">emissions from the compressor station and </w:t>
      </w:r>
      <w:r>
        <w:rPr>
          <w:rFonts w:ascii="Calibri" w:hAnsi="Calibri" w:cs="Calibri"/>
          <w:sz w:val="22"/>
          <w:szCs w:val="22"/>
        </w:rPr>
        <w:t xml:space="preserve">assessment of </w:t>
      </w:r>
      <w:r w:rsidRPr="00883FC1">
        <w:rPr>
          <w:rFonts w:ascii="Calibri" w:hAnsi="Calibri" w:cs="Calibri"/>
          <w:sz w:val="22"/>
          <w:szCs w:val="22"/>
        </w:rPr>
        <w:t>compliance with State Environment Protection Policy (Air Quality Management) (SEPP (AQM))</w:t>
      </w:r>
      <w:r>
        <w:rPr>
          <w:rFonts w:ascii="Calibri" w:hAnsi="Calibri" w:cs="Calibri"/>
          <w:sz w:val="22"/>
          <w:szCs w:val="22"/>
        </w:rPr>
        <w:t xml:space="preserve">.  The dispersion modelling was conducted for three operating scenarios, including a </w:t>
      </w:r>
      <w:r w:rsidR="00E07E7D">
        <w:rPr>
          <w:rFonts w:ascii="Calibri" w:hAnsi="Calibri" w:cs="Calibri"/>
          <w:sz w:val="22"/>
          <w:szCs w:val="22"/>
        </w:rPr>
        <w:t>worst-case</w:t>
      </w:r>
      <w:r>
        <w:rPr>
          <w:rFonts w:ascii="Calibri" w:hAnsi="Calibri" w:cs="Calibri"/>
          <w:sz w:val="22"/>
          <w:szCs w:val="22"/>
        </w:rPr>
        <w:t xml:space="preserve"> scenario. </w:t>
      </w:r>
      <w:r w:rsidR="00E07E7D">
        <w:rPr>
          <w:rFonts w:ascii="Calibri" w:hAnsi="Calibri" w:cs="Calibri"/>
          <w:sz w:val="22"/>
          <w:szCs w:val="22"/>
        </w:rPr>
        <w:t xml:space="preserve"> </w:t>
      </w:r>
      <w:r>
        <w:rPr>
          <w:rFonts w:ascii="Calibri" w:hAnsi="Calibri" w:cs="Calibri"/>
          <w:sz w:val="22"/>
          <w:szCs w:val="22"/>
        </w:rPr>
        <w:t xml:space="preserve">The modelling predicts no exceedances of SEPP (AQM) design criteria at sensitive receptor locations. </w:t>
      </w:r>
      <w:r w:rsidR="00E07E7D">
        <w:rPr>
          <w:rFonts w:ascii="Calibri" w:hAnsi="Calibri" w:cs="Calibri"/>
          <w:sz w:val="22"/>
          <w:szCs w:val="22"/>
        </w:rPr>
        <w:t xml:space="preserve"> </w:t>
      </w:r>
      <w:r>
        <w:rPr>
          <w:rFonts w:ascii="Calibri" w:hAnsi="Calibri" w:cs="Calibri"/>
          <w:sz w:val="22"/>
          <w:szCs w:val="22"/>
        </w:rPr>
        <w:t xml:space="preserve">Modelling also predicts compliance with the </w:t>
      </w:r>
      <w:r w:rsidRPr="009F2B91">
        <w:rPr>
          <w:rFonts w:ascii="Calibri" w:hAnsi="Calibri" w:cs="Calibri"/>
          <w:sz w:val="22"/>
          <w:szCs w:val="22"/>
        </w:rPr>
        <w:t xml:space="preserve">proposed </w:t>
      </w:r>
      <w:r w:rsidR="00E07E7D" w:rsidRPr="009F2B91">
        <w:rPr>
          <w:rFonts w:ascii="Calibri" w:hAnsi="Calibri" w:cs="Calibri"/>
          <w:sz w:val="22"/>
          <w:szCs w:val="22"/>
        </w:rPr>
        <w:t xml:space="preserve">environment reference standards </w:t>
      </w:r>
      <w:r w:rsidRPr="009F2B91">
        <w:rPr>
          <w:rFonts w:ascii="Calibri" w:hAnsi="Calibri" w:cs="Calibri"/>
          <w:sz w:val="22"/>
          <w:szCs w:val="22"/>
        </w:rPr>
        <w:t xml:space="preserve">objective to be made under the </w:t>
      </w:r>
      <w:r w:rsidR="00E26E84" w:rsidRPr="00E26E84">
        <w:rPr>
          <w:rFonts w:ascii="Calibri" w:hAnsi="Calibri" w:cs="Calibri"/>
          <w:sz w:val="22"/>
          <w:szCs w:val="22"/>
        </w:rPr>
        <w:t xml:space="preserve">amended </w:t>
      </w:r>
      <w:r w:rsidR="00E26E84" w:rsidRPr="00E26E84">
        <w:rPr>
          <w:rFonts w:ascii="Calibri" w:hAnsi="Calibri" w:cs="Calibri"/>
          <w:i/>
          <w:iCs/>
          <w:sz w:val="22"/>
          <w:szCs w:val="22"/>
        </w:rPr>
        <w:t>Environment Protection Act 2017</w:t>
      </w:r>
      <w:r w:rsidRPr="00A25810">
        <w:rPr>
          <w:rFonts w:ascii="Calibri" w:hAnsi="Calibri" w:cs="Calibri"/>
          <w:sz w:val="22"/>
          <w:szCs w:val="22"/>
        </w:rPr>
        <w:t xml:space="preserve">. </w:t>
      </w:r>
      <w:r w:rsidR="00E07E7D">
        <w:rPr>
          <w:rFonts w:ascii="Calibri" w:hAnsi="Calibri" w:cs="Calibri"/>
          <w:sz w:val="22"/>
          <w:szCs w:val="22"/>
        </w:rPr>
        <w:t xml:space="preserve"> </w:t>
      </w:r>
      <w:r w:rsidRPr="00A25810">
        <w:rPr>
          <w:rFonts w:ascii="Calibri" w:hAnsi="Calibri" w:cs="Calibri"/>
          <w:sz w:val="22"/>
          <w:szCs w:val="22"/>
        </w:rPr>
        <w:t xml:space="preserve">Based on this, I agree with the </w:t>
      </w:r>
      <w:r w:rsidR="00167129">
        <w:rPr>
          <w:rFonts w:ascii="Calibri" w:hAnsi="Calibri" w:cs="Calibri"/>
          <w:sz w:val="22"/>
          <w:szCs w:val="22"/>
        </w:rPr>
        <w:t>inquiry</w:t>
      </w:r>
      <w:r w:rsidRPr="00A25810">
        <w:rPr>
          <w:rFonts w:ascii="Calibri" w:hAnsi="Calibri" w:cs="Calibri"/>
          <w:sz w:val="22"/>
          <w:szCs w:val="22"/>
        </w:rPr>
        <w:t xml:space="preserve"> </w:t>
      </w:r>
      <w:r>
        <w:rPr>
          <w:rFonts w:ascii="Calibri" w:hAnsi="Calibri" w:cs="Calibri"/>
          <w:sz w:val="22"/>
          <w:szCs w:val="22"/>
        </w:rPr>
        <w:t xml:space="preserve">and EES conclusions </w:t>
      </w:r>
      <w:r w:rsidRPr="00A25810">
        <w:rPr>
          <w:rFonts w:ascii="Calibri" w:hAnsi="Calibri" w:cs="Calibri"/>
          <w:sz w:val="22"/>
          <w:szCs w:val="22"/>
        </w:rPr>
        <w:t>that operation of the compressor station is</w:t>
      </w:r>
      <w:r w:rsidRPr="00F92802">
        <w:rPr>
          <w:rFonts w:ascii="Calibri" w:hAnsi="Calibri" w:cs="Calibri"/>
          <w:sz w:val="22"/>
          <w:szCs w:val="22"/>
        </w:rPr>
        <w:t xml:space="preserve"> unlikely to have a</w:t>
      </w:r>
      <w:r>
        <w:rPr>
          <w:rFonts w:ascii="Calibri" w:hAnsi="Calibri" w:cs="Calibri"/>
          <w:sz w:val="22"/>
          <w:szCs w:val="22"/>
        </w:rPr>
        <w:t>ny</w:t>
      </w:r>
      <w:r w:rsidRPr="00F92802">
        <w:rPr>
          <w:rFonts w:ascii="Calibri" w:hAnsi="Calibri" w:cs="Calibri"/>
          <w:sz w:val="22"/>
          <w:szCs w:val="22"/>
        </w:rPr>
        <w:t xml:space="preserve"> significant effect on air quality</w:t>
      </w:r>
      <w:r>
        <w:rPr>
          <w:rFonts w:ascii="Calibri" w:hAnsi="Calibri" w:cs="Calibri"/>
          <w:sz w:val="22"/>
          <w:szCs w:val="22"/>
        </w:rPr>
        <w:t xml:space="preserve"> at the regional or state level</w:t>
      </w:r>
      <w:r w:rsidRPr="00F92802">
        <w:rPr>
          <w:rFonts w:ascii="Calibri" w:hAnsi="Calibri" w:cs="Calibri"/>
          <w:sz w:val="22"/>
          <w:szCs w:val="22"/>
        </w:rPr>
        <w:t>.</w:t>
      </w:r>
      <w:r>
        <w:rPr>
          <w:rFonts w:ascii="Calibri" w:hAnsi="Calibri" w:cs="Calibri"/>
          <w:sz w:val="22"/>
          <w:szCs w:val="22"/>
        </w:rPr>
        <w:t xml:space="preserve"> </w:t>
      </w:r>
      <w:r w:rsidR="00E07E7D">
        <w:rPr>
          <w:rFonts w:ascii="Calibri" w:hAnsi="Calibri" w:cs="Calibri"/>
          <w:sz w:val="22"/>
          <w:szCs w:val="22"/>
        </w:rPr>
        <w:t xml:space="preserve"> </w:t>
      </w:r>
      <w:r>
        <w:rPr>
          <w:rFonts w:ascii="Calibri" w:hAnsi="Calibri" w:cs="Calibri"/>
          <w:sz w:val="22"/>
          <w:szCs w:val="22"/>
        </w:rPr>
        <w:t xml:space="preserve">I note that the compressor station will require a works approval and discharge licence which will require that it operates in compliance with set air emission limits to protect beneficial uses of the local airshed. </w:t>
      </w:r>
      <w:r w:rsidR="00E07E7D">
        <w:rPr>
          <w:rFonts w:ascii="Calibri" w:hAnsi="Calibri" w:cs="Calibri"/>
          <w:sz w:val="22"/>
          <w:szCs w:val="22"/>
        </w:rPr>
        <w:t xml:space="preserve"> </w:t>
      </w:r>
      <w:r>
        <w:rPr>
          <w:rFonts w:ascii="Calibri" w:hAnsi="Calibri" w:cs="Calibri"/>
          <w:sz w:val="22"/>
          <w:szCs w:val="22"/>
        </w:rPr>
        <w:t xml:space="preserve">The proponent will also be required to demonstrate that reasonably practical action is being taken to eliminate or minimise the risk of harm under the </w:t>
      </w:r>
      <w:r w:rsidR="00E26E84" w:rsidRPr="00E26E84">
        <w:rPr>
          <w:rFonts w:ascii="Calibri" w:hAnsi="Calibri" w:cs="Calibri"/>
          <w:sz w:val="22"/>
          <w:szCs w:val="22"/>
        </w:rPr>
        <w:t>amended Environment Protection Act</w:t>
      </w:r>
      <w:r w:rsidR="00E26E84">
        <w:rPr>
          <w:rFonts w:ascii="Calibri" w:hAnsi="Calibri" w:cs="Calibri"/>
          <w:sz w:val="22"/>
          <w:szCs w:val="22"/>
        </w:rPr>
        <w:t>.</w:t>
      </w:r>
    </w:p>
    <w:p w14:paraId="56FAA2A2" w14:textId="00F2DCF9" w:rsidR="00F34430" w:rsidRDefault="006A0814" w:rsidP="00F34430">
      <w:pPr>
        <w:spacing w:before="60" w:after="120"/>
        <w:rPr>
          <w:rFonts w:ascii="Calibri" w:hAnsi="Calibri" w:cs="Calibri"/>
          <w:sz w:val="22"/>
          <w:szCs w:val="22"/>
        </w:rPr>
      </w:pPr>
      <w:r>
        <w:rPr>
          <w:rFonts w:ascii="Calibri" w:hAnsi="Calibri" w:cs="Calibri"/>
          <w:sz w:val="22"/>
          <w:szCs w:val="22"/>
        </w:rPr>
        <w:t>A</w:t>
      </w:r>
      <w:r w:rsidR="00F34430">
        <w:rPr>
          <w:rFonts w:ascii="Calibri" w:hAnsi="Calibri" w:cs="Calibri"/>
          <w:sz w:val="22"/>
          <w:szCs w:val="22"/>
        </w:rPr>
        <w:t xml:space="preserve"> submitter to the </w:t>
      </w:r>
      <w:r w:rsidR="00167129">
        <w:rPr>
          <w:rFonts w:ascii="Calibri" w:hAnsi="Calibri" w:cs="Calibri"/>
          <w:sz w:val="22"/>
          <w:szCs w:val="22"/>
        </w:rPr>
        <w:t>inquiry</w:t>
      </w:r>
      <w:r w:rsidR="00F34430">
        <w:rPr>
          <w:rFonts w:ascii="Calibri" w:hAnsi="Calibri" w:cs="Calibri"/>
          <w:sz w:val="22"/>
          <w:szCs w:val="22"/>
        </w:rPr>
        <w:t xml:space="preserve"> raised concerns about the reliance on EPA monitoring data to characterise background air quality for use in the model.  </w:t>
      </w:r>
      <w:r w:rsidR="00F34430" w:rsidRPr="00077380">
        <w:rPr>
          <w:rFonts w:ascii="Calibri" w:hAnsi="Calibri" w:cs="Calibri"/>
          <w:sz w:val="22"/>
          <w:szCs w:val="22"/>
        </w:rPr>
        <w:t xml:space="preserve">As no local air monitoring data was available, background concentrations </w:t>
      </w:r>
      <w:r w:rsidR="00F34430">
        <w:rPr>
          <w:rFonts w:ascii="Calibri" w:hAnsi="Calibri" w:cs="Calibri"/>
          <w:sz w:val="22"/>
          <w:szCs w:val="22"/>
        </w:rPr>
        <w:t>for the modelling were</w:t>
      </w:r>
      <w:r w:rsidR="00F34430" w:rsidRPr="00077380">
        <w:rPr>
          <w:rFonts w:ascii="Calibri" w:hAnsi="Calibri" w:cs="Calibri"/>
          <w:sz w:val="22"/>
          <w:szCs w:val="22"/>
        </w:rPr>
        <w:t xml:space="preserve"> sourced from EPA monitoring stations in Alphington and Traralgon, both of which have a greater pollution potential</w:t>
      </w:r>
      <w:r w:rsidR="00F34430">
        <w:rPr>
          <w:rFonts w:ascii="Calibri" w:hAnsi="Calibri" w:cs="Calibri"/>
          <w:sz w:val="22"/>
          <w:szCs w:val="22"/>
        </w:rPr>
        <w:t xml:space="preserve"> than the project area</w:t>
      </w:r>
      <w:r w:rsidR="00F34430" w:rsidRPr="00077380">
        <w:rPr>
          <w:rFonts w:ascii="Calibri" w:hAnsi="Calibri" w:cs="Calibri"/>
          <w:sz w:val="22"/>
          <w:szCs w:val="22"/>
        </w:rPr>
        <w:t>.</w:t>
      </w:r>
      <w:r w:rsidR="00F34430">
        <w:rPr>
          <w:rFonts w:ascii="Calibri" w:hAnsi="Calibri" w:cs="Calibri"/>
          <w:sz w:val="22"/>
          <w:szCs w:val="22"/>
        </w:rPr>
        <w:t xml:space="preserve">  I agree with the </w:t>
      </w:r>
      <w:r w:rsidR="00167129">
        <w:rPr>
          <w:rFonts w:ascii="Calibri" w:hAnsi="Calibri" w:cs="Calibri"/>
          <w:sz w:val="22"/>
          <w:szCs w:val="22"/>
        </w:rPr>
        <w:t>inquiry</w:t>
      </w:r>
      <w:r w:rsidR="00F34430">
        <w:rPr>
          <w:rFonts w:ascii="Calibri" w:hAnsi="Calibri" w:cs="Calibri"/>
          <w:sz w:val="22"/>
          <w:szCs w:val="22"/>
        </w:rPr>
        <w:t xml:space="preserve"> that the approach taken in the EES to characterise background air quality was conservative and appropriate. </w:t>
      </w:r>
    </w:p>
    <w:p w14:paraId="683DF884" w14:textId="7FC7398E" w:rsidR="00F34430" w:rsidRDefault="00F34430" w:rsidP="00F34430">
      <w:pPr>
        <w:spacing w:before="60" w:after="120"/>
        <w:rPr>
          <w:rFonts w:ascii="Calibri" w:hAnsi="Calibri" w:cs="Calibri"/>
          <w:sz w:val="22"/>
          <w:szCs w:val="22"/>
        </w:rPr>
      </w:pPr>
      <w:r>
        <w:rPr>
          <w:rFonts w:ascii="Calibri" w:hAnsi="Calibri" w:cs="Calibri"/>
          <w:sz w:val="22"/>
          <w:szCs w:val="22"/>
        </w:rPr>
        <w:t xml:space="preserve">There is the potential for the project to generate cumulative air quality impacts during operation due to the presence of nearby pollution sources such as the existing Jemena Longford Compressor Station and Esso Longford plant. </w:t>
      </w:r>
      <w:r w:rsidR="00E07E7D">
        <w:rPr>
          <w:rFonts w:ascii="Calibri" w:hAnsi="Calibri" w:cs="Calibri"/>
          <w:sz w:val="22"/>
          <w:szCs w:val="22"/>
        </w:rPr>
        <w:t xml:space="preserve"> </w:t>
      </w:r>
      <w:r>
        <w:rPr>
          <w:rFonts w:ascii="Calibri" w:hAnsi="Calibri" w:cs="Calibri"/>
          <w:sz w:val="22"/>
          <w:szCs w:val="22"/>
        </w:rPr>
        <w:t xml:space="preserve">The EES indicates that both these facilities are located approximately </w:t>
      </w:r>
      <w:r w:rsidR="00167129">
        <w:rPr>
          <w:rFonts w:ascii="Calibri" w:hAnsi="Calibri" w:cs="Calibri"/>
          <w:sz w:val="22"/>
          <w:szCs w:val="22"/>
        </w:rPr>
        <w:t>7 </w:t>
      </w:r>
      <w:r>
        <w:rPr>
          <w:rFonts w:ascii="Calibri" w:hAnsi="Calibri" w:cs="Calibri"/>
          <w:sz w:val="22"/>
          <w:szCs w:val="22"/>
        </w:rPr>
        <w:t xml:space="preserve">km from the Golden Beach gas </w:t>
      </w:r>
      <w:r w:rsidRPr="002458BF">
        <w:rPr>
          <w:rFonts w:ascii="Calibri" w:hAnsi="Calibri" w:cs="Calibri"/>
          <w:sz w:val="22"/>
          <w:szCs w:val="22"/>
        </w:rPr>
        <w:t>compressor station.</w:t>
      </w:r>
      <w:r>
        <w:rPr>
          <w:rFonts w:ascii="Calibri" w:hAnsi="Calibri" w:cs="Calibri"/>
          <w:sz w:val="22"/>
          <w:szCs w:val="22"/>
        </w:rPr>
        <w:t xml:space="preserve"> </w:t>
      </w:r>
      <w:r w:rsidR="00E07E7D">
        <w:rPr>
          <w:rFonts w:ascii="Calibri" w:hAnsi="Calibri" w:cs="Calibri"/>
          <w:sz w:val="22"/>
          <w:szCs w:val="22"/>
        </w:rPr>
        <w:t xml:space="preserve"> </w:t>
      </w:r>
      <w:r>
        <w:rPr>
          <w:rFonts w:ascii="Calibri" w:hAnsi="Calibri" w:cs="Calibri"/>
          <w:sz w:val="22"/>
          <w:szCs w:val="22"/>
        </w:rPr>
        <w:t>As</w:t>
      </w:r>
      <w:r w:rsidRPr="00914E86">
        <w:rPr>
          <w:rFonts w:ascii="Calibri" w:hAnsi="Calibri" w:cs="Calibri"/>
          <w:sz w:val="22"/>
          <w:szCs w:val="22"/>
        </w:rPr>
        <w:t xml:space="preserve"> background </w:t>
      </w:r>
      <w:r>
        <w:rPr>
          <w:rFonts w:ascii="Calibri" w:hAnsi="Calibri" w:cs="Calibri"/>
          <w:sz w:val="22"/>
          <w:szCs w:val="22"/>
        </w:rPr>
        <w:t xml:space="preserve">air quality </w:t>
      </w:r>
      <w:r w:rsidRPr="00914E86">
        <w:rPr>
          <w:rFonts w:ascii="Calibri" w:hAnsi="Calibri" w:cs="Calibri"/>
          <w:sz w:val="22"/>
          <w:szCs w:val="22"/>
        </w:rPr>
        <w:t xml:space="preserve">data </w:t>
      </w:r>
      <w:r>
        <w:rPr>
          <w:rFonts w:ascii="Calibri" w:hAnsi="Calibri" w:cs="Calibri"/>
          <w:sz w:val="22"/>
          <w:szCs w:val="22"/>
        </w:rPr>
        <w:t xml:space="preserve">used for dispersion modelling was </w:t>
      </w:r>
      <w:r w:rsidRPr="00914E86">
        <w:rPr>
          <w:rFonts w:ascii="Calibri" w:hAnsi="Calibri" w:cs="Calibri"/>
          <w:sz w:val="22"/>
          <w:szCs w:val="22"/>
        </w:rPr>
        <w:t>sourced from Traralgon</w:t>
      </w:r>
      <w:r>
        <w:rPr>
          <w:rFonts w:ascii="Calibri" w:hAnsi="Calibri" w:cs="Calibri"/>
          <w:sz w:val="22"/>
          <w:szCs w:val="22"/>
        </w:rPr>
        <w:t xml:space="preserve"> which has a greater pollution potential than the project area, the EES indicates that it is</w:t>
      </w:r>
      <w:r w:rsidRPr="00914E86">
        <w:rPr>
          <w:rFonts w:ascii="Calibri" w:hAnsi="Calibri" w:cs="Calibri"/>
          <w:sz w:val="22"/>
          <w:szCs w:val="22"/>
        </w:rPr>
        <w:t xml:space="preserve"> adequate to represent cumulative impacts from the Jemena Longford Compressor Station and Esso Longford plant.</w:t>
      </w:r>
      <w:r>
        <w:rPr>
          <w:rFonts w:ascii="Calibri" w:hAnsi="Calibri" w:cs="Calibri"/>
          <w:sz w:val="22"/>
          <w:szCs w:val="22"/>
        </w:rPr>
        <w:t xml:space="preserve"> </w:t>
      </w:r>
      <w:r w:rsidR="00E07E7D">
        <w:rPr>
          <w:rFonts w:ascii="Calibri" w:hAnsi="Calibri" w:cs="Calibri"/>
          <w:sz w:val="22"/>
          <w:szCs w:val="22"/>
        </w:rPr>
        <w:t xml:space="preserve"> </w:t>
      </w:r>
      <w:r w:rsidRPr="0045692A">
        <w:rPr>
          <w:rFonts w:ascii="Calibri" w:hAnsi="Calibri" w:cs="Calibri"/>
          <w:sz w:val="22"/>
          <w:szCs w:val="22"/>
        </w:rPr>
        <w:t>Due to the conservative approach taken to characterise background air quality, I accept the EES</w:t>
      </w:r>
      <w:r>
        <w:rPr>
          <w:rFonts w:ascii="Calibri" w:hAnsi="Calibri" w:cs="Calibri"/>
          <w:sz w:val="22"/>
          <w:szCs w:val="22"/>
        </w:rPr>
        <w:t>’</w:t>
      </w:r>
      <w:r w:rsidRPr="0045692A">
        <w:rPr>
          <w:rFonts w:ascii="Calibri" w:hAnsi="Calibri" w:cs="Calibri"/>
          <w:sz w:val="22"/>
          <w:szCs w:val="22"/>
        </w:rPr>
        <w:t xml:space="preserve"> finding</w:t>
      </w:r>
      <w:r>
        <w:rPr>
          <w:rFonts w:ascii="Calibri" w:hAnsi="Calibri" w:cs="Calibri"/>
          <w:sz w:val="22"/>
          <w:szCs w:val="22"/>
        </w:rPr>
        <w:t xml:space="preserve"> </w:t>
      </w:r>
      <w:r w:rsidR="006A0814">
        <w:rPr>
          <w:rFonts w:ascii="Calibri" w:hAnsi="Calibri" w:cs="Calibri"/>
          <w:sz w:val="22"/>
          <w:szCs w:val="22"/>
        </w:rPr>
        <w:t>that</w:t>
      </w:r>
      <w:r>
        <w:rPr>
          <w:rFonts w:ascii="Calibri" w:hAnsi="Calibri" w:cs="Calibri"/>
          <w:sz w:val="22"/>
          <w:szCs w:val="22"/>
        </w:rPr>
        <w:t xml:space="preserve"> cumulative impacts</w:t>
      </w:r>
      <w:r w:rsidR="006A0814">
        <w:rPr>
          <w:rFonts w:ascii="Calibri" w:hAnsi="Calibri" w:cs="Calibri"/>
          <w:sz w:val="22"/>
          <w:szCs w:val="22"/>
        </w:rPr>
        <w:t xml:space="preserve"> are</w:t>
      </w:r>
      <w:r>
        <w:rPr>
          <w:rFonts w:ascii="Calibri" w:hAnsi="Calibri" w:cs="Calibri"/>
          <w:sz w:val="22"/>
          <w:szCs w:val="22"/>
        </w:rPr>
        <w:t xml:space="preserve"> low</w:t>
      </w:r>
      <w:r w:rsidRPr="0045692A">
        <w:rPr>
          <w:rFonts w:ascii="Calibri" w:hAnsi="Calibri" w:cs="Calibri"/>
          <w:sz w:val="22"/>
          <w:szCs w:val="22"/>
        </w:rPr>
        <w:t>.</w:t>
      </w:r>
    </w:p>
    <w:bookmarkEnd w:id="55"/>
    <w:p w14:paraId="2C73CDB9" w14:textId="77777777" w:rsidR="00F34430" w:rsidRPr="00DB79BD" w:rsidRDefault="00F34430" w:rsidP="00F34430">
      <w:pPr>
        <w:pStyle w:val="Heading3"/>
      </w:pPr>
      <w:r>
        <w:t>Assessment</w:t>
      </w:r>
      <w:r w:rsidRPr="00DB79BD">
        <w:t xml:space="preserve"> </w:t>
      </w:r>
    </w:p>
    <w:p w14:paraId="6AFB9760" w14:textId="79FAA1F6" w:rsidR="00F34430" w:rsidRPr="00F47EFC" w:rsidRDefault="00E07E7D" w:rsidP="00F34430">
      <w:pPr>
        <w:spacing w:before="60" w:after="120"/>
        <w:rPr>
          <w:rFonts w:ascii="Calibri" w:hAnsi="Calibri" w:cs="Calibri"/>
          <w:sz w:val="22"/>
          <w:szCs w:val="22"/>
        </w:rPr>
      </w:pPr>
      <w:r w:rsidRPr="00955ABE">
        <w:rPr>
          <w:rFonts w:ascii="Calibri" w:hAnsi="Calibri" w:cs="Calibri"/>
          <w:bCs/>
          <w:sz w:val="22"/>
          <w:szCs w:val="22"/>
        </w:rPr>
        <w:t>G</w:t>
      </w:r>
      <w:r w:rsidR="00F34430" w:rsidRPr="0066651F">
        <w:rPr>
          <w:rFonts w:ascii="Calibri" w:hAnsi="Calibri" w:cs="Calibri"/>
          <w:sz w:val="22"/>
          <w:szCs w:val="22"/>
        </w:rPr>
        <w:t xml:space="preserve">reenhouse gas </w:t>
      </w:r>
      <w:r w:rsidR="00F34430">
        <w:rPr>
          <w:rFonts w:ascii="Calibri" w:hAnsi="Calibri" w:cs="Calibri"/>
          <w:sz w:val="22"/>
          <w:szCs w:val="22"/>
        </w:rPr>
        <w:t>and air quality effects</w:t>
      </w:r>
      <w:r w:rsidR="00F34430" w:rsidRPr="0066651F">
        <w:rPr>
          <w:rFonts w:ascii="Calibri" w:hAnsi="Calibri" w:cs="Calibri"/>
          <w:sz w:val="22"/>
          <w:szCs w:val="22"/>
        </w:rPr>
        <w:t xml:space="preserve"> </w:t>
      </w:r>
      <w:r w:rsidR="00F34430">
        <w:rPr>
          <w:rFonts w:ascii="Calibri" w:hAnsi="Calibri" w:cs="Calibri"/>
          <w:sz w:val="22"/>
          <w:szCs w:val="22"/>
        </w:rPr>
        <w:t>are</w:t>
      </w:r>
      <w:r w:rsidR="00F34430" w:rsidRPr="0066651F">
        <w:rPr>
          <w:rFonts w:ascii="Calibri" w:hAnsi="Calibri" w:cs="Calibri"/>
          <w:sz w:val="22"/>
          <w:szCs w:val="22"/>
        </w:rPr>
        <w:t xml:space="preserve"> </w:t>
      </w:r>
      <w:r w:rsidR="00F34430">
        <w:rPr>
          <w:rFonts w:ascii="Calibri" w:hAnsi="Calibri" w:cs="Calibri"/>
          <w:sz w:val="22"/>
          <w:szCs w:val="22"/>
        </w:rPr>
        <w:t xml:space="preserve">of low significance and acceptable and would not </w:t>
      </w:r>
      <w:r w:rsidR="00F34430" w:rsidRPr="0066651F">
        <w:rPr>
          <w:rFonts w:ascii="Calibri" w:hAnsi="Calibri" w:cs="Calibri"/>
          <w:sz w:val="22"/>
          <w:szCs w:val="22"/>
        </w:rPr>
        <w:t xml:space="preserve">preclude the project being approved. </w:t>
      </w:r>
      <w:r w:rsidR="00F34430">
        <w:rPr>
          <w:rFonts w:ascii="Calibri" w:hAnsi="Calibri" w:cs="Calibri"/>
          <w:sz w:val="22"/>
          <w:szCs w:val="22"/>
        </w:rPr>
        <w:t xml:space="preserve"> Further to this </w:t>
      </w:r>
      <w:r w:rsidR="00F34430" w:rsidRPr="00351B76">
        <w:rPr>
          <w:rFonts w:ascii="Calibri" w:hAnsi="Calibri" w:cs="Calibri"/>
          <w:sz w:val="22"/>
          <w:szCs w:val="22"/>
        </w:rPr>
        <w:t>I support the greenhouse gas conditions</w:t>
      </w:r>
      <w:r w:rsidR="00A603FF">
        <w:rPr>
          <w:rFonts w:ascii="Calibri" w:hAnsi="Calibri" w:cs="Calibri"/>
          <w:sz w:val="22"/>
          <w:szCs w:val="22"/>
        </w:rPr>
        <w:t xml:space="preserve"> </w:t>
      </w:r>
      <w:r w:rsidR="00A603FF" w:rsidRPr="00351B76">
        <w:rPr>
          <w:rFonts w:ascii="Calibri" w:hAnsi="Calibri" w:cs="Calibri"/>
          <w:sz w:val="22"/>
          <w:szCs w:val="22"/>
        </w:rPr>
        <w:t xml:space="preserve">recommended by the </w:t>
      </w:r>
      <w:r w:rsidR="00A603FF">
        <w:rPr>
          <w:rFonts w:ascii="Calibri" w:hAnsi="Calibri" w:cs="Calibri"/>
          <w:sz w:val="22"/>
          <w:szCs w:val="22"/>
        </w:rPr>
        <w:t>inquiry</w:t>
      </w:r>
      <w:r w:rsidR="00B93C94">
        <w:rPr>
          <w:rFonts w:ascii="Calibri" w:hAnsi="Calibri" w:cs="Calibri"/>
          <w:sz w:val="22"/>
          <w:szCs w:val="22"/>
        </w:rPr>
        <w:t xml:space="preserve">, </w:t>
      </w:r>
      <w:r w:rsidR="00A603FF">
        <w:rPr>
          <w:rFonts w:ascii="Calibri" w:hAnsi="Calibri" w:cs="Calibri"/>
          <w:sz w:val="22"/>
          <w:szCs w:val="22"/>
        </w:rPr>
        <w:t xml:space="preserve">and </w:t>
      </w:r>
      <w:r w:rsidR="00E26E84">
        <w:rPr>
          <w:rFonts w:ascii="Calibri" w:hAnsi="Calibri" w:cs="Calibri"/>
          <w:sz w:val="22"/>
          <w:szCs w:val="22"/>
        </w:rPr>
        <w:t>outlined in Table</w:t>
      </w:r>
      <w:r w:rsidR="006A0814">
        <w:rPr>
          <w:rFonts w:ascii="Calibri" w:hAnsi="Calibri" w:cs="Calibri"/>
          <w:sz w:val="22"/>
          <w:szCs w:val="22"/>
        </w:rPr>
        <w:t xml:space="preserve"> </w:t>
      </w:r>
      <w:r w:rsidR="00914E33">
        <w:rPr>
          <w:rFonts w:ascii="Calibri" w:hAnsi="Calibri" w:cs="Calibri"/>
          <w:sz w:val="22"/>
          <w:szCs w:val="22"/>
        </w:rPr>
        <w:t>4</w:t>
      </w:r>
      <w:r w:rsidR="00E26E84">
        <w:rPr>
          <w:rFonts w:ascii="Calibri" w:hAnsi="Calibri" w:cs="Calibri"/>
          <w:sz w:val="22"/>
          <w:szCs w:val="22"/>
        </w:rPr>
        <w:t xml:space="preserve"> of my assessment</w:t>
      </w:r>
      <w:r w:rsidR="00B93C94">
        <w:rPr>
          <w:rFonts w:ascii="Calibri" w:hAnsi="Calibri" w:cs="Calibri"/>
          <w:sz w:val="22"/>
          <w:szCs w:val="22"/>
        </w:rPr>
        <w:t>,</w:t>
      </w:r>
      <w:r w:rsidR="00F34430" w:rsidRPr="00351B76">
        <w:rPr>
          <w:rFonts w:ascii="Calibri" w:hAnsi="Calibri" w:cs="Calibri"/>
          <w:sz w:val="22"/>
          <w:szCs w:val="22"/>
        </w:rPr>
        <w:t xml:space="preserve"> for inclusion in the works approval and discharge licence for the compressor station and the operational EMPs under the Pipelines Act and Offshore Petroleum and </w:t>
      </w:r>
      <w:r w:rsidR="00F34430" w:rsidRPr="00351B76">
        <w:rPr>
          <w:rFonts w:ascii="Calibri" w:hAnsi="Calibri" w:cs="Calibri"/>
          <w:sz w:val="22"/>
          <w:szCs w:val="22"/>
        </w:rPr>
        <w:lastRenderedPageBreak/>
        <w:t>Greenhouse Gas Storage Act.</w:t>
      </w:r>
      <w:r w:rsidR="00F34430">
        <w:rPr>
          <w:rFonts w:ascii="Calibri" w:hAnsi="Calibri" w:cs="Calibri"/>
          <w:sz w:val="22"/>
          <w:szCs w:val="22"/>
        </w:rPr>
        <w:t xml:space="preserve"> </w:t>
      </w:r>
      <w:r>
        <w:rPr>
          <w:rFonts w:ascii="Calibri" w:hAnsi="Calibri" w:cs="Calibri"/>
          <w:sz w:val="22"/>
          <w:szCs w:val="22"/>
        </w:rPr>
        <w:t xml:space="preserve"> </w:t>
      </w:r>
      <w:r w:rsidR="00F34430">
        <w:rPr>
          <w:rFonts w:ascii="Calibri" w:hAnsi="Calibri" w:cs="Calibri"/>
          <w:sz w:val="22"/>
          <w:szCs w:val="22"/>
        </w:rPr>
        <w:t xml:space="preserve">Finally, I agree with the </w:t>
      </w:r>
      <w:r w:rsidR="005968F9">
        <w:rPr>
          <w:rFonts w:ascii="Calibri" w:hAnsi="Calibri" w:cs="Calibri"/>
          <w:sz w:val="22"/>
          <w:szCs w:val="22"/>
        </w:rPr>
        <w:t>inquiry</w:t>
      </w:r>
      <w:r w:rsidR="00F34430">
        <w:rPr>
          <w:rFonts w:ascii="Calibri" w:hAnsi="Calibri" w:cs="Calibri"/>
          <w:sz w:val="22"/>
          <w:szCs w:val="22"/>
        </w:rPr>
        <w:t xml:space="preserve"> that d</w:t>
      </w:r>
      <w:r w:rsidR="00F34430" w:rsidRPr="00F530E2">
        <w:rPr>
          <w:rFonts w:ascii="Calibri" w:hAnsi="Calibri" w:cs="Calibri"/>
          <w:sz w:val="22"/>
          <w:szCs w:val="22"/>
        </w:rPr>
        <w:t>ust emissions from project construction will be managed to an acceptable level through the proposed EMMs and CEMP</w:t>
      </w:r>
      <w:r w:rsidR="00F34430">
        <w:rPr>
          <w:rFonts w:ascii="Calibri" w:hAnsi="Calibri" w:cs="Calibri"/>
          <w:sz w:val="22"/>
          <w:szCs w:val="22"/>
        </w:rPr>
        <w:t>.</w:t>
      </w:r>
    </w:p>
    <w:p w14:paraId="5C72E87F" w14:textId="419BDB51" w:rsidR="003F35CD" w:rsidRPr="006221AD" w:rsidRDefault="003F35CD" w:rsidP="003F35CD">
      <w:pPr>
        <w:pStyle w:val="Heading2"/>
      </w:pPr>
      <w:bookmarkStart w:id="56" w:name="_Toc67861426"/>
      <w:r w:rsidRPr="006221AD">
        <w:t xml:space="preserve">Noise and </w:t>
      </w:r>
      <w:r w:rsidR="006A0814" w:rsidRPr="006221AD">
        <w:t>vibration</w:t>
      </w:r>
      <w:bookmarkEnd w:id="56"/>
    </w:p>
    <w:p w14:paraId="3F4E33B7" w14:textId="77777777" w:rsidR="003F35CD" w:rsidRPr="00F84CC6" w:rsidRDefault="003F35CD" w:rsidP="003F35CD">
      <w:pPr>
        <w:pStyle w:val="Heading3"/>
      </w:pPr>
      <w:r w:rsidRPr="00F84CC6">
        <w:t xml:space="preserve">Evaluation objective </w:t>
      </w:r>
    </w:p>
    <w:p w14:paraId="4EDBEFA2" w14:textId="77777777" w:rsidR="00C73DFB" w:rsidRPr="00701CA1" w:rsidRDefault="00C73DFB" w:rsidP="00701CA1">
      <w:pPr>
        <w:pStyle w:val="BodyText"/>
        <w:rPr>
          <w:i/>
          <w:iCs/>
          <w:highlight w:val="yellow"/>
        </w:rPr>
      </w:pPr>
      <w:r w:rsidRPr="00701CA1">
        <w:rPr>
          <w:i/>
          <w:iCs/>
        </w:rPr>
        <w:t>Avoid and minimise adverse effects for community amenity and well-being, with regard to project noise, vibration, air quality (including greenhouse gas emissions) and landscape and visual effects.</w:t>
      </w:r>
    </w:p>
    <w:p w14:paraId="534BDC8A" w14:textId="07A88221" w:rsidR="00E07E7D" w:rsidRPr="00DB79BD" w:rsidRDefault="00E07E7D" w:rsidP="00E07E7D">
      <w:pPr>
        <w:pStyle w:val="Heading3"/>
      </w:pPr>
      <w:r w:rsidRPr="00DB79BD">
        <w:t xml:space="preserve">Assessment </w:t>
      </w:r>
      <w:r>
        <w:t>c</w:t>
      </w:r>
      <w:r w:rsidRPr="00DB79BD">
        <w:t xml:space="preserve">ontext </w:t>
      </w:r>
    </w:p>
    <w:p w14:paraId="66850479" w14:textId="79D2073D" w:rsidR="00C73DFB" w:rsidRPr="00C73DFB" w:rsidRDefault="00C73DFB" w:rsidP="00701CA1">
      <w:pPr>
        <w:pStyle w:val="BodyText"/>
      </w:pPr>
      <w:r w:rsidRPr="00C73DFB">
        <w:t xml:space="preserve">Noise and vibration </w:t>
      </w:r>
      <w:r w:rsidR="00914E33">
        <w:t>effe</w:t>
      </w:r>
      <w:r w:rsidRPr="00C73DFB">
        <w:t xml:space="preserve">cts are addressed in </w:t>
      </w:r>
      <w:r w:rsidR="00E07E7D" w:rsidRPr="00C73DFB">
        <w:t xml:space="preserve">Chapter </w:t>
      </w:r>
      <w:r w:rsidRPr="00C73DFB">
        <w:t xml:space="preserve">12 and </w:t>
      </w:r>
      <w:r w:rsidR="00E07E7D" w:rsidRPr="00C73DFB">
        <w:t>Technical Rep</w:t>
      </w:r>
      <w:r w:rsidRPr="00C73DFB">
        <w:t xml:space="preserve">ort F of the EES and in </w:t>
      </w:r>
      <w:r w:rsidR="00E07E7D" w:rsidRPr="00C73DFB">
        <w:t xml:space="preserve">Chapter </w:t>
      </w:r>
      <w:r w:rsidRPr="00C73DFB">
        <w:t xml:space="preserve">9 of the </w:t>
      </w:r>
      <w:r w:rsidR="00E07E7D">
        <w:t>inquiry’s report</w:t>
      </w:r>
      <w:r w:rsidRPr="00C73DFB">
        <w:t xml:space="preserve">. </w:t>
      </w:r>
      <w:r w:rsidR="00E07E7D">
        <w:t xml:space="preserve"> </w:t>
      </w:r>
      <w:r w:rsidRPr="00C73DFB">
        <w:t xml:space="preserve">Nine EMMs address noise and vibration from the construction and operation of the project.  The </w:t>
      </w:r>
      <w:r w:rsidR="00E07E7D">
        <w:t>inquiry</w:t>
      </w:r>
      <w:r w:rsidRPr="00C73DFB">
        <w:t xml:space="preserve"> made three recommendations in relation to noise and vibration, including recommending amendments to two EMMs (NV07 and NV08). </w:t>
      </w:r>
    </w:p>
    <w:p w14:paraId="3FCD375B" w14:textId="3AB5F404" w:rsidR="00C73DFB" w:rsidRPr="00C73DFB" w:rsidRDefault="00C73DFB" w:rsidP="00701CA1">
      <w:pPr>
        <w:pStyle w:val="BodyText"/>
        <w:spacing w:after="0"/>
      </w:pPr>
      <w:r w:rsidRPr="00C73DFB">
        <w:t xml:space="preserve">The key issues for potential noise and vibration </w:t>
      </w:r>
      <w:r w:rsidR="00914E33">
        <w:t>effe</w:t>
      </w:r>
      <w:r w:rsidRPr="00C73DFB">
        <w:t>cts identified for this project through the EES process were:</w:t>
      </w:r>
    </w:p>
    <w:p w14:paraId="3ED1737A" w14:textId="55C8C772" w:rsidR="00C73DFB" w:rsidRPr="00C73DFB" w:rsidRDefault="00C14789" w:rsidP="00701CA1">
      <w:pPr>
        <w:pStyle w:val="ListBullet"/>
      </w:pPr>
      <w:r>
        <w:t>r</w:t>
      </w:r>
      <w:r w:rsidR="0096253C">
        <w:t>educed am</w:t>
      </w:r>
      <w:r w:rsidR="00E44B1B">
        <w:t xml:space="preserve">enity </w:t>
      </w:r>
      <w:r w:rsidR="00775DFB">
        <w:t xml:space="preserve">during </w:t>
      </w:r>
      <w:r w:rsidR="00C73DFB" w:rsidRPr="00C73DFB">
        <w:t>construction</w:t>
      </w:r>
      <w:r>
        <w:t>;</w:t>
      </w:r>
    </w:p>
    <w:p w14:paraId="0447EBDC" w14:textId="0C05CA72" w:rsidR="00C73DFB" w:rsidRPr="00C73DFB" w:rsidRDefault="005C24A1" w:rsidP="00701CA1">
      <w:pPr>
        <w:pStyle w:val="ListBullet"/>
      </w:pPr>
      <w:r>
        <w:t xml:space="preserve">reduced amenity during operation, especially </w:t>
      </w:r>
      <w:r w:rsidR="003B1CE0">
        <w:t>in respect of</w:t>
      </w:r>
      <w:r w:rsidRPr="00C73DFB">
        <w:t xml:space="preserve"> </w:t>
      </w:r>
      <w:r w:rsidR="00C73DFB" w:rsidRPr="00C73DFB">
        <w:t>the shore crossing facility, compressor station and metering facility</w:t>
      </w:r>
      <w:r w:rsidR="00DD02E6">
        <w:t>;</w:t>
      </w:r>
      <w:r w:rsidR="00ED37A0">
        <w:t xml:space="preserve"> and</w:t>
      </w:r>
    </w:p>
    <w:p w14:paraId="563016E9" w14:textId="2ADE89EC" w:rsidR="00C73DFB" w:rsidRPr="00C73DFB" w:rsidRDefault="00C73DFB" w:rsidP="00701CA1">
      <w:pPr>
        <w:pStyle w:val="ListBullet"/>
      </w:pPr>
      <w:r w:rsidRPr="00C73DFB">
        <w:t>implement</w:t>
      </w:r>
      <w:r w:rsidR="00E03623">
        <w:t>ation</w:t>
      </w:r>
      <w:r w:rsidR="002D44E3">
        <w:t xml:space="preserve"> of</w:t>
      </w:r>
      <w:r w:rsidRPr="00C73DFB">
        <w:t xml:space="preserve"> mitigation measures to ensure noise levels meet legislation and guidelines.</w:t>
      </w:r>
    </w:p>
    <w:p w14:paraId="0DEBC722" w14:textId="77777777" w:rsidR="003F35CD" w:rsidRPr="00DB79BD" w:rsidRDefault="003F35CD" w:rsidP="003F35CD">
      <w:pPr>
        <w:pStyle w:val="Heading3"/>
      </w:pPr>
      <w:bookmarkStart w:id="57" w:name="_Toc65742494"/>
      <w:r w:rsidRPr="00DB79BD">
        <w:t>Discussion</w:t>
      </w:r>
      <w:bookmarkEnd w:id="57"/>
      <w:r w:rsidRPr="00DB79BD">
        <w:t xml:space="preserve"> </w:t>
      </w:r>
    </w:p>
    <w:p w14:paraId="294318B4" w14:textId="519D6F89" w:rsidR="00C73DFB" w:rsidRPr="00C73DFB" w:rsidRDefault="00C73DFB" w:rsidP="00C73DFB">
      <w:pPr>
        <w:pStyle w:val="BodyText"/>
      </w:pPr>
      <w:bookmarkStart w:id="58" w:name="_Toc65742495"/>
      <w:r w:rsidRPr="00C73DFB">
        <w:t xml:space="preserve">The EES predicted that noise and vibration from most construction works will be very localised and readily managed using good practice and standard management techniques consistent with the EPA guidelines (Publication 1254).  Standard noise controls, including avoiding noisy works outside of normal working hours whenever possible, is expected to readily minimise residual noise </w:t>
      </w:r>
      <w:r w:rsidR="00914E33">
        <w:t>effe</w:t>
      </w:r>
      <w:r w:rsidRPr="00C73DFB">
        <w:t xml:space="preserve">cts.  </w:t>
      </w:r>
    </w:p>
    <w:p w14:paraId="0E177175" w14:textId="37B814BB" w:rsidR="00C73DFB" w:rsidRPr="00C73DFB" w:rsidRDefault="00C73DFB">
      <w:pPr>
        <w:pStyle w:val="BodyText"/>
      </w:pPr>
      <w:r w:rsidRPr="00C73DFB">
        <w:t xml:space="preserve">The modelling used for the EES predicted more significant noise from night-time works associated with the </w:t>
      </w:r>
      <w:r w:rsidR="00FD7457">
        <w:t xml:space="preserve">horizontal direct drilling </w:t>
      </w:r>
      <w:r w:rsidR="00ED37A0">
        <w:t xml:space="preserve">(HDD) </w:t>
      </w:r>
      <w:r w:rsidR="00FD7457">
        <w:t xml:space="preserve">for the </w:t>
      </w:r>
      <w:r w:rsidRPr="00C73DFB">
        <w:t xml:space="preserve">shore crossing, which has the potential to impact on three nearby </w:t>
      </w:r>
      <w:r w:rsidR="007C2324">
        <w:t>residen</w:t>
      </w:r>
      <w:r w:rsidR="00CB776F">
        <w:t>c</w:t>
      </w:r>
      <w:r w:rsidR="00C401A6">
        <w:t>e</w:t>
      </w:r>
      <w:r w:rsidR="007C2324">
        <w:t>s</w:t>
      </w:r>
      <w:r w:rsidRPr="00C73DFB">
        <w:t xml:space="preserve">. </w:t>
      </w:r>
      <w:r w:rsidR="00ED37A0">
        <w:t xml:space="preserve"> </w:t>
      </w:r>
      <w:r w:rsidRPr="00C73DFB">
        <w:t>The</w:t>
      </w:r>
      <w:r w:rsidR="00ED37A0">
        <w:t xml:space="preserve"> HDD</w:t>
      </w:r>
      <w:r w:rsidR="00F73AEC">
        <w:t xml:space="preserve"> is</w:t>
      </w:r>
      <w:r w:rsidRPr="00C73DFB">
        <w:t xml:space="preserve"> proposed to occur 24-hours a day </w:t>
      </w:r>
      <w:r w:rsidR="00A96C6C">
        <w:t>for</w:t>
      </w:r>
      <w:r w:rsidRPr="00C73DFB">
        <w:t xml:space="preserve"> 120 days.</w:t>
      </w:r>
      <w:r w:rsidR="00A96C6C">
        <w:t xml:space="preserve"> </w:t>
      </w:r>
      <w:r w:rsidRPr="00C73DFB">
        <w:t xml:space="preserve"> However, the EES notes that a combination of on-site mitigation (e.g. noise walls and/or enclosures) </w:t>
      </w:r>
      <w:r w:rsidR="008E63B7">
        <w:t xml:space="preserve">will be used to reduce </w:t>
      </w:r>
      <w:r w:rsidR="00FB2473">
        <w:t>the noise at the residen</w:t>
      </w:r>
      <w:r w:rsidR="00983A76">
        <w:t>ces</w:t>
      </w:r>
      <w:r w:rsidR="00CB776F">
        <w:t>.</w:t>
      </w:r>
      <w:r w:rsidR="00AC10F2">
        <w:t xml:space="preserve">  </w:t>
      </w:r>
      <w:r w:rsidR="00786BA0">
        <w:t xml:space="preserve">Monitoring will </w:t>
      </w:r>
      <w:r w:rsidR="00141E6C">
        <w:t>be used to test the effectiveness of the measures</w:t>
      </w:r>
      <w:r w:rsidR="006945B5">
        <w:t xml:space="preserve"> and </w:t>
      </w:r>
      <w:r w:rsidR="00C35E58">
        <w:t>their modification, as required</w:t>
      </w:r>
      <w:r w:rsidR="00DE6469">
        <w:t>.  O</w:t>
      </w:r>
      <w:r w:rsidRPr="00C73DFB">
        <w:t xml:space="preserve">ffsite management measures </w:t>
      </w:r>
      <w:r w:rsidR="00DE6469">
        <w:t>are</w:t>
      </w:r>
      <w:r w:rsidR="00DE6469" w:rsidRPr="00C73DFB">
        <w:t xml:space="preserve"> </w:t>
      </w:r>
      <w:r w:rsidRPr="00C73DFB">
        <w:t xml:space="preserve">also proposed </w:t>
      </w:r>
      <w:r w:rsidR="00143CE0">
        <w:t>to</w:t>
      </w:r>
      <w:r w:rsidRPr="00C73DFB">
        <w:t xml:space="preserve"> notif</w:t>
      </w:r>
      <w:r w:rsidR="00FE1D33">
        <w:t>y</w:t>
      </w:r>
      <w:r w:rsidRPr="00C73DFB">
        <w:t xml:space="preserve"> residents, </w:t>
      </w:r>
      <w:r w:rsidR="00F45AD3">
        <w:t xml:space="preserve">provide </w:t>
      </w:r>
      <w:r w:rsidRPr="00C73DFB">
        <w:t xml:space="preserve">individual briefings and </w:t>
      </w:r>
      <w:r w:rsidR="00656665">
        <w:t xml:space="preserve">offer </w:t>
      </w:r>
      <w:r w:rsidRPr="00C73DFB">
        <w:t xml:space="preserve">respite where appropriate. </w:t>
      </w:r>
      <w:r w:rsidR="00656665">
        <w:t xml:space="preserve"> </w:t>
      </w:r>
      <w:r w:rsidRPr="00C73DFB">
        <w:t xml:space="preserve">The EES concluded there may be some impacts to local amenity from construction noise and vibration (at night in particular), but they will be localised and </w:t>
      </w:r>
      <w:r w:rsidR="00656665">
        <w:t>managed</w:t>
      </w:r>
      <w:r w:rsidRPr="00C73DFB">
        <w:t>.</w:t>
      </w:r>
    </w:p>
    <w:p w14:paraId="218222D0" w14:textId="30830894" w:rsidR="00C73DFB" w:rsidRPr="00C73DFB" w:rsidRDefault="00C73DFB" w:rsidP="00C73DFB">
      <w:pPr>
        <w:pStyle w:val="BodyText"/>
      </w:pPr>
      <w:r w:rsidRPr="00C73DFB">
        <w:t>Two submissions raised noise, including the submission from the EP</w:t>
      </w:r>
      <w:bookmarkEnd w:id="58"/>
      <w:r w:rsidRPr="00C73DFB">
        <w:t xml:space="preserve">A, which generally supported the EMMs proposed in the EES to address construction noise, with one exception.  The EPA recommended </w:t>
      </w:r>
      <w:r w:rsidR="00FC319B">
        <w:t>the EMMS</w:t>
      </w:r>
      <w:r w:rsidR="007C5BF1">
        <w:t xml:space="preserve"> stipulate </w:t>
      </w:r>
      <w:r w:rsidRPr="00C73DFB">
        <w:t xml:space="preserve">an independent person to approve unavoidable night work (10:00 pm to 7:00 am) applications.  This was not accepted by the proponent; it </w:t>
      </w:r>
      <w:r w:rsidR="002A6A1B" w:rsidRPr="00C73DFB">
        <w:t>propose</w:t>
      </w:r>
      <w:r w:rsidR="002A6A1B">
        <w:t>d</w:t>
      </w:r>
      <w:r w:rsidR="002A6A1B" w:rsidRPr="00C73DFB">
        <w:t xml:space="preserve"> </w:t>
      </w:r>
      <w:r w:rsidRPr="00C73DFB">
        <w:t>to consult with EPA and Wellington Shire Council and agree on necessary 24-hour construction activities.</w:t>
      </w:r>
      <w:r w:rsidR="002A6A1B">
        <w:t xml:space="preserve"> </w:t>
      </w:r>
      <w:r w:rsidRPr="00C73DFB">
        <w:t xml:space="preserve"> I note that t</w:t>
      </w:r>
      <w:r w:rsidR="005D2D75">
        <w:t>his</w:t>
      </w:r>
      <w:r w:rsidRPr="00C73DFB">
        <w:t xml:space="preserve"> commitment is not explicitly captured in the proponent’s EMMS and recommend </w:t>
      </w:r>
      <w:r w:rsidR="005D2D75">
        <w:t xml:space="preserve">a proposed change to the EMMs to </w:t>
      </w:r>
      <w:r w:rsidR="003C5DFB">
        <w:t>include the proponent’s commitment to</w:t>
      </w:r>
      <w:r w:rsidR="003C5DFB" w:rsidRPr="003C5DFB">
        <w:t xml:space="preserve"> </w:t>
      </w:r>
      <w:r w:rsidR="003C5DFB" w:rsidRPr="00C73DFB">
        <w:t>consult with EPA and Wellington Shire Council and agree on necessary 24-hour construction activities</w:t>
      </w:r>
      <w:r w:rsidRPr="00C73DFB">
        <w:t>.</w:t>
      </w:r>
    </w:p>
    <w:p w14:paraId="187E4601" w14:textId="64A3CB5A" w:rsidR="00C73DFB" w:rsidRPr="00C73DFB" w:rsidRDefault="00C73DFB" w:rsidP="00C73DFB">
      <w:pPr>
        <w:pStyle w:val="BodyText"/>
      </w:pPr>
      <w:r w:rsidRPr="00C73DFB">
        <w:t xml:space="preserve">The </w:t>
      </w:r>
      <w:r w:rsidR="00E07E7D">
        <w:t>inquiry</w:t>
      </w:r>
      <w:r w:rsidRPr="00C73DFB">
        <w:t xml:space="preserve"> was generally satisfied there’s justification for </w:t>
      </w:r>
      <w:r w:rsidR="0095775A">
        <w:t>night construction</w:t>
      </w:r>
      <w:r w:rsidRPr="00C73DFB">
        <w:t xml:space="preserve"> works and that the EMMs, together with the roles of regulators, already address </w:t>
      </w:r>
      <w:r w:rsidR="006914B0">
        <w:t>noise impact</w:t>
      </w:r>
      <w:r w:rsidR="00B12FE1">
        <w:t>s associated with night works</w:t>
      </w:r>
      <w:r w:rsidRPr="00C73DFB">
        <w:t xml:space="preserve">. </w:t>
      </w:r>
      <w:r w:rsidR="00C06FB8">
        <w:t xml:space="preserve"> </w:t>
      </w:r>
      <w:r w:rsidRPr="00C73DFB">
        <w:t xml:space="preserve">The </w:t>
      </w:r>
      <w:r w:rsidR="00E07E7D">
        <w:t>inquiry</w:t>
      </w:r>
      <w:r w:rsidRPr="00C73DFB">
        <w:t xml:space="preserve"> did</w:t>
      </w:r>
      <w:r w:rsidR="00C06FB8">
        <w:t>,</w:t>
      </w:r>
      <w:r w:rsidRPr="00C73DFB">
        <w:t xml:space="preserve"> however</w:t>
      </w:r>
      <w:r w:rsidR="00C06FB8">
        <w:t>,</w:t>
      </w:r>
      <w:r w:rsidRPr="00C73DFB">
        <w:t xml:space="preserve"> recommend some additional requirements for the </w:t>
      </w:r>
      <w:r w:rsidR="004B7B25" w:rsidRPr="00C73DFB">
        <w:t>construction environment management plan</w:t>
      </w:r>
      <w:r w:rsidRPr="00C73DFB">
        <w:t xml:space="preserve"> (CEMP), </w:t>
      </w:r>
      <w:r w:rsidR="008C489B">
        <w:t xml:space="preserve">including the </w:t>
      </w:r>
      <w:r w:rsidR="00C64730">
        <w:t xml:space="preserve">appointment of an independent person to receive and manage </w:t>
      </w:r>
      <w:r w:rsidR="00C64730">
        <w:lastRenderedPageBreak/>
        <w:t>noise complaints</w:t>
      </w:r>
      <w:r w:rsidR="005F096D">
        <w:t xml:space="preserve"> and to advi</w:t>
      </w:r>
      <w:r w:rsidR="00AD0BCD">
        <w:t>s</w:t>
      </w:r>
      <w:r w:rsidR="005F096D">
        <w:t>e the proponent and regulator</w:t>
      </w:r>
      <w:r w:rsidR="00AD0BCD">
        <w:t>s</w:t>
      </w:r>
      <w:r w:rsidR="005F096D">
        <w:t xml:space="preserve"> if the </w:t>
      </w:r>
      <w:r w:rsidR="00AD0BCD">
        <w:t>EMMS have been properly implemented</w:t>
      </w:r>
      <w:r w:rsidRPr="00C73DFB">
        <w:t xml:space="preserve">.  I support these additional requirements to help ensure night-time noise from unavoidable construction works are appropriately managed and minimised. </w:t>
      </w:r>
    </w:p>
    <w:p w14:paraId="3F504FEF" w14:textId="5AEC9727" w:rsidR="00C73DFB" w:rsidRPr="00C73DFB" w:rsidRDefault="00584CFC" w:rsidP="00C73DFB">
      <w:pPr>
        <w:pStyle w:val="BodyText"/>
      </w:pPr>
      <w:r w:rsidRPr="00C73DFB">
        <w:t>The EES considered noise during project operations, related to the 24-hour continuous operation of the gas compressor station, metering facility and shore crossing facility.</w:t>
      </w:r>
      <w:r>
        <w:t xml:space="preserve"> </w:t>
      </w:r>
      <w:r w:rsidRPr="00C73DFB">
        <w:t xml:space="preserve"> It predicted that noise from the gas compressor station would be low, except under emergency conditions, when it could result in a minor exceedance </w:t>
      </w:r>
      <w:r>
        <w:t xml:space="preserve">the </w:t>
      </w:r>
      <w:r w:rsidRPr="00C73DFB">
        <w:t xml:space="preserve">cumulative maximum noise level recommended </w:t>
      </w:r>
      <w:r>
        <w:t xml:space="preserve">by </w:t>
      </w:r>
      <w:r w:rsidRPr="00C73DFB">
        <w:t xml:space="preserve">the </w:t>
      </w:r>
      <w:r w:rsidRPr="00806EC8">
        <w:rPr>
          <w:i/>
          <w:iCs/>
        </w:rPr>
        <w:t>Noise from Industry in Regional Victoria</w:t>
      </w:r>
      <w:r w:rsidRPr="00C73DFB">
        <w:t xml:space="preserve"> (EPA Publication 141).  The EES concluded that noise during the construction and decommissioning phases of the </w:t>
      </w:r>
      <w:r>
        <w:t>p</w:t>
      </w:r>
      <w:r w:rsidRPr="00C73DFB">
        <w:t>roject can be adequately managed.</w:t>
      </w:r>
      <w:r w:rsidR="00C77BB2">
        <w:t xml:space="preserve">  </w:t>
      </w:r>
      <w:r w:rsidR="00C73DFB" w:rsidRPr="00C73DFB">
        <w:t>The EPA did not identify any concerns with operational noise and supported the proponent’s controls in the EES for the gas compressor station and shore crossing facility, agreeing that it will meet</w:t>
      </w:r>
      <w:r w:rsidR="00944A7E">
        <w:t xml:space="preserve"> the</w:t>
      </w:r>
      <w:r w:rsidR="00C73DFB" w:rsidRPr="00C73DFB">
        <w:t xml:space="preserve"> </w:t>
      </w:r>
      <w:r w:rsidR="00783155" w:rsidRPr="001E3D8B">
        <w:rPr>
          <w:i/>
          <w:iCs/>
        </w:rPr>
        <w:t>Noise from Industry in Regional Victoria</w:t>
      </w:r>
      <w:r w:rsidR="00783155" w:rsidRPr="00C73DFB">
        <w:t xml:space="preserve"> </w:t>
      </w:r>
      <w:r w:rsidR="00944A7E">
        <w:t xml:space="preserve">guideline </w:t>
      </w:r>
      <w:r w:rsidR="00C73DFB" w:rsidRPr="00C73DFB">
        <w:t xml:space="preserve">(and be implemented in consultation with the EPA). </w:t>
      </w:r>
    </w:p>
    <w:p w14:paraId="071746D0" w14:textId="0642AB22" w:rsidR="00C73DFB" w:rsidRPr="00C73DFB" w:rsidRDefault="00C73DFB" w:rsidP="00C73DFB">
      <w:pPr>
        <w:pStyle w:val="BodyText"/>
      </w:pPr>
      <w:r w:rsidRPr="00C73DFB">
        <w:t xml:space="preserve">The </w:t>
      </w:r>
      <w:r w:rsidR="00E07E7D">
        <w:t>inquiry</w:t>
      </w:r>
      <w:r w:rsidRPr="00C73DFB">
        <w:t xml:space="preserve"> supported the proposed verification of noise compliance at the commissioning stage, along with the installation of acoustic mitigation as necessary</w:t>
      </w:r>
      <w:r w:rsidR="00CD50C3">
        <w:t>.  H</w:t>
      </w:r>
      <w:r w:rsidRPr="00C73DFB">
        <w:t>owever</w:t>
      </w:r>
      <w:r w:rsidR="00BB0433">
        <w:t>,</w:t>
      </w:r>
      <w:r w:rsidR="00297A4C">
        <w:t xml:space="preserve"> the inquiry</w:t>
      </w:r>
      <w:r w:rsidRPr="00C73DFB">
        <w:t xml:space="preserve"> proposed</w:t>
      </w:r>
      <w:r w:rsidR="00E30726">
        <w:t>, and I support,</w:t>
      </w:r>
      <w:r w:rsidRPr="00C73DFB">
        <w:t xml:space="preserve"> an amendment to </w:t>
      </w:r>
      <w:r w:rsidR="001F3BF0">
        <w:t>the EMMs</w:t>
      </w:r>
      <w:r w:rsidRPr="00C73DFB">
        <w:t xml:space="preserve"> to require the proponent to prepare and provide a report to the EPA on the outcomes of compliance testing.</w:t>
      </w:r>
      <w:r w:rsidR="00297A4C">
        <w:t xml:space="preserve"> </w:t>
      </w:r>
    </w:p>
    <w:p w14:paraId="23045BE0" w14:textId="798E901C" w:rsidR="00C73DFB" w:rsidRPr="00C73DFB" w:rsidRDefault="00C73DFB" w:rsidP="00C73DFB">
      <w:pPr>
        <w:pStyle w:val="BodyText"/>
      </w:pPr>
      <w:r w:rsidRPr="00C73DFB">
        <w:t xml:space="preserve">The </w:t>
      </w:r>
      <w:r w:rsidR="00E07E7D">
        <w:t>inquiry</w:t>
      </w:r>
      <w:r w:rsidRPr="00C73DFB">
        <w:t xml:space="preserve"> also found that the proponent should have ongoing engagement with key stakeholders to effectively manage any cumulative noise impacts from the operation of other existing sources. </w:t>
      </w:r>
      <w:r w:rsidR="007365E2">
        <w:t xml:space="preserve"> </w:t>
      </w:r>
      <w:r w:rsidRPr="00C73DFB">
        <w:t xml:space="preserve">The </w:t>
      </w:r>
      <w:r w:rsidR="00E07E7D">
        <w:t>inquiry</w:t>
      </w:r>
      <w:r w:rsidRPr="00C73DFB">
        <w:t xml:space="preserve"> proposed changes to </w:t>
      </w:r>
      <w:r w:rsidR="00D30737">
        <w:t>the EMMS</w:t>
      </w:r>
      <w:r w:rsidRPr="00C73DFB">
        <w:t xml:space="preserve"> to require the proponent to consult with key stakeholders during the detailed design of the compressor station regarding the management of cumulative noise from the plant operations. </w:t>
      </w:r>
      <w:r w:rsidR="007365E2">
        <w:t xml:space="preserve"> </w:t>
      </w:r>
      <w:r w:rsidRPr="00C73DFB">
        <w:t xml:space="preserve">I support the proposed changes, as recommended by the </w:t>
      </w:r>
      <w:r w:rsidR="00E07E7D">
        <w:t>inquiry</w:t>
      </w:r>
      <w:r w:rsidRPr="00C73DFB">
        <w:t>.</w:t>
      </w:r>
    </w:p>
    <w:p w14:paraId="794570B2" w14:textId="08DBBEDC" w:rsidR="00C73DFB" w:rsidRPr="00C73DFB" w:rsidRDefault="00C73DFB" w:rsidP="00C73DFB">
      <w:pPr>
        <w:pStyle w:val="BodyText"/>
      </w:pPr>
      <w:r w:rsidRPr="00C73DFB">
        <w:t xml:space="preserve">The </w:t>
      </w:r>
      <w:r w:rsidR="00E07E7D">
        <w:t>inquiry</w:t>
      </w:r>
      <w:r w:rsidRPr="00C73DFB">
        <w:t xml:space="preserve"> accepted the conclusion of the EES that operational, construction and decommissioning related noise is likely to be readily minimised and managed </w:t>
      </w:r>
      <w:r w:rsidR="00C839B1">
        <w:t>with the</w:t>
      </w:r>
      <w:r w:rsidRPr="00C73DFB">
        <w:t xml:space="preserve"> techniques and controls, set out in EMMs. </w:t>
      </w:r>
      <w:r w:rsidR="00C839B1">
        <w:t xml:space="preserve"> </w:t>
      </w:r>
      <w:r w:rsidRPr="00C73DFB">
        <w:t xml:space="preserve">It also accepted that vibration was highly unlikely to cause any human disturbance or damage to buildings or structures, providing appropriate protection is implemented for the Dutson Downs Outfall Pipeline (as agreed with Gippsland Water).  I concur with these findings of the </w:t>
      </w:r>
      <w:r w:rsidR="00E07E7D">
        <w:t>inquiry</w:t>
      </w:r>
      <w:r w:rsidRPr="00C73DFB">
        <w:t xml:space="preserve"> that noise and vibration </w:t>
      </w:r>
      <w:r w:rsidR="00BD1191">
        <w:t>effe</w:t>
      </w:r>
      <w:r w:rsidRPr="00C73DFB">
        <w:t>cts are not significant and can be readily avoided and minimised using EMMs.</w:t>
      </w:r>
    </w:p>
    <w:p w14:paraId="78015213" w14:textId="77777777" w:rsidR="00C73DFB" w:rsidRPr="00F54E92" w:rsidRDefault="00C73DFB" w:rsidP="00C73DFB">
      <w:pPr>
        <w:pStyle w:val="Heading3"/>
      </w:pPr>
      <w:r w:rsidRPr="00DB79BD">
        <w:t>Assessment</w:t>
      </w:r>
    </w:p>
    <w:p w14:paraId="65B69504" w14:textId="2E293D65" w:rsidR="00C73DFB" w:rsidRPr="00C73DFB" w:rsidRDefault="00F71137" w:rsidP="00497A77">
      <w:pPr>
        <w:pStyle w:val="BodyText"/>
        <w:rPr>
          <w:rFonts w:cs="Calibri"/>
          <w:color w:val="auto"/>
          <w:szCs w:val="22"/>
        </w:rPr>
      </w:pPr>
      <w:r w:rsidRPr="00497A77">
        <w:t>L</w:t>
      </w:r>
      <w:r w:rsidR="00C73DFB" w:rsidRPr="00C73DFB">
        <w:t xml:space="preserve">ikely noise and vibration </w:t>
      </w:r>
      <w:r w:rsidR="00BD1191">
        <w:t>effe</w:t>
      </w:r>
      <w:r w:rsidR="00C73DFB" w:rsidRPr="00C73DFB">
        <w:t xml:space="preserve">cts are not significant and meet the evaluation objective, such that the project can readily avoid and minimise adverse effects on community amenity and well-being, providing </w:t>
      </w:r>
      <w:r w:rsidR="00157BFD">
        <w:t xml:space="preserve">the changes to </w:t>
      </w:r>
      <w:r w:rsidR="00C73DFB" w:rsidRPr="00C73DFB">
        <w:t>EMMs and conditions of approval</w:t>
      </w:r>
      <w:r w:rsidR="004A2EE4">
        <w:t xml:space="preserve"> I recommend in Appendix B</w:t>
      </w:r>
      <w:r w:rsidR="0091745B">
        <w:t xml:space="preserve"> and Table 4</w:t>
      </w:r>
      <w:r w:rsidR="0077629D">
        <w:t xml:space="preserve">, </w:t>
      </w:r>
      <w:r w:rsidR="00C73DFB" w:rsidRPr="00C73DFB">
        <w:t>are implemented effectively.</w:t>
      </w:r>
    </w:p>
    <w:p w14:paraId="4517A880" w14:textId="50A5B9DB" w:rsidR="00C73DFB" w:rsidRPr="00C73DFB" w:rsidRDefault="00C73DFB" w:rsidP="00497A77">
      <w:pPr>
        <w:pStyle w:val="BodyText"/>
        <w:spacing w:after="0"/>
        <w:rPr>
          <w:rFonts w:cs="Calibri"/>
          <w:color w:val="auto"/>
          <w:szCs w:val="22"/>
        </w:rPr>
      </w:pPr>
      <w:r w:rsidRPr="00C73DFB">
        <w:t xml:space="preserve">I also support the </w:t>
      </w:r>
      <w:r w:rsidR="00E07E7D">
        <w:t>inquiry</w:t>
      </w:r>
      <w:r w:rsidRPr="00C73DFB">
        <w:t xml:space="preserve">’s recommendations for requirements to be included in the CEMP/Environment Plan under the </w:t>
      </w:r>
      <w:r w:rsidRPr="00F97D78">
        <w:t>Pipelines Act</w:t>
      </w:r>
      <w:r w:rsidRPr="00C73DFB">
        <w:t xml:space="preserve"> and </w:t>
      </w:r>
      <w:r w:rsidRPr="00C17045">
        <w:t>Offshore Petroleum and Greenhouse Gas Storage Act</w:t>
      </w:r>
      <w:r w:rsidRPr="00C73DFB">
        <w:t xml:space="preserve"> </w:t>
      </w:r>
      <w:r w:rsidR="00D9241A">
        <w:t>t</w:t>
      </w:r>
      <w:r w:rsidRPr="00C73DFB">
        <w:t xml:space="preserve">o require </w:t>
      </w:r>
      <w:r w:rsidR="003143D9">
        <w:t xml:space="preserve">the </w:t>
      </w:r>
      <w:r w:rsidRPr="00C73DFB">
        <w:t>appointment of an independent person to:</w:t>
      </w:r>
    </w:p>
    <w:p w14:paraId="37A806E6" w14:textId="77777777" w:rsidR="00C73DFB" w:rsidRPr="00C73DFB" w:rsidRDefault="00C73DFB" w:rsidP="00497A77">
      <w:pPr>
        <w:pStyle w:val="ListBullet"/>
        <w:rPr>
          <w:rFonts w:cs="Calibri"/>
          <w:color w:val="auto"/>
          <w:szCs w:val="22"/>
        </w:rPr>
      </w:pPr>
      <w:r w:rsidRPr="00C73DFB">
        <w:t>receive any public complaints about construction noise;</w:t>
      </w:r>
    </w:p>
    <w:p w14:paraId="441D7B93" w14:textId="77777777" w:rsidR="00C73DFB" w:rsidRPr="00C73DFB" w:rsidRDefault="00C73DFB" w:rsidP="00497A77">
      <w:pPr>
        <w:pStyle w:val="ListBullet"/>
        <w:rPr>
          <w:rFonts w:cs="Calibri"/>
          <w:color w:val="auto"/>
          <w:szCs w:val="22"/>
        </w:rPr>
      </w:pPr>
      <w:r w:rsidRPr="00C73DFB">
        <w:t>monitor the noise impacts of construction work where required to enable a response to potential complaints;</w:t>
      </w:r>
    </w:p>
    <w:p w14:paraId="3A1A7DF6" w14:textId="2B691BD4" w:rsidR="00C73DFB" w:rsidRPr="00C73DFB" w:rsidRDefault="00C73DFB" w:rsidP="00497A77">
      <w:pPr>
        <w:pStyle w:val="ListBullet"/>
        <w:rPr>
          <w:rFonts w:cs="Calibri"/>
          <w:color w:val="auto"/>
          <w:szCs w:val="22"/>
        </w:rPr>
      </w:pPr>
      <w:r w:rsidRPr="00C73DFB">
        <w:t xml:space="preserve">advise the </w:t>
      </w:r>
      <w:r w:rsidR="00021BAD">
        <w:t>p</w:t>
      </w:r>
      <w:r w:rsidR="00021BAD" w:rsidRPr="00C73DFB">
        <w:t>roponent</w:t>
      </w:r>
      <w:r w:rsidRPr="00C73DFB">
        <w:t xml:space="preserve">/operator and the relevant </w:t>
      </w:r>
      <w:r w:rsidRPr="00C73DFB">
        <w:rPr>
          <w:rFonts w:cs="Calibri"/>
          <w:color w:val="auto"/>
          <w:szCs w:val="22"/>
        </w:rPr>
        <w:t>regulators on whether the environmental management measures to mitigate construction noise have been properly implemented.</w:t>
      </w:r>
    </w:p>
    <w:p w14:paraId="2F0E2684" w14:textId="073C84E8" w:rsidR="0098502A" w:rsidRPr="00A43C93" w:rsidRDefault="00AD745C" w:rsidP="0098502A">
      <w:pPr>
        <w:pStyle w:val="Heading2"/>
      </w:pPr>
      <w:bookmarkStart w:id="59" w:name="_Toc67861427"/>
      <w:r w:rsidRPr="00A43C93">
        <w:t>Localised</w:t>
      </w:r>
      <w:r w:rsidR="0098502A" w:rsidRPr="00A43C93">
        <w:t xml:space="preserve"> </w:t>
      </w:r>
      <w:r w:rsidR="00880456" w:rsidRPr="00A43C93">
        <w:t>effects</w:t>
      </w:r>
      <w:bookmarkEnd w:id="59"/>
    </w:p>
    <w:p w14:paraId="2B70D69C" w14:textId="31FE4D15" w:rsidR="00A43C93" w:rsidRDefault="00A43C93" w:rsidP="00A43C93">
      <w:pPr>
        <w:pStyle w:val="BodyText"/>
      </w:pPr>
      <w:r>
        <w:t xml:space="preserve">As noted in </w:t>
      </w:r>
      <w:r w:rsidRPr="009B57C3">
        <w:t xml:space="preserve">my </w:t>
      </w:r>
      <w:r>
        <w:t xml:space="preserve">published </w:t>
      </w:r>
      <w:r w:rsidRPr="009B57C3">
        <w:t>reasons for</w:t>
      </w:r>
      <w:r>
        <w:t xml:space="preserve"> requiring an EES</w:t>
      </w:r>
      <w:r w:rsidR="00162348">
        <w:t xml:space="preserve"> and </w:t>
      </w:r>
      <w:r>
        <w:t xml:space="preserve">the </w:t>
      </w:r>
      <w:r w:rsidR="00124B69">
        <w:t xml:space="preserve">EES </w:t>
      </w:r>
      <w:r>
        <w:t xml:space="preserve">scoping, </w:t>
      </w:r>
      <w:r w:rsidRPr="009B57C3">
        <w:t xml:space="preserve">the EES </w:t>
      </w:r>
      <w:r>
        <w:t xml:space="preserve">was to largely </w:t>
      </w:r>
      <w:r w:rsidRPr="009B57C3">
        <w:t xml:space="preserve">focus on potentially significant effects of the project related to </w:t>
      </w:r>
      <w:r>
        <w:t xml:space="preserve">onshore and offshore biodiversity and Aboriginal </w:t>
      </w:r>
      <w:r>
        <w:lastRenderedPageBreak/>
        <w:t>cultural heritage values</w:t>
      </w:r>
      <w:r w:rsidRPr="009B57C3">
        <w:t xml:space="preserve">. </w:t>
      </w:r>
      <w:r w:rsidR="00C61EF1">
        <w:t xml:space="preserve"> </w:t>
      </w:r>
      <w:r>
        <w:t xml:space="preserve">The EES also carefully examined potential </w:t>
      </w:r>
      <w:r w:rsidR="00BD1191">
        <w:t>effe</w:t>
      </w:r>
      <w:r>
        <w:t xml:space="preserve">cts associated with </w:t>
      </w:r>
      <w:r w:rsidR="00114345">
        <w:t xml:space="preserve">water, </w:t>
      </w:r>
      <w:r w:rsidR="00176C7E">
        <w:t xml:space="preserve">contamination and ASS, </w:t>
      </w:r>
      <w:r>
        <w:t>noise, vibration</w:t>
      </w:r>
      <w:r w:rsidR="00176C7E">
        <w:t>,</w:t>
      </w:r>
      <w:r>
        <w:t xml:space="preserve"> air quality</w:t>
      </w:r>
      <w:r w:rsidR="00176C7E">
        <w:t xml:space="preserve"> and greenhouse gas emissions</w:t>
      </w:r>
      <w:r>
        <w:t>.</w:t>
      </w:r>
      <w:r w:rsidR="00C61EF1">
        <w:t xml:space="preserve"> </w:t>
      </w:r>
      <w:r>
        <w:t xml:space="preserve"> There are, however, likely to be other</w:t>
      </w:r>
      <w:r w:rsidRPr="009B57C3">
        <w:t xml:space="preserve"> localised </w:t>
      </w:r>
      <w:r w:rsidR="00BD1191">
        <w:t>effe</w:t>
      </w:r>
      <w:r w:rsidRPr="009B57C3">
        <w:t xml:space="preserve">cts realised </w:t>
      </w:r>
      <w:r w:rsidR="00F552E2">
        <w:t>as a result of the project</w:t>
      </w:r>
      <w:r w:rsidRPr="009B57C3">
        <w:t>.</w:t>
      </w:r>
      <w:r w:rsidR="00C61EF1">
        <w:t xml:space="preserve"> </w:t>
      </w:r>
      <w:r>
        <w:t xml:space="preserve"> These more localised and less significant </w:t>
      </w:r>
      <w:r w:rsidR="00BD1191">
        <w:t>effe</w:t>
      </w:r>
      <w:r>
        <w:t xml:space="preserve">cts are discussed in EES </w:t>
      </w:r>
      <w:r w:rsidR="00C61EF1">
        <w:t xml:space="preserve">Chapters </w:t>
      </w:r>
      <w:r>
        <w:t xml:space="preserve">11, 15, 16, 19, 20 and 21 and were informed by Technical Reports E, I, J, M, N and O covering: landscape and visual; traffic; land-use and planning; social; historic heritage; and safety, hazard and risk. </w:t>
      </w:r>
      <w:r w:rsidR="00C61EF1">
        <w:t xml:space="preserve"> </w:t>
      </w:r>
      <w:r>
        <w:t xml:space="preserve">The </w:t>
      </w:r>
      <w:r w:rsidR="001169BB">
        <w:t>inquiry</w:t>
      </w:r>
      <w:r>
        <w:t xml:space="preserve"> discussed these issues in </w:t>
      </w:r>
      <w:r w:rsidR="00C61EF1">
        <w:t xml:space="preserve">Chapters </w:t>
      </w:r>
      <w:r>
        <w:t xml:space="preserve">8, 12, 13, 16, 17 and 18 of </w:t>
      </w:r>
      <w:r w:rsidR="001B313E">
        <w:t>its</w:t>
      </w:r>
      <w:r w:rsidR="00E07E7D">
        <w:t xml:space="preserve"> report</w:t>
      </w:r>
      <w:r>
        <w:t>.</w:t>
      </w:r>
    </w:p>
    <w:p w14:paraId="22E5DDD7" w14:textId="76BE7827" w:rsidR="00A43C93" w:rsidRDefault="00A43C93" w:rsidP="00A43C93">
      <w:pPr>
        <w:pStyle w:val="BodyText"/>
      </w:pPr>
      <w:r>
        <w:fldChar w:fldCharType="begin"/>
      </w:r>
      <w:r>
        <w:instrText xml:space="preserve"> REF _Ref64983405 \h </w:instrText>
      </w:r>
      <w:r>
        <w:fldChar w:fldCharType="separate"/>
      </w:r>
      <w:r w:rsidR="007014C0" w:rsidRPr="00C738F8">
        <w:rPr>
          <w:rFonts w:cs="Calibri"/>
          <w:szCs w:val="22"/>
        </w:rPr>
        <w:t xml:space="preserve">Table </w:t>
      </w:r>
      <w:r w:rsidR="007014C0">
        <w:rPr>
          <w:rFonts w:cs="Calibri"/>
          <w:noProof/>
          <w:szCs w:val="22"/>
        </w:rPr>
        <w:t>3</w:t>
      </w:r>
      <w:r>
        <w:fldChar w:fldCharType="end"/>
      </w:r>
      <w:r>
        <w:t xml:space="preserve"> outlines the </w:t>
      </w:r>
      <w:r w:rsidR="001169BB">
        <w:t>inquiry</w:t>
      </w:r>
      <w:r>
        <w:t xml:space="preserve">’s assessment of these localised </w:t>
      </w:r>
      <w:r w:rsidR="00BD1191">
        <w:t>effe</w:t>
      </w:r>
      <w:r>
        <w:t xml:space="preserve">cts and discusses the overall significance of </w:t>
      </w:r>
      <w:r w:rsidR="00FA39E7">
        <w:t>effe</w:t>
      </w:r>
      <w:r>
        <w:t xml:space="preserve">cts against the management regime proposed. </w:t>
      </w:r>
      <w:r w:rsidR="001B313E">
        <w:t xml:space="preserve"> </w:t>
      </w:r>
      <w:r>
        <w:t xml:space="preserve">Generally, I support the findings of the EES and </w:t>
      </w:r>
      <w:r w:rsidR="001169BB">
        <w:t>inquiry</w:t>
      </w:r>
      <w:r>
        <w:t xml:space="preserve"> in relation to localised </w:t>
      </w:r>
      <w:r w:rsidR="00FA39E7">
        <w:t>effe</w:t>
      </w:r>
      <w:r>
        <w:t xml:space="preserve">cts. </w:t>
      </w:r>
      <w:r w:rsidR="001B313E">
        <w:t xml:space="preserve"> </w:t>
      </w:r>
      <w:r>
        <w:t xml:space="preserve">It is my assessment that these </w:t>
      </w:r>
      <w:r w:rsidR="00FA39E7">
        <w:t>effe</w:t>
      </w:r>
      <w:r>
        <w:t xml:space="preserve">cts are relatively low and are indeed localised and can be effectively managed through well-established practices including the mitigation measures that would be given statutory weight through conditions on approvals and statutory environmental management plans. </w:t>
      </w:r>
      <w:r w:rsidR="0053534D">
        <w:t xml:space="preserve"> </w:t>
      </w:r>
      <w:r>
        <w:t xml:space="preserve">I offer recommendations for refining the </w:t>
      </w:r>
      <w:r w:rsidR="00BA1A29">
        <w:t>EMM</w:t>
      </w:r>
      <w:r>
        <w:t xml:space="preserve">s </w:t>
      </w:r>
      <w:r w:rsidRPr="00E01D43">
        <w:t>in Appendix B.</w:t>
      </w:r>
    </w:p>
    <w:p w14:paraId="2F47E072" w14:textId="1697103A" w:rsidR="00A43C93" w:rsidRPr="00C738F8" w:rsidRDefault="00A43C93" w:rsidP="00C738F8">
      <w:pPr>
        <w:pStyle w:val="Caption"/>
        <w:spacing w:before="0" w:after="0" w:line="240" w:lineRule="exact"/>
        <w:rPr>
          <w:rFonts w:ascii="Calibri" w:hAnsi="Calibri" w:cs="Calibri"/>
          <w:sz w:val="22"/>
          <w:szCs w:val="22"/>
        </w:rPr>
      </w:pPr>
      <w:bookmarkStart w:id="60" w:name="_Ref64983405"/>
      <w:r w:rsidRPr="00C738F8">
        <w:rPr>
          <w:rFonts w:ascii="Calibri" w:hAnsi="Calibri" w:cs="Calibri"/>
          <w:sz w:val="22"/>
          <w:szCs w:val="22"/>
        </w:rPr>
        <w:t xml:space="preserve">Table </w:t>
      </w:r>
      <w:r w:rsidRPr="00C738F8">
        <w:rPr>
          <w:rFonts w:ascii="Calibri" w:hAnsi="Calibri" w:cs="Calibri"/>
          <w:sz w:val="22"/>
          <w:szCs w:val="22"/>
        </w:rPr>
        <w:fldChar w:fldCharType="begin"/>
      </w:r>
      <w:r w:rsidRPr="00C738F8">
        <w:rPr>
          <w:rFonts w:ascii="Calibri" w:hAnsi="Calibri" w:cs="Calibri"/>
          <w:sz w:val="22"/>
          <w:szCs w:val="22"/>
        </w:rPr>
        <w:instrText>SEQ Table \* ARABIC</w:instrText>
      </w:r>
      <w:r w:rsidRPr="00C738F8">
        <w:rPr>
          <w:rFonts w:ascii="Calibri" w:hAnsi="Calibri" w:cs="Calibri"/>
          <w:sz w:val="22"/>
          <w:szCs w:val="22"/>
        </w:rPr>
        <w:fldChar w:fldCharType="separate"/>
      </w:r>
      <w:r w:rsidR="007014C0">
        <w:rPr>
          <w:rFonts w:ascii="Calibri" w:hAnsi="Calibri" w:cs="Calibri"/>
          <w:noProof/>
          <w:sz w:val="22"/>
          <w:szCs w:val="22"/>
        </w:rPr>
        <w:t>3</w:t>
      </w:r>
      <w:r w:rsidRPr="00C738F8">
        <w:rPr>
          <w:rFonts w:ascii="Calibri" w:hAnsi="Calibri" w:cs="Calibri"/>
          <w:sz w:val="22"/>
          <w:szCs w:val="22"/>
        </w:rPr>
        <w:fldChar w:fldCharType="end"/>
      </w:r>
      <w:bookmarkEnd w:id="60"/>
      <w:r w:rsidR="00CD50C3">
        <w:rPr>
          <w:rFonts w:ascii="Calibri" w:hAnsi="Calibri" w:cs="Calibri"/>
          <w:sz w:val="22"/>
          <w:szCs w:val="22"/>
        </w:rPr>
        <w:t xml:space="preserve">.  </w:t>
      </w:r>
      <w:r w:rsidR="00CD50C3" w:rsidRPr="00C738F8">
        <w:rPr>
          <w:rFonts w:ascii="Calibri" w:hAnsi="Calibri" w:cs="Calibri"/>
          <w:sz w:val="22"/>
          <w:szCs w:val="22"/>
        </w:rPr>
        <w:t>O</w:t>
      </w:r>
      <w:r w:rsidRPr="00C738F8">
        <w:rPr>
          <w:rFonts w:ascii="Calibri" w:hAnsi="Calibri" w:cs="Calibri"/>
          <w:sz w:val="22"/>
          <w:szCs w:val="22"/>
        </w:rPr>
        <w:t xml:space="preserve">ther social and environmental </w:t>
      </w:r>
      <w:r w:rsidR="00FA39E7">
        <w:rPr>
          <w:rFonts w:ascii="Calibri" w:hAnsi="Calibri" w:cs="Calibri"/>
          <w:sz w:val="22"/>
          <w:szCs w:val="22"/>
        </w:rPr>
        <w:t>effe</w:t>
      </w:r>
      <w:r w:rsidRPr="00C738F8">
        <w:rPr>
          <w:rFonts w:ascii="Calibri" w:hAnsi="Calibri" w:cs="Calibri"/>
          <w:sz w:val="22"/>
          <w:szCs w:val="22"/>
        </w:rPr>
        <w:t>cts</w:t>
      </w:r>
      <w:r w:rsidR="0053534D">
        <w:rPr>
          <w:rFonts w:ascii="Calibri" w:hAnsi="Calibri" w:cs="Calibri"/>
          <w:sz w:val="22"/>
          <w:szCs w:val="22"/>
        </w:rPr>
        <w:t>.</w:t>
      </w:r>
    </w:p>
    <w:tbl>
      <w:tblPr>
        <w:tblStyle w:val="TableGrid"/>
        <w:tblW w:w="0" w:type="auto"/>
        <w:tblLook w:val="04A0" w:firstRow="1" w:lastRow="0" w:firstColumn="1" w:lastColumn="0" w:noHBand="0" w:noVBand="1"/>
      </w:tblPr>
      <w:tblGrid>
        <w:gridCol w:w="6"/>
        <w:gridCol w:w="5948"/>
        <w:gridCol w:w="3685"/>
      </w:tblGrid>
      <w:tr w:rsidR="00710F09" w:rsidRPr="00B21E0B" w14:paraId="7E608946" w14:textId="77777777" w:rsidTr="00D60928">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5954" w:type="dxa"/>
            <w:gridSpan w:val="2"/>
          </w:tcPr>
          <w:p w14:paraId="0B6AB606" w14:textId="24DCCF0F" w:rsidR="00AD21F7" w:rsidRPr="00127E1A" w:rsidRDefault="00AD21F7" w:rsidP="00751C48">
            <w:pPr>
              <w:pStyle w:val="BodyText"/>
              <w:spacing w:after="60" w:line="240" w:lineRule="auto"/>
              <w:rPr>
                <w:b/>
                <w:color w:val="FFFFFF" w:themeColor="background1"/>
                <w:sz w:val="20"/>
                <w:szCs w:val="18"/>
              </w:rPr>
            </w:pPr>
            <w:r w:rsidRPr="00751C48">
              <w:rPr>
                <w:rFonts w:cs="Calibri"/>
                <w:b/>
                <w:color w:val="FFFFFF" w:themeColor="background1"/>
                <w:sz w:val="20"/>
                <w:szCs w:val="18"/>
              </w:rPr>
              <w:t>Inquiry findings</w:t>
            </w:r>
          </w:p>
        </w:tc>
        <w:tc>
          <w:tcPr>
            <w:tcW w:w="3685" w:type="dxa"/>
          </w:tcPr>
          <w:p w14:paraId="17D5C12D" w14:textId="625A3A8F" w:rsidR="00AD21F7" w:rsidRPr="00127E1A" w:rsidRDefault="00AD21F7" w:rsidP="00751C48">
            <w:pPr>
              <w:pStyle w:val="BodyText"/>
              <w:spacing w:after="6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127E1A">
              <w:rPr>
                <w:b/>
                <w:color w:val="FFFFFF" w:themeColor="background1"/>
                <w:sz w:val="20"/>
                <w:szCs w:val="18"/>
              </w:rPr>
              <w:t>Assessment</w:t>
            </w:r>
          </w:p>
        </w:tc>
      </w:tr>
      <w:tr w:rsidR="00AD21F7" w:rsidRPr="00B6151B" w14:paraId="3AEBDF6C" w14:textId="77777777" w:rsidTr="00D60928">
        <w:trPr>
          <w:gridBefore w:val="1"/>
          <w:wBefore w:w="6" w:type="dxa"/>
          <w:cantSplit/>
        </w:trPr>
        <w:tc>
          <w:tcPr>
            <w:tcW w:w="5948" w:type="dxa"/>
          </w:tcPr>
          <w:p w14:paraId="19E06766" w14:textId="4B5A87C8" w:rsidR="00B2722C" w:rsidRPr="00127E1A" w:rsidRDefault="003D2921" w:rsidP="00127E1A">
            <w:pPr>
              <w:pStyle w:val="Tablesmalltext"/>
              <w:spacing w:before="60" w:after="60" w:line="240" w:lineRule="auto"/>
              <w:rPr>
                <w:rFonts w:ascii="Calibri" w:hAnsi="Calibri" w:cs="Calibri"/>
                <w:sz w:val="20"/>
                <w:szCs w:val="20"/>
              </w:rPr>
            </w:pPr>
            <w:r w:rsidRPr="00B4704A">
              <w:rPr>
                <w:rFonts w:ascii="Calibri" w:hAnsi="Calibri" w:cs="Calibri"/>
                <w:b/>
                <w:bCs/>
                <w:sz w:val="20"/>
                <w:szCs w:val="20"/>
              </w:rPr>
              <w:t xml:space="preserve">Landscape and visual </w:t>
            </w:r>
            <w:r w:rsidR="00A83AF6" w:rsidRPr="00B4704A">
              <w:rPr>
                <w:rFonts w:ascii="Calibri" w:hAnsi="Calibri" w:cs="Calibri"/>
                <w:b/>
                <w:bCs/>
                <w:sz w:val="20"/>
                <w:szCs w:val="20"/>
              </w:rPr>
              <w:br/>
            </w:r>
            <w:r w:rsidR="00B2722C" w:rsidRPr="00127E1A">
              <w:rPr>
                <w:rFonts w:ascii="Calibri" w:hAnsi="Calibri" w:cs="Calibri"/>
                <w:sz w:val="20"/>
                <w:szCs w:val="20"/>
              </w:rPr>
              <w:t xml:space="preserve">The inquiry concluded that once construction is complete, the above ground elements of the project will not have a significant impact on visual amenity or landscapes. </w:t>
            </w:r>
          </w:p>
          <w:p w14:paraId="50EB6FB2" w14:textId="30EC1579" w:rsidR="00B2722C" w:rsidRPr="00127E1A" w:rsidRDefault="00B2722C" w:rsidP="00127E1A">
            <w:pPr>
              <w:pStyle w:val="Tablesmalltext"/>
              <w:spacing w:before="60" w:after="60" w:line="240" w:lineRule="auto"/>
              <w:rPr>
                <w:rFonts w:ascii="Calibri" w:hAnsi="Calibri" w:cs="Calibri"/>
                <w:sz w:val="20"/>
                <w:szCs w:val="20"/>
              </w:rPr>
            </w:pPr>
            <w:r w:rsidRPr="00127E1A">
              <w:rPr>
                <w:rFonts w:ascii="Calibri" w:hAnsi="Calibri" w:cs="Calibri"/>
                <w:sz w:val="20"/>
                <w:szCs w:val="20"/>
              </w:rPr>
              <w:t xml:space="preserve">The moderate visual </w:t>
            </w:r>
            <w:r w:rsidR="00FA39E7">
              <w:rPr>
                <w:rFonts w:ascii="Calibri" w:hAnsi="Calibri" w:cs="Calibri"/>
                <w:sz w:val="20"/>
                <w:szCs w:val="20"/>
              </w:rPr>
              <w:t>effe</w:t>
            </w:r>
            <w:r w:rsidRPr="00127E1A">
              <w:rPr>
                <w:rFonts w:ascii="Calibri" w:hAnsi="Calibri" w:cs="Calibri"/>
                <w:sz w:val="20"/>
                <w:szCs w:val="20"/>
              </w:rPr>
              <w:t>cts associated the with the jack-up rig would be temporary, and no reasonable measures are practically available that could mitigate that impact.</w:t>
            </w:r>
          </w:p>
          <w:p w14:paraId="48018CA7" w14:textId="6CC62F1E" w:rsidR="00AD21F7" w:rsidRPr="00127E1A" w:rsidRDefault="00B2722C" w:rsidP="00127E1A">
            <w:pPr>
              <w:pStyle w:val="Tablesmalltext"/>
              <w:spacing w:before="60" w:after="60" w:line="240" w:lineRule="auto"/>
              <w:rPr>
                <w:rFonts w:cs="Calibri"/>
                <w:sz w:val="20"/>
              </w:rPr>
            </w:pPr>
            <w:r w:rsidRPr="00127E1A">
              <w:rPr>
                <w:rFonts w:ascii="Calibri" w:hAnsi="Calibri" w:cs="Calibri"/>
                <w:sz w:val="20"/>
                <w:szCs w:val="20"/>
              </w:rPr>
              <w:t xml:space="preserve">The inquiry accepted that further reduction of visual </w:t>
            </w:r>
            <w:r w:rsidR="00FA39E7">
              <w:rPr>
                <w:rFonts w:ascii="Calibri" w:hAnsi="Calibri" w:cs="Calibri"/>
                <w:sz w:val="20"/>
                <w:szCs w:val="20"/>
              </w:rPr>
              <w:t>effe</w:t>
            </w:r>
            <w:r w:rsidRPr="00127E1A">
              <w:rPr>
                <w:rFonts w:ascii="Calibri" w:hAnsi="Calibri" w:cs="Calibri"/>
                <w:sz w:val="20"/>
                <w:szCs w:val="20"/>
              </w:rPr>
              <w:t>cts would be achieved through</w:t>
            </w:r>
            <w:r w:rsidR="00083D58">
              <w:rPr>
                <w:rFonts w:ascii="Calibri" w:hAnsi="Calibri" w:cs="Calibri"/>
                <w:sz w:val="20"/>
                <w:szCs w:val="20"/>
              </w:rPr>
              <w:t xml:space="preserve"> EMMs relating to</w:t>
            </w:r>
            <w:r w:rsidRPr="00127E1A">
              <w:rPr>
                <w:rFonts w:ascii="Calibri" w:hAnsi="Calibri" w:cs="Calibri"/>
                <w:sz w:val="20"/>
                <w:szCs w:val="20"/>
              </w:rPr>
              <w:t xml:space="preserve"> control of lighting and through revegetation of the pipeline corridor after construction</w:t>
            </w:r>
            <w:r w:rsidR="00083D58">
              <w:rPr>
                <w:rFonts w:ascii="Calibri" w:hAnsi="Calibri" w:cs="Calibri"/>
                <w:sz w:val="20"/>
                <w:szCs w:val="20"/>
              </w:rPr>
              <w:t>.</w:t>
            </w:r>
          </w:p>
        </w:tc>
        <w:tc>
          <w:tcPr>
            <w:tcW w:w="3685" w:type="dxa"/>
            <w:shd w:val="clear" w:color="auto" w:fill="EFE9F0" w:themeFill="background2"/>
          </w:tcPr>
          <w:p w14:paraId="7E7DCB44" w14:textId="4E836AC7" w:rsidR="00AD21F7" w:rsidRPr="00127E1A" w:rsidRDefault="00A83AF6" w:rsidP="00127E1A">
            <w:pPr>
              <w:pStyle w:val="BodyText"/>
              <w:spacing w:after="60" w:line="240" w:lineRule="auto"/>
              <w:rPr>
                <w:rFonts w:cs="Calibri"/>
                <w:sz w:val="20"/>
              </w:rPr>
            </w:pPr>
            <w:r>
              <w:rPr>
                <w:rFonts w:cs="Calibri"/>
                <w:sz w:val="20"/>
              </w:rPr>
              <w:br/>
            </w:r>
            <w:r w:rsidR="00B2722C" w:rsidRPr="00127E1A">
              <w:rPr>
                <w:rFonts w:cs="Calibri"/>
                <w:sz w:val="20"/>
              </w:rPr>
              <w:t xml:space="preserve">I accept the inquiry’s findings and agree that the project’s landscape and visual </w:t>
            </w:r>
            <w:r w:rsidR="00FA39E7">
              <w:rPr>
                <w:rFonts w:cs="Calibri"/>
                <w:sz w:val="20"/>
              </w:rPr>
              <w:t>effe</w:t>
            </w:r>
            <w:r w:rsidR="00B2722C" w:rsidRPr="00127E1A">
              <w:rPr>
                <w:rFonts w:cs="Calibri"/>
                <w:sz w:val="20"/>
              </w:rPr>
              <w:t>cts are acceptable.  I note that the proposed changes to EMM relating to the timing of construction works to avoid peak holiday periods and the End of Summer Surf Festival where possible may further reduce the impact of visual effects associated with construction.</w:t>
            </w:r>
          </w:p>
        </w:tc>
      </w:tr>
      <w:tr w:rsidR="00AD21F7" w:rsidRPr="00B6151B" w14:paraId="25E316D4" w14:textId="77777777" w:rsidTr="00D60928">
        <w:trPr>
          <w:gridBefore w:val="1"/>
          <w:wBefore w:w="6" w:type="dxa"/>
          <w:cantSplit/>
        </w:trPr>
        <w:tc>
          <w:tcPr>
            <w:tcW w:w="5948" w:type="dxa"/>
          </w:tcPr>
          <w:p w14:paraId="5F62C097" w14:textId="00BE79D7" w:rsidR="00F02E5D" w:rsidRPr="00127E1A" w:rsidRDefault="003D2921" w:rsidP="00127E1A">
            <w:pPr>
              <w:pStyle w:val="Tablesmalltext"/>
              <w:spacing w:before="60" w:after="60" w:line="240" w:lineRule="auto"/>
              <w:rPr>
                <w:rFonts w:ascii="Calibri" w:hAnsi="Calibri" w:cs="Calibri"/>
                <w:sz w:val="20"/>
                <w:szCs w:val="20"/>
              </w:rPr>
            </w:pPr>
            <w:r w:rsidRPr="00B4704A">
              <w:rPr>
                <w:rFonts w:ascii="Calibri" w:hAnsi="Calibri" w:cs="Calibri"/>
                <w:b/>
                <w:bCs/>
                <w:sz w:val="20"/>
                <w:szCs w:val="20"/>
              </w:rPr>
              <w:t xml:space="preserve">Traffic and </w:t>
            </w:r>
            <w:r w:rsidRPr="00B4704A">
              <w:rPr>
                <w:rFonts w:cs="Calibri"/>
                <w:b/>
                <w:bCs/>
                <w:sz w:val="20"/>
              </w:rPr>
              <w:t>t</w:t>
            </w:r>
            <w:r w:rsidRPr="00B4704A">
              <w:rPr>
                <w:rFonts w:ascii="Calibri" w:hAnsi="Calibri" w:cs="Calibri"/>
                <w:b/>
                <w:bCs/>
                <w:sz w:val="20"/>
                <w:szCs w:val="20"/>
              </w:rPr>
              <w:t>ransport</w:t>
            </w:r>
            <w:r w:rsidRPr="00984AEA">
              <w:rPr>
                <w:rFonts w:ascii="Calibri" w:hAnsi="Calibri" w:cs="Calibri"/>
                <w:sz w:val="20"/>
                <w:szCs w:val="20"/>
              </w:rPr>
              <w:t xml:space="preserve"> </w:t>
            </w:r>
            <w:r w:rsidR="00A83AF6">
              <w:rPr>
                <w:rFonts w:ascii="Calibri" w:hAnsi="Calibri" w:cs="Calibri"/>
                <w:sz w:val="20"/>
                <w:szCs w:val="20"/>
              </w:rPr>
              <w:br/>
            </w:r>
            <w:r w:rsidR="00F02E5D" w:rsidRPr="00127E1A">
              <w:rPr>
                <w:rFonts w:ascii="Calibri" w:hAnsi="Calibri" w:cs="Calibri"/>
                <w:sz w:val="20"/>
                <w:szCs w:val="20"/>
              </w:rPr>
              <w:t xml:space="preserve">The inquiry concluded that while some upgrades to roads and intersections will be required, as will temporary road closures for some roads, the affected roads and intersections generally have low traffic volumes and the proposed EMMs are appropriate to manage the traffic </w:t>
            </w:r>
            <w:r w:rsidR="00FA39E7">
              <w:rPr>
                <w:rFonts w:ascii="Calibri" w:hAnsi="Calibri" w:cs="Calibri"/>
                <w:sz w:val="20"/>
                <w:szCs w:val="20"/>
              </w:rPr>
              <w:t>effe</w:t>
            </w:r>
            <w:r w:rsidR="00F02E5D" w:rsidRPr="00127E1A">
              <w:rPr>
                <w:rFonts w:ascii="Calibri" w:hAnsi="Calibri" w:cs="Calibri"/>
                <w:sz w:val="20"/>
                <w:szCs w:val="20"/>
              </w:rPr>
              <w:t xml:space="preserve">cts of the project.  </w:t>
            </w:r>
          </w:p>
          <w:p w14:paraId="2A8CBE21" w14:textId="1D85E961" w:rsidR="00AD21F7" w:rsidRPr="00127E1A" w:rsidRDefault="00F02E5D" w:rsidP="00127E1A">
            <w:pPr>
              <w:pStyle w:val="Tablesmalltext"/>
              <w:spacing w:before="60" w:after="60" w:line="240" w:lineRule="auto"/>
              <w:rPr>
                <w:rFonts w:cs="Calibri"/>
                <w:sz w:val="20"/>
              </w:rPr>
            </w:pPr>
            <w:r w:rsidRPr="00127E1A">
              <w:rPr>
                <w:rFonts w:ascii="Calibri" w:hAnsi="Calibri" w:cs="Calibri"/>
                <w:sz w:val="20"/>
                <w:szCs w:val="20"/>
              </w:rPr>
              <w:t>The inquiry noted that in the absence of a planning permit, the Traffic Management Plan</w:t>
            </w:r>
            <w:r w:rsidR="004E00B4">
              <w:rPr>
                <w:rFonts w:ascii="Calibri" w:hAnsi="Calibri" w:cs="Calibri"/>
                <w:sz w:val="20"/>
                <w:szCs w:val="20"/>
              </w:rPr>
              <w:t xml:space="preserve">, to be prepared as an EMM, </w:t>
            </w:r>
            <w:r w:rsidRPr="00127E1A">
              <w:rPr>
                <w:rFonts w:ascii="Calibri" w:hAnsi="Calibri" w:cs="Calibri"/>
                <w:sz w:val="20"/>
                <w:szCs w:val="20"/>
              </w:rPr>
              <w:t xml:space="preserve">could be a required sub-plan of the CEMP required under the </w:t>
            </w:r>
            <w:r w:rsidRPr="00127E1A">
              <w:rPr>
                <w:rFonts w:ascii="Calibri" w:hAnsi="Calibri" w:cs="Calibri"/>
                <w:i/>
                <w:iCs/>
                <w:sz w:val="20"/>
                <w:szCs w:val="20"/>
              </w:rPr>
              <w:t>Pipeline Act 2005</w:t>
            </w:r>
            <w:r w:rsidRPr="00127E1A">
              <w:rPr>
                <w:rFonts w:ascii="Calibri" w:hAnsi="Calibri" w:cs="Calibri"/>
                <w:sz w:val="20"/>
                <w:szCs w:val="20"/>
              </w:rPr>
              <w:t>.</w:t>
            </w:r>
          </w:p>
        </w:tc>
        <w:tc>
          <w:tcPr>
            <w:tcW w:w="3685" w:type="dxa"/>
            <w:shd w:val="clear" w:color="auto" w:fill="EFE9F0" w:themeFill="background2"/>
          </w:tcPr>
          <w:p w14:paraId="7466C6BC" w14:textId="2707830B" w:rsidR="00AD21F7" w:rsidRPr="00127E1A" w:rsidRDefault="00A83AF6" w:rsidP="00127E1A">
            <w:pPr>
              <w:pStyle w:val="BodyText"/>
              <w:spacing w:after="60" w:line="240" w:lineRule="auto"/>
              <w:rPr>
                <w:rFonts w:cs="Calibri"/>
                <w:sz w:val="20"/>
              </w:rPr>
            </w:pPr>
            <w:r>
              <w:rPr>
                <w:rFonts w:cs="Calibri"/>
                <w:sz w:val="20"/>
              </w:rPr>
              <w:br/>
            </w:r>
            <w:r w:rsidR="00F02E5D" w:rsidRPr="00127E1A">
              <w:rPr>
                <w:rFonts w:cs="Calibri"/>
                <w:sz w:val="20"/>
              </w:rPr>
              <w:t xml:space="preserve">I support the findings and recommendations of the inquiry and agree that the project’s traffic </w:t>
            </w:r>
            <w:r w:rsidR="00FA39E7">
              <w:rPr>
                <w:rFonts w:cs="Calibri"/>
                <w:sz w:val="20"/>
              </w:rPr>
              <w:t>effe</w:t>
            </w:r>
            <w:r w:rsidR="00F02E5D" w:rsidRPr="00127E1A">
              <w:rPr>
                <w:rFonts w:cs="Calibri"/>
                <w:sz w:val="20"/>
              </w:rPr>
              <w:t>cts are acceptable with the implementation of the proposed EMMs.</w:t>
            </w:r>
          </w:p>
        </w:tc>
      </w:tr>
      <w:tr w:rsidR="00AD21F7" w:rsidRPr="00B6151B" w14:paraId="12C239F3" w14:textId="77777777" w:rsidTr="00D60928">
        <w:trPr>
          <w:gridBefore w:val="1"/>
          <w:wBefore w:w="6" w:type="dxa"/>
          <w:cantSplit/>
        </w:trPr>
        <w:tc>
          <w:tcPr>
            <w:tcW w:w="5948" w:type="dxa"/>
          </w:tcPr>
          <w:p w14:paraId="03A2D801" w14:textId="0801EDBB" w:rsidR="00B4704A" w:rsidRPr="00F07FD3" w:rsidRDefault="00B4704A" w:rsidP="00B4704A">
            <w:pPr>
              <w:pStyle w:val="Tablesmalltext"/>
              <w:rPr>
                <w:rFonts w:ascii="Calibri" w:hAnsi="Calibri" w:cs="Calibri"/>
                <w:sz w:val="20"/>
                <w:szCs w:val="20"/>
              </w:rPr>
            </w:pPr>
            <w:r w:rsidRPr="00F07FD3">
              <w:rPr>
                <w:rFonts w:ascii="Calibri" w:hAnsi="Calibri" w:cs="Calibri"/>
                <w:b/>
                <w:bCs/>
                <w:sz w:val="20"/>
                <w:szCs w:val="20"/>
              </w:rPr>
              <w:t xml:space="preserve">Land </w:t>
            </w:r>
            <w:r w:rsidR="00880456" w:rsidRPr="00F07FD3">
              <w:rPr>
                <w:rFonts w:ascii="Calibri" w:hAnsi="Calibri" w:cs="Calibri"/>
                <w:b/>
                <w:bCs/>
                <w:sz w:val="20"/>
                <w:szCs w:val="20"/>
              </w:rPr>
              <w:t>use and planning</w:t>
            </w:r>
            <w:r w:rsidR="005006EC">
              <w:rPr>
                <w:rFonts w:ascii="Calibri" w:hAnsi="Calibri" w:cs="Calibri"/>
                <w:sz w:val="20"/>
                <w:szCs w:val="20"/>
              </w:rPr>
              <w:br/>
            </w:r>
            <w:r w:rsidRPr="00F07FD3">
              <w:rPr>
                <w:rFonts w:ascii="Calibri" w:hAnsi="Calibri" w:cs="Calibri"/>
                <w:sz w:val="20"/>
                <w:szCs w:val="20"/>
              </w:rPr>
              <w:t xml:space="preserve">The inquiry concluded the while the project will have some amenity </w:t>
            </w:r>
            <w:r w:rsidR="00FA39E7">
              <w:rPr>
                <w:rFonts w:ascii="Calibri" w:hAnsi="Calibri" w:cs="Calibri"/>
                <w:sz w:val="20"/>
                <w:szCs w:val="20"/>
              </w:rPr>
              <w:t>effe</w:t>
            </w:r>
            <w:r w:rsidRPr="00F07FD3">
              <w:rPr>
                <w:rFonts w:ascii="Calibri" w:hAnsi="Calibri" w:cs="Calibri"/>
                <w:sz w:val="20"/>
                <w:szCs w:val="20"/>
              </w:rPr>
              <w:t xml:space="preserve">cts on surrounding land uses during construction that suitable EMMs can be put in place to manage these effects. </w:t>
            </w:r>
          </w:p>
          <w:p w14:paraId="13EF98A9" w14:textId="673C84E1" w:rsidR="00B4704A" w:rsidRPr="00F07FD3" w:rsidRDefault="00B4704A" w:rsidP="00B4704A">
            <w:pPr>
              <w:pStyle w:val="BodyText"/>
              <w:spacing w:after="60" w:line="240" w:lineRule="auto"/>
              <w:rPr>
                <w:rFonts w:cs="Calibri"/>
                <w:sz w:val="20"/>
              </w:rPr>
            </w:pPr>
            <w:r w:rsidRPr="00F07FD3">
              <w:rPr>
                <w:rFonts w:cs="Calibri"/>
                <w:sz w:val="20"/>
              </w:rPr>
              <w:t xml:space="preserve">The inquiry recommended </w:t>
            </w:r>
            <w:r w:rsidR="003A06A3" w:rsidRPr="00F07FD3">
              <w:rPr>
                <w:rFonts w:cs="Calibri"/>
                <w:sz w:val="20"/>
              </w:rPr>
              <w:t xml:space="preserve">I </w:t>
            </w:r>
            <w:r w:rsidRPr="00F07FD3">
              <w:rPr>
                <w:rFonts w:cs="Calibri"/>
                <w:sz w:val="20"/>
              </w:rPr>
              <w:t>advise the Minister for Energy, Environment and Climate Change, under section 49(g) of the Pipelines Act</w:t>
            </w:r>
            <w:r w:rsidRPr="00F07FD3">
              <w:rPr>
                <w:rFonts w:cs="Calibri"/>
                <w:i/>
                <w:iCs/>
                <w:sz w:val="20"/>
              </w:rPr>
              <w:t>,</w:t>
            </w:r>
            <w:r w:rsidRPr="00F07FD3">
              <w:rPr>
                <w:rFonts w:cs="Calibri"/>
                <w:sz w:val="20"/>
              </w:rPr>
              <w:t xml:space="preserve"> that the project is broadly consistent with the planning policy and land use framework, and the pipeline will have limited effect on the planning of the area through which it is to pass.</w:t>
            </w:r>
          </w:p>
        </w:tc>
        <w:tc>
          <w:tcPr>
            <w:tcW w:w="3685" w:type="dxa"/>
            <w:shd w:val="clear" w:color="auto" w:fill="EFE9F0" w:themeFill="background2"/>
          </w:tcPr>
          <w:p w14:paraId="69C05678" w14:textId="7DFD3A19" w:rsidR="003A06A3" w:rsidRPr="00F07FD3" w:rsidRDefault="003A06A3" w:rsidP="00127E1A">
            <w:pPr>
              <w:pStyle w:val="BodyText"/>
              <w:spacing w:after="60" w:line="240" w:lineRule="auto"/>
              <w:rPr>
                <w:rFonts w:cs="Calibri"/>
                <w:sz w:val="20"/>
              </w:rPr>
            </w:pPr>
            <w:r w:rsidRPr="00F07FD3">
              <w:rPr>
                <w:rFonts w:cs="Calibri"/>
                <w:sz w:val="20"/>
              </w:rPr>
              <w:br/>
              <w:t xml:space="preserve">I support the findings and recommendations of the inquiry and agree that the project’s </w:t>
            </w:r>
            <w:r w:rsidR="00F07FD3" w:rsidRPr="00F07FD3">
              <w:rPr>
                <w:rFonts w:cs="Calibri"/>
                <w:sz w:val="20"/>
              </w:rPr>
              <w:t>land-use and planning</w:t>
            </w:r>
            <w:r w:rsidRPr="00F07FD3">
              <w:rPr>
                <w:rFonts w:cs="Calibri"/>
                <w:sz w:val="20"/>
              </w:rPr>
              <w:t xml:space="preserve"> </w:t>
            </w:r>
            <w:r w:rsidR="00FA39E7">
              <w:rPr>
                <w:rFonts w:cs="Calibri"/>
                <w:sz w:val="20"/>
              </w:rPr>
              <w:t>effe</w:t>
            </w:r>
            <w:r w:rsidRPr="00F07FD3">
              <w:rPr>
                <w:rFonts w:cs="Calibri"/>
                <w:sz w:val="20"/>
              </w:rPr>
              <w:t>cts are acceptable with the implementation of the proposed EMMs.</w:t>
            </w:r>
          </w:p>
        </w:tc>
      </w:tr>
    </w:tbl>
    <w:p w14:paraId="1312BEE0" w14:textId="1C38AD48" w:rsidR="00880456" w:rsidRDefault="00880456" w:rsidP="00880456">
      <w:pPr>
        <w:jc w:val="right"/>
        <w:rPr>
          <w:rFonts w:ascii="Calibri" w:hAnsi="Calibri" w:cs="Calibri"/>
        </w:rPr>
      </w:pPr>
      <w:r w:rsidRPr="00880456">
        <w:rPr>
          <w:rFonts w:ascii="Calibri" w:hAnsi="Calibri" w:cs="Calibri"/>
        </w:rPr>
        <w:t>/cont.</w:t>
      </w:r>
    </w:p>
    <w:p w14:paraId="2B6F8502" w14:textId="01261C5E" w:rsidR="00880456" w:rsidRPr="00C738F8" w:rsidRDefault="00880456" w:rsidP="00880456">
      <w:pPr>
        <w:pStyle w:val="Caption"/>
        <w:spacing w:before="0" w:after="0" w:line="240" w:lineRule="exact"/>
        <w:rPr>
          <w:rFonts w:ascii="Calibri" w:hAnsi="Calibri" w:cs="Calibri"/>
          <w:sz w:val="22"/>
          <w:szCs w:val="22"/>
        </w:rPr>
      </w:pPr>
      <w:r w:rsidRPr="00C738F8">
        <w:rPr>
          <w:rFonts w:ascii="Calibri" w:hAnsi="Calibri" w:cs="Calibri"/>
          <w:sz w:val="22"/>
          <w:szCs w:val="22"/>
        </w:rPr>
        <w:lastRenderedPageBreak/>
        <w:t xml:space="preserve">Table </w:t>
      </w:r>
      <w:r>
        <w:rPr>
          <w:rFonts w:ascii="Calibri" w:hAnsi="Calibri" w:cs="Calibri"/>
          <w:noProof/>
          <w:sz w:val="22"/>
          <w:szCs w:val="22"/>
        </w:rPr>
        <w:t>3 (cont.)</w:t>
      </w:r>
      <w:r>
        <w:rPr>
          <w:rFonts w:ascii="Calibri" w:hAnsi="Calibri" w:cs="Calibri"/>
          <w:sz w:val="22"/>
          <w:szCs w:val="22"/>
        </w:rPr>
        <w:t xml:space="preserve">.  </w:t>
      </w:r>
      <w:r w:rsidRPr="00C738F8">
        <w:rPr>
          <w:rFonts w:ascii="Calibri" w:hAnsi="Calibri" w:cs="Calibri"/>
          <w:sz w:val="22"/>
          <w:szCs w:val="22"/>
        </w:rPr>
        <w:t xml:space="preserve">Other social and environmental </w:t>
      </w:r>
      <w:r>
        <w:rPr>
          <w:rFonts w:ascii="Calibri" w:hAnsi="Calibri" w:cs="Calibri"/>
          <w:sz w:val="22"/>
          <w:szCs w:val="22"/>
        </w:rPr>
        <w:t>effe</w:t>
      </w:r>
      <w:r w:rsidRPr="00C738F8">
        <w:rPr>
          <w:rFonts w:ascii="Calibri" w:hAnsi="Calibri" w:cs="Calibri"/>
          <w:sz w:val="22"/>
          <w:szCs w:val="22"/>
        </w:rPr>
        <w:t>cts</w:t>
      </w:r>
      <w:r>
        <w:rPr>
          <w:rFonts w:ascii="Calibri" w:hAnsi="Calibri" w:cs="Calibri"/>
          <w:sz w:val="22"/>
          <w:szCs w:val="22"/>
        </w:rPr>
        <w:t>.</w:t>
      </w:r>
    </w:p>
    <w:tbl>
      <w:tblPr>
        <w:tblStyle w:val="TableGrid"/>
        <w:tblW w:w="0" w:type="auto"/>
        <w:tblLook w:val="04A0" w:firstRow="1" w:lastRow="0" w:firstColumn="1" w:lastColumn="0" w:noHBand="0" w:noVBand="1"/>
      </w:tblPr>
      <w:tblGrid>
        <w:gridCol w:w="6"/>
        <w:gridCol w:w="5948"/>
        <w:gridCol w:w="3685"/>
      </w:tblGrid>
      <w:tr w:rsidR="00880456" w:rsidRPr="00B21E0B" w14:paraId="4E9282F0" w14:textId="77777777" w:rsidTr="00880456">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5954" w:type="dxa"/>
            <w:gridSpan w:val="2"/>
          </w:tcPr>
          <w:p w14:paraId="704E78D6" w14:textId="77777777" w:rsidR="00880456" w:rsidRPr="00127E1A" w:rsidRDefault="00880456" w:rsidP="00880456">
            <w:pPr>
              <w:pStyle w:val="BodyText"/>
              <w:keepNext/>
              <w:spacing w:after="60" w:line="240" w:lineRule="auto"/>
              <w:rPr>
                <w:b/>
                <w:color w:val="FFFFFF" w:themeColor="background1"/>
                <w:sz w:val="20"/>
                <w:szCs w:val="18"/>
              </w:rPr>
            </w:pPr>
            <w:r w:rsidRPr="00751C48">
              <w:rPr>
                <w:rFonts w:cs="Calibri"/>
                <w:b/>
                <w:color w:val="FFFFFF" w:themeColor="background1"/>
                <w:sz w:val="20"/>
                <w:szCs w:val="18"/>
              </w:rPr>
              <w:t>Inquiry findings</w:t>
            </w:r>
          </w:p>
        </w:tc>
        <w:tc>
          <w:tcPr>
            <w:tcW w:w="3685" w:type="dxa"/>
          </w:tcPr>
          <w:p w14:paraId="0D7EA527" w14:textId="77777777" w:rsidR="00880456" w:rsidRPr="00880456" w:rsidRDefault="00880456" w:rsidP="00880456">
            <w:pPr>
              <w:pStyle w:val="BodyText"/>
              <w:keepNext/>
              <w:spacing w:after="6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20"/>
              </w:rPr>
            </w:pPr>
            <w:r w:rsidRPr="00880456">
              <w:rPr>
                <w:b/>
                <w:color w:val="FFFFFF" w:themeColor="background1"/>
                <w:sz w:val="20"/>
              </w:rPr>
              <w:t>Assessment</w:t>
            </w:r>
          </w:p>
        </w:tc>
      </w:tr>
      <w:tr w:rsidR="00AD21F7" w:rsidRPr="00B6151B" w14:paraId="2ADC5CFE" w14:textId="77777777" w:rsidTr="00880456">
        <w:trPr>
          <w:gridBefore w:val="1"/>
          <w:wBefore w:w="6" w:type="dxa"/>
          <w:cantSplit/>
        </w:trPr>
        <w:tc>
          <w:tcPr>
            <w:tcW w:w="5948" w:type="dxa"/>
            <w:shd w:val="clear" w:color="auto" w:fill="auto"/>
          </w:tcPr>
          <w:p w14:paraId="440504D1" w14:textId="7CF9710F" w:rsidR="005006EC" w:rsidRPr="00FA5852" w:rsidRDefault="005006EC" w:rsidP="005006EC">
            <w:pPr>
              <w:pStyle w:val="Tablesmalltext"/>
              <w:rPr>
                <w:rFonts w:ascii="Calibri" w:hAnsi="Calibri" w:cs="Calibri"/>
                <w:sz w:val="20"/>
                <w:szCs w:val="20"/>
              </w:rPr>
            </w:pPr>
            <w:r w:rsidRPr="00FA5852">
              <w:rPr>
                <w:rFonts w:ascii="Calibri" w:hAnsi="Calibri" w:cs="Calibri"/>
                <w:b/>
                <w:bCs/>
                <w:sz w:val="20"/>
                <w:szCs w:val="20"/>
              </w:rPr>
              <w:t>Social</w:t>
            </w:r>
            <w:r w:rsidRPr="00FA5852">
              <w:rPr>
                <w:rFonts w:ascii="Calibri" w:hAnsi="Calibri" w:cs="Calibri"/>
                <w:sz w:val="20"/>
                <w:szCs w:val="20"/>
              </w:rPr>
              <w:br/>
              <w:t xml:space="preserve">The inquiry agreed that the social </w:t>
            </w:r>
            <w:r w:rsidR="00FA39E7">
              <w:rPr>
                <w:rFonts w:ascii="Calibri" w:hAnsi="Calibri" w:cs="Calibri"/>
                <w:sz w:val="20"/>
                <w:szCs w:val="20"/>
              </w:rPr>
              <w:t>effe</w:t>
            </w:r>
            <w:r w:rsidRPr="00FA5852">
              <w:rPr>
                <w:rFonts w:ascii="Calibri" w:hAnsi="Calibri" w:cs="Calibri"/>
                <w:sz w:val="20"/>
                <w:szCs w:val="20"/>
              </w:rPr>
              <w:t>cts from land occupation and land severance are likely to be negligible</w:t>
            </w:r>
            <w:r w:rsidR="00CD50C3">
              <w:rPr>
                <w:rFonts w:ascii="Calibri" w:hAnsi="Calibri" w:cs="Calibri"/>
                <w:sz w:val="20"/>
                <w:szCs w:val="20"/>
              </w:rPr>
              <w:t xml:space="preserve">.  </w:t>
            </w:r>
            <w:r w:rsidR="00CD50C3" w:rsidRPr="00FA5852">
              <w:rPr>
                <w:rFonts w:ascii="Calibri" w:hAnsi="Calibri" w:cs="Calibri"/>
                <w:sz w:val="20"/>
                <w:szCs w:val="20"/>
              </w:rPr>
              <w:t>W</w:t>
            </w:r>
            <w:r w:rsidRPr="00FA5852">
              <w:rPr>
                <w:rFonts w:ascii="Calibri" w:hAnsi="Calibri" w:cs="Calibri"/>
                <w:sz w:val="20"/>
                <w:szCs w:val="20"/>
              </w:rPr>
              <w:t xml:space="preserve">hile the inquiry acknowledged there would be amenity </w:t>
            </w:r>
            <w:r w:rsidR="00FA39E7">
              <w:rPr>
                <w:rFonts w:ascii="Calibri" w:hAnsi="Calibri" w:cs="Calibri"/>
                <w:sz w:val="20"/>
                <w:szCs w:val="20"/>
              </w:rPr>
              <w:t>effe</w:t>
            </w:r>
            <w:r w:rsidRPr="00FA5852">
              <w:rPr>
                <w:rFonts w:ascii="Calibri" w:hAnsi="Calibri" w:cs="Calibri"/>
                <w:sz w:val="20"/>
                <w:szCs w:val="20"/>
              </w:rPr>
              <w:t xml:space="preserve">cts associated with the construction phase, they have found that these </w:t>
            </w:r>
            <w:r w:rsidR="00FA39E7">
              <w:rPr>
                <w:rFonts w:ascii="Calibri" w:hAnsi="Calibri" w:cs="Calibri"/>
                <w:sz w:val="20"/>
                <w:szCs w:val="20"/>
              </w:rPr>
              <w:t>effe</w:t>
            </w:r>
            <w:r w:rsidRPr="00FA5852">
              <w:rPr>
                <w:rFonts w:ascii="Calibri" w:hAnsi="Calibri" w:cs="Calibri"/>
                <w:sz w:val="20"/>
                <w:szCs w:val="20"/>
              </w:rPr>
              <w:t>cts are both temporary and acceptable subject to the implementation of the EMMs and their recommendations.</w:t>
            </w:r>
          </w:p>
          <w:p w14:paraId="0F969C19" w14:textId="224E2B3C" w:rsidR="005006EC" w:rsidRPr="00FA5852" w:rsidRDefault="005006EC" w:rsidP="005006EC">
            <w:pPr>
              <w:pStyle w:val="Tablesmalltext"/>
              <w:rPr>
                <w:rFonts w:ascii="Calibri" w:hAnsi="Calibri" w:cs="Calibri"/>
                <w:sz w:val="20"/>
                <w:szCs w:val="20"/>
              </w:rPr>
            </w:pPr>
            <w:r w:rsidRPr="00FA5852">
              <w:rPr>
                <w:rFonts w:ascii="Calibri" w:hAnsi="Calibri" w:cs="Calibri"/>
                <w:sz w:val="20"/>
                <w:szCs w:val="20"/>
              </w:rPr>
              <w:t xml:space="preserve">The inquiry received submissions about broader social </w:t>
            </w:r>
            <w:r w:rsidR="00FA39E7">
              <w:rPr>
                <w:rFonts w:ascii="Calibri" w:hAnsi="Calibri" w:cs="Calibri"/>
                <w:sz w:val="20"/>
                <w:szCs w:val="20"/>
              </w:rPr>
              <w:t>effe</w:t>
            </w:r>
            <w:r w:rsidRPr="00FA5852">
              <w:rPr>
                <w:rFonts w:ascii="Calibri" w:hAnsi="Calibri" w:cs="Calibri"/>
                <w:sz w:val="20"/>
                <w:szCs w:val="20"/>
              </w:rPr>
              <w:t xml:space="preserve">cts to the community such community concerns about the </w:t>
            </w:r>
            <w:r w:rsidR="00FA39E7">
              <w:rPr>
                <w:rFonts w:ascii="Calibri" w:hAnsi="Calibri" w:cs="Calibri"/>
                <w:sz w:val="20"/>
                <w:szCs w:val="20"/>
              </w:rPr>
              <w:t>effe</w:t>
            </w:r>
            <w:r w:rsidRPr="00FA5852">
              <w:rPr>
                <w:rFonts w:ascii="Calibri" w:hAnsi="Calibri" w:cs="Calibri"/>
                <w:sz w:val="20"/>
                <w:szCs w:val="20"/>
              </w:rPr>
              <w:t>cts of climate change or environmental damage associated with developments</w:t>
            </w:r>
            <w:r w:rsidR="00CD50C3">
              <w:rPr>
                <w:rFonts w:ascii="Calibri" w:hAnsi="Calibri" w:cs="Calibri"/>
                <w:sz w:val="20"/>
                <w:szCs w:val="20"/>
              </w:rPr>
              <w:t xml:space="preserve">.  </w:t>
            </w:r>
            <w:r w:rsidR="00CD50C3" w:rsidRPr="00FA5852">
              <w:rPr>
                <w:rFonts w:ascii="Calibri" w:hAnsi="Calibri" w:cs="Calibri"/>
                <w:sz w:val="20"/>
                <w:szCs w:val="20"/>
              </w:rPr>
              <w:t>T</w:t>
            </w:r>
            <w:r w:rsidRPr="00FA5852">
              <w:rPr>
                <w:rFonts w:ascii="Calibri" w:hAnsi="Calibri" w:cs="Calibri"/>
                <w:sz w:val="20"/>
                <w:szCs w:val="20"/>
              </w:rPr>
              <w:t xml:space="preserve">he inquiry accepted that these concerns are causing real distress for some sections of the community, however found that the </w:t>
            </w:r>
            <w:r w:rsidR="00FA39E7">
              <w:rPr>
                <w:rFonts w:ascii="Calibri" w:hAnsi="Calibri" w:cs="Calibri"/>
                <w:sz w:val="20"/>
                <w:szCs w:val="20"/>
              </w:rPr>
              <w:t>effe</w:t>
            </w:r>
            <w:r w:rsidRPr="00FA5852">
              <w:rPr>
                <w:rFonts w:ascii="Calibri" w:hAnsi="Calibri" w:cs="Calibri"/>
                <w:sz w:val="20"/>
                <w:szCs w:val="20"/>
              </w:rPr>
              <w:t>cts are not generated directly by this project and that it is not appropriate or possible for this project to mitigate those broader community concerns.</w:t>
            </w:r>
          </w:p>
          <w:p w14:paraId="1FEF1A37" w14:textId="4A33E62B" w:rsidR="005006EC" w:rsidRPr="00FA5852" w:rsidRDefault="005006EC" w:rsidP="005006EC">
            <w:pPr>
              <w:pStyle w:val="Tablesmalltext"/>
              <w:rPr>
                <w:rFonts w:ascii="Calibri" w:hAnsi="Calibri" w:cs="Calibri"/>
                <w:sz w:val="20"/>
                <w:szCs w:val="20"/>
              </w:rPr>
            </w:pPr>
            <w:r w:rsidRPr="00FA5852">
              <w:rPr>
                <w:rFonts w:ascii="Calibri" w:hAnsi="Calibri" w:cs="Calibri"/>
                <w:sz w:val="20"/>
                <w:szCs w:val="20"/>
              </w:rPr>
              <w:t>The inquiry agreed with the recommendations of the Social Impact Assessment (Technical Report M) that construction should avoid peak holiday periods and the End of Summer Surf Festival and recommended that MM-SE04 be strengthened to provide more guidance on how this would be approached</w:t>
            </w:r>
            <w:r w:rsidR="00CD50C3">
              <w:rPr>
                <w:rFonts w:ascii="Calibri" w:hAnsi="Calibri" w:cs="Calibri"/>
                <w:sz w:val="20"/>
                <w:szCs w:val="20"/>
              </w:rPr>
              <w:t xml:space="preserve">.  </w:t>
            </w:r>
            <w:r w:rsidR="00CD50C3" w:rsidRPr="00FA5852">
              <w:rPr>
                <w:rFonts w:ascii="Calibri" w:hAnsi="Calibri" w:cs="Calibri"/>
                <w:sz w:val="20"/>
                <w:szCs w:val="20"/>
              </w:rPr>
              <w:t>I</w:t>
            </w:r>
            <w:r w:rsidRPr="00FA5852">
              <w:rPr>
                <w:rFonts w:ascii="Calibri" w:hAnsi="Calibri" w:cs="Calibri"/>
                <w:sz w:val="20"/>
                <w:szCs w:val="20"/>
              </w:rPr>
              <w:t xml:space="preserve"> agree with the recommendation of the inquiry and note the higher value that events which bring communities together now have given the impacts of COVID-19 restrictions.</w:t>
            </w:r>
          </w:p>
          <w:p w14:paraId="4035D886" w14:textId="31890978" w:rsidR="00AD21F7" w:rsidRPr="00FA5852" w:rsidRDefault="005006EC" w:rsidP="005006EC">
            <w:pPr>
              <w:pStyle w:val="Tablesmalltext"/>
              <w:rPr>
                <w:rFonts w:ascii="Calibri" w:hAnsi="Calibri" w:cs="Calibri"/>
                <w:sz w:val="20"/>
                <w:szCs w:val="20"/>
              </w:rPr>
            </w:pPr>
            <w:r w:rsidRPr="00FA5852">
              <w:rPr>
                <w:rFonts w:ascii="Calibri" w:hAnsi="Calibri" w:cs="Calibri"/>
                <w:sz w:val="20"/>
                <w:szCs w:val="20"/>
              </w:rPr>
              <w:t>The inquiry proposed some minor changes to the EMMs about the community engagement and stakeholder plan to ensure the plan was developed in consultation with Wellington Shire Council and the complaints management process to ensure the proponent responds promptly to complaints.</w:t>
            </w:r>
          </w:p>
        </w:tc>
        <w:tc>
          <w:tcPr>
            <w:tcW w:w="3685" w:type="dxa"/>
            <w:shd w:val="clear" w:color="auto" w:fill="EFE9F0" w:themeFill="background2"/>
          </w:tcPr>
          <w:p w14:paraId="6CC05DD3" w14:textId="32A2A409" w:rsidR="00AD21F7" w:rsidRPr="00880456" w:rsidRDefault="005006EC" w:rsidP="00127E1A">
            <w:pPr>
              <w:pStyle w:val="BodyText"/>
              <w:spacing w:after="60" w:line="240" w:lineRule="auto"/>
              <w:rPr>
                <w:rFonts w:cs="Calibri"/>
                <w:sz w:val="20"/>
              </w:rPr>
            </w:pPr>
            <w:r w:rsidRPr="00880456">
              <w:rPr>
                <w:rFonts w:cs="Calibri"/>
                <w:sz w:val="20"/>
              </w:rPr>
              <w:br/>
            </w:r>
            <w:r w:rsidRPr="00880456">
              <w:rPr>
                <w:sz w:val="20"/>
              </w:rPr>
              <w:t xml:space="preserve">I accept that the social </w:t>
            </w:r>
            <w:r w:rsidR="00FA39E7" w:rsidRPr="00880456">
              <w:rPr>
                <w:sz w:val="20"/>
              </w:rPr>
              <w:t>effe</w:t>
            </w:r>
            <w:r w:rsidRPr="00880456">
              <w:rPr>
                <w:sz w:val="20"/>
              </w:rPr>
              <w:t>cts of this project are acceptable, with the implementation of the EMMs and recommendations of the inquiry</w:t>
            </w:r>
            <w:r w:rsidR="00CD50C3" w:rsidRPr="00880456">
              <w:rPr>
                <w:sz w:val="20"/>
              </w:rPr>
              <w:t>.  I</w:t>
            </w:r>
            <w:r w:rsidRPr="00880456">
              <w:rPr>
                <w:sz w:val="20"/>
              </w:rPr>
              <w:t xml:space="preserve"> also acknowledge that the project will have positive </w:t>
            </w:r>
            <w:r w:rsidR="00FA39E7" w:rsidRPr="00880456">
              <w:rPr>
                <w:sz w:val="20"/>
              </w:rPr>
              <w:t>effe</w:t>
            </w:r>
            <w:r w:rsidRPr="00880456">
              <w:rPr>
                <w:sz w:val="20"/>
              </w:rPr>
              <w:t>cts for the community and that the implementation of the local employment fund and community benefit fund will seek to maximise these benefits.</w:t>
            </w:r>
          </w:p>
        </w:tc>
      </w:tr>
      <w:tr w:rsidR="00AD21F7" w:rsidRPr="00B6151B" w14:paraId="3972C142" w14:textId="77777777" w:rsidTr="00880456">
        <w:trPr>
          <w:gridBefore w:val="1"/>
          <w:wBefore w:w="6" w:type="dxa"/>
          <w:cantSplit/>
        </w:trPr>
        <w:tc>
          <w:tcPr>
            <w:tcW w:w="5948" w:type="dxa"/>
          </w:tcPr>
          <w:p w14:paraId="1682A371" w14:textId="42E139E6" w:rsidR="003107BD" w:rsidRPr="003107BD" w:rsidRDefault="003107BD" w:rsidP="003107BD">
            <w:pPr>
              <w:pStyle w:val="Tablesmalltext"/>
              <w:rPr>
                <w:rFonts w:ascii="Calibri" w:hAnsi="Calibri" w:cs="Calibri"/>
                <w:sz w:val="20"/>
                <w:szCs w:val="20"/>
              </w:rPr>
            </w:pPr>
            <w:r w:rsidRPr="003107BD">
              <w:rPr>
                <w:rFonts w:ascii="Calibri" w:hAnsi="Calibri" w:cs="Calibri"/>
                <w:b/>
                <w:bCs/>
                <w:sz w:val="20"/>
                <w:szCs w:val="20"/>
              </w:rPr>
              <w:t xml:space="preserve">Historic </w:t>
            </w:r>
            <w:r w:rsidR="00880456" w:rsidRPr="003107BD">
              <w:rPr>
                <w:rFonts w:ascii="Calibri" w:hAnsi="Calibri" w:cs="Calibri"/>
                <w:b/>
                <w:bCs/>
                <w:sz w:val="20"/>
                <w:szCs w:val="20"/>
              </w:rPr>
              <w:t>heritage</w:t>
            </w:r>
            <w:r w:rsidRPr="003107BD">
              <w:rPr>
                <w:rFonts w:ascii="Calibri" w:hAnsi="Calibri" w:cs="Calibri"/>
                <w:b/>
                <w:bCs/>
                <w:sz w:val="20"/>
                <w:szCs w:val="20"/>
              </w:rPr>
              <w:br/>
            </w:r>
            <w:r w:rsidRPr="003107BD">
              <w:rPr>
                <w:rFonts w:ascii="Calibri" w:hAnsi="Calibri" w:cs="Calibri"/>
                <w:sz w:val="20"/>
                <w:szCs w:val="20"/>
              </w:rPr>
              <w:t xml:space="preserve">The inquiry accepted the EES’s assessment and was satisfied that </w:t>
            </w:r>
            <w:r w:rsidR="00FA39E7">
              <w:rPr>
                <w:rFonts w:ascii="Calibri" w:hAnsi="Calibri" w:cs="Calibri"/>
                <w:sz w:val="20"/>
                <w:szCs w:val="20"/>
              </w:rPr>
              <w:t>effe</w:t>
            </w:r>
            <w:r w:rsidRPr="003107BD">
              <w:rPr>
                <w:rFonts w:ascii="Calibri" w:hAnsi="Calibri" w:cs="Calibri"/>
                <w:sz w:val="20"/>
                <w:szCs w:val="20"/>
              </w:rPr>
              <w:t xml:space="preserve">cts on historic heritage are unlikely. </w:t>
            </w:r>
          </w:p>
          <w:p w14:paraId="2CC4D7F4" w14:textId="6188B949" w:rsidR="003107BD" w:rsidRPr="003107BD" w:rsidRDefault="003107BD" w:rsidP="003107BD">
            <w:pPr>
              <w:pStyle w:val="Tablesmalltext"/>
              <w:rPr>
                <w:rFonts w:ascii="Calibri" w:hAnsi="Calibri" w:cs="Calibri"/>
                <w:sz w:val="20"/>
                <w:szCs w:val="20"/>
              </w:rPr>
            </w:pPr>
            <w:r w:rsidRPr="003107BD">
              <w:rPr>
                <w:rFonts w:ascii="Calibri" w:hAnsi="Calibri" w:cs="Calibri"/>
                <w:sz w:val="20"/>
                <w:szCs w:val="20"/>
              </w:rPr>
              <w:t xml:space="preserve">The inquiry recommended that chance find protocols should be included in the statutory CEMP (for onshore works) and the statutory environment plan (for offshore works) in relation to managing unexpected heritage or maritime archaeological finds. </w:t>
            </w:r>
          </w:p>
          <w:p w14:paraId="62E84121" w14:textId="38D73315" w:rsidR="00AD21F7" w:rsidRPr="003107BD" w:rsidRDefault="003107BD" w:rsidP="003107BD">
            <w:pPr>
              <w:pStyle w:val="BodyText"/>
              <w:spacing w:after="60" w:line="240" w:lineRule="auto"/>
              <w:rPr>
                <w:rFonts w:cs="Calibri"/>
                <w:b/>
                <w:bCs/>
                <w:sz w:val="20"/>
              </w:rPr>
            </w:pPr>
            <w:r w:rsidRPr="003107BD">
              <w:rPr>
                <w:rFonts w:cs="Calibri"/>
                <w:sz w:val="20"/>
              </w:rPr>
              <w:t xml:space="preserve">The inquiry recommended that the protocols in Appendix C of the Historic Heritage Impact Assessment (Technical Report N) and Annex A of the Cosmos Report (Appendix D of Technical Report N) provide a suitable basis for the protocols, consistent with </w:t>
            </w:r>
            <w:r w:rsidR="000D4B79">
              <w:rPr>
                <w:rFonts w:cs="Calibri"/>
                <w:sz w:val="20"/>
              </w:rPr>
              <w:t>the EMMs</w:t>
            </w:r>
            <w:r w:rsidRPr="003107BD">
              <w:rPr>
                <w:rFonts w:cs="Calibri"/>
                <w:sz w:val="20"/>
              </w:rPr>
              <w:t>, and relevant legislation and policy requirements.</w:t>
            </w:r>
          </w:p>
        </w:tc>
        <w:tc>
          <w:tcPr>
            <w:tcW w:w="3685" w:type="dxa"/>
            <w:shd w:val="clear" w:color="auto" w:fill="EFE9F0" w:themeFill="background2"/>
          </w:tcPr>
          <w:p w14:paraId="03178C6C" w14:textId="39700D35" w:rsidR="006D4904" w:rsidRPr="00880456" w:rsidRDefault="006D4904" w:rsidP="00127E1A">
            <w:pPr>
              <w:pStyle w:val="BodyText"/>
              <w:spacing w:after="60" w:line="240" w:lineRule="auto"/>
              <w:rPr>
                <w:rFonts w:cs="Calibri"/>
                <w:sz w:val="20"/>
              </w:rPr>
            </w:pPr>
            <w:r w:rsidRPr="00880456">
              <w:rPr>
                <w:rFonts w:cs="Calibri"/>
                <w:sz w:val="20"/>
              </w:rPr>
              <w:br/>
            </w:r>
            <w:r w:rsidRPr="00880456">
              <w:rPr>
                <w:sz w:val="20"/>
              </w:rPr>
              <w:t>I support the inquiry’s findings that the project’s effects on historic heritage are likely to be acceptable, if the EMMs, accounting for the recommendations of the inquiry, are implemented.</w:t>
            </w:r>
          </w:p>
        </w:tc>
      </w:tr>
      <w:tr w:rsidR="00EA78D5" w:rsidRPr="00B6151B" w14:paraId="3A92B8D9" w14:textId="77777777" w:rsidTr="00880456">
        <w:trPr>
          <w:gridBefore w:val="1"/>
          <w:wBefore w:w="6" w:type="dxa"/>
          <w:cantSplit/>
        </w:trPr>
        <w:tc>
          <w:tcPr>
            <w:tcW w:w="5948" w:type="dxa"/>
          </w:tcPr>
          <w:p w14:paraId="311A18E6" w14:textId="2C5524BC" w:rsidR="00EA78D5" w:rsidRPr="00C738F8" w:rsidRDefault="00EA78D5" w:rsidP="003107BD">
            <w:pPr>
              <w:pStyle w:val="Tablesmalltext"/>
              <w:rPr>
                <w:rFonts w:ascii="Calibri" w:hAnsi="Calibri" w:cs="Calibri"/>
                <w:b/>
                <w:bCs/>
                <w:sz w:val="20"/>
                <w:szCs w:val="20"/>
              </w:rPr>
            </w:pPr>
            <w:r w:rsidRPr="00C738F8">
              <w:rPr>
                <w:rFonts w:ascii="Calibri" w:hAnsi="Calibri" w:cs="Calibri"/>
                <w:b/>
                <w:bCs/>
                <w:sz w:val="20"/>
                <w:szCs w:val="20"/>
              </w:rPr>
              <w:t xml:space="preserve">Safety, </w:t>
            </w:r>
            <w:r w:rsidR="00880456" w:rsidRPr="00C738F8">
              <w:rPr>
                <w:rFonts w:ascii="Calibri" w:hAnsi="Calibri" w:cs="Calibri"/>
                <w:b/>
                <w:bCs/>
                <w:sz w:val="20"/>
                <w:szCs w:val="20"/>
              </w:rPr>
              <w:t>hazard and risk</w:t>
            </w:r>
            <w:r w:rsidRPr="00C738F8">
              <w:rPr>
                <w:rFonts w:ascii="Calibri" w:hAnsi="Calibri" w:cs="Calibri"/>
                <w:b/>
                <w:bCs/>
                <w:sz w:val="20"/>
                <w:szCs w:val="20"/>
              </w:rPr>
              <w:br/>
            </w:r>
            <w:r w:rsidRPr="00C738F8">
              <w:rPr>
                <w:rFonts w:ascii="Calibri" w:hAnsi="Calibri" w:cs="Calibri"/>
                <w:sz w:val="20"/>
                <w:szCs w:val="20"/>
              </w:rPr>
              <w:t xml:space="preserve">The inquiry found that the project construction, operation and decommissioning would pose an acceptable level of risk for public safety and nearby operations, subject to the </w:t>
            </w:r>
            <w:r w:rsidR="00C738F8" w:rsidRPr="00C738F8">
              <w:rPr>
                <w:rFonts w:ascii="Calibri" w:hAnsi="Calibri" w:cs="Calibri"/>
                <w:sz w:val="20"/>
                <w:szCs w:val="20"/>
              </w:rPr>
              <w:t xml:space="preserve">application of the </w:t>
            </w:r>
            <w:r w:rsidRPr="00C738F8">
              <w:rPr>
                <w:rFonts w:ascii="Calibri" w:hAnsi="Calibri" w:cs="Calibri"/>
                <w:sz w:val="20"/>
                <w:szCs w:val="20"/>
              </w:rPr>
              <w:t>proposed EMMs and the applicable regulatory regime</w:t>
            </w:r>
            <w:r w:rsidR="00CD50C3">
              <w:rPr>
                <w:rFonts w:ascii="Calibri" w:hAnsi="Calibri" w:cs="Calibri"/>
                <w:sz w:val="20"/>
                <w:szCs w:val="20"/>
              </w:rPr>
              <w:t xml:space="preserve">.  </w:t>
            </w:r>
            <w:r w:rsidR="00CD50C3" w:rsidRPr="00C738F8">
              <w:rPr>
                <w:rFonts w:ascii="Calibri" w:hAnsi="Calibri" w:cs="Calibri"/>
                <w:sz w:val="20"/>
                <w:szCs w:val="20"/>
              </w:rPr>
              <w:t>T</w:t>
            </w:r>
            <w:r w:rsidRPr="00C738F8">
              <w:rPr>
                <w:rFonts w:ascii="Calibri" w:hAnsi="Calibri" w:cs="Calibri"/>
                <w:sz w:val="20"/>
                <w:szCs w:val="20"/>
              </w:rPr>
              <w:t>he inquiry made no recommendations about this matter.</w:t>
            </w:r>
          </w:p>
        </w:tc>
        <w:tc>
          <w:tcPr>
            <w:tcW w:w="3685" w:type="dxa"/>
            <w:shd w:val="clear" w:color="auto" w:fill="EFE9F0" w:themeFill="background2"/>
          </w:tcPr>
          <w:p w14:paraId="513A09B1" w14:textId="521F56A9" w:rsidR="00EA78D5" w:rsidRPr="00880456" w:rsidRDefault="00C738F8" w:rsidP="00127E1A">
            <w:pPr>
              <w:pStyle w:val="BodyText"/>
              <w:spacing w:after="60" w:line="240" w:lineRule="auto"/>
              <w:rPr>
                <w:rFonts w:cs="Calibri"/>
                <w:sz w:val="20"/>
              </w:rPr>
            </w:pPr>
            <w:r w:rsidRPr="00880456">
              <w:rPr>
                <w:rFonts w:cs="Calibri"/>
                <w:sz w:val="20"/>
              </w:rPr>
              <w:br/>
            </w:r>
            <w:r w:rsidRPr="00880456">
              <w:rPr>
                <w:sz w:val="20"/>
              </w:rPr>
              <w:t>I accept the findings of the inquiry.</w:t>
            </w:r>
          </w:p>
        </w:tc>
      </w:tr>
    </w:tbl>
    <w:p w14:paraId="706B801D" w14:textId="77777777" w:rsidR="00426420" w:rsidRDefault="00426420" w:rsidP="006E668A">
      <w:pPr>
        <w:pStyle w:val="BodyText"/>
        <w:rPr>
          <w:color w:val="642667" w:themeColor="text2"/>
          <w:kern w:val="32"/>
        </w:rPr>
      </w:pPr>
      <w:r>
        <w:br w:type="page"/>
      </w:r>
    </w:p>
    <w:p w14:paraId="18C9B783" w14:textId="77777777" w:rsidR="00DB79BD" w:rsidRDefault="00DB79BD" w:rsidP="00DB79BD">
      <w:pPr>
        <w:pStyle w:val="Heading1"/>
      </w:pPr>
      <w:bookmarkStart w:id="61" w:name="_Ref67305860"/>
      <w:bookmarkStart w:id="62" w:name="_Toc67861428"/>
      <w:r>
        <w:lastRenderedPageBreak/>
        <w:t>Conclusion</w:t>
      </w:r>
      <w:bookmarkEnd w:id="61"/>
      <w:bookmarkEnd w:id="62"/>
    </w:p>
    <w:p w14:paraId="37017E63" w14:textId="5E5193CD" w:rsidR="00A05154" w:rsidRDefault="00A05154" w:rsidP="00A05154">
      <w:pPr>
        <w:pStyle w:val="BodyText"/>
      </w:pPr>
      <w:r w:rsidRPr="00887A3E">
        <w:t xml:space="preserve">The project </w:t>
      </w:r>
      <w:r w:rsidR="0029356F">
        <w:t>is expected to</w:t>
      </w:r>
      <w:r w:rsidRPr="00887A3E">
        <w:t xml:space="preserve"> give rise to residual impacts</w:t>
      </w:r>
      <w:r>
        <w:t xml:space="preserve"> particularly </w:t>
      </w:r>
      <w:r w:rsidR="003538A6">
        <w:t>to onshore</w:t>
      </w:r>
      <w:r w:rsidRPr="00887A3E">
        <w:t xml:space="preserve"> biodiversity</w:t>
      </w:r>
      <w:r w:rsidR="003538A6">
        <w:t xml:space="preserve"> values</w:t>
      </w:r>
      <w:r w:rsidRPr="00887A3E">
        <w:t>, Aboriginal cultural heritage, water and amenity</w:t>
      </w:r>
      <w:r>
        <w:t>.</w:t>
      </w:r>
      <w:r w:rsidRPr="00887A3E">
        <w:t xml:space="preserve"> </w:t>
      </w:r>
      <w:r>
        <w:t xml:space="preserve"> This is following the progressive reduction o</w:t>
      </w:r>
      <w:r w:rsidR="00BF335E">
        <w:t>f</w:t>
      </w:r>
      <w:r>
        <w:t xml:space="preserve"> the project’s </w:t>
      </w:r>
      <w:r w:rsidR="00BD4FF2">
        <w:t xml:space="preserve">potential </w:t>
      </w:r>
      <w:r>
        <w:t>impacts</w:t>
      </w:r>
      <w:r w:rsidR="008B5F69">
        <w:t xml:space="preserve"> </w:t>
      </w:r>
      <w:r>
        <w:t xml:space="preserve">on the terrestrial, aquatic and marine environment through </w:t>
      </w:r>
      <w:r w:rsidR="00BF335E">
        <w:t xml:space="preserve">project refinement and </w:t>
      </w:r>
      <w:r>
        <w:t xml:space="preserve">the development </w:t>
      </w:r>
      <w:r w:rsidR="004C4371">
        <w:t xml:space="preserve">additional safeguards as part </w:t>
      </w:r>
      <w:r>
        <w:t>of the EES and the subsequent inquiry process.  There will also be further opportunities, particularly for the onshore pipeline</w:t>
      </w:r>
      <w:r w:rsidR="00BB3F99">
        <w:t>’s design and construction</w:t>
      </w:r>
      <w:r>
        <w:t xml:space="preserve"> to continue to be refined </w:t>
      </w:r>
      <w:r w:rsidR="0052074F">
        <w:t>to</w:t>
      </w:r>
      <w:r>
        <w:t xml:space="preserve"> further avoid and minimise </w:t>
      </w:r>
      <w:r w:rsidR="00751E57">
        <w:t xml:space="preserve">regionally significant </w:t>
      </w:r>
      <w:r>
        <w:t>impacts to native vegetation and onshore biodiversity values.  That said, m</w:t>
      </w:r>
      <w:r w:rsidRPr="00DB79BD">
        <w:t xml:space="preserve">y overall conclusion is that </w:t>
      </w:r>
      <w:r w:rsidRPr="00F73F9C">
        <w:t>the project can proceed with acceptable environmental effects, subject to</w:t>
      </w:r>
      <w:r>
        <w:t xml:space="preserve"> the implementation of the proposed mitigation measures as well as adoption of recommendations endorsed in this assessment.</w:t>
      </w:r>
    </w:p>
    <w:p w14:paraId="5DCD8157" w14:textId="7C1E7B1E" w:rsidR="00A05154" w:rsidRDefault="00A05154" w:rsidP="00A05154">
      <w:pPr>
        <w:pStyle w:val="BodyText"/>
      </w:pPr>
      <w:r>
        <w:t xml:space="preserve">The project is proposed to contribute to addressing projected shortfall in natural gas supply in the near to medium term.  Submitters and the inquiry have noted the inconsistency with the proposed 40-year design life of the project and State targets of net zero emissions by 2050.  I note that the long term viability of this project would be contingent on an ongoing requirement for natural gas over this project’s life, or the ability for the project to transition to other future energy or gas storage requirements, which are scenarios beyond the scope of the EES and my assessment.  The long-term viability of the project is a matter for the proponent. </w:t>
      </w:r>
    </w:p>
    <w:p w14:paraId="2FE7D5F3" w14:textId="77777777" w:rsidR="00A05154" w:rsidRDefault="00A05154" w:rsidP="00A05154">
      <w:pPr>
        <w:pStyle w:val="BodyText"/>
      </w:pPr>
      <w:r>
        <w:t>My assessment includes recommendations for conditions to be attached to relevant approvals and to strengthen EMMs to ensure that these opportunities are appropriately considered in consultation with the relevant regulators during the project’s detailed design and construction, should approvals be granted.</w:t>
      </w:r>
    </w:p>
    <w:p w14:paraId="6C07A1F8" w14:textId="77777777" w:rsidR="00A05154" w:rsidRDefault="00A05154" w:rsidP="00A05154">
      <w:pPr>
        <w:pStyle w:val="BodyText"/>
      </w:pPr>
      <w:r>
        <w:t xml:space="preserve">My assessment addresses the environmental effects of the project that have been adequately investigated through the EES process.  My assessment does not endorse impacts resulting from subsequent project changes or unforeseen scenarios which may have different or more severe environmental effects.  My assessment also does not extend </w:t>
      </w:r>
      <w:r w:rsidRPr="002A037D">
        <w:t>to an expanded or upgraded version of the project</w:t>
      </w:r>
      <w:r>
        <w:t xml:space="preserve"> nor to </w:t>
      </w:r>
      <w:r w:rsidRPr="002A037D">
        <w:t xml:space="preserve">other related </w:t>
      </w:r>
      <w:r>
        <w:t xml:space="preserve">future </w:t>
      </w:r>
      <w:r w:rsidRPr="002A037D">
        <w:t>projects</w:t>
      </w:r>
      <w:r>
        <w:t xml:space="preserve"> that might interact with the project.</w:t>
      </w:r>
    </w:p>
    <w:p w14:paraId="1E1F91DD" w14:textId="6F7BCD7C" w:rsidR="00CC7B6D" w:rsidRPr="001F30D6" w:rsidRDefault="00CC7B6D" w:rsidP="00CC7B6D">
      <w:pPr>
        <w:pStyle w:val="BodyText"/>
      </w:pPr>
      <w:r>
        <w:t xml:space="preserve">My responses to the </w:t>
      </w:r>
      <w:r w:rsidR="00FB5187">
        <w:t>i</w:t>
      </w:r>
      <w:r>
        <w:t xml:space="preserve">nquiry’s detailed recommendations are presented in Table </w:t>
      </w:r>
      <w:r w:rsidR="00934D23">
        <w:t>4</w:t>
      </w:r>
      <w:r w:rsidR="00CD50C3">
        <w:t xml:space="preserve">.  </w:t>
      </w:r>
      <w:r w:rsidR="00CD50C3" w:rsidRPr="00A5740E">
        <w:t>M</w:t>
      </w:r>
      <w:r w:rsidRPr="00A5740E">
        <w:t xml:space="preserve">y comments on the proposed </w:t>
      </w:r>
      <w:r>
        <w:t xml:space="preserve">changes to </w:t>
      </w:r>
      <w:r w:rsidRPr="00A5740E">
        <w:t>E</w:t>
      </w:r>
      <w:r>
        <w:t>MM</w:t>
      </w:r>
      <w:r w:rsidRPr="00A5740E">
        <w:t xml:space="preserve">s </w:t>
      </w:r>
      <w:r>
        <w:t xml:space="preserve">or additional EMMs </w:t>
      </w:r>
      <w:r w:rsidRPr="00A5740E">
        <w:t xml:space="preserve">recommended by the </w:t>
      </w:r>
      <w:r w:rsidR="00A554AE">
        <w:t>i</w:t>
      </w:r>
      <w:r>
        <w:t>nquiry or my assessment are presented in Appendix B.</w:t>
      </w:r>
    </w:p>
    <w:p w14:paraId="3C2B964A" w14:textId="56514960" w:rsidR="00CC7B6D" w:rsidRPr="00880456" w:rsidRDefault="00CC7B6D" w:rsidP="00880456">
      <w:pPr>
        <w:pStyle w:val="TableHeadingLeft"/>
        <w:spacing w:before="0" w:after="0" w:line="240" w:lineRule="exact"/>
        <w:ind w:left="0" w:right="0"/>
        <w:rPr>
          <w:rFonts w:ascii="Calibri" w:hAnsi="Calibri" w:cs="Calibri"/>
          <w:color w:val="auto"/>
          <w:sz w:val="22"/>
          <w:szCs w:val="24"/>
        </w:rPr>
      </w:pPr>
      <w:r w:rsidRPr="00880456">
        <w:rPr>
          <w:rFonts w:ascii="Calibri" w:hAnsi="Calibri" w:cs="Calibri"/>
          <w:color w:val="auto"/>
          <w:sz w:val="22"/>
          <w:szCs w:val="24"/>
        </w:rPr>
        <w:t xml:space="preserve">Table </w:t>
      </w:r>
      <w:r w:rsidR="00934D23" w:rsidRPr="00880456">
        <w:rPr>
          <w:rFonts w:ascii="Calibri" w:hAnsi="Calibri" w:cs="Calibri"/>
          <w:noProof/>
          <w:color w:val="auto"/>
          <w:sz w:val="22"/>
          <w:szCs w:val="24"/>
        </w:rPr>
        <w:t>4</w:t>
      </w:r>
      <w:r w:rsidRPr="00880456">
        <w:rPr>
          <w:rFonts w:ascii="Calibri" w:hAnsi="Calibri" w:cs="Calibri"/>
          <w:color w:val="auto"/>
          <w:sz w:val="22"/>
          <w:szCs w:val="24"/>
        </w:rPr>
        <w:t xml:space="preserve">: Response to </w:t>
      </w:r>
      <w:r w:rsidR="00FB5187" w:rsidRPr="00880456">
        <w:rPr>
          <w:rFonts w:ascii="Calibri" w:hAnsi="Calibri" w:cs="Calibri"/>
          <w:color w:val="auto"/>
          <w:sz w:val="22"/>
          <w:szCs w:val="24"/>
        </w:rPr>
        <w:t>i</w:t>
      </w:r>
      <w:r w:rsidRPr="00880456">
        <w:rPr>
          <w:rFonts w:ascii="Calibri" w:hAnsi="Calibri" w:cs="Calibri"/>
          <w:color w:val="auto"/>
          <w:sz w:val="22"/>
          <w:szCs w:val="24"/>
        </w:rPr>
        <w:t>nquiry recommendations</w:t>
      </w:r>
      <w:r w:rsidR="00880456">
        <w:rPr>
          <w:rFonts w:ascii="Calibri" w:hAnsi="Calibri" w:cs="Calibri"/>
          <w:color w:val="auto"/>
          <w:sz w:val="22"/>
          <w:szCs w:val="24"/>
        </w:rPr>
        <w:t>.</w:t>
      </w:r>
    </w:p>
    <w:tbl>
      <w:tblPr>
        <w:tblStyle w:val="TableGrid2"/>
        <w:tblW w:w="5000" w:type="pct"/>
        <w:tblLayout w:type="fixed"/>
        <w:tblLook w:val="00A0" w:firstRow="1" w:lastRow="0" w:firstColumn="1" w:lastColumn="0" w:noHBand="0" w:noVBand="0"/>
      </w:tblPr>
      <w:tblGrid>
        <w:gridCol w:w="528"/>
        <w:gridCol w:w="5710"/>
        <w:gridCol w:w="2693"/>
        <w:gridCol w:w="708"/>
      </w:tblGrid>
      <w:tr w:rsidR="0000038C" w:rsidRPr="00896C05" w14:paraId="69F5FE0B" w14:textId="77777777" w:rsidTr="0000038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36" w:type="pct"/>
            <w:gridSpan w:val="2"/>
          </w:tcPr>
          <w:p w14:paraId="556BECA6" w14:textId="72350965" w:rsidR="0000038C" w:rsidRPr="00880456" w:rsidRDefault="0000038C" w:rsidP="00665C6C">
            <w:pPr>
              <w:keepNext/>
              <w:keepLines/>
              <w:rPr>
                <w:rFonts w:ascii="Calibri" w:hAnsi="Calibri" w:cs="Calibri"/>
                <w:b/>
                <w:color w:val="FFFFFF"/>
                <w:sz w:val="20"/>
              </w:rPr>
            </w:pPr>
            <w:r w:rsidRPr="00880456">
              <w:rPr>
                <w:rFonts w:ascii="Calibri" w:hAnsi="Calibri" w:cs="Calibri"/>
                <w:b/>
                <w:color w:val="FFFFFF"/>
                <w:sz w:val="20"/>
              </w:rPr>
              <w:t>Inquiry recommendation</w:t>
            </w:r>
          </w:p>
        </w:tc>
        <w:tc>
          <w:tcPr>
            <w:cnfStyle w:val="000010000000" w:firstRow="0" w:lastRow="0" w:firstColumn="0" w:lastColumn="0" w:oddVBand="1" w:evenVBand="0" w:oddHBand="0" w:evenHBand="0" w:firstRowFirstColumn="0" w:firstRowLastColumn="0" w:lastRowFirstColumn="0" w:lastRowLastColumn="0"/>
            <w:tcW w:w="1397" w:type="pct"/>
          </w:tcPr>
          <w:p w14:paraId="28626D27" w14:textId="77777777" w:rsidR="0000038C" w:rsidRPr="00880456" w:rsidRDefault="0000038C" w:rsidP="00665C6C">
            <w:pPr>
              <w:keepNext/>
              <w:keepLines/>
              <w:rPr>
                <w:rFonts w:ascii="Calibri" w:hAnsi="Calibri" w:cs="Calibri"/>
                <w:b/>
                <w:color w:val="FFFFFF"/>
                <w:sz w:val="20"/>
              </w:rPr>
            </w:pPr>
            <w:r w:rsidRPr="00880456">
              <w:rPr>
                <w:rFonts w:ascii="Calibri" w:hAnsi="Calibri" w:cs="Calibri"/>
                <w:b/>
                <w:color w:val="FFFFFF"/>
                <w:sz w:val="20"/>
              </w:rPr>
              <w:t>Summary response</w:t>
            </w:r>
          </w:p>
        </w:tc>
        <w:tc>
          <w:tcPr>
            <w:tcW w:w="367" w:type="pct"/>
          </w:tcPr>
          <w:p w14:paraId="63024AA1" w14:textId="44303402" w:rsidR="0000038C" w:rsidRPr="00880456" w:rsidRDefault="0000038C" w:rsidP="00665C6C">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sz w:val="20"/>
              </w:rPr>
            </w:pPr>
            <w:r w:rsidRPr="00880456">
              <w:rPr>
                <w:rFonts w:ascii="Calibri" w:hAnsi="Calibri" w:cs="Calibri"/>
                <w:b/>
                <w:color w:val="FFFFFF"/>
                <w:sz w:val="20"/>
              </w:rPr>
              <w:t>Sect</w:t>
            </w:r>
            <w:r>
              <w:rPr>
                <w:rFonts w:ascii="Calibri" w:hAnsi="Calibri" w:cs="Calibri"/>
                <w:b/>
                <w:color w:val="FFFFFF"/>
                <w:sz w:val="20"/>
              </w:rPr>
              <w:t>.</w:t>
            </w:r>
          </w:p>
        </w:tc>
      </w:tr>
      <w:tr w:rsidR="0000038C" w:rsidRPr="00896C05" w14:paraId="5CA03AAB" w14:textId="77777777" w:rsidTr="0000038C">
        <w:tc>
          <w:tcPr>
            <w:tcW w:w="274" w:type="pct"/>
          </w:tcPr>
          <w:p w14:paraId="1D1FD9FE" w14:textId="77777777" w:rsidR="00CC7B6D" w:rsidRPr="00880456" w:rsidRDefault="00CC7B6D" w:rsidP="00665C6C">
            <w:pPr>
              <w:rPr>
                <w:rFonts w:ascii="Calibri" w:hAnsi="Calibri" w:cs="Calibri"/>
                <w:sz w:val="20"/>
              </w:rPr>
            </w:pPr>
            <w:r w:rsidRPr="00880456">
              <w:rPr>
                <w:rFonts w:ascii="Calibri" w:hAnsi="Calibri" w:cs="Calibri"/>
                <w:sz w:val="20"/>
              </w:rPr>
              <w:t>1</w:t>
            </w:r>
          </w:p>
        </w:tc>
        <w:tc>
          <w:tcPr>
            <w:cnfStyle w:val="000010000000" w:firstRow="0" w:lastRow="0" w:firstColumn="0" w:lastColumn="0" w:oddVBand="1" w:evenVBand="0" w:oddHBand="0" w:evenHBand="0" w:firstRowFirstColumn="0" w:firstRowLastColumn="0" w:lastRowFirstColumn="0" w:lastRowLastColumn="0"/>
            <w:tcW w:w="2962" w:type="pct"/>
          </w:tcPr>
          <w:p w14:paraId="69FAB1A0" w14:textId="77777777" w:rsidR="00CC7B6D" w:rsidRPr="00880456" w:rsidRDefault="00CC7B6D" w:rsidP="0000038C">
            <w:pPr>
              <w:rPr>
                <w:rFonts w:ascii="Calibri" w:hAnsi="Calibri" w:cs="Calibri"/>
                <w:sz w:val="20"/>
              </w:rPr>
            </w:pPr>
            <w:r w:rsidRPr="00880456">
              <w:rPr>
                <w:rFonts w:ascii="Calibri" w:hAnsi="Calibri" w:cs="Calibri"/>
                <w:sz w:val="20"/>
              </w:rPr>
              <w:t>The environment effects of the Golden Beach Gas Project can generally be managed to an acceptable level and the Project approvals should be granted.</w:t>
            </w:r>
          </w:p>
        </w:tc>
        <w:tc>
          <w:tcPr>
            <w:tcW w:w="1397" w:type="pct"/>
          </w:tcPr>
          <w:p w14:paraId="517D247C" w14:textId="75FDD342" w:rsidR="00CC7B6D" w:rsidRPr="00880456" w:rsidRDefault="00E15A3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sidR="0000038C">
              <w:rPr>
                <w:rFonts w:ascii="Calibri" w:hAnsi="Calibri" w:cs="Calibri"/>
                <w:sz w:val="20"/>
              </w:rPr>
              <w:t xml:space="preserve">ed, </w:t>
            </w:r>
            <w:r w:rsidRPr="00880456">
              <w:rPr>
                <w:rFonts w:ascii="Calibri" w:hAnsi="Calibri" w:cs="Calibri"/>
                <w:sz w:val="20"/>
              </w:rPr>
              <w:t xml:space="preserve">noting the storage phase is likely to require amendments to </w:t>
            </w:r>
            <w:r w:rsidR="00EB218C" w:rsidRPr="00880456">
              <w:rPr>
                <w:rFonts w:ascii="Calibri" w:hAnsi="Calibri" w:cs="Calibri"/>
                <w:sz w:val="20"/>
              </w:rPr>
              <w:t xml:space="preserve">the Offshore Petroleum and Greenhouse Gas Storage Act </w:t>
            </w:r>
            <w:r w:rsidR="0000038C">
              <w:rPr>
                <w:rFonts w:ascii="Calibri" w:hAnsi="Calibri" w:cs="Calibri"/>
                <w:sz w:val="20"/>
              </w:rPr>
              <w:t>for</w:t>
            </w:r>
            <w:r w:rsidR="005C66E9" w:rsidRPr="00880456">
              <w:rPr>
                <w:rFonts w:ascii="Calibri" w:hAnsi="Calibri" w:cs="Calibri"/>
                <w:sz w:val="20"/>
              </w:rPr>
              <w:t xml:space="preserve"> the project</w:t>
            </w:r>
            <w:r w:rsidR="00FE77EC" w:rsidRPr="00880456">
              <w:rPr>
                <w:rFonts w:ascii="Calibri" w:hAnsi="Calibri" w:cs="Calibri"/>
                <w:sz w:val="20"/>
              </w:rPr>
              <w:t xml:space="preserve"> </w:t>
            </w:r>
            <w:r w:rsidR="00EB218C" w:rsidRPr="00880456">
              <w:rPr>
                <w:rFonts w:ascii="Calibri" w:hAnsi="Calibri" w:cs="Calibri"/>
                <w:sz w:val="20"/>
              </w:rPr>
              <w:t>to proceed.</w:t>
            </w:r>
          </w:p>
        </w:tc>
        <w:tc>
          <w:tcPr>
            <w:cnfStyle w:val="000010000000" w:firstRow="0" w:lastRow="0" w:firstColumn="0" w:lastColumn="0" w:oddVBand="1" w:evenVBand="0" w:oddHBand="0" w:evenHBand="0" w:firstRowFirstColumn="0" w:firstRowLastColumn="0" w:lastRowFirstColumn="0" w:lastRowLastColumn="0"/>
            <w:tcW w:w="367" w:type="pct"/>
          </w:tcPr>
          <w:p w14:paraId="48ED8F53" w14:textId="04C880AA" w:rsidR="00CC7B6D" w:rsidRPr="00880456" w:rsidRDefault="005C66E9" w:rsidP="00665C6C">
            <w:pPr>
              <w:rPr>
                <w:rFonts w:ascii="Calibri" w:hAnsi="Calibri" w:cs="Calibri"/>
                <w:sz w:val="20"/>
              </w:rPr>
            </w:pPr>
            <w:r w:rsidRPr="00880456">
              <w:rPr>
                <w:rFonts w:ascii="Calibri" w:hAnsi="Calibri" w:cs="Calibri"/>
                <w:sz w:val="20"/>
              </w:rPr>
              <w:t xml:space="preserve">5, </w:t>
            </w:r>
            <w:r w:rsidR="00E15A3C" w:rsidRPr="00880456">
              <w:rPr>
                <w:rFonts w:ascii="Calibri" w:hAnsi="Calibri" w:cs="Calibri"/>
                <w:sz w:val="20"/>
              </w:rPr>
              <w:t>6</w:t>
            </w:r>
          </w:p>
        </w:tc>
      </w:tr>
      <w:tr w:rsidR="0000038C" w:rsidRPr="00896C05" w14:paraId="78C3B9EC" w14:textId="77777777" w:rsidTr="0000038C">
        <w:tc>
          <w:tcPr>
            <w:tcW w:w="274" w:type="pct"/>
          </w:tcPr>
          <w:p w14:paraId="09F791F5" w14:textId="77777777" w:rsidR="00CC7B6D" w:rsidRPr="00880456" w:rsidRDefault="00CC7B6D" w:rsidP="00665C6C">
            <w:pPr>
              <w:rPr>
                <w:rFonts w:ascii="Calibri" w:hAnsi="Calibri" w:cs="Calibri"/>
                <w:sz w:val="20"/>
              </w:rPr>
            </w:pPr>
            <w:r w:rsidRPr="00880456">
              <w:rPr>
                <w:rFonts w:ascii="Calibri" w:hAnsi="Calibri" w:cs="Calibri"/>
                <w:sz w:val="20"/>
              </w:rPr>
              <w:t>2</w:t>
            </w:r>
          </w:p>
        </w:tc>
        <w:tc>
          <w:tcPr>
            <w:cnfStyle w:val="000010000000" w:firstRow="0" w:lastRow="0" w:firstColumn="0" w:lastColumn="0" w:oddVBand="1" w:evenVBand="0" w:oddHBand="0" w:evenHBand="0" w:firstRowFirstColumn="0" w:firstRowLastColumn="0" w:lastRowFirstColumn="0" w:lastRowLastColumn="0"/>
            <w:tcW w:w="2962" w:type="pct"/>
          </w:tcPr>
          <w:p w14:paraId="79A723B1" w14:textId="3CCD299F" w:rsidR="00CC7B6D" w:rsidRPr="00880456" w:rsidRDefault="00CC7B6D" w:rsidP="00665C6C">
            <w:pPr>
              <w:rPr>
                <w:rFonts w:ascii="Calibri" w:hAnsi="Calibri" w:cs="Calibri"/>
                <w:sz w:val="20"/>
              </w:rPr>
            </w:pPr>
            <w:r w:rsidRPr="00880456">
              <w:rPr>
                <w:rFonts w:ascii="Calibri" w:hAnsi="Calibri" w:cs="Calibri"/>
                <w:sz w:val="20"/>
              </w:rPr>
              <w:t xml:space="preserve">The environmental management measures (amended in accordance with the specific recommendations of the </w:t>
            </w:r>
            <w:r w:rsidR="00CD50C3" w:rsidRPr="00880456">
              <w:rPr>
                <w:rFonts w:ascii="Calibri" w:hAnsi="Calibri" w:cs="Calibri"/>
                <w:sz w:val="20"/>
              </w:rPr>
              <w:t>inquiry</w:t>
            </w:r>
            <w:r w:rsidRPr="00880456">
              <w:rPr>
                <w:rFonts w:ascii="Calibri" w:hAnsi="Calibri" w:cs="Calibri"/>
                <w:sz w:val="20"/>
              </w:rPr>
              <w:t>) should be implemented through conditions in the relevant Project approvals or the Environmental Management Plans required under the Pipelines Act and the Environment Plans required under the Offshore Petroleum and Greenhouse Gas Storage Act.</w:t>
            </w:r>
          </w:p>
        </w:tc>
        <w:tc>
          <w:tcPr>
            <w:tcW w:w="1397" w:type="pct"/>
          </w:tcPr>
          <w:p w14:paraId="1C112647" w14:textId="5A424A35"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 xml:space="preserve">ed, </w:t>
            </w:r>
            <w:r w:rsidR="003762A8" w:rsidRPr="00880456">
              <w:rPr>
                <w:rFonts w:ascii="Calibri" w:hAnsi="Calibri" w:cs="Calibri"/>
                <w:sz w:val="20"/>
              </w:rPr>
              <w:t xml:space="preserve">noting </w:t>
            </w:r>
            <w:r w:rsidR="00A554AE" w:rsidRPr="00880456">
              <w:rPr>
                <w:rFonts w:ascii="Calibri" w:hAnsi="Calibri" w:cs="Calibri"/>
                <w:sz w:val="20"/>
              </w:rPr>
              <w:t xml:space="preserve">my </w:t>
            </w:r>
            <w:r w:rsidR="00B70F74" w:rsidRPr="00880456">
              <w:rPr>
                <w:rFonts w:ascii="Calibri" w:hAnsi="Calibri" w:cs="Calibri"/>
                <w:sz w:val="20"/>
              </w:rPr>
              <w:t xml:space="preserve">comments on the proposed changes to EMMs or additional EMMs </w:t>
            </w:r>
            <w:r w:rsidR="00A554AE" w:rsidRPr="00880456">
              <w:rPr>
                <w:rFonts w:ascii="Calibri" w:hAnsi="Calibri" w:cs="Calibri"/>
                <w:sz w:val="20"/>
              </w:rPr>
              <w:t xml:space="preserve">as </w:t>
            </w:r>
            <w:r w:rsidR="00B70F74" w:rsidRPr="00880456">
              <w:rPr>
                <w:rFonts w:ascii="Calibri" w:hAnsi="Calibri" w:cs="Calibri"/>
                <w:sz w:val="20"/>
              </w:rPr>
              <w:t xml:space="preserve">recommended by the </w:t>
            </w:r>
            <w:r w:rsidR="00A554AE" w:rsidRPr="00880456">
              <w:rPr>
                <w:rFonts w:ascii="Calibri" w:hAnsi="Calibri" w:cs="Calibri"/>
                <w:sz w:val="20"/>
              </w:rPr>
              <w:t>i</w:t>
            </w:r>
            <w:r w:rsidR="00B70F74" w:rsidRPr="00880456">
              <w:rPr>
                <w:rFonts w:ascii="Calibri" w:hAnsi="Calibri" w:cs="Calibri"/>
                <w:sz w:val="20"/>
              </w:rPr>
              <w:t>nquiry or my assessment are presented in Appendix B</w:t>
            </w:r>
            <w:r w:rsidR="00780DF6"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58F637B3" w14:textId="7DB00453" w:rsidR="00CC7B6D" w:rsidRPr="00880456" w:rsidRDefault="005B1AA2" w:rsidP="00665C6C">
            <w:pPr>
              <w:rPr>
                <w:rFonts w:ascii="Calibri" w:hAnsi="Calibri" w:cs="Calibri"/>
                <w:sz w:val="20"/>
              </w:rPr>
            </w:pPr>
            <w:r w:rsidRPr="00880456">
              <w:rPr>
                <w:rFonts w:ascii="Calibri" w:hAnsi="Calibri" w:cs="Calibri"/>
                <w:sz w:val="20"/>
              </w:rPr>
              <w:t>4</w:t>
            </w:r>
          </w:p>
        </w:tc>
      </w:tr>
    </w:tbl>
    <w:p w14:paraId="162454E1" w14:textId="295FCF41" w:rsidR="0000038C" w:rsidRDefault="0000038C" w:rsidP="0000038C">
      <w:pPr>
        <w:jc w:val="right"/>
        <w:rPr>
          <w:rFonts w:ascii="Calibri" w:hAnsi="Calibri" w:cs="Calibri"/>
        </w:rPr>
      </w:pPr>
      <w:r w:rsidRPr="0000038C">
        <w:rPr>
          <w:rFonts w:ascii="Calibri" w:hAnsi="Calibri" w:cs="Calibri"/>
        </w:rPr>
        <w:lastRenderedPageBreak/>
        <w:t>/cont.</w:t>
      </w:r>
    </w:p>
    <w:p w14:paraId="75D7F52A" w14:textId="1C66C5C5" w:rsidR="0000038C" w:rsidRPr="00880456" w:rsidRDefault="0000038C" w:rsidP="0000038C">
      <w:pPr>
        <w:pStyle w:val="TableHeadingLeft"/>
        <w:spacing w:before="0" w:after="0" w:line="240" w:lineRule="exact"/>
        <w:ind w:left="0" w:right="0"/>
        <w:rPr>
          <w:rFonts w:ascii="Calibri" w:hAnsi="Calibri" w:cs="Calibri"/>
          <w:color w:val="auto"/>
          <w:sz w:val="22"/>
          <w:szCs w:val="24"/>
        </w:rPr>
      </w:pPr>
      <w:r w:rsidRPr="00880456">
        <w:rPr>
          <w:rFonts w:ascii="Calibri" w:hAnsi="Calibri" w:cs="Calibri"/>
          <w:color w:val="auto"/>
          <w:sz w:val="22"/>
          <w:szCs w:val="24"/>
        </w:rPr>
        <w:t xml:space="preserve">Table </w:t>
      </w:r>
      <w:r w:rsidRPr="00880456">
        <w:rPr>
          <w:rFonts w:ascii="Calibri" w:hAnsi="Calibri" w:cs="Calibri"/>
          <w:noProof/>
          <w:color w:val="auto"/>
          <w:sz w:val="22"/>
          <w:szCs w:val="24"/>
        </w:rPr>
        <w:t>4</w:t>
      </w:r>
      <w:r w:rsidR="00C23613">
        <w:rPr>
          <w:rFonts w:ascii="Calibri" w:hAnsi="Calibri" w:cs="Calibri"/>
          <w:noProof/>
          <w:color w:val="auto"/>
          <w:sz w:val="22"/>
          <w:szCs w:val="24"/>
        </w:rPr>
        <w:t xml:space="preserve"> (cont.)</w:t>
      </w:r>
      <w:r w:rsidRPr="00880456">
        <w:rPr>
          <w:rFonts w:ascii="Calibri" w:hAnsi="Calibri" w:cs="Calibri"/>
          <w:color w:val="auto"/>
          <w:sz w:val="22"/>
          <w:szCs w:val="24"/>
        </w:rPr>
        <w:t>: Response to inquiry recommendations</w:t>
      </w:r>
      <w:r>
        <w:rPr>
          <w:rFonts w:ascii="Calibri" w:hAnsi="Calibri" w:cs="Calibri"/>
          <w:color w:val="auto"/>
          <w:sz w:val="22"/>
          <w:szCs w:val="24"/>
        </w:rPr>
        <w:t>.</w:t>
      </w:r>
    </w:p>
    <w:tbl>
      <w:tblPr>
        <w:tblStyle w:val="TableGrid2"/>
        <w:tblW w:w="5000" w:type="pct"/>
        <w:tblLayout w:type="fixed"/>
        <w:tblLook w:val="00A0" w:firstRow="1" w:lastRow="0" w:firstColumn="1" w:lastColumn="0" w:noHBand="0" w:noVBand="0"/>
      </w:tblPr>
      <w:tblGrid>
        <w:gridCol w:w="528"/>
        <w:gridCol w:w="5710"/>
        <w:gridCol w:w="2693"/>
        <w:gridCol w:w="708"/>
      </w:tblGrid>
      <w:tr w:rsidR="0000038C" w:rsidRPr="00896C05" w14:paraId="1D5DD8A5" w14:textId="77777777" w:rsidTr="0000038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36" w:type="pct"/>
            <w:gridSpan w:val="2"/>
          </w:tcPr>
          <w:p w14:paraId="0C8B6108" w14:textId="77777777" w:rsidR="0000038C" w:rsidRPr="00880456" w:rsidRDefault="0000038C" w:rsidP="00077C7E">
            <w:pPr>
              <w:keepNext/>
              <w:keepLines/>
              <w:rPr>
                <w:rFonts w:ascii="Calibri" w:hAnsi="Calibri" w:cs="Calibri"/>
                <w:b/>
                <w:color w:val="FFFFFF"/>
                <w:sz w:val="20"/>
              </w:rPr>
            </w:pPr>
            <w:r w:rsidRPr="00880456">
              <w:rPr>
                <w:rFonts w:ascii="Calibri" w:hAnsi="Calibri" w:cs="Calibri"/>
                <w:b/>
                <w:color w:val="FFFFFF"/>
                <w:sz w:val="20"/>
              </w:rPr>
              <w:t>Inquiry recommendation</w:t>
            </w:r>
          </w:p>
        </w:tc>
        <w:tc>
          <w:tcPr>
            <w:cnfStyle w:val="000010000000" w:firstRow="0" w:lastRow="0" w:firstColumn="0" w:lastColumn="0" w:oddVBand="1" w:evenVBand="0" w:oddHBand="0" w:evenHBand="0" w:firstRowFirstColumn="0" w:firstRowLastColumn="0" w:lastRowFirstColumn="0" w:lastRowLastColumn="0"/>
            <w:tcW w:w="1397" w:type="pct"/>
          </w:tcPr>
          <w:p w14:paraId="5A163810" w14:textId="77777777" w:rsidR="0000038C" w:rsidRPr="00880456" w:rsidRDefault="0000038C" w:rsidP="00077C7E">
            <w:pPr>
              <w:keepNext/>
              <w:keepLines/>
              <w:rPr>
                <w:rFonts w:ascii="Calibri" w:hAnsi="Calibri" w:cs="Calibri"/>
                <w:b/>
                <w:color w:val="FFFFFF"/>
                <w:sz w:val="20"/>
              </w:rPr>
            </w:pPr>
            <w:r w:rsidRPr="00880456">
              <w:rPr>
                <w:rFonts w:ascii="Calibri" w:hAnsi="Calibri" w:cs="Calibri"/>
                <w:b/>
                <w:color w:val="FFFFFF"/>
                <w:sz w:val="20"/>
              </w:rPr>
              <w:t>Summary response</w:t>
            </w:r>
          </w:p>
        </w:tc>
        <w:tc>
          <w:tcPr>
            <w:tcW w:w="367" w:type="pct"/>
          </w:tcPr>
          <w:p w14:paraId="21719495" w14:textId="77777777" w:rsidR="0000038C" w:rsidRPr="00880456" w:rsidRDefault="0000038C" w:rsidP="00077C7E">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sz w:val="20"/>
              </w:rPr>
            </w:pPr>
            <w:r w:rsidRPr="00880456">
              <w:rPr>
                <w:rFonts w:ascii="Calibri" w:hAnsi="Calibri" w:cs="Calibri"/>
                <w:b/>
                <w:color w:val="FFFFFF"/>
                <w:sz w:val="20"/>
              </w:rPr>
              <w:t>Sect</w:t>
            </w:r>
            <w:r>
              <w:rPr>
                <w:rFonts w:ascii="Calibri" w:hAnsi="Calibri" w:cs="Calibri"/>
                <w:b/>
                <w:color w:val="FFFFFF"/>
                <w:sz w:val="20"/>
              </w:rPr>
              <w:t>.</w:t>
            </w:r>
          </w:p>
        </w:tc>
      </w:tr>
      <w:tr w:rsidR="0000038C" w:rsidRPr="00896C05" w14:paraId="7C4071FF" w14:textId="77777777" w:rsidTr="00C23613">
        <w:tc>
          <w:tcPr>
            <w:tcW w:w="274" w:type="pct"/>
            <w:shd w:val="clear" w:color="auto" w:fill="auto"/>
          </w:tcPr>
          <w:p w14:paraId="07C08228" w14:textId="77777777" w:rsidR="00CC7B6D" w:rsidRPr="00880456" w:rsidRDefault="00CC7B6D" w:rsidP="0000038C">
            <w:pPr>
              <w:rPr>
                <w:rFonts w:ascii="Calibri" w:hAnsi="Calibri" w:cs="Calibri"/>
                <w:sz w:val="20"/>
              </w:rPr>
            </w:pPr>
            <w:r w:rsidRPr="00880456">
              <w:rPr>
                <w:rFonts w:ascii="Calibri" w:hAnsi="Calibri" w:cs="Calibri"/>
                <w:sz w:val="20"/>
              </w:rPr>
              <w:t>3</w:t>
            </w:r>
          </w:p>
        </w:tc>
        <w:tc>
          <w:tcPr>
            <w:cnfStyle w:val="000010000000" w:firstRow="0" w:lastRow="0" w:firstColumn="0" w:lastColumn="0" w:oddVBand="1" w:evenVBand="0" w:oddHBand="0" w:evenHBand="0" w:firstRowFirstColumn="0" w:firstRowLastColumn="0" w:lastRowFirstColumn="0" w:lastRowLastColumn="0"/>
            <w:tcW w:w="2962" w:type="pct"/>
          </w:tcPr>
          <w:p w14:paraId="7F4DEFE6" w14:textId="77777777" w:rsidR="00CC7B6D" w:rsidRPr="00880456" w:rsidRDefault="00CC7B6D" w:rsidP="00665C6C">
            <w:pPr>
              <w:rPr>
                <w:rFonts w:ascii="Calibri" w:hAnsi="Calibri" w:cs="Calibri"/>
                <w:sz w:val="20"/>
              </w:rPr>
            </w:pPr>
            <w:r w:rsidRPr="00880456">
              <w:rPr>
                <w:rFonts w:ascii="Calibri" w:hAnsi="Calibri" w:cs="Calibri"/>
                <w:sz w:val="20"/>
              </w:rPr>
              <w:t>Ensure conditions in all relevant Project approvals and/or in other environmental documentation such as Environmental Management Plans support clear performance objectives underpinned by measurable quantitative limits or explicit measures to minimise impacts or risks.</w:t>
            </w:r>
          </w:p>
        </w:tc>
        <w:tc>
          <w:tcPr>
            <w:tcW w:w="1397" w:type="pct"/>
            <w:shd w:val="clear" w:color="auto" w:fill="auto"/>
          </w:tcPr>
          <w:p w14:paraId="6BF953AC" w14:textId="2DDF9563"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780DF6"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570BD6E8" w14:textId="21227C3C" w:rsidR="00CC7B6D" w:rsidRPr="00880456" w:rsidRDefault="00A4609D" w:rsidP="00665C6C">
            <w:pPr>
              <w:rPr>
                <w:rFonts w:ascii="Calibri" w:hAnsi="Calibri" w:cs="Calibri"/>
                <w:sz w:val="20"/>
              </w:rPr>
            </w:pPr>
            <w:r w:rsidRPr="00880456">
              <w:rPr>
                <w:rFonts w:ascii="Calibri" w:hAnsi="Calibri" w:cs="Calibri"/>
                <w:sz w:val="20"/>
              </w:rPr>
              <w:t>4</w:t>
            </w:r>
          </w:p>
        </w:tc>
      </w:tr>
      <w:tr w:rsidR="0000038C" w:rsidRPr="00896C05" w14:paraId="06678167" w14:textId="77777777" w:rsidTr="0000038C">
        <w:tc>
          <w:tcPr>
            <w:tcW w:w="274" w:type="pct"/>
          </w:tcPr>
          <w:p w14:paraId="7AFF214E" w14:textId="4BDC055D" w:rsidR="00CD51E5" w:rsidRPr="00880456" w:rsidRDefault="00CD51E5" w:rsidP="00665C6C">
            <w:pPr>
              <w:rPr>
                <w:rFonts w:ascii="Calibri" w:hAnsi="Calibri" w:cs="Calibri"/>
                <w:sz w:val="20"/>
              </w:rPr>
            </w:pPr>
            <w:r w:rsidRPr="00880456">
              <w:rPr>
                <w:rFonts w:ascii="Calibri" w:hAnsi="Calibri" w:cs="Calibri"/>
                <w:sz w:val="20"/>
              </w:rPr>
              <w:t>4</w:t>
            </w:r>
          </w:p>
        </w:tc>
        <w:tc>
          <w:tcPr>
            <w:cnfStyle w:val="000010000000" w:firstRow="0" w:lastRow="0" w:firstColumn="0" w:lastColumn="0" w:oddVBand="1" w:evenVBand="0" w:oddHBand="0" w:evenHBand="0" w:firstRowFirstColumn="0" w:firstRowLastColumn="0" w:lastRowFirstColumn="0" w:lastRowLastColumn="0"/>
            <w:tcW w:w="2962" w:type="pct"/>
          </w:tcPr>
          <w:p w14:paraId="28AD9B2F" w14:textId="71E9BE07" w:rsidR="00CD51E5" w:rsidRPr="00880456" w:rsidRDefault="00F24B9C" w:rsidP="00665C6C">
            <w:pPr>
              <w:rPr>
                <w:rFonts w:ascii="Calibri" w:hAnsi="Calibri" w:cs="Calibri"/>
                <w:sz w:val="20"/>
              </w:rPr>
            </w:pPr>
            <w:r w:rsidRPr="00880456">
              <w:rPr>
                <w:rFonts w:ascii="Calibri" w:hAnsi="Calibri" w:cs="Calibri"/>
                <w:sz w:val="20"/>
              </w:rPr>
              <w:t>The proponent should provide mapping of all proposed waterway crossings to the satisfaction of West Gippsland Catchment Management Authority prior to commencing pipeline construction.</w:t>
            </w:r>
          </w:p>
        </w:tc>
        <w:tc>
          <w:tcPr>
            <w:tcW w:w="1397" w:type="pct"/>
          </w:tcPr>
          <w:p w14:paraId="272718A4" w14:textId="67E2F612" w:rsidR="00CD51E5"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F24B9C"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21E918C2" w14:textId="22D8FD34" w:rsidR="00CD51E5" w:rsidRPr="00880456" w:rsidRDefault="00A4609D" w:rsidP="00665C6C">
            <w:pPr>
              <w:rPr>
                <w:rFonts w:ascii="Calibri" w:hAnsi="Calibri" w:cs="Calibri"/>
                <w:sz w:val="20"/>
              </w:rPr>
            </w:pPr>
            <w:r w:rsidRPr="00880456">
              <w:rPr>
                <w:rFonts w:ascii="Calibri" w:hAnsi="Calibri" w:cs="Calibri"/>
                <w:sz w:val="20"/>
              </w:rPr>
              <w:t>5.4</w:t>
            </w:r>
          </w:p>
        </w:tc>
      </w:tr>
      <w:tr w:rsidR="00267A3D" w:rsidRPr="00896C05" w14:paraId="3FE6F2CA" w14:textId="77777777" w:rsidTr="00880456">
        <w:tc>
          <w:tcPr>
            <w:tcW w:w="5000" w:type="pct"/>
            <w:gridSpan w:val="4"/>
          </w:tcPr>
          <w:p w14:paraId="5D527888" w14:textId="5287E2A0" w:rsidR="00267A3D" w:rsidRPr="00880456" w:rsidRDefault="00846462" w:rsidP="00665C6C">
            <w:pPr>
              <w:rPr>
                <w:rFonts w:ascii="Calibri" w:hAnsi="Calibri" w:cs="Calibri"/>
                <w:b/>
                <w:bCs/>
                <w:sz w:val="20"/>
              </w:rPr>
            </w:pPr>
            <w:r>
              <w:rPr>
                <w:rFonts w:ascii="Calibri" w:hAnsi="Calibri" w:cs="Calibri"/>
                <w:b/>
                <w:bCs/>
                <w:sz w:val="20"/>
              </w:rPr>
              <w:t>Specific r</w:t>
            </w:r>
            <w:r w:rsidR="00267A3D" w:rsidRPr="00880456">
              <w:rPr>
                <w:rFonts w:ascii="Calibri" w:hAnsi="Calibri" w:cs="Calibri"/>
                <w:b/>
                <w:bCs/>
                <w:sz w:val="20"/>
              </w:rPr>
              <w:t xml:space="preserve">ecommendations relevant to the </w:t>
            </w:r>
            <w:r w:rsidR="0000038C" w:rsidRPr="00880456">
              <w:rPr>
                <w:rFonts w:ascii="Calibri" w:hAnsi="Calibri" w:cs="Calibri"/>
                <w:b/>
                <w:bCs/>
                <w:sz w:val="20"/>
              </w:rPr>
              <w:t>works approval application</w:t>
            </w:r>
          </w:p>
        </w:tc>
      </w:tr>
      <w:tr w:rsidR="0000038C" w:rsidRPr="00896C05" w14:paraId="2D2DD1F1" w14:textId="77777777" w:rsidTr="0000038C">
        <w:tc>
          <w:tcPr>
            <w:tcW w:w="274" w:type="pct"/>
          </w:tcPr>
          <w:p w14:paraId="19FD131D" w14:textId="286BBAB2" w:rsidR="00CC7B6D" w:rsidRPr="00880456" w:rsidRDefault="00CD51E5" w:rsidP="00665C6C">
            <w:pPr>
              <w:rPr>
                <w:rFonts w:ascii="Calibri" w:hAnsi="Calibri" w:cs="Calibri"/>
                <w:sz w:val="20"/>
              </w:rPr>
            </w:pPr>
            <w:r w:rsidRPr="00880456">
              <w:rPr>
                <w:rFonts w:ascii="Calibri" w:hAnsi="Calibri" w:cs="Calibri"/>
                <w:sz w:val="20"/>
              </w:rPr>
              <w:t>5</w:t>
            </w:r>
          </w:p>
        </w:tc>
        <w:tc>
          <w:tcPr>
            <w:cnfStyle w:val="000010000000" w:firstRow="0" w:lastRow="0" w:firstColumn="0" w:lastColumn="0" w:oddVBand="1" w:evenVBand="0" w:oddHBand="0" w:evenHBand="0" w:firstRowFirstColumn="0" w:firstRowLastColumn="0" w:lastRowFirstColumn="0" w:lastRowLastColumn="0"/>
            <w:tcW w:w="2962" w:type="pct"/>
          </w:tcPr>
          <w:p w14:paraId="1CD3104F" w14:textId="77777777" w:rsidR="00CC7B6D" w:rsidRPr="00880456" w:rsidRDefault="00CC7B6D" w:rsidP="0000038C">
            <w:pPr>
              <w:rPr>
                <w:rFonts w:ascii="Calibri" w:hAnsi="Calibri" w:cs="Calibri"/>
                <w:sz w:val="20"/>
              </w:rPr>
            </w:pPr>
            <w:r w:rsidRPr="00880456">
              <w:rPr>
                <w:rFonts w:ascii="Calibri" w:hAnsi="Calibri" w:cs="Calibri"/>
                <w:sz w:val="20"/>
              </w:rPr>
              <w:t>Include a condition in the works approval requiring further investigation of the presence of any soil contamination or acid sulfate soils to the satisfaction of the Environment Protection Authority prior to the commencement of construction of the compressor station.</w:t>
            </w:r>
          </w:p>
        </w:tc>
        <w:tc>
          <w:tcPr>
            <w:tcW w:w="1397" w:type="pct"/>
          </w:tcPr>
          <w:p w14:paraId="68257931" w14:textId="6F259A2D"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C26629"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00A74C7C" w14:textId="428DC02F" w:rsidR="00CC7B6D" w:rsidRPr="00880456" w:rsidRDefault="00C26629" w:rsidP="00665C6C">
            <w:pPr>
              <w:rPr>
                <w:rFonts w:ascii="Calibri" w:hAnsi="Calibri" w:cs="Calibri"/>
                <w:sz w:val="20"/>
              </w:rPr>
            </w:pPr>
            <w:r w:rsidRPr="00880456">
              <w:rPr>
                <w:rFonts w:ascii="Calibri" w:hAnsi="Calibri" w:cs="Calibri"/>
                <w:sz w:val="20"/>
              </w:rPr>
              <w:t>5.5</w:t>
            </w:r>
          </w:p>
        </w:tc>
      </w:tr>
      <w:tr w:rsidR="0000038C" w:rsidRPr="00896C05" w14:paraId="26AB4B4B" w14:textId="77777777" w:rsidTr="0000038C">
        <w:tc>
          <w:tcPr>
            <w:tcW w:w="274" w:type="pct"/>
          </w:tcPr>
          <w:p w14:paraId="51DBDA6D" w14:textId="5DE2C597" w:rsidR="00CC7B6D" w:rsidRPr="00880456" w:rsidRDefault="00CD51E5" w:rsidP="00665C6C">
            <w:pPr>
              <w:rPr>
                <w:rFonts w:ascii="Calibri" w:hAnsi="Calibri" w:cs="Calibri"/>
                <w:sz w:val="20"/>
              </w:rPr>
            </w:pPr>
            <w:r w:rsidRPr="00880456">
              <w:rPr>
                <w:rFonts w:ascii="Calibri" w:hAnsi="Calibri" w:cs="Calibri"/>
                <w:sz w:val="20"/>
              </w:rPr>
              <w:t>6</w:t>
            </w:r>
          </w:p>
        </w:tc>
        <w:tc>
          <w:tcPr>
            <w:cnfStyle w:val="000010000000" w:firstRow="0" w:lastRow="0" w:firstColumn="0" w:lastColumn="0" w:oddVBand="1" w:evenVBand="0" w:oddHBand="0" w:evenHBand="0" w:firstRowFirstColumn="0" w:firstRowLastColumn="0" w:lastRowFirstColumn="0" w:lastRowLastColumn="0"/>
            <w:tcW w:w="2962" w:type="pct"/>
          </w:tcPr>
          <w:p w14:paraId="7A575EB3" w14:textId="77777777" w:rsidR="00CC7B6D" w:rsidRPr="00880456" w:rsidRDefault="00CC7B6D" w:rsidP="0000038C">
            <w:pPr>
              <w:pStyle w:val="TOC4"/>
              <w:spacing w:after="0"/>
              <w:ind w:left="113" w:right="113"/>
              <w:rPr>
                <w:rFonts w:ascii="Calibri" w:eastAsiaTheme="minorEastAsia" w:hAnsi="Calibri" w:cs="Calibri"/>
                <w:b/>
                <w:sz w:val="20"/>
              </w:rPr>
            </w:pPr>
            <w:r w:rsidRPr="00880456">
              <w:rPr>
                <w:rFonts w:ascii="Calibri" w:hAnsi="Calibri" w:cs="Calibri"/>
                <w:sz w:val="20"/>
              </w:rPr>
              <w:t>Include a condition in the works approval for the compressor station requiring a report(s) from a suitably qualified person, which is independently verified, demonstrating that:</w:t>
            </w:r>
          </w:p>
          <w:p w14:paraId="04D8EC1F" w14:textId="630F1959" w:rsidR="00CC7B6D" w:rsidRPr="0000038C" w:rsidRDefault="00CC7B6D" w:rsidP="00685585">
            <w:pPr>
              <w:pStyle w:val="ListParagraph"/>
              <w:numPr>
                <w:ilvl w:val="0"/>
                <w:numId w:val="29"/>
              </w:numPr>
              <w:spacing w:before="0"/>
              <w:ind w:left="283" w:hanging="170"/>
              <w:rPr>
                <w:rFonts w:ascii="Calibri" w:hAnsi="Calibri" w:cs="Calibri"/>
                <w:sz w:val="20"/>
                <w:szCs w:val="22"/>
              </w:rPr>
            </w:pPr>
            <w:r w:rsidRPr="0000038C">
              <w:rPr>
                <w:rFonts w:ascii="Calibri" w:hAnsi="Calibri" w:cs="Calibri"/>
                <w:sz w:val="20"/>
                <w:szCs w:val="22"/>
              </w:rPr>
              <w:t>the detailed design for the compressor station optimises its energy efficiency and minimises its greenhouse gas emissions, consistent with best practice</w:t>
            </w:r>
          </w:p>
          <w:p w14:paraId="10E714BE" w14:textId="7284180B" w:rsidR="00CC7B6D" w:rsidRPr="0000038C" w:rsidRDefault="00CC7B6D" w:rsidP="00685585">
            <w:pPr>
              <w:pStyle w:val="ListParagraph"/>
              <w:numPr>
                <w:ilvl w:val="0"/>
                <w:numId w:val="29"/>
              </w:numPr>
              <w:spacing w:before="0"/>
              <w:ind w:left="283" w:hanging="170"/>
              <w:rPr>
                <w:rFonts w:ascii="Calibri" w:hAnsi="Calibri" w:cs="Calibri"/>
              </w:rPr>
            </w:pPr>
            <w:r w:rsidRPr="0000038C">
              <w:rPr>
                <w:rFonts w:ascii="Calibri" w:hAnsi="Calibri" w:cs="Calibri"/>
                <w:sz w:val="20"/>
                <w:szCs w:val="22"/>
              </w:rPr>
              <w:t>the compressor station meets applicable greenhouse gas emission performance objectives, standards or requirements under applicable legislation or legislative instruments.</w:t>
            </w:r>
          </w:p>
        </w:tc>
        <w:tc>
          <w:tcPr>
            <w:tcW w:w="1397" w:type="pct"/>
          </w:tcPr>
          <w:p w14:paraId="0C136856" w14:textId="4A304032"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BD15B6"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5F965E44" w14:textId="3B5C90F9" w:rsidR="00CC7B6D" w:rsidRPr="00880456" w:rsidRDefault="00BD15B6" w:rsidP="00665C6C">
            <w:pPr>
              <w:rPr>
                <w:rFonts w:ascii="Calibri" w:hAnsi="Calibri" w:cs="Calibri"/>
                <w:sz w:val="20"/>
              </w:rPr>
            </w:pPr>
            <w:r w:rsidRPr="00880456">
              <w:rPr>
                <w:rFonts w:ascii="Calibri" w:hAnsi="Calibri" w:cs="Calibri"/>
                <w:sz w:val="20"/>
              </w:rPr>
              <w:t>5.6</w:t>
            </w:r>
          </w:p>
        </w:tc>
      </w:tr>
      <w:tr w:rsidR="0000038C" w:rsidRPr="00896C05" w14:paraId="0F52335C" w14:textId="77777777" w:rsidTr="0000038C">
        <w:tc>
          <w:tcPr>
            <w:tcW w:w="274" w:type="pct"/>
          </w:tcPr>
          <w:p w14:paraId="14744800" w14:textId="5B1CE0E2" w:rsidR="00CC7B6D" w:rsidRPr="00880456" w:rsidRDefault="00CD51E5" w:rsidP="00665C6C">
            <w:pPr>
              <w:rPr>
                <w:rFonts w:ascii="Calibri" w:hAnsi="Calibri" w:cs="Calibri"/>
                <w:sz w:val="20"/>
              </w:rPr>
            </w:pPr>
            <w:r w:rsidRPr="00880456">
              <w:rPr>
                <w:rFonts w:ascii="Calibri" w:hAnsi="Calibri" w:cs="Calibri"/>
                <w:sz w:val="20"/>
              </w:rPr>
              <w:t>7</w:t>
            </w:r>
          </w:p>
        </w:tc>
        <w:tc>
          <w:tcPr>
            <w:cnfStyle w:val="000010000000" w:firstRow="0" w:lastRow="0" w:firstColumn="0" w:lastColumn="0" w:oddVBand="1" w:evenVBand="0" w:oddHBand="0" w:evenHBand="0" w:firstRowFirstColumn="0" w:firstRowLastColumn="0" w:lastRowFirstColumn="0" w:lastRowLastColumn="0"/>
            <w:tcW w:w="2962" w:type="pct"/>
          </w:tcPr>
          <w:p w14:paraId="4BFAF3FA" w14:textId="77777777" w:rsidR="00CC7B6D" w:rsidRPr="00880456" w:rsidRDefault="00CC7B6D" w:rsidP="00F05528">
            <w:pPr>
              <w:pStyle w:val="TOC4"/>
              <w:spacing w:after="0"/>
              <w:ind w:left="113" w:right="113"/>
              <w:rPr>
                <w:rFonts w:ascii="Calibri" w:hAnsi="Calibri" w:cs="Calibri"/>
                <w:sz w:val="20"/>
              </w:rPr>
            </w:pPr>
            <w:r w:rsidRPr="00880456">
              <w:rPr>
                <w:rFonts w:ascii="Calibri" w:hAnsi="Calibri" w:cs="Calibri"/>
                <w:sz w:val="20"/>
              </w:rPr>
              <w:t>Include conditions in the discharge licence for the compressor station that require:</w:t>
            </w:r>
          </w:p>
          <w:p w14:paraId="756E9EB3" w14:textId="575E5FF8" w:rsidR="00CC7B6D" w:rsidRPr="00F05528" w:rsidRDefault="00CC7B6D" w:rsidP="00685585">
            <w:pPr>
              <w:pStyle w:val="ListParagraph"/>
              <w:numPr>
                <w:ilvl w:val="0"/>
                <w:numId w:val="34"/>
              </w:numPr>
              <w:spacing w:before="0"/>
              <w:ind w:left="283" w:hanging="170"/>
              <w:rPr>
                <w:rFonts w:ascii="Calibri" w:hAnsi="Calibri" w:cs="Calibri"/>
                <w:sz w:val="20"/>
                <w:szCs w:val="22"/>
              </w:rPr>
            </w:pPr>
            <w:r w:rsidRPr="00F05528">
              <w:rPr>
                <w:rFonts w:ascii="Calibri" w:hAnsi="Calibri" w:cs="Calibri"/>
                <w:sz w:val="20"/>
                <w:szCs w:val="22"/>
              </w:rPr>
              <w:t>monitoring and independent auditing of greenhouse gas emissions from operation of the facility</w:t>
            </w:r>
          </w:p>
          <w:p w14:paraId="2FCB33E9" w14:textId="78EE6242" w:rsidR="00CC7B6D" w:rsidRPr="00880456" w:rsidRDefault="00CC7B6D" w:rsidP="00685585">
            <w:pPr>
              <w:pStyle w:val="ListParagraph"/>
              <w:numPr>
                <w:ilvl w:val="0"/>
                <w:numId w:val="34"/>
              </w:numPr>
              <w:ind w:left="283" w:hanging="170"/>
              <w:rPr>
                <w:rFonts w:ascii="Calibri" w:hAnsi="Calibri" w:cs="Calibri"/>
                <w:sz w:val="20"/>
              </w:rPr>
            </w:pPr>
            <w:r w:rsidRPr="00F05528">
              <w:rPr>
                <w:rFonts w:ascii="Calibri" w:hAnsi="Calibri" w:cs="Calibri"/>
                <w:sz w:val="20"/>
                <w:szCs w:val="22"/>
              </w:rPr>
              <w:t>on-going implementation of best practice measures to mitigate greenhouse gas emissions, to the extent reasonably practicable.</w:t>
            </w:r>
          </w:p>
        </w:tc>
        <w:tc>
          <w:tcPr>
            <w:tcW w:w="1397" w:type="pct"/>
          </w:tcPr>
          <w:p w14:paraId="2193474A" w14:textId="1835726C"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B81D2C"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2A22ACF6" w14:textId="5B7F899F" w:rsidR="00CC7B6D" w:rsidRPr="00880456" w:rsidRDefault="00B81D2C" w:rsidP="00665C6C">
            <w:pPr>
              <w:rPr>
                <w:rFonts w:ascii="Calibri" w:hAnsi="Calibri" w:cs="Calibri"/>
                <w:sz w:val="20"/>
              </w:rPr>
            </w:pPr>
            <w:r w:rsidRPr="00880456">
              <w:rPr>
                <w:rFonts w:ascii="Calibri" w:hAnsi="Calibri" w:cs="Calibri"/>
                <w:sz w:val="20"/>
              </w:rPr>
              <w:t>5.6</w:t>
            </w:r>
          </w:p>
        </w:tc>
      </w:tr>
      <w:tr w:rsidR="0000038C" w:rsidRPr="00896C05" w14:paraId="3DE2CEE2" w14:textId="77777777" w:rsidTr="0000038C">
        <w:tc>
          <w:tcPr>
            <w:tcW w:w="274" w:type="pct"/>
          </w:tcPr>
          <w:p w14:paraId="5F8909AA" w14:textId="676A72AF" w:rsidR="00CC7B6D" w:rsidRPr="00880456" w:rsidRDefault="00CD51E5" w:rsidP="00665C6C">
            <w:pPr>
              <w:rPr>
                <w:rFonts w:ascii="Calibri" w:hAnsi="Calibri" w:cs="Calibri"/>
                <w:sz w:val="20"/>
              </w:rPr>
            </w:pPr>
            <w:r w:rsidRPr="00880456">
              <w:rPr>
                <w:rFonts w:ascii="Calibri" w:hAnsi="Calibri" w:cs="Calibri"/>
                <w:sz w:val="20"/>
              </w:rPr>
              <w:t>8</w:t>
            </w:r>
          </w:p>
        </w:tc>
        <w:tc>
          <w:tcPr>
            <w:cnfStyle w:val="000010000000" w:firstRow="0" w:lastRow="0" w:firstColumn="0" w:lastColumn="0" w:oddVBand="1" w:evenVBand="0" w:oddHBand="0" w:evenHBand="0" w:firstRowFirstColumn="0" w:firstRowLastColumn="0" w:lastRowFirstColumn="0" w:lastRowLastColumn="0"/>
            <w:tcW w:w="2962" w:type="pct"/>
          </w:tcPr>
          <w:p w14:paraId="2744B645" w14:textId="77777777" w:rsidR="00CC7B6D" w:rsidRPr="00880456" w:rsidRDefault="00CC7B6D" w:rsidP="00665C6C">
            <w:pPr>
              <w:rPr>
                <w:rFonts w:ascii="Calibri" w:hAnsi="Calibri" w:cs="Calibri"/>
                <w:sz w:val="20"/>
              </w:rPr>
            </w:pPr>
            <w:r w:rsidRPr="00880456">
              <w:rPr>
                <w:rFonts w:ascii="Calibri" w:hAnsi="Calibri" w:cs="Calibri"/>
                <w:sz w:val="20"/>
              </w:rPr>
              <w:t>Include a condition in the works approval requiring an Environmental Management Plan for the construction and operation of the compressor station to be prepared to the satisfaction of the Environment Protection Authority.</w:t>
            </w:r>
          </w:p>
        </w:tc>
        <w:tc>
          <w:tcPr>
            <w:tcW w:w="1397" w:type="pct"/>
          </w:tcPr>
          <w:p w14:paraId="1211440B" w14:textId="458EBA0E"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315C79"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3B6C1EB5" w14:textId="16CA1B8B" w:rsidR="00CC7B6D" w:rsidRPr="00880456" w:rsidRDefault="00315C79" w:rsidP="00665C6C">
            <w:pPr>
              <w:rPr>
                <w:rFonts w:ascii="Calibri" w:hAnsi="Calibri" w:cs="Calibri"/>
                <w:sz w:val="20"/>
                <w:highlight w:val="yellow"/>
              </w:rPr>
            </w:pPr>
            <w:r w:rsidRPr="00880456">
              <w:rPr>
                <w:rFonts w:ascii="Calibri" w:hAnsi="Calibri" w:cs="Calibri"/>
                <w:sz w:val="20"/>
              </w:rPr>
              <w:t>4</w:t>
            </w:r>
          </w:p>
        </w:tc>
      </w:tr>
      <w:tr w:rsidR="0000038C" w:rsidRPr="00896C05" w14:paraId="314D761A" w14:textId="77777777" w:rsidTr="0000038C">
        <w:tc>
          <w:tcPr>
            <w:tcW w:w="274" w:type="pct"/>
          </w:tcPr>
          <w:p w14:paraId="412798BB" w14:textId="1E620037" w:rsidR="00CC7B6D" w:rsidRPr="00880456" w:rsidRDefault="00CD51E5" w:rsidP="00665C6C">
            <w:pPr>
              <w:rPr>
                <w:rFonts w:ascii="Calibri" w:hAnsi="Calibri" w:cs="Calibri"/>
                <w:sz w:val="20"/>
              </w:rPr>
            </w:pPr>
            <w:r w:rsidRPr="00880456">
              <w:rPr>
                <w:rFonts w:ascii="Calibri" w:hAnsi="Calibri" w:cs="Calibri"/>
                <w:sz w:val="20"/>
              </w:rPr>
              <w:t>9</w:t>
            </w:r>
          </w:p>
        </w:tc>
        <w:tc>
          <w:tcPr>
            <w:cnfStyle w:val="000010000000" w:firstRow="0" w:lastRow="0" w:firstColumn="0" w:lastColumn="0" w:oddVBand="1" w:evenVBand="0" w:oddHBand="0" w:evenHBand="0" w:firstRowFirstColumn="0" w:firstRowLastColumn="0" w:lastRowFirstColumn="0" w:lastRowLastColumn="0"/>
            <w:tcW w:w="2962" w:type="pct"/>
          </w:tcPr>
          <w:p w14:paraId="271B159A" w14:textId="77777777" w:rsidR="00CC7B6D" w:rsidRPr="00F05528" w:rsidRDefault="00CC7B6D" w:rsidP="00F05528">
            <w:pPr>
              <w:pStyle w:val="TOC4"/>
              <w:spacing w:after="0"/>
              <w:ind w:left="113" w:right="113"/>
              <w:rPr>
                <w:rFonts w:ascii="Calibri" w:hAnsi="Calibri" w:cs="Calibri"/>
                <w:sz w:val="20"/>
              </w:rPr>
            </w:pPr>
            <w:r w:rsidRPr="00F05528">
              <w:rPr>
                <w:rFonts w:ascii="Calibri" w:hAnsi="Calibri" w:cs="Calibri"/>
                <w:sz w:val="20"/>
              </w:rPr>
              <w:t>Include conditions in the works approval that require:</w:t>
            </w:r>
          </w:p>
          <w:p w14:paraId="55187C5A" w14:textId="712B172D" w:rsidR="00CC7B6D" w:rsidRPr="00F05528" w:rsidRDefault="00CC7B6D" w:rsidP="00685585">
            <w:pPr>
              <w:pStyle w:val="ListParagraph"/>
              <w:numPr>
                <w:ilvl w:val="0"/>
                <w:numId w:val="35"/>
              </w:numPr>
              <w:spacing w:before="0"/>
              <w:ind w:left="283" w:hanging="170"/>
              <w:rPr>
                <w:rFonts w:ascii="Calibri" w:hAnsi="Calibri" w:cs="Calibri"/>
                <w:sz w:val="20"/>
                <w:szCs w:val="22"/>
              </w:rPr>
            </w:pPr>
            <w:r w:rsidRPr="00F05528">
              <w:rPr>
                <w:rFonts w:ascii="Calibri" w:hAnsi="Calibri" w:cs="Calibri"/>
                <w:sz w:val="20"/>
                <w:szCs w:val="22"/>
              </w:rPr>
              <w:t>environmental management systems to be prepared and implemented that are consistent with those for other elements of the Project</w:t>
            </w:r>
          </w:p>
          <w:p w14:paraId="27676682" w14:textId="41FE83FB" w:rsidR="00CC7B6D" w:rsidRPr="00F05528" w:rsidRDefault="00CC7B6D" w:rsidP="00685585">
            <w:pPr>
              <w:pStyle w:val="ListParagraph"/>
              <w:numPr>
                <w:ilvl w:val="0"/>
                <w:numId w:val="35"/>
              </w:numPr>
              <w:ind w:left="283" w:hanging="170"/>
              <w:rPr>
                <w:rFonts w:ascii="Calibri" w:hAnsi="Calibri" w:cs="Calibri"/>
                <w:sz w:val="20"/>
                <w:szCs w:val="22"/>
              </w:rPr>
            </w:pPr>
            <w:r w:rsidRPr="00F05528">
              <w:rPr>
                <w:rFonts w:ascii="Calibri" w:hAnsi="Calibri" w:cs="Calibri"/>
                <w:sz w:val="20"/>
                <w:szCs w:val="22"/>
              </w:rPr>
              <w:t>audits of environmental performance and compliance to be conducted by a suitably qualified person approved by the relevant regulator.  Scope and timing of audits should be approved by the relevant regulator</w:t>
            </w:r>
          </w:p>
          <w:p w14:paraId="44D44C96" w14:textId="1E0B1283" w:rsidR="00CC7B6D" w:rsidRPr="00880456" w:rsidRDefault="00CC7B6D" w:rsidP="00685585">
            <w:pPr>
              <w:pStyle w:val="ListParagraph"/>
              <w:numPr>
                <w:ilvl w:val="0"/>
                <w:numId w:val="35"/>
              </w:numPr>
              <w:ind w:left="283" w:hanging="170"/>
              <w:rPr>
                <w:rFonts w:ascii="Calibri" w:hAnsi="Calibri" w:cs="Calibri"/>
                <w:sz w:val="20"/>
              </w:rPr>
            </w:pPr>
            <w:r w:rsidRPr="00F05528">
              <w:rPr>
                <w:rFonts w:ascii="Calibri" w:hAnsi="Calibri" w:cs="Calibri"/>
                <w:sz w:val="20"/>
                <w:szCs w:val="22"/>
              </w:rPr>
              <w:t>maintenance and review of an environmental risk register.</w:t>
            </w:r>
          </w:p>
        </w:tc>
        <w:tc>
          <w:tcPr>
            <w:tcW w:w="1397" w:type="pct"/>
          </w:tcPr>
          <w:p w14:paraId="1F8AFBA6" w14:textId="67B04381"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CD50C3" w:rsidRPr="00880456">
              <w:rPr>
                <w:rFonts w:ascii="Calibri" w:hAnsi="Calibri" w:cs="Calibri"/>
                <w:sz w:val="20"/>
              </w:rPr>
              <w:t>.  I</w:t>
            </w:r>
            <w:r w:rsidR="00AE350E" w:rsidRPr="00880456">
              <w:rPr>
                <w:rFonts w:ascii="Calibri" w:hAnsi="Calibri" w:cs="Calibri"/>
                <w:sz w:val="20"/>
              </w:rPr>
              <w:t>t is my recommendation tha</w:t>
            </w:r>
            <w:r w:rsidR="002547D0" w:rsidRPr="00880456">
              <w:rPr>
                <w:rFonts w:ascii="Calibri" w:hAnsi="Calibri" w:cs="Calibri"/>
                <w:sz w:val="20"/>
              </w:rPr>
              <w:t>t</w:t>
            </w:r>
            <w:r w:rsidR="00AE350E" w:rsidRPr="00880456">
              <w:rPr>
                <w:rFonts w:ascii="Calibri" w:hAnsi="Calibri" w:cs="Calibri"/>
                <w:sz w:val="20"/>
              </w:rPr>
              <w:t xml:space="preserve"> the audit reports o</w:t>
            </w:r>
            <w:r w:rsidR="008D3B66" w:rsidRPr="00880456">
              <w:rPr>
                <w:rFonts w:ascii="Calibri" w:hAnsi="Calibri" w:cs="Calibri"/>
                <w:sz w:val="20"/>
              </w:rPr>
              <w:t>n</w:t>
            </w:r>
            <w:r w:rsidR="00AE350E" w:rsidRPr="00880456">
              <w:rPr>
                <w:rFonts w:ascii="Calibri" w:hAnsi="Calibri" w:cs="Calibri"/>
                <w:sz w:val="20"/>
              </w:rPr>
              <w:t xml:space="preserve"> environmental </w:t>
            </w:r>
            <w:r w:rsidR="002547D0" w:rsidRPr="00880456">
              <w:rPr>
                <w:rFonts w:ascii="Calibri" w:hAnsi="Calibri" w:cs="Calibri"/>
                <w:sz w:val="20"/>
              </w:rPr>
              <w:t>performance and compliance be published on the proponent’s website</w:t>
            </w:r>
            <w:r w:rsidR="00A25302"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31E4CB06" w14:textId="1C3D89BD" w:rsidR="00CC7B6D" w:rsidRPr="00880456" w:rsidRDefault="00A06A30" w:rsidP="00665C6C">
            <w:pPr>
              <w:rPr>
                <w:rFonts w:ascii="Calibri" w:hAnsi="Calibri" w:cs="Calibri"/>
                <w:sz w:val="20"/>
              </w:rPr>
            </w:pPr>
            <w:r w:rsidRPr="00880456">
              <w:rPr>
                <w:rFonts w:ascii="Calibri" w:hAnsi="Calibri" w:cs="Calibri"/>
                <w:sz w:val="20"/>
              </w:rPr>
              <w:t>4</w:t>
            </w:r>
          </w:p>
        </w:tc>
      </w:tr>
    </w:tbl>
    <w:p w14:paraId="2211641F" w14:textId="77777777" w:rsidR="00F05528" w:rsidRDefault="00F05528" w:rsidP="00F05528">
      <w:pPr>
        <w:jc w:val="right"/>
        <w:rPr>
          <w:rFonts w:ascii="Calibri" w:hAnsi="Calibri" w:cs="Calibri"/>
        </w:rPr>
      </w:pPr>
      <w:r w:rsidRPr="0000038C">
        <w:rPr>
          <w:rFonts w:ascii="Calibri" w:hAnsi="Calibri" w:cs="Calibri"/>
        </w:rPr>
        <w:t>/cont.</w:t>
      </w:r>
    </w:p>
    <w:p w14:paraId="103AABC4" w14:textId="7BF2B673" w:rsidR="00F05528" w:rsidRPr="00880456" w:rsidRDefault="00F05528" w:rsidP="00F05528">
      <w:pPr>
        <w:pStyle w:val="TableHeadingLeft"/>
        <w:spacing w:before="0" w:after="0" w:line="240" w:lineRule="exact"/>
        <w:ind w:left="0" w:right="0"/>
        <w:rPr>
          <w:rFonts w:ascii="Calibri" w:hAnsi="Calibri" w:cs="Calibri"/>
          <w:color w:val="auto"/>
          <w:sz w:val="22"/>
          <w:szCs w:val="24"/>
        </w:rPr>
      </w:pPr>
      <w:r w:rsidRPr="00880456">
        <w:rPr>
          <w:rFonts w:ascii="Calibri" w:hAnsi="Calibri" w:cs="Calibri"/>
          <w:color w:val="auto"/>
          <w:sz w:val="22"/>
          <w:szCs w:val="24"/>
        </w:rPr>
        <w:lastRenderedPageBreak/>
        <w:t xml:space="preserve">Table </w:t>
      </w:r>
      <w:r w:rsidRPr="00880456">
        <w:rPr>
          <w:rFonts w:ascii="Calibri" w:hAnsi="Calibri" w:cs="Calibri"/>
          <w:noProof/>
          <w:color w:val="auto"/>
          <w:sz w:val="22"/>
          <w:szCs w:val="24"/>
        </w:rPr>
        <w:t>4</w:t>
      </w:r>
      <w:r w:rsidR="00C23613">
        <w:rPr>
          <w:rFonts w:ascii="Calibri" w:hAnsi="Calibri" w:cs="Calibri"/>
          <w:noProof/>
          <w:color w:val="auto"/>
          <w:sz w:val="22"/>
          <w:szCs w:val="24"/>
        </w:rPr>
        <w:t xml:space="preserve"> (cont.)</w:t>
      </w:r>
      <w:r w:rsidRPr="00880456">
        <w:rPr>
          <w:rFonts w:ascii="Calibri" w:hAnsi="Calibri" w:cs="Calibri"/>
          <w:color w:val="auto"/>
          <w:sz w:val="22"/>
          <w:szCs w:val="24"/>
        </w:rPr>
        <w:t>: Response to inquiry recommendations</w:t>
      </w:r>
      <w:r>
        <w:rPr>
          <w:rFonts w:ascii="Calibri" w:hAnsi="Calibri" w:cs="Calibri"/>
          <w:color w:val="auto"/>
          <w:sz w:val="22"/>
          <w:szCs w:val="24"/>
        </w:rPr>
        <w:t>.</w:t>
      </w:r>
    </w:p>
    <w:tbl>
      <w:tblPr>
        <w:tblStyle w:val="TableGrid2"/>
        <w:tblW w:w="5000" w:type="pct"/>
        <w:tblLayout w:type="fixed"/>
        <w:tblLook w:val="00A0" w:firstRow="1" w:lastRow="0" w:firstColumn="1" w:lastColumn="0" w:noHBand="0" w:noVBand="0"/>
      </w:tblPr>
      <w:tblGrid>
        <w:gridCol w:w="525"/>
        <w:gridCol w:w="6420"/>
        <w:gridCol w:w="1986"/>
        <w:gridCol w:w="708"/>
      </w:tblGrid>
      <w:tr w:rsidR="00F05528" w:rsidRPr="00896C05" w14:paraId="53B07033" w14:textId="77777777" w:rsidTr="00C2361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03" w:type="pct"/>
            <w:gridSpan w:val="2"/>
          </w:tcPr>
          <w:p w14:paraId="35DC4204" w14:textId="77777777" w:rsidR="00F05528" w:rsidRPr="00880456" w:rsidRDefault="00F05528" w:rsidP="00F05528">
            <w:pPr>
              <w:keepNext/>
              <w:keepLines/>
              <w:rPr>
                <w:rFonts w:ascii="Calibri" w:hAnsi="Calibri" w:cs="Calibri"/>
                <w:b/>
                <w:color w:val="FFFFFF"/>
                <w:sz w:val="20"/>
              </w:rPr>
            </w:pPr>
            <w:r w:rsidRPr="00880456">
              <w:rPr>
                <w:rFonts w:ascii="Calibri" w:hAnsi="Calibri" w:cs="Calibri"/>
                <w:b/>
                <w:color w:val="FFFFFF"/>
                <w:sz w:val="20"/>
              </w:rPr>
              <w:t>Inquiry recommendation</w:t>
            </w:r>
          </w:p>
        </w:tc>
        <w:tc>
          <w:tcPr>
            <w:cnfStyle w:val="000010000000" w:firstRow="0" w:lastRow="0" w:firstColumn="0" w:lastColumn="0" w:oddVBand="1" w:evenVBand="0" w:oddHBand="0" w:evenHBand="0" w:firstRowFirstColumn="0" w:firstRowLastColumn="0" w:lastRowFirstColumn="0" w:lastRowLastColumn="0"/>
            <w:tcW w:w="1030" w:type="pct"/>
          </w:tcPr>
          <w:p w14:paraId="5DDD55B0" w14:textId="77777777" w:rsidR="00F05528" w:rsidRPr="00880456" w:rsidRDefault="00F05528" w:rsidP="00F05528">
            <w:pPr>
              <w:keepNext/>
              <w:keepLines/>
              <w:rPr>
                <w:rFonts w:ascii="Calibri" w:hAnsi="Calibri" w:cs="Calibri"/>
                <w:b/>
                <w:color w:val="FFFFFF"/>
                <w:sz w:val="20"/>
              </w:rPr>
            </w:pPr>
            <w:r w:rsidRPr="00880456">
              <w:rPr>
                <w:rFonts w:ascii="Calibri" w:hAnsi="Calibri" w:cs="Calibri"/>
                <w:b/>
                <w:color w:val="FFFFFF"/>
                <w:sz w:val="20"/>
              </w:rPr>
              <w:t>Summary response</w:t>
            </w:r>
          </w:p>
        </w:tc>
        <w:tc>
          <w:tcPr>
            <w:tcW w:w="367" w:type="pct"/>
          </w:tcPr>
          <w:p w14:paraId="0F2D30A9" w14:textId="77777777" w:rsidR="00F05528" w:rsidRPr="00880456" w:rsidRDefault="00F05528" w:rsidP="00F05528">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sz w:val="20"/>
              </w:rPr>
            </w:pPr>
            <w:r w:rsidRPr="00880456">
              <w:rPr>
                <w:rFonts w:ascii="Calibri" w:hAnsi="Calibri" w:cs="Calibri"/>
                <w:b/>
                <w:color w:val="FFFFFF"/>
                <w:sz w:val="20"/>
              </w:rPr>
              <w:t>Sect</w:t>
            </w:r>
            <w:r>
              <w:rPr>
                <w:rFonts w:ascii="Calibri" w:hAnsi="Calibri" w:cs="Calibri"/>
                <w:b/>
                <w:color w:val="FFFFFF"/>
                <w:sz w:val="20"/>
              </w:rPr>
              <w:t>.</w:t>
            </w:r>
          </w:p>
        </w:tc>
      </w:tr>
      <w:tr w:rsidR="002F4A82" w:rsidRPr="00896C05" w14:paraId="5E3F1EC4" w14:textId="77777777" w:rsidTr="00880456">
        <w:tc>
          <w:tcPr>
            <w:tcW w:w="5000" w:type="pct"/>
            <w:gridSpan w:val="4"/>
          </w:tcPr>
          <w:p w14:paraId="550FE7DE" w14:textId="03D491AC" w:rsidR="002F4A82" w:rsidRPr="00880456" w:rsidRDefault="00846462" w:rsidP="00F05528">
            <w:pPr>
              <w:keepNext/>
              <w:rPr>
                <w:rFonts w:ascii="Calibri" w:hAnsi="Calibri" w:cs="Calibri"/>
                <w:sz w:val="20"/>
              </w:rPr>
            </w:pPr>
            <w:r>
              <w:rPr>
                <w:rFonts w:ascii="Calibri" w:hAnsi="Calibri" w:cs="Calibri"/>
                <w:b/>
                <w:bCs/>
                <w:sz w:val="20"/>
              </w:rPr>
              <w:t>Specific r</w:t>
            </w:r>
            <w:r w:rsidR="002F4A82" w:rsidRPr="00880456">
              <w:rPr>
                <w:rFonts w:ascii="Calibri" w:hAnsi="Calibri" w:cs="Calibri"/>
                <w:b/>
                <w:bCs/>
                <w:sz w:val="20"/>
              </w:rPr>
              <w:t xml:space="preserve">ecommendations relevant to the </w:t>
            </w:r>
            <w:r w:rsidR="00F05528" w:rsidRPr="00880456">
              <w:rPr>
                <w:rFonts w:ascii="Calibri" w:hAnsi="Calibri" w:cs="Calibri"/>
                <w:b/>
                <w:bCs/>
                <w:sz w:val="20"/>
              </w:rPr>
              <w:t>pipeline licence application</w:t>
            </w:r>
          </w:p>
        </w:tc>
      </w:tr>
      <w:tr w:rsidR="0000038C" w:rsidRPr="00896C05" w14:paraId="6A17C327" w14:textId="77777777" w:rsidTr="00C23613">
        <w:tc>
          <w:tcPr>
            <w:tcW w:w="273" w:type="pct"/>
          </w:tcPr>
          <w:p w14:paraId="368C2D5B" w14:textId="24D79EAD" w:rsidR="00CC7B6D" w:rsidRPr="00880456" w:rsidRDefault="00CD51E5" w:rsidP="00665C6C">
            <w:pPr>
              <w:rPr>
                <w:rFonts w:ascii="Calibri" w:hAnsi="Calibri" w:cs="Calibri"/>
                <w:sz w:val="20"/>
              </w:rPr>
            </w:pPr>
            <w:r w:rsidRPr="00880456">
              <w:rPr>
                <w:rFonts w:ascii="Calibri" w:hAnsi="Calibri" w:cs="Calibri"/>
                <w:sz w:val="20"/>
              </w:rPr>
              <w:t>10</w:t>
            </w:r>
          </w:p>
        </w:tc>
        <w:tc>
          <w:tcPr>
            <w:cnfStyle w:val="000010000000" w:firstRow="0" w:lastRow="0" w:firstColumn="0" w:lastColumn="0" w:oddVBand="1" w:evenVBand="0" w:oddHBand="0" w:evenHBand="0" w:firstRowFirstColumn="0" w:firstRowLastColumn="0" w:lastRowFirstColumn="0" w:lastRowLastColumn="0"/>
            <w:tcW w:w="3330" w:type="pct"/>
          </w:tcPr>
          <w:p w14:paraId="3AB4C1F8" w14:textId="43278886" w:rsidR="00CC7B6D" w:rsidRPr="00880456" w:rsidRDefault="00CC7B6D" w:rsidP="00665C6C">
            <w:pPr>
              <w:rPr>
                <w:rFonts w:ascii="Calibri" w:hAnsi="Calibri" w:cs="Calibri"/>
                <w:sz w:val="20"/>
              </w:rPr>
            </w:pPr>
            <w:r w:rsidRPr="00880456">
              <w:rPr>
                <w:rFonts w:ascii="Calibri" w:hAnsi="Calibri" w:cs="Calibri"/>
                <w:sz w:val="20"/>
              </w:rPr>
              <w:t>The Planning Minister’s comments to the Pipelines Minister under section 49(g) of the Pipelines Act</w:t>
            </w:r>
            <w:r w:rsidRPr="00880456">
              <w:rPr>
                <w:rFonts w:ascii="Calibri" w:hAnsi="Calibri" w:cs="Calibri"/>
                <w:i/>
                <w:iCs/>
                <w:sz w:val="20"/>
              </w:rPr>
              <w:t xml:space="preserve"> </w:t>
            </w:r>
            <w:r w:rsidRPr="00880456">
              <w:rPr>
                <w:rFonts w:ascii="Calibri" w:hAnsi="Calibri" w:cs="Calibri"/>
                <w:sz w:val="20"/>
              </w:rPr>
              <w:t>should include a statement to the effect that the Project is broadly consistent with the planning policy and land use framework, and the pipeline will have limited effect on the planning of the area through which is it to pass.</w:t>
            </w:r>
          </w:p>
        </w:tc>
        <w:tc>
          <w:tcPr>
            <w:tcW w:w="1030" w:type="pct"/>
          </w:tcPr>
          <w:p w14:paraId="43820CA1" w14:textId="46A1A3E1"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391471"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6F2B458A" w14:textId="2BAE27B4" w:rsidR="00CC7B6D" w:rsidRPr="00880456" w:rsidRDefault="00391471" w:rsidP="00665C6C">
            <w:pPr>
              <w:rPr>
                <w:rFonts w:ascii="Calibri" w:hAnsi="Calibri" w:cs="Calibri"/>
                <w:sz w:val="20"/>
              </w:rPr>
            </w:pPr>
            <w:r w:rsidRPr="00880456">
              <w:rPr>
                <w:rFonts w:ascii="Calibri" w:hAnsi="Calibri" w:cs="Calibri"/>
                <w:sz w:val="20"/>
              </w:rPr>
              <w:t>5.8</w:t>
            </w:r>
          </w:p>
        </w:tc>
      </w:tr>
      <w:tr w:rsidR="0000038C" w:rsidRPr="00896C05" w14:paraId="61F04296" w14:textId="77777777" w:rsidTr="00C23613">
        <w:tc>
          <w:tcPr>
            <w:tcW w:w="273" w:type="pct"/>
          </w:tcPr>
          <w:p w14:paraId="2CA6B178" w14:textId="6FF886FB" w:rsidR="00CC7B6D" w:rsidRPr="00880456" w:rsidRDefault="00CD51E5" w:rsidP="00665C6C">
            <w:pPr>
              <w:rPr>
                <w:rFonts w:ascii="Calibri" w:hAnsi="Calibri" w:cs="Calibri"/>
                <w:sz w:val="20"/>
              </w:rPr>
            </w:pPr>
            <w:r w:rsidRPr="00880456">
              <w:rPr>
                <w:rFonts w:ascii="Calibri" w:hAnsi="Calibri" w:cs="Calibri"/>
                <w:sz w:val="20"/>
              </w:rPr>
              <w:t>11</w:t>
            </w:r>
          </w:p>
        </w:tc>
        <w:tc>
          <w:tcPr>
            <w:cnfStyle w:val="000010000000" w:firstRow="0" w:lastRow="0" w:firstColumn="0" w:lastColumn="0" w:oddVBand="1" w:evenVBand="0" w:oddHBand="0" w:evenHBand="0" w:firstRowFirstColumn="0" w:firstRowLastColumn="0" w:lastRowFirstColumn="0" w:lastRowLastColumn="0"/>
            <w:tcW w:w="3330" w:type="pct"/>
          </w:tcPr>
          <w:p w14:paraId="11F31D91" w14:textId="77777777" w:rsidR="00CC7B6D" w:rsidRPr="00880456" w:rsidRDefault="00CC7B6D" w:rsidP="00665C6C">
            <w:pPr>
              <w:rPr>
                <w:rFonts w:ascii="Calibri" w:hAnsi="Calibri" w:cs="Calibri"/>
                <w:sz w:val="20"/>
              </w:rPr>
            </w:pPr>
            <w:r w:rsidRPr="00880456">
              <w:rPr>
                <w:rFonts w:ascii="Calibri" w:hAnsi="Calibri" w:cs="Calibri"/>
                <w:sz w:val="20"/>
              </w:rPr>
              <w:t>Include a condition in the pipeline licence that no pipe pull over the dunes is permitted without the written consent of the Department of Environment, Land, Water and Planning Pipelines Regulation Unit and Energy Safe Victoria.</w:t>
            </w:r>
          </w:p>
        </w:tc>
        <w:tc>
          <w:tcPr>
            <w:tcW w:w="1030" w:type="pct"/>
          </w:tcPr>
          <w:p w14:paraId="36C1F667" w14:textId="4B43EDE7"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0B2F78"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4A16A622" w14:textId="5D3ABF45" w:rsidR="00CC7B6D" w:rsidRPr="00880456" w:rsidRDefault="000B2F78" w:rsidP="00665C6C">
            <w:pPr>
              <w:rPr>
                <w:rFonts w:ascii="Calibri" w:hAnsi="Calibri" w:cs="Calibri"/>
                <w:sz w:val="20"/>
              </w:rPr>
            </w:pPr>
            <w:r w:rsidRPr="00880456">
              <w:rPr>
                <w:rFonts w:ascii="Calibri" w:hAnsi="Calibri" w:cs="Calibri"/>
                <w:sz w:val="20"/>
              </w:rPr>
              <w:t>5.1</w:t>
            </w:r>
          </w:p>
        </w:tc>
      </w:tr>
      <w:tr w:rsidR="0000038C" w:rsidRPr="00896C05" w14:paraId="1701BB60" w14:textId="77777777" w:rsidTr="00C23613">
        <w:tc>
          <w:tcPr>
            <w:tcW w:w="273" w:type="pct"/>
          </w:tcPr>
          <w:p w14:paraId="59376555" w14:textId="5AB45690" w:rsidR="00CC7B6D" w:rsidRPr="00880456" w:rsidRDefault="00CC7B6D" w:rsidP="00665C6C">
            <w:pPr>
              <w:rPr>
                <w:rFonts w:ascii="Calibri" w:hAnsi="Calibri" w:cs="Calibri"/>
                <w:sz w:val="20"/>
              </w:rPr>
            </w:pPr>
            <w:r w:rsidRPr="00880456">
              <w:rPr>
                <w:rFonts w:ascii="Calibri" w:hAnsi="Calibri" w:cs="Calibri"/>
                <w:sz w:val="20"/>
              </w:rPr>
              <w:t>1</w:t>
            </w:r>
            <w:r w:rsidR="00CD51E5" w:rsidRPr="00880456">
              <w:rPr>
                <w:rFonts w:ascii="Calibri" w:hAnsi="Calibri" w:cs="Calibri"/>
                <w:sz w:val="20"/>
              </w:rPr>
              <w:t>2</w:t>
            </w:r>
          </w:p>
        </w:tc>
        <w:tc>
          <w:tcPr>
            <w:cnfStyle w:val="000010000000" w:firstRow="0" w:lastRow="0" w:firstColumn="0" w:lastColumn="0" w:oddVBand="1" w:evenVBand="0" w:oddHBand="0" w:evenHBand="0" w:firstRowFirstColumn="0" w:firstRowLastColumn="0" w:lastRowFirstColumn="0" w:lastRowLastColumn="0"/>
            <w:tcW w:w="3330" w:type="pct"/>
          </w:tcPr>
          <w:p w14:paraId="3D375CD9" w14:textId="77777777" w:rsidR="00CC7B6D" w:rsidRPr="00880456" w:rsidRDefault="00CC7B6D" w:rsidP="00665C6C">
            <w:pPr>
              <w:rPr>
                <w:rFonts w:ascii="Calibri" w:hAnsi="Calibri" w:cs="Calibri"/>
                <w:sz w:val="20"/>
              </w:rPr>
            </w:pPr>
            <w:r w:rsidRPr="00880456">
              <w:rPr>
                <w:rFonts w:ascii="Calibri" w:hAnsi="Calibri" w:cs="Calibri"/>
                <w:sz w:val="20"/>
              </w:rPr>
              <w:t>Include a condition in the pipeline licence that requires native vegetation offsets to be secured to the satisfaction of the Department of Environment, Land, Water and Planning before any vegetation is removed.</w:t>
            </w:r>
          </w:p>
        </w:tc>
        <w:tc>
          <w:tcPr>
            <w:tcW w:w="1030" w:type="pct"/>
          </w:tcPr>
          <w:p w14:paraId="0FF1CB0D" w14:textId="1A711C5B"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0B2F78"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4A075982" w14:textId="3759F9E3" w:rsidR="00CC7B6D" w:rsidRPr="00880456" w:rsidRDefault="000B2F78" w:rsidP="00665C6C">
            <w:pPr>
              <w:rPr>
                <w:rFonts w:ascii="Calibri" w:hAnsi="Calibri" w:cs="Calibri"/>
                <w:sz w:val="20"/>
              </w:rPr>
            </w:pPr>
            <w:r w:rsidRPr="00880456">
              <w:rPr>
                <w:rFonts w:ascii="Calibri" w:hAnsi="Calibri" w:cs="Calibri"/>
                <w:sz w:val="20"/>
              </w:rPr>
              <w:t>5.1</w:t>
            </w:r>
          </w:p>
        </w:tc>
      </w:tr>
      <w:tr w:rsidR="0000038C" w:rsidRPr="00896C05" w14:paraId="6697D64E" w14:textId="77777777" w:rsidTr="00C23613">
        <w:tc>
          <w:tcPr>
            <w:tcW w:w="273" w:type="pct"/>
          </w:tcPr>
          <w:p w14:paraId="387E21F9" w14:textId="17828B67" w:rsidR="00CC7B6D" w:rsidRPr="00880456" w:rsidRDefault="00CC7B6D" w:rsidP="00665C6C">
            <w:pPr>
              <w:rPr>
                <w:rFonts w:ascii="Calibri" w:hAnsi="Calibri" w:cs="Calibri"/>
                <w:sz w:val="20"/>
              </w:rPr>
            </w:pPr>
            <w:r w:rsidRPr="00880456">
              <w:rPr>
                <w:rFonts w:ascii="Calibri" w:hAnsi="Calibri" w:cs="Calibri"/>
                <w:sz w:val="20"/>
              </w:rPr>
              <w:t>1</w:t>
            </w:r>
            <w:r w:rsidR="00CD51E5" w:rsidRPr="00880456">
              <w:rPr>
                <w:rFonts w:ascii="Calibri" w:hAnsi="Calibri" w:cs="Calibri"/>
                <w:sz w:val="20"/>
              </w:rPr>
              <w:t>3</w:t>
            </w:r>
          </w:p>
        </w:tc>
        <w:tc>
          <w:tcPr>
            <w:cnfStyle w:val="000010000000" w:firstRow="0" w:lastRow="0" w:firstColumn="0" w:lastColumn="0" w:oddVBand="1" w:evenVBand="0" w:oddHBand="0" w:evenHBand="0" w:firstRowFirstColumn="0" w:firstRowLastColumn="0" w:lastRowFirstColumn="0" w:lastRowLastColumn="0"/>
            <w:tcW w:w="3330" w:type="pct"/>
          </w:tcPr>
          <w:p w14:paraId="59EA2DF7" w14:textId="77777777" w:rsidR="00CC7B6D" w:rsidRPr="00880456" w:rsidRDefault="00CC7B6D" w:rsidP="00665C6C">
            <w:pPr>
              <w:rPr>
                <w:rFonts w:ascii="Calibri" w:hAnsi="Calibri" w:cs="Calibri"/>
                <w:sz w:val="20"/>
              </w:rPr>
            </w:pPr>
            <w:r w:rsidRPr="00880456">
              <w:rPr>
                <w:rFonts w:ascii="Calibri" w:hAnsi="Calibri" w:cs="Calibri"/>
                <w:sz w:val="20"/>
              </w:rPr>
              <w:t>Include conditions in the pipeline licence that require:</w:t>
            </w:r>
          </w:p>
          <w:p w14:paraId="07F234C6" w14:textId="6035B24B" w:rsidR="00CC7B6D" w:rsidRPr="00F05528" w:rsidRDefault="00CC7B6D" w:rsidP="00685585">
            <w:pPr>
              <w:pStyle w:val="ListParagraph"/>
              <w:numPr>
                <w:ilvl w:val="0"/>
                <w:numId w:val="36"/>
              </w:numPr>
              <w:spacing w:before="0"/>
              <w:ind w:left="283" w:hanging="170"/>
              <w:rPr>
                <w:rFonts w:ascii="Calibri" w:hAnsi="Calibri" w:cs="Calibri"/>
                <w:sz w:val="20"/>
                <w:szCs w:val="22"/>
              </w:rPr>
            </w:pPr>
            <w:r w:rsidRPr="00F05528">
              <w:rPr>
                <w:rFonts w:ascii="Calibri" w:hAnsi="Calibri" w:cs="Calibri"/>
                <w:sz w:val="20"/>
                <w:szCs w:val="22"/>
              </w:rPr>
              <w:t>environmental management systems to be prepared and implemented that are consistent with those for other elements of the Project</w:t>
            </w:r>
          </w:p>
          <w:p w14:paraId="71DF53D0" w14:textId="692CC0F1" w:rsidR="00CC7B6D" w:rsidRPr="00F05528" w:rsidRDefault="00CC7B6D" w:rsidP="00685585">
            <w:pPr>
              <w:pStyle w:val="ListParagraph"/>
              <w:numPr>
                <w:ilvl w:val="0"/>
                <w:numId w:val="36"/>
              </w:numPr>
              <w:ind w:left="283" w:hanging="170"/>
              <w:rPr>
                <w:rFonts w:ascii="Calibri" w:hAnsi="Calibri" w:cs="Calibri"/>
                <w:sz w:val="20"/>
                <w:szCs w:val="22"/>
              </w:rPr>
            </w:pPr>
            <w:r w:rsidRPr="00F05528">
              <w:rPr>
                <w:rFonts w:ascii="Calibri" w:hAnsi="Calibri" w:cs="Calibri"/>
                <w:sz w:val="20"/>
                <w:szCs w:val="22"/>
              </w:rPr>
              <w:t>audits of environmental performance and compliance to be conducted by a suitably qualified person approved by the relevant regulator.  Scope and timing of audits should be approved by the relevant regulator</w:t>
            </w:r>
          </w:p>
          <w:p w14:paraId="1F9F4222" w14:textId="0EFDAA37" w:rsidR="00CC7B6D" w:rsidRPr="00880456" w:rsidRDefault="00CC7B6D" w:rsidP="00685585">
            <w:pPr>
              <w:pStyle w:val="ListParagraph"/>
              <w:numPr>
                <w:ilvl w:val="0"/>
                <w:numId w:val="36"/>
              </w:numPr>
              <w:ind w:left="283" w:hanging="170"/>
              <w:rPr>
                <w:rFonts w:ascii="Calibri" w:hAnsi="Calibri" w:cs="Calibri"/>
                <w:sz w:val="20"/>
              </w:rPr>
            </w:pPr>
            <w:r w:rsidRPr="00F05528">
              <w:rPr>
                <w:rFonts w:ascii="Calibri" w:hAnsi="Calibri" w:cs="Calibri"/>
                <w:sz w:val="20"/>
                <w:szCs w:val="22"/>
              </w:rPr>
              <w:t>maintenance and review of an environmental risk register.</w:t>
            </w:r>
          </w:p>
        </w:tc>
        <w:tc>
          <w:tcPr>
            <w:tcW w:w="1030" w:type="pct"/>
          </w:tcPr>
          <w:p w14:paraId="3BB8D7A9" w14:textId="6972DB86"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C23613">
              <w:rPr>
                <w:rFonts w:ascii="Calibri" w:hAnsi="Calibri" w:cs="Calibri"/>
                <w:sz w:val="20"/>
              </w:rPr>
              <w:t xml:space="preserve">, with </w:t>
            </w:r>
            <w:r w:rsidR="008D3B66" w:rsidRPr="00880456">
              <w:rPr>
                <w:rFonts w:ascii="Calibri" w:hAnsi="Calibri" w:cs="Calibri"/>
                <w:sz w:val="20"/>
              </w:rPr>
              <w:t>audit reports on environmental performance and compliance published on the proponent’s website.</w:t>
            </w:r>
          </w:p>
        </w:tc>
        <w:tc>
          <w:tcPr>
            <w:cnfStyle w:val="000010000000" w:firstRow="0" w:lastRow="0" w:firstColumn="0" w:lastColumn="0" w:oddVBand="1" w:evenVBand="0" w:oddHBand="0" w:evenHBand="0" w:firstRowFirstColumn="0" w:firstRowLastColumn="0" w:lastRowFirstColumn="0" w:lastRowLastColumn="0"/>
            <w:tcW w:w="367" w:type="pct"/>
          </w:tcPr>
          <w:p w14:paraId="3D3648E9" w14:textId="6231DFA1" w:rsidR="00CC7B6D" w:rsidRPr="00880456" w:rsidRDefault="00DA0B73" w:rsidP="00665C6C">
            <w:pPr>
              <w:rPr>
                <w:rFonts w:ascii="Calibri" w:hAnsi="Calibri" w:cs="Calibri"/>
                <w:sz w:val="20"/>
              </w:rPr>
            </w:pPr>
            <w:r w:rsidRPr="00880456">
              <w:rPr>
                <w:rFonts w:ascii="Calibri" w:hAnsi="Calibri" w:cs="Calibri"/>
                <w:sz w:val="20"/>
              </w:rPr>
              <w:t>4</w:t>
            </w:r>
          </w:p>
        </w:tc>
      </w:tr>
      <w:tr w:rsidR="0000038C" w:rsidRPr="00896C05" w14:paraId="64875061" w14:textId="77777777" w:rsidTr="00C23613">
        <w:tc>
          <w:tcPr>
            <w:tcW w:w="273" w:type="pct"/>
          </w:tcPr>
          <w:p w14:paraId="6A0548FF" w14:textId="300F97A5" w:rsidR="00CC7B6D" w:rsidRPr="00880456" w:rsidRDefault="00CC7B6D" w:rsidP="00665C6C">
            <w:pPr>
              <w:rPr>
                <w:rFonts w:ascii="Calibri" w:hAnsi="Calibri" w:cs="Calibri"/>
                <w:sz w:val="20"/>
              </w:rPr>
            </w:pPr>
            <w:r w:rsidRPr="00880456">
              <w:rPr>
                <w:rFonts w:ascii="Calibri" w:hAnsi="Calibri" w:cs="Calibri"/>
                <w:sz w:val="20"/>
              </w:rPr>
              <w:t>1</w:t>
            </w:r>
            <w:r w:rsidR="00CD51E5" w:rsidRPr="00880456">
              <w:rPr>
                <w:rFonts w:ascii="Calibri" w:hAnsi="Calibri" w:cs="Calibri"/>
                <w:sz w:val="20"/>
              </w:rPr>
              <w:t>4</w:t>
            </w:r>
          </w:p>
        </w:tc>
        <w:tc>
          <w:tcPr>
            <w:cnfStyle w:val="000010000000" w:firstRow="0" w:lastRow="0" w:firstColumn="0" w:lastColumn="0" w:oddVBand="1" w:evenVBand="0" w:oddHBand="0" w:evenHBand="0" w:firstRowFirstColumn="0" w:firstRowLastColumn="0" w:lastRowFirstColumn="0" w:lastRowLastColumn="0"/>
            <w:tcW w:w="3330" w:type="pct"/>
          </w:tcPr>
          <w:p w14:paraId="67CE5698" w14:textId="4E129906" w:rsidR="00CC7B6D" w:rsidRPr="00F05528" w:rsidRDefault="00CC7B6D" w:rsidP="00F05528">
            <w:pPr>
              <w:pStyle w:val="TOC4"/>
              <w:spacing w:after="0"/>
              <w:ind w:left="113" w:right="113"/>
              <w:rPr>
                <w:rFonts w:ascii="Calibri" w:hAnsi="Calibri" w:cs="Calibri"/>
                <w:sz w:val="20"/>
              </w:rPr>
            </w:pPr>
            <w:r w:rsidRPr="00880456">
              <w:rPr>
                <w:rFonts w:ascii="Calibri" w:hAnsi="Calibri" w:cs="Calibri"/>
                <w:sz w:val="20"/>
              </w:rPr>
              <w:t>Include the following requirements in the statutory Construction Environmental Management Plan required under the Pipelines Act, each as endorsed by the Environment Protection Authority:</w:t>
            </w:r>
          </w:p>
          <w:p w14:paraId="71DCFE00" w14:textId="54211CBC" w:rsidR="00CC7B6D" w:rsidRPr="00F05528" w:rsidRDefault="00CC7B6D" w:rsidP="00685585">
            <w:pPr>
              <w:pStyle w:val="ListParagraph"/>
              <w:numPr>
                <w:ilvl w:val="0"/>
                <w:numId w:val="37"/>
              </w:numPr>
              <w:spacing w:before="0"/>
              <w:ind w:left="283" w:hanging="170"/>
              <w:rPr>
                <w:rFonts w:ascii="Calibri" w:hAnsi="Calibri" w:cs="Calibri"/>
                <w:sz w:val="20"/>
                <w:szCs w:val="22"/>
              </w:rPr>
            </w:pPr>
            <w:r w:rsidRPr="00F05528">
              <w:rPr>
                <w:rFonts w:ascii="Calibri" w:hAnsi="Calibri" w:cs="Calibri"/>
                <w:sz w:val="20"/>
                <w:szCs w:val="22"/>
              </w:rPr>
              <w:t>a program to identify soil and groundwater contamination along the pipeline route and at the onshore facility sites</w:t>
            </w:r>
          </w:p>
          <w:p w14:paraId="46093EB6" w14:textId="4660F80E" w:rsidR="00CC7B6D" w:rsidRPr="00880456" w:rsidRDefault="00CC7B6D" w:rsidP="00685585">
            <w:pPr>
              <w:pStyle w:val="ListParagraph"/>
              <w:numPr>
                <w:ilvl w:val="0"/>
                <w:numId w:val="37"/>
              </w:numPr>
              <w:ind w:left="283" w:hanging="170"/>
              <w:rPr>
                <w:rFonts w:ascii="Calibri" w:hAnsi="Calibri" w:cs="Calibri"/>
                <w:sz w:val="20"/>
              </w:rPr>
            </w:pPr>
            <w:r w:rsidRPr="00F05528">
              <w:rPr>
                <w:rFonts w:ascii="Calibri" w:hAnsi="Calibri" w:cs="Calibri"/>
                <w:sz w:val="20"/>
                <w:szCs w:val="22"/>
              </w:rPr>
              <w:t xml:space="preserve">protocols to be applied if contaminated soil and groundwater are encountered, consistent with relevant national and Environment Protection Authority policy guidance and the new duties under the </w:t>
            </w:r>
            <w:r w:rsidRPr="00685585">
              <w:rPr>
                <w:rFonts w:ascii="Calibri" w:hAnsi="Calibri" w:cs="Calibri"/>
                <w:i/>
                <w:iCs/>
                <w:sz w:val="20"/>
                <w:szCs w:val="22"/>
              </w:rPr>
              <w:t>Environment Protection Act 2017</w:t>
            </w:r>
            <w:r w:rsidRPr="00F05528">
              <w:rPr>
                <w:rFonts w:ascii="Calibri" w:hAnsi="Calibri" w:cs="Calibri"/>
                <w:sz w:val="20"/>
                <w:szCs w:val="22"/>
              </w:rPr>
              <w:t>.</w:t>
            </w:r>
          </w:p>
        </w:tc>
        <w:tc>
          <w:tcPr>
            <w:tcW w:w="1030" w:type="pct"/>
          </w:tcPr>
          <w:p w14:paraId="6BB79791" w14:textId="40CE95C4"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DA0B73"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7D3E9281" w14:textId="7A02EDDB" w:rsidR="00CC7B6D" w:rsidRPr="00880456" w:rsidRDefault="00DA0B73" w:rsidP="00665C6C">
            <w:pPr>
              <w:rPr>
                <w:rFonts w:ascii="Calibri" w:hAnsi="Calibri" w:cs="Calibri"/>
                <w:sz w:val="20"/>
              </w:rPr>
            </w:pPr>
            <w:r w:rsidRPr="00880456">
              <w:rPr>
                <w:rFonts w:ascii="Calibri" w:hAnsi="Calibri" w:cs="Calibri"/>
                <w:sz w:val="20"/>
              </w:rPr>
              <w:t>5.5</w:t>
            </w:r>
          </w:p>
        </w:tc>
      </w:tr>
      <w:tr w:rsidR="0000038C" w:rsidRPr="00896C05" w14:paraId="3F507CF9" w14:textId="77777777" w:rsidTr="00C23613">
        <w:tc>
          <w:tcPr>
            <w:tcW w:w="273" w:type="pct"/>
          </w:tcPr>
          <w:p w14:paraId="36237A45" w14:textId="70F1BC21" w:rsidR="00CC7B6D" w:rsidRPr="00880456" w:rsidRDefault="00CC7B6D" w:rsidP="00665C6C">
            <w:pPr>
              <w:rPr>
                <w:rFonts w:ascii="Calibri" w:hAnsi="Calibri" w:cs="Calibri"/>
                <w:sz w:val="20"/>
              </w:rPr>
            </w:pPr>
            <w:r w:rsidRPr="00880456">
              <w:rPr>
                <w:rFonts w:ascii="Calibri" w:hAnsi="Calibri" w:cs="Calibri"/>
                <w:sz w:val="20"/>
              </w:rPr>
              <w:t>1</w:t>
            </w:r>
            <w:r w:rsidR="00CD51E5" w:rsidRPr="00880456">
              <w:rPr>
                <w:rFonts w:ascii="Calibri" w:hAnsi="Calibri" w:cs="Calibri"/>
                <w:sz w:val="20"/>
              </w:rPr>
              <w:t>5</w:t>
            </w:r>
          </w:p>
        </w:tc>
        <w:tc>
          <w:tcPr>
            <w:cnfStyle w:val="000010000000" w:firstRow="0" w:lastRow="0" w:firstColumn="0" w:lastColumn="0" w:oddVBand="1" w:evenVBand="0" w:oddHBand="0" w:evenHBand="0" w:firstRowFirstColumn="0" w:firstRowLastColumn="0" w:lastRowFirstColumn="0" w:lastRowLastColumn="0"/>
            <w:tcW w:w="3330" w:type="pct"/>
          </w:tcPr>
          <w:p w14:paraId="0A168B87" w14:textId="12BF9DF3" w:rsidR="00CC7B6D" w:rsidRPr="00F05528" w:rsidRDefault="00CC7B6D" w:rsidP="00F05528">
            <w:pPr>
              <w:pStyle w:val="TOC4"/>
              <w:spacing w:after="0"/>
              <w:ind w:left="113" w:right="113"/>
              <w:rPr>
                <w:rFonts w:ascii="Calibri" w:hAnsi="Calibri" w:cs="Calibri"/>
                <w:sz w:val="20"/>
              </w:rPr>
            </w:pPr>
            <w:r w:rsidRPr="00F05528">
              <w:rPr>
                <w:rFonts w:ascii="Calibri" w:hAnsi="Calibri" w:cs="Calibri"/>
                <w:sz w:val="20"/>
              </w:rPr>
              <w:t>Include requirements in the Construction Environmental Management Plan required under the Pipelines Act for the Proponent/operator to:</w:t>
            </w:r>
          </w:p>
          <w:p w14:paraId="1DF36115" w14:textId="5761FD98" w:rsidR="00CC7B6D" w:rsidRPr="00F05528" w:rsidRDefault="00CC7B6D" w:rsidP="00685585">
            <w:pPr>
              <w:pStyle w:val="ListParagraph"/>
              <w:numPr>
                <w:ilvl w:val="0"/>
                <w:numId w:val="38"/>
              </w:numPr>
              <w:spacing w:before="0" w:after="0"/>
              <w:ind w:left="283" w:hanging="170"/>
              <w:rPr>
                <w:rFonts w:ascii="Calibri" w:hAnsi="Calibri" w:cs="Calibri"/>
                <w:sz w:val="20"/>
                <w:szCs w:val="22"/>
              </w:rPr>
            </w:pPr>
            <w:r w:rsidRPr="00F05528">
              <w:rPr>
                <w:rFonts w:ascii="Calibri" w:hAnsi="Calibri" w:cs="Calibri"/>
                <w:sz w:val="20"/>
                <w:szCs w:val="22"/>
              </w:rPr>
              <w:t>appoint an independent suitably qualified person to:</w:t>
            </w:r>
          </w:p>
          <w:p w14:paraId="1CE02E75" w14:textId="77777777" w:rsidR="00CC7B6D" w:rsidRPr="00880456" w:rsidRDefault="00CC7B6D" w:rsidP="00685585">
            <w:pPr>
              <w:pStyle w:val="TOC4"/>
              <w:numPr>
                <w:ilvl w:val="0"/>
                <w:numId w:val="18"/>
              </w:numPr>
              <w:spacing w:before="0" w:after="0"/>
              <w:ind w:left="624" w:right="113" w:hanging="57"/>
              <w:rPr>
                <w:rFonts w:ascii="Calibri" w:hAnsi="Calibri" w:cs="Calibri"/>
                <w:noProof w:val="0"/>
                <w:color w:val="363534" w:themeColor="text1"/>
                <w:sz w:val="20"/>
              </w:rPr>
            </w:pPr>
            <w:r w:rsidRPr="00880456">
              <w:rPr>
                <w:rFonts w:ascii="Calibri" w:hAnsi="Calibri" w:cs="Calibri"/>
                <w:noProof w:val="0"/>
                <w:color w:val="363534" w:themeColor="text1"/>
                <w:sz w:val="20"/>
              </w:rPr>
              <w:t xml:space="preserve">receive any public complaints about construction noise </w:t>
            </w:r>
          </w:p>
          <w:p w14:paraId="5F631173" w14:textId="77777777" w:rsidR="00CC7B6D" w:rsidRPr="00880456" w:rsidRDefault="00CC7B6D" w:rsidP="00685585">
            <w:pPr>
              <w:pStyle w:val="TOC4"/>
              <w:numPr>
                <w:ilvl w:val="0"/>
                <w:numId w:val="18"/>
              </w:numPr>
              <w:spacing w:before="0" w:after="0"/>
              <w:ind w:left="624" w:right="113" w:hanging="57"/>
              <w:rPr>
                <w:rFonts w:ascii="Calibri" w:hAnsi="Calibri" w:cs="Calibri"/>
                <w:noProof w:val="0"/>
                <w:color w:val="363534" w:themeColor="text1"/>
                <w:sz w:val="20"/>
              </w:rPr>
            </w:pPr>
            <w:r w:rsidRPr="00880456">
              <w:rPr>
                <w:rFonts w:ascii="Calibri" w:hAnsi="Calibri" w:cs="Calibri"/>
                <w:noProof w:val="0"/>
                <w:color w:val="363534" w:themeColor="text1"/>
                <w:sz w:val="20"/>
              </w:rPr>
              <w:t>monitoring the noise impacts of construction work where required to enable a response to potential complaints</w:t>
            </w:r>
          </w:p>
          <w:p w14:paraId="76A14589" w14:textId="77777777" w:rsidR="00CC7B6D" w:rsidRPr="00880456" w:rsidRDefault="00CC7B6D" w:rsidP="00685585">
            <w:pPr>
              <w:pStyle w:val="TOC4"/>
              <w:numPr>
                <w:ilvl w:val="0"/>
                <w:numId w:val="18"/>
              </w:numPr>
              <w:spacing w:before="0" w:after="0"/>
              <w:ind w:left="624" w:right="113" w:hanging="57"/>
              <w:rPr>
                <w:rFonts w:ascii="Calibri" w:hAnsi="Calibri" w:cs="Calibri"/>
                <w:noProof w:val="0"/>
                <w:color w:val="363534" w:themeColor="text1"/>
                <w:sz w:val="20"/>
              </w:rPr>
            </w:pPr>
            <w:r w:rsidRPr="00880456">
              <w:rPr>
                <w:rFonts w:ascii="Calibri" w:hAnsi="Calibri" w:cs="Calibri"/>
                <w:noProof w:val="0"/>
                <w:color w:val="363534" w:themeColor="text1"/>
                <w:sz w:val="20"/>
              </w:rPr>
              <w:t>advise the Proponent/operator and the relevant regulators on whether the environmental management measures to mitigate construction noise have been properly implemented</w:t>
            </w:r>
          </w:p>
          <w:p w14:paraId="23F59407" w14:textId="31C86300" w:rsidR="00CC7B6D" w:rsidRPr="00880456" w:rsidRDefault="00CC7B6D" w:rsidP="00685585">
            <w:pPr>
              <w:pStyle w:val="ListParagraph"/>
              <w:numPr>
                <w:ilvl w:val="0"/>
                <w:numId w:val="38"/>
              </w:numPr>
              <w:spacing w:before="0"/>
              <w:ind w:left="283" w:hanging="170"/>
              <w:rPr>
                <w:rFonts w:ascii="Calibri" w:hAnsi="Calibri" w:cs="Calibri"/>
                <w:sz w:val="20"/>
              </w:rPr>
            </w:pPr>
            <w:r w:rsidRPr="00F05528">
              <w:rPr>
                <w:rFonts w:ascii="Calibri" w:hAnsi="Calibri" w:cs="Calibri"/>
                <w:sz w:val="20"/>
                <w:szCs w:val="22"/>
              </w:rPr>
              <w:t>inform the independent person promptly of any complaints received by the Proponent.</w:t>
            </w:r>
          </w:p>
        </w:tc>
        <w:tc>
          <w:tcPr>
            <w:tcW w:w="1030" w:type="pct"/>
          </w:tcPr>
          <w:p w14:paraId="1F3CA2BE" w14:textId="4BE1AE44" w:rsidR="00CC7B6D" w:rsidRPr="00880456" w:rsidRDefault="0000038C" w:rsidP="00665C6C">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C46E87"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743C1076" w14:textId="0BFC3433" w:rsidR="00CC7B6D" w:rsidRPr="00880456" w:rsidRDefault="00C46E87" w:rsidP="00665C6C">
            <w:pPr>
              <w:rPr>
                <w:rFonts w:ascii="Calibri" w:hAnsi="Calibri" w:cs="Calibri"/>
                <w:sz w:val="20"/>
              </w:rPr>
            </w:pPr>
            <w:r w:rsidRPr="00880456">
              <w:rPr>
                <w:rFonts w:ascii="Calibri" w:hAnsi="Calibri" w:cs="Calibri"/>
                <w:sz w:val="20"/>
              </w:rPr>
              <w:t>5.7</w:t>
            </w:r>
          </w:p>
        </w:tc>
      </w:tr>
      <w:tr w:rsidR="0000038C" w:rsidRPr="00896C05" w14:paraId="131EFE31" w14:textId="77777777" w:rsidTr="00C23613">
        <w:tc>
          <w:tcPr>
            <w:tcW w:w="273" w:type="pct"/>
          </w:tcPr>
          <w:p w14:paraId="0DD72AE9" w14:textId="04994A11" w:rsidR="00D93976" w:rsidRPr="00880456" w:rsidRDefault="00D93976" w:rsidP="00D93976">
            <w:pPr>
              <w:rPr>
                <w:rFonts w:ascii="Calibri" w:hAnsi="Calibri" w:cs="Calibri"/>
                <w:sz w:val="20"/>
              </w:rPr>
            </w:pPr>
            <w:r w:rsidRPr="00880456">
              <w:rPr>
                <w:rFonts w:ascii="Calibri" w:hAnsi="Calibri" w:cs="Calibri"/>
                <w:sz w:val="20"/>
              </w:rPr>
              <w:t>16</w:t>
            </w:r>
          </w:p>
        </w:tc>
        <w:tc>
          <w:tcPr>
            <w:cnfStyle w:val="000010000000" w:firstRow="0" w:lastRow="0" w:firstColumn="0" w:lastColumn="0" w:oddVBand="1" w:evenVBand="0" w:oddHBand="0" w:evenHBand="0" w:firstRowFirstColumn="0" w:firstRowLastColumn="0" w:lastRowFirstColumn="0" w:lastRowLastColumn="0"/>
            <w:tcW w:w="3330" w:type="pct"/>
          </w:tcPr>
          <w:p w14:paraId="1295E6F1" w14:textId="1785DDD2" w:rsidR="00D93976" w:rsidRPr="00F05528" w:rsidRDefault="00D93976" w:rsidP="00F05528">
            <w:pPr>
              <w:pStyle w:val="TOC4"/>
              <w:spacing w:after="0"/>
              <w:ind w:left="113" w:right="113"/>
              <w:rPr>
                <w:rFonts w:ascii="Calibri" w:hAnsi="Calibri" w:cs="Calibri"/>
                <w:sz w:val="20"/>
              </w:rPr>
            </w:pPr>
            <w:r w:rsidRPr="00880456">
              <w:rPr>
                <w:rFonts w:ascii="Calibri" w:hAnsi="Calibri" w:cs="Calibri"/>
                <w:sz w:val="20"/>
              </w:rPr>
              <w:t>Include conditions in the operational Environmental Management Plan required under the Pipelines Act that require:</w:t>
            </w:r>
          </w:p>
          <w:p w14:paraId="1BC96B2B" w14:textId="61405ECD" w:rsidR="00D93976" w:rsidRPr="00F05528" w:rsidRDefault="00D93976" w:rsidP="00685585">
            <w:pPr>
              <w:pStyle w:val="ListParagraph"/>
              <w:numPr>
                <w:ilvl w:val="0"/>
                <w:numId w:val="33"/>
              </w:numPr>
              <w:spacing w:before="0"/>
              <w:ind w:left="283" w:hanging="170"/>
              <w:rPr>
                <w:rFonts w:ascii="Calibri" w:hAnsi="Calibri" w:cs="Calibri"/>
                <w:sz w:val="20"/>
                <w:szCs w:val="22"/>
              </w:rPr>
            </w:pPr>
            <w:r w:rsidRPr="00F05528">
              <w:rPr>
                <w:rFonts w:ascii="Calibri" w:hAnsi="Calibri" w:cs="Calibri"/>
                <w:sz w:val="20"/>
                <w:szCs w:val="22"/>
              </w:rPr>
              <w:t>monitoring and independent auditing of greenhouse gas emissions from the relevant project infrastructure</w:t>
            </w:r>
          </w:p>
          <w:p w14:paraId="19210C44" w14:textId="2F726B17" w:rsidR="00D93976" w:rsidRPr="00880456" w:rsidRDefault="00D93976" w:rsidP="00685585">
            <w:pPr>
              <w:pStyle w:val="ListParagraph"/>
              <w:numPr>
                <w:ilvl w:val="0"/>
                <w:numId w:val="33"/>
              </w:numPr>
              <w:ind w:left="283" w:hanging="170"/>
              <w:rPr>
                <w:rFonts w:ascii="Calibri" w:hAnsi="Calibri" w:cs="Calibri"/>
                <w:sz w:val="20"/>
              </w:rPr>
            </w:pPr>
            <w:r w:rsidRPr="00F05528">
              <w:rPr>
                <w:rFonts w:ascii="Calibri" w:hAnsi="Calibri" w:cs="Calibri"/>
                <w:sz w:val="20"/>
                <w:szCs w:val="22"/>
              </w:rPr>
              <w:t>on-going implementation of best practice measures to mitigate greenhouse gas emissions, to the extent reasonably practicable.</w:t>
            </w:r>
          </w:p>
        </w:tc>
        <w:tc>
          <w:tcPr>
            <w:tcW w:w="1030" w:type="pct"/>
          </w:tcPr>
          <w:p w14:paraId="23E056A9" w14:textId="63DFEC6E" w:rsidR="00D93976" w:rsidRPr="00880456" w:rsidRDefault="0000038C" w:rsidP="00D93976">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D93976"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70694F95" w14:textId="66BC1CF6" w:rsidR="00D93976" w:rsidRPr="00880456" w:rsidRDefault="00D93976" w:rsidP="00D93976">
            <w:pPr>
              <w:rPr>
                <w:rFonts w:ascii="Calibri" w:hAnsi="Calibri" w:cs="Calibri"/>
                <w:sz w:val="20"/>
              </w:rPr>
            </w:pPr>
            <w:r w:rsidRPr="00880456">
              <w:rPr>
                <w:rFonts w:ascii="Calibri" w:hAnsi="Calibri" w:cs="Calibri"/>
                <w:sz w:val="20"/>
              </w:rPr>
              <w:t>5.6</w:t>
            </w:r>
          </w:p>
        </w:tc>
      </w:tr>
    </w:tbl>
    <w:p w14:paraId="6EE075FC" w14:textId="77777777" w:rsidR="00C23613" w:rsidRDefault="00C23613" w:rsidP="00C23613">
      <w:pPr>
        <w:jc w:val="right"/>
        <w:rPr>
          <w:rFonts w:ascii="Calibri" w:hAnsi="Calibri" w:cs="Calibri"/>
        </w:rPr>
      </w:pPr>
      <w:r w:rsidRPr="0000038C">
        <w:rPr>
          <w:rFonts w:ascii="Calibri" w:hAnsi="Calibri" w:cs="Calibri"/>
        </w:rPr>
        <w:t>/cont.</w:t>
      </w:r>
    </w:p>
    <w:p w14:paraId="341B291A" w14:textId="77777777" w:rsidR="00C23613" w:rsidRPr="00880456" w:rsidRDefault="00C23613" w:rsidP="00C23613">
      <w:pPr>
        <w:pStyle w:val="TableHeadingLeft"/>
        <w:spacing w:before="0" w:after="0" w:line="240" w:lineRule="exact"/>
        <w:ind w:left="0" w:right="0"/>
        <w:rPr>
          <w:rFonts w:ascii="Calibri" w:hAnsi="Calibri" w:cs="Calibri"/>
          <w:color w:val="auto"/>
          <w:sz w:val="22"/>
          <w:szCs w:val="24"/>
        </w:rPr>
      </w:pPr>
      <w:r w:rsidRPr="00880456">
        <w:rPr>
          <w:rFonts w:ascii="Calibri" w:hAnsi="Calibri" w:cs="Calibri"/>
          <w:color w:val="auto"/>
          <w:sz w:val="22"/>
          <w:szCs w:val="24"/>
        </w:rPr>
        <w:lastRenderedPageBreak/>
        <w:t xml:space="preserve">Table </w:t>
      </w:r>
      <w:r w:rsidRPr="00880456">
        <w:rPr>
          <w:rFonts w:ascii="Calibri" w:hAnsi="Calibri" w:cs="Calibri"/>
          <w:noProof/>
          <w:color w:val="auto"/>
          <w:sz w:val="22"/>
          <w:szCs w:val="24"/>
        </w:rPr>
        <w:t>4</w:t>
      </w:r>
      <w:r>
        <w:rPr>
          <w:rFonts w:ascii="Calibri" w:hAnsi="Calibri" w:cs="Calibri"/>
          <w:noProof/>
          <w:color w:val="auto"/>
          <w:sz w:val="22"/>
          <w:szCs w:val="24"/>
        </w:rPr>
        <w:t xml:space="preserve"> (cont.)</w:t>
      </w:r>
      <w:r w:rsidRPr="00880456">
        <w:rPr>
          <w:rFonts w:ascii="Calibri" w:hAnsi="Calibri" w:cs="Calibri"/>
          <w:color w:val="auto"/>
          <w:sz w:val="22"/>
          <w:szCs w:val="24"/>
        </w:rPr>
        <w:t>: Response to inquiry recommendations</w:t>
      </w:r>
      <w:r>
        <w:rPr>
          <w:rFonts w:ascii="Calibri" w:hAnsi="Calibri" w:cs="Calibri"/>
          <w:color w:val="auto"/>
          <w:sz w:val="22"/>
          <w:szCs w:val="24"/>
        </w:rPr>
        <w:t>.</w:t>
      </w:r>
    </w:p>
    <w:tbl>
      <w:tblPr>
        <w:tblStyle w:val="TableGrid2"/>
        <w:tblW w:w="5000" w:type="pct"/>
        <w:tblLayout w:type="fixed"/>
        <w:tblLook w:val="00A0" w:firstRow="1" w:lastRow="0" w:firstColumn="1" w:lastColumn="0" w:noHBand="0" w:noVBand="0"/>
      </w:tblPr>
      <w:tblGrid>
        <w:gridCol w:w="526"/>
        <w:gridCol w:w="5712"/>
        <w:gridCol w:w="2695"/>
        <w:gridCol w:w="706"/>
      </w:tblGrid>
      <w:tr w:rsidR="00C23613" w:rsidRPr="00896C05" w14:paraId="1402E0C6" w14:textId="77777777" w:rsidTr="00C2361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36" w:type="pct"/>
            <w:gridSpan w:val="2"/>
          </w:tcPr>
          <w:p w14:paraId="11049B4C" w14:textId="77777777" w:rsidR="00C23613" w:rsidRPr="00880456" w:rsidRDefault="00C23613" w:rsidP="00077C7E">
            <w:pPr>
              <w:keepNext/>
              <w:keepLines/>
              <w:rPr>
                <w:rFonts w:ascii="Calibri" w:hAnsi="Calibri" w:cs="Calibri"/>
                <w:b/>
                <w:color w:val="FFFFFF"/>
                <w:sz w:val="20"/>
              </w:rPr>
            </w:pPr>
            <w:r w:rsidRPr="00880456">
              <w:rPr>
                <w:rFonts w:ascii="Calibri" w:hAnsi="Calibri" w:cs="Calibri"/>
                <w:b/>
                <w:color w:val="FFFFFF"/>
                <w:sz w:val="20"/>
              </w:rPr>
              <w:t>Inquiry recommendation</w:t>
            </w:r>
          </w:p>
        </w:tc>
        <w:tc>
          <w:tcPr>
            <w:cnfStyle w:val="000010000000" w:firstRow="0" w:lastRow="0" w:firstColumn="0" w:lastColumn="0" w:oddVBand="1" w:evenVBand="0" w:oddHBand="0" w:evenHBand="0" w:firstRowFirstColumn="0" w:firstRowLastColumn="0" w:lastRowFirstColumn="0" w:lastRowLastColumn="0"/>
            <w:tcW w:w="1397" w:type="pct"/>
          </w:tcPr>
          <w:p w14:paraId="78C665B5" w14:textId="77777777" w:rsidR="00C23613" w:rsidRPr="00880456" w:rsidRDefault="00C23613" w:rsidP="00077C7E">
            <w:pPr>
              <w:keepNext/>
              <w:keepLines/>
              <w:rPr>
                <w:rFonts w:ascii="Calibri" w:hAnsi="Calibri" w:cs="Calibri"/>
                <w:b/>
                <w:color w:val="FFFFFF"/>
                <w:sz w:val="20"/>
              </w:rPr>
            </w:pPr>
            <w:r w:rsidRPr="00880456">
              <w:rPr>
                <w:rFonts w:ascii="Calibri" w:hAnsi="Calibri" w:cs="Calibri"/>
                <w:b/>
                <w:color w:val="FFFFFF"/>
                <w:sz w:val="20"/>
              </w:rPr>
              <w:t>Summary response</w:t>
            </w:r>
          </w:p>
        </w:tc>
        <w:tc>
          <w:tcPr>
            <w:tcW w:w="367" w:type="pct"/>
          </w:tcPr>
          <w:p w14:paraId="6E38CC4F" w14:textId="77777777" w:rsidR="00C23613" w:rsidRPr="00880456" w:rsidRDefault="00C23613" w:rsidP="00077C7E">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sz w:val="20"/>
              </w:rPr>
            </w:pPr>
            <w:r w:rsidRPr="00880456">
              <w:rPr>
                <w:rFonts w:ascii="Calibri" w:hAnsi="Calibri" w:cs="Calibri"/>
                <w:b/>
                <w:color w:val="FFFFFF"/>
                <w:sz w:val="20"/>
              </w:rPr>
              <w:t>Sect</w:t>
            </w:r>
            <w:r>
              <w:rPr>
                <w:rFonts w:ascii="Calibri" w:hAnsi="Calibri" w:cs="Calibri"/>
                <w:b/>
                <w:color w:val="FFFFFF"/>
                <w:sz w:val="20"/>
              </w:rPr>
              <w:t>.</w:t>
            </w:r>
          </w:p>
        </w:tc>
      </w:tr>
      <w:tr w:rsidR="00D93976" w:rsidRPr="00896C05" w14:paraId="71231F7A" w14:textId="77777777" w:rsidTr="00880456">
        <w:tc>
          <w:tcPr>
            <w:tcW w:w="5000" w:type="pct"/>
            <w:gridSpan w:val="4"/>
          </w:tcPr>
          <w:p w14:paraId="20622B48" w14:textId="2A73B755" w:rsidR="00D93976" w:rsidRPr="00880456" w:rsidRDefault="00846462" w:rsidP="00D93976">
            <w:pPr>
              <w:rPr>
                <w:rFonts w:ascii="Calibri" w:hAnsi="Calibri" w:cs="Calibri"/>
                <w:sz w:val="20"/>
              </w:rPr>
            </w:pPr>
            <w:r>
              <w:rPr>
                <w:rFonts w:ascii="Calibri" w:hAnsi="Calibri" w:cs="Calibri"/>
                <w:b/>
                <w:bCs/>
                <w:sz w:val="20"/>
              </w:rPr>
              <w:t>Specific r</w:t>
            </w:r>
            <w:r w:rsidR="00D93976" w:rsidRPr="00880456">
              <w:rPr>
                <w:rFonts w:ascii="Calibri" w:hAnsi="Calibri" w:cs="Calibri"/>
                <w:b/>
                <w:bCs/>
                <w:sz w:val="20"/>
              </w:rPr>
              <w:t>ecommendations relevant to approvals under the Offshore Petroleum and Greenhouse Gas Storage Act</w:t>
            </w:r>
          </w:p>
        </w:tc>
      </w:tr>
      <w:tr w:rsidR="0000038C" w:rsidRPr="00896C05" w14:paraId="2977A730" w14:textId="77777777" w:rsidTr="00C23613">
        <w:tc>
          <w:tcPr>
            <w:tcW w:w="273" w:type="pct"/>
          </w:tcPr>
          <w:p w14:paraId="6B7B7F9B" w14:textId="2F7D070F" w:rsidR="00D93976" w:rsidRPr="00880456" w:rsidRDefault="00D93976" w:rsidP="00D93976">
            <w:pPr>
              <w:rPr>
                <w:rFonts w:ascii="Calibri" w:hAnsi="Calibri" w:cs="Calibri"/>
                <w:sz w:val="20"/>
              </w:rPr>
            </w:pPr>
            <w:r w:rsidRPr="00880456">
              <w:rPr>
                <w:rFonts w:ascii="Calibri" w:hAnsi="Calibri" w:cs="Calibri"/>
                <w:sz w:val="20"/>
              </w:rPr>
              <w:t>17</w:t>
            </w:r>
          </w:p>
        </w:tc>
        <w:tc>
          <w:tcPr>
            <w:cnfStyle w:val="000010000000" w:firstRow="0" w:lastRow="0" w:firstColumn="0" w:lastColumn="0" w:oddVBand="1" w:evenVBand="0" w:oddHBand="0" w:evenHBand="0" w:firstRowFirstColumn="0" w:firstRowLastColumn="0" w:lastRowFirstColumn="0" w:lastRowLastColumn="0"/>
            <w:tcW w:w="2962" w:type="pct"/>
          </w:tcPr>
          <w:p w14:paraId="7BDB59E9" w14:textId="3FDDE500" w:rsidR="00D93976" w:rsidRPr="00880456" w:rsidRDefault="00D93976" w:rsidP="00D93976">
            <w:pPr>
              <w:rPr>
                <w:rFonts w:ascii="Calibri" w:hAnsi="Calibri" w:cs="Calibri"/>
                <w:sz w:val="20"/>
              </w:rPr>
            </w:pPr>
            <w:r w:rsidRPr="00880456">
              <w:rPr>
                <w:rFonts w:ascii="Calibri" w:hAnsi="Calibri" w:cs="Calibri"/>
                <w:sz w:val="20"/>
              </w:rPr>
              <w:t>Include a condition in the approvals under the Offshore Petroleum and Greenhouse Gas Storage Act that requires the Project to be operated consistent with the groundwater scenario assessed in the Environment Effects Statement (namely reinjection of gas into the gas field following extraction), except with the consent of the relevant regulator.</w:t>
            </w:r>
          </w:p>
        </w:tc>
        <w:tc>
          <w:tcPr>
            <w:tcW w:w="1398" w:type="pct"/>
          </w:tcPr>
          <w:p w14:paraId="2915428C" w14:textId="3CED7852" w:rsidR="00D93976" w:rsidRPr="00880456" w:rsidRDefault="0000038C" w:rsidP="00D93976">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C23613">
              <w:rPr>
                <w:rFonts w:ascii="Calibri" w:hAnsi="Calibri" w:cs="Calibri"/>
                <w:sz w:val="20"/>
              </w:rPr>
              <w:t xml:space="preserve">, with any </w:t>
            </w:r>
            <w:r w:rsidR="00F22616" w:rsidRPr="00880456">
              <w:rPr>
                <w:rFonts w:ascii="Calibri" w:hAnsi="Calibri" w:cs="Calibri"/>
                <w:sz w:val="20"/>
              </w:rPr>
              <w:t xml:space="preserve">review and approval of </w:t>
            </w:r>
            <w:r w:rsidR="001315B1" w:rsidRPr="00880456">
              <w:rPr>
                <w:rFonts w:ascii="Calibri" w:hAnsi="Calibri" w:cs="Calibri"/>
                <w:sz w:val="20"/>
              </w:rPr>
              <w:t xml:space="preserve">alternative operating scenarios </w:t>
            </w:r>
            <w:r w:rsidR="00C23613">
              <w:rPr>
                <w:rFonts w:ascii="Calibri" w:hAnsi="Calibri" w:cs="Calibri"/>
                <w:sz w:val="20"/>
              </w:rPr>
              <w:t>to</w:t>
            </w:r>
            <w:r w:rsidR="001315B1" w:rsidRPr="00880456">
              <w:rPr>
                <w:rFonts w:ascii="Calibri" w:hAnsi="Calibri" w:cs="Calibri"/>
                <w:sz w:val="20"/>
              </w:rPr>
              <w:t xml:space="preserve"> </w:t>
            </w:r>
            <w:r w:rsidR="004B66AD" w:rsidRPr="00880456">
              <w:rPr>
                <w:rFonts w:ascii="Calibri" w:hAnsi="Calibri" w:cs="Calibri"/>
                <w:sz w:val="20"/>
              </w:rPr>
              <w:t>include</w:t>
            </w:r>
            <w:r w:rsidR="001315B1" w:rsidRPr="00880456">
              <w:rPr>
                <w:rFonts w:ascii="Calibri" w:hAnsi="Calibri" w:cs="Calibri"/>
                <w:sz w:val="20"/>
              </w:rPr>
              <w:t xml:space="preserve"> consultation with Southern Rural Water</w:t>
            </w:r>
            <w:r w:rsidR="004B66AD"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2FA6B4ED" w14:textId="3DD6F5F4" w:rsidR="00D93976" w:rsidRPr="00880456" w:rsidRDefault="00D93976" w:rsidP="00D93976">
            <w:pPr>
              <w:rPr>
                <w:rFonts w:ascii="Calibri" w:hAnsi="Calibri" w:cs="Calibri"/>
                <w:sz w:val="20"/>
              </w:rPr>
            </w:pPr>
            <w:r w:rsidRPr="00880456">
              <w:rPr>
                <w:rFonts w:ascii="Calibri" w:hAnsi="Calibri" w:cs="Calibri"/>
                <w:sz w:val="20"/>
              </w:rPr>
              <w:t>5.4</w:t>
            </w:r>
          </w:p>
        </w:tc>
      </w:tr>
      <w:tr w:rsidR="0000038C" w:rsidRPr="00896C05" w14:paraId="10E1C68A" w14:textId="77777777" w:rsidTr="00C23613">
        <w:tc>
          <w:tcPr>
            <w:tcW w:w="273" w:type="pct"/>
          </w:tcPr>
          <w:p w14:paraId="6E55B407" w14:textId="7BED7014" w:rsidR="00D93976" w:rsidRPr="00880456" w:rsidRDefault="00D93976" w:rsidP="00D93976">
            <w:pPr>
              <w:rPr>
                <w:rFonts w:ascii="Calibri" w:hAnsi="Calibri" w:cs="Calibri"/>
                <w:sz w:val="20"/>
              </w:rPr>
            </w:pPr>
            <w:r w:rsidRPr="00880456">
              <w:rPr>
                <w:rFonts w:ascii="Calibri" w:hAnsi="Calibri" w:cs="Calibri"/>
                <w:sz w:val="20"/>
              </w:rPr>
              <w:t>18</w:t>
            </w:r>
          </w:p>
        </w:tc>
        <w:tc>
          <w:tcPr>
            <w:cnfStyle w:val="000010000000" w:firstRow="0" w:lastRow="0" w:firstColumn="0" w:lastColumn="0" w:oddVBand="1" w:evenVBand="0" w:oddHBand="0" w:evenHBand="0" w:firstRowFirstColumn="0" w:firstRowLastColumn="0" w:lastRowFirstColumn="0" w:lastRowLastColumn="0"/>
            <w:tcW w:w="2962" w:type="pct"/>
          </w:tcPr>
          <w:p w14:paraId="68E85758" w14:textId="17842A9B" w:rsidR="00D93976" w:rsidRPr="00F05528" w:rsidRDefault="00D93976" w:rsidP="00F05528">
            <w:pPr>
              <w:pStyle w:val="TOC4"/>
              <w:spacing w:after="0"/>
              <w:ind w:left="113" w:right="113"/>
              <w:rPr>
                <w:rFonts w:ascii="Calibri" w:hAnsi="Calibri" w:cs="Calibri"/>
                <w:sz w:val="20"/>
              </w:rPr>
            </w:pPr>
            <w:r w:rsidRPr="00F05528">
              <w:rPr>
                <w:rFonts w:ascii="Calibri" w:hAnsi="Calibri" w:cs="Calibri"/>
                <w:sz w:val="20"/>
              </w:rPr>
              <w:t>Include conditions in the approvals under the Offshore Petroleum and Greenhouse Gas Storage Act that require:</w:t>
            </w:r>
          </w:p>
          <w:p w14:paraId="346BACE7" w14:textId="6B193E70" w:rsidR="00D93976" w:rsidRPr="00F05528" w:rsidRDefault="00D93976" w:rsidP="00685585">
            <w:pPr>
              <w:pStyle w:val="ListParagraph"/>
              <w:numPr>
                <w:ilvl w:val="0"/>
                <w:numId w:val="32"/>
              </w:numPr>
              <w:spacing w:before="0"/>
              <w:ind w:left="283" w:hanging="170"/>
              <w:rPr>
                <w:rFonts w:ascii="Calibri" w:hAnsi="Calibri" w:cs="Calibri"/>
                <w:sz w:val="20"/>
                <w:szCs w:val="22"/>
              </w:rPr>
            </w:pPr>
            <w:r w:rsidRPr="00F05528">
              <w:rPr>
                <w:rFonts w:ascii="Calibri" w:hAnsi="Calibri" w:cs="Calibri"/>
                <w:sz w:val="20"/>
                <w:szCs w:val="22"/>
              </w:rPr>
              <w:t>environmental management systems to be prepared and implemented that are consistent with those for other elements of the Project</w:t>
            </w:r>
          </w:p>
          <w:p w14:paraId="21D4DCE8" w14:textId="7DB68A46" w:rsidR="00D93976" w:rsidRPr="00F05528" w:rsidRDefault="00D93976" w:rsidP="00685585">
            <w:pPr>
              <w:pStyle w:val="ListParagraph"/>
              <w:numPr>
                <w:ilvl w:val="0"/>
                <w:numId w:val="32"/>
              </w:numPr>
              <w:ind w:left="283" w:hanging="170"/>
              <w:rPr>
                <w:rFonts w:ascii="Calibri" w:hAnsi="Calibri" w:cs="Calibri"/>
                <w:sz w:val="20"/>
                <w:szCs w:val="22"/>
              </w:rPr>
            </w:pPr>
            <w:r w:rsidRPr="00F05528">
              <w:rPr>
                <w:rFonts w:ascii="Calibri" w:hAnsi="Calibri" w:cs="Calibri"/>
                <w:sz w:val="20"/>
                <w:szCs w:val="22"/>
              </w:rPr>
              <w:t>audits of environmental performance and compliance to be conducted by a suitably qualified person approved by the relevant regulator.  Scope and timing of audits should be approved by the relevant regulator</w:t>
            </w:r>
          </w:p>
          <w:p w14:paraId="7E2B7297" w14:textId="057DDA93" w:rsidR="00D93976" w:rsidRPr="00880456" w:rsidRDefault="00D93976" w:rsidP="00685585">
            <w:pPr>
              <w:pStyle w:val="ListParagraph"/>
              <w:numPr>
                <w:ilvl w:val="0"/>
                <w:numId w:val="32"/>
              </w:numPr>
              <w:ind w:left="283" w:hanging="170"/>
              <w:rPr>
                <w:rFonts w:ascii="Calibri" w:hAnsi="Calibri" w:cs="Calibri"/>
                <w:sz w:val="20"/>
              </w:rPr>
            </w:pPr>
            <w:r w:rsidRPr="00F05528">
              <w:rPr>
                <w:rFonts w:ascii="Calibri" w:hAnsi="Calibri" w:cs="Calibri"/>
                <w:sz w:val="20"/>
                <w:szCs w:val="22"/>
              </w:rPr>
              <w:t>maintenance and review of an environmental risk register.</w:t>
            </w:r>
          </w:p>
        </w:tc>
        <w:tc>
          <w:tcPr>
            <w:tcW w:w="1398" w:type="pct"/>
          </w:tcPr>
          <w:p w14:paraId="63D8018A" w14:textId="46D0CC12" w:rsidR="00D93976" w:rsidRPr="00880456" w:rsidRDefault="0000038C" w:rsidP="00D93976">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CD50C3" w:rsidRPr="00880456">
              <w:rPr>
                <w:rFonts w:ascii="Calibri" w:hAnsi="Calibri" w:cs="Calibri"/>
                <w:sz w:val="20"/>
              </w:rPr>
              <w:t>.  I</w:t>
            </w:r>
            <w:r w:rsidR="008D3B66" w:rsidRPr="00880456">
              <w:rPr>
                <w:rFonts w:ascii="Calibri" w:hAnsi="Calibri" w:cs="Calibri"/>
                <w:sz w:val="20"/>
              </w:rPr>
              <w:t>t is my recommendation that the audit reports on environmental performance and compliance be published on the proponent’s website.</w:t>
            </w:r>
          </w:p>
        </w:tc>
        <w:tc>
          <w:tcPr>
            <w:cnfStyle w:val="000010000000" w:firstRow="0" w:lastRow="0" w:firstColumn="0" w:lastColumn="0" w:oddVBand="1" w:evenVBand="0" w:oddHBand="0" w:evenHBand="0" w:firstRowFirstColumn="0" w:firstRowLastColumn="0" w:lastRowFirstColumn="0" w:lastRowLastColumn="0"/>
            <w:tcW w:w="367" w:type="pct"/>
          </w:tcPr>
          <w:p w14:paraId="70C0008B" w14:textId="2DC8FF63" w:rsidR="00D93976" w:rsidRPr="00880456" w:rsidRDefault="00FD0939" w:rsidP="00D93976">
            <w:pPr>
              <w:rPr>
                <w:rFonts w:ascii="Calibri" w:hAnsi="Calibri" w:cs="Calibri"/>
                <w:sz w:val="20"/>
              </w:rPr>
            </w:pPr>
            <w:r w:rsidRPr="00880456">
              <w:rPr>
                <w:rFonts w:ascii="Calibri" w:hAnsi="Calibri" w:cs="Calibri"/>
                <w:sz w:val="20"/>
              </w:rPr>
              <w:t>4</w:t>
            </w:r>
          </w:p>
        </w:tc>
      </w:tr>
      <w:tr w:rsidR="0000038C" w:rsidRPr="00896C05" w14:paraId="42DEB431" w14:textId="77777777" w:rsidTr="00C23613">
        <w:tc>
          <w:tcPr>
            <w:tcW w:w="273" w:type="pct"/>
          </w:tcPr>
          <w:p w14:paraId="408A614B" w14:textId="7A18F293" w:rsidR="00D93976" w:rsidRPr="00880456" w:rsidRDefault="00D93976" w:rsidP="00D93976">
            <w:pPr>
              <w:rPr>
                <w:rFonts w:ascii="Calibri" w:hAnsi="Calibri" w:cs="Calibri"/>
                <w:sz w:val="20"/>
              </w:rPr>
            </w:pPr>
            <w:r w:rsidRPr="00880456">
              <w:rPr>
                <w:rFonts w:ascii="Calibri" w:hAnsi="Calibri" w:cs="Calibri"/>
                <w:sz w:val="20"/>
              </w:rPr>
              <w:t>19</w:t>
            </w:r>
          </w:p>
        </w:tc>
        <w:tc>
          <w:tcPr>
            <w:cnfStyle w:val="000010000000" w:firstRow="0" w:lastRow="0" w:firstColumn="0" w:lastColumn="0" w:oddVBand="1" w:evenVBand="0" w:oddHBand="0" w:evenHBand="0" w:firstRowFirstColumn="0" w:firstRowLastColumn="0" w:lastRowFirstColumn="0" w:lastRowLastColumn="0"/>
            <w:tcW w:w="2962" w:type="pct"/>
          </w:tcPr>
          <w:p w14:paraId="17C346D3" w14:textId="0738E444" w:rsidR="00D93976" w:rsidRPr="00F05528" w:rsidRDefault="00D93976" w:rsidP="00F05528">
            <w:pPr>
              <w:pStyle w:val="TOC4"/>
              <w:spacing w:after="0"/>
              <w:ind w:left="113" w:right="113"/>
              <w:rPr>
                <w:rFonts w:ascii="Calibri" w:hAnsi="Calibri" w:cs="Calibri"/>
                <w:sz w:val="20"/>
              </w:rPr>
            </w:pPr>
            <w:r w:rsidRPr="00880456">
              <w:rPr>
                <w:rFonts w:ascii="Calibri" w:hAnsi="Calibri" w:cs="Calibri"/>
                <w:sz w:val="20"/>
              </w:rPr>
              <w:t>Include requirements in the Construction Environment Plan under the Offshore Petroleum and Greenhouse Gas Storage Act for the Proponent/operator to:</w:t>
            </w:r>
          </w:p>
          <w:p w14:paraId="3980D88E" w14:textId="77777777" w:rsidR="00D93976" w:rsidRPr="00880456" w:rsidRDefault="00D93976" w:rsidP="00685585">
            <w:pPr>
              <w:pStyle w:val="ListParagraph"/>
              <w:numPr>
                <w:ilvl w:val="0"/>
                <w:numId w:val="31"/>
              </w:numPr>
              <w:spacing w:before="0" w:after="0"/>
              <w:ind w:left="283" w:hanging="170"/>
              <w:rPr>
                <w:rFonts w:ascii="Calibri" w:hAnsi="Calibri" w:cs="Calibri"/>
                <w:sz w:val="20"/>
              </w:rPr>
            </w:pPr>
            <w:r w:rsidRPr="00F05528">
              <w:rPr>
                <w:rFonts w:ascii="Calibri" w:hAnsi="Calibri" w:cs="Calibri"/>
                <w:sz w:val="20"/>
                <w:szCs w:val="22"/>
              </w:rPr>
              <w:t>appoint</w:t>
            </w:r>
            <w:r w:rsidRPr="00880456">
              <w:rPr>
                <w:rFonts w:ascii="Calibri" w:hAnsi="Calibri" w:cs="Calibri"/>
                <w:sz w:val="20"/>
              </w:rPr>
              <w:t xml:space="preserve"> an independent suitably qualified person to:</w:t>
            </w:r>
          </w:p>
          <w:p w14:paraId="1F009981" w14:textId="77777777" w:rsidR="00D93976" w:rsidRPr="00880456" w:rsidRDefault="00D93976" w:rsidP="00685585">
            <w:pPr>
              <w:pStyle w:val="TOC4"/>
              <w:numPr>
                <w:ilvl w:val="0"/>
                <w:numId w:val="19"/>
              </w:numPr>
              <w:spacing w:before="0" w:after="0"/>
              <w:ind w:left="624" w:right="113" w:hanging="57"/>
              <w:rPr>
                <w:rFonts w:ascii="Calibri" w:hAnsi="Calibri" w:cs="Calibri"/>
                <w:sz w:val="20"/>
              </w:rPr>
            </w:pPr>
            <w:r w:rsidRPr="00880456">
              <w:rPr>
                <w:rFonts w:ascii="Calibri" w:hAnsi="Calibri" w:cs="Calibri"/>
                <w:sz w:val="20"/>
              </w:rPr>
              <w:t xml:space="preserve">receive any public complaints about construction noise </w:t>
            </w:r>
          </w:p>
          <w:p w14:paraId="750D9C23" w14:textId="77777777" w:rsidR="00D93976" w:rsidRPr="00880456" w:rsidRDefault="00D93976" w:rsidP="00685585">
            <w:pPr>
              <w:pStyle w:val="TOC4"/>
              <w:numPr>
                <w:ilvl w:val="0"/>
                <w:numId w:val="19"/>
              </w:numPr>
              <w:spacing w:before="0" w:after="0"/>
              <w:ind w:left="624" w:right="113" w:hanging="57"/>
              <w:rPr>
                <w:rFonts w:ascii="Calibri" w:hAnsi="Calibri" w:cs="Calibri"/>
                <w:sz w:val="20"/>
              </w:rPr>
            </w:pPr>
            <w:r w:rsidRPr="00880456">
              <w:rPr>
                <w:rFonts w:ascii="Calibri" w:hAnsi="Calibri" w:cs="Calibri"/>
                <w:sz w:val="20"/>
              </w:rPr>
              <w:t>monitoring the noise impacts of construction work where required to enable a response to potential complaints</w:t>
            </w:r>
          </w:p>
          <w:p w14:paraId="262BE659" w14:textId="77777777" w:rsidR="00D93976" w:rsidRPr="00880456" w:rsidRDefault="00D93976" w:rsidP="00685585">
            <w:pPr>
              <w:pStyle w:val="TOC4"/>
              <w:numPr>
                <w:ilvl w:val="0"/>
                <w:numId w:val="19"/>
              </w:numPr>
              <w:spacing w:before="0" w:after="0"/>
              <w:ind w:left="624" w:right="113" w:hanging="57"/>
              <w:rPr>
                <w:rFonts w:ascii="Calibri" w:hAnsi="Calibri" w:cs="Calibri"/>
                <w:sz w:val="20"/>
              </w:rPr>
            </w:pPr>
            <w:r w:rsidRPr="00880456">
              <w:rPr>
                <w:rFonts w:ascii="Calibri" w:hAnsi="Calibri" w:cs="Calibri"/>
                <w:sz w:val="20"/>
              </w:rPr>
              <w:t>advise the Proponent/operator and the relevant regulators on whether the environmental management measures to mitigate construction noise have been properly implemented</w:t>
            </w:r>
          </w:p>
          <w:p w14:paraId="7D30B314" w14:textId="6795818D" w:rsidR="00D93976" w:rsidRPr="00880456" w:rsidRDefault="00D93976" w:rsidP="00685585">
            <w:pPr>
              <w:pStyle w:val="ListParagraph"/>
              <w:numPr>
                <w:ilvl w:val="0"/>
                <w:numId w:val="31"/>
              </w:numPr>
              <w:spacing w:before="0"/>
              <w:ind w:left="283" w:hanging="170"/>
              <w:rPr>
                <w:rFonts w:ascii="Calibri" w:hAnsi="Calibri" w:cs="Calibri"/>
                <w:sz w:val="20"/>
              </w:rPr>
            </w:pPr>
            <w:r w:rsidRPr="00F05528">
              <w:rPr>
                <w:rFonts w:ascii="Calibri" w:hAnsi="Calibri" w:cs="Calibri"/>
                <w:sz w:val="20"/>
                <w:szCs w:val="22"/>
              </w:rPr>
              <w:t>inform the independent person promptly of any complaints received by the Proponent.</w:t>
            </w:r>
          </w:p>
        </w:tc>
        <w:tc>
          <w:tcPr>
            <w:tcW w:w="1398" w:type="pct"/>
          </w:tcPr>
          <w:p w14:paraId="505302CC" w14:textId="3282C982" w:rsidR="00D93976" w:rsidRPr="00880456" w:rsidRDefault="0000038C" w:rsidP="00D93976">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150EA0"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1B9F21C1" w14:textId="2EF7CF19" w:rsidR="00D93976" w:rsidRPr="00880456" w:rsidRDefault="00763C24" w:rsidP="00D93976">
            <w:pPr>
              <w:rPr>
                <w:rFonts w:ascii="Calibri" w:hAnsi="Calibri" w:cs="Calibri"/>
                <w:sz w:val="20"/>
              </w:rPr>
            </w:pPr>
            <w:r w:rsidRPr="00880456">
              <w:rPr>
                <w:rFonts w:ascii="Calibri" w:hAnsi="Calibri" w:cs="Calibri"/>
                <w:sz w:val="20"/>
              </w:rPr>
              <w:t>5.7</w:t>
            </w:r>
          </w:p>
        </w:tc>
      </w:tr>
      <w:tr w:rsidR="0000038C" w:rsidRPr="00896C05" w14:paraId="5F524570" w14:textId="77777777" w:rsidTr="00C23613">
        <w:tc>
          <w:tcPr>
            <w:tcW w:w="273" w:type="pct"/>
          </w:tcPr>
          <w:p w14:paraId="74B395C9" w14:textId="281400C2" w:rsidR="00D93976" w:rsidRPr="00880456" w:rsidRDefault="00D93976" w:rsidP="00D93976">
            <w:pPr>
              <w:rPr>
                <w:rFonts w:ascii="Calibri" w:hAnsi="Calibri" w:cs="Calibri"/>
                <w:sz w:val="20"/>
              </w:rPr>
            </w:pPr>
            <w:r w:rsidRPr="00880456">
              <w:rPr>
                <w:rFonts w:ascii="Calibri" w:hAnsi="Calibri" w:cs="Calibri"/>
                <w:sz w:val="20"/>
              </w:rPr>
              <w:t>20</w:t>
            </w:r>
          </w:p>
        </w:tc>
        <w:tc>
          <w:tcPr>
            <w:cnfStyle w:val="000010000000" w:firstRow="0" w:lastRow="0" w:firstColumn="0" w:lastColumn="0" w:oddVBand="1" w:evenVBand="0" w:oddHBand="0" w:evenHBand="0" w:firstRowFirstColumn="0" w:firstRowLastColumn="0" w:lastRowFirstColumn="0" w:lastRowLastColumn="0"/>
            <w:tcW w:w="2962" w:type="pct"/>
          </w:tcPr>
          <w:p w14:paraId="288645FE" w14:textId="33FC6398" w:rsidR="00D93976" w:rsidRPr="00F05528" w:rsidRDefault="00D93976" w:rsidP="00F05528">
            <w:pPr>
              <w:pStyle w:val="TOC4"/>
              <w:spacing w:after="0"/>
              <w:ind w:left="113" w:right="113"/>
              <w:rPr>
                <w:rFonts w:ascii="Calibri" w:hAnsi="Calibri" w:cs="Calibri"/>
                <w:sz w:val="20"/>
              </w:rPr>
            </w:pPr>
            <w:r w:rsidRPr="00880456">
              <w:rPr>
                <w:rFonts w:ascii="Calibri" w:hAnsi="Calibri" w:cs="Calibri"/>
                <w:sz w:val="20"/>
              </w:rPr>
              <w:t>Include conditions in the operational Environment Plan under the Offshore Petroleum and Greenhouse Gas Storage Act that require:</w:t>
            </w:r>
          </w:p>
          <w:p w14:paraId="4237F26C" w14:textId="7069BCDA" w:rsidR="00D93976" w:rsidRPr="00F05528" w:rsidRDefault="00D93976" w:rsidP="00685585">
            <w:pPr>
              <w:pStyle w:val="ListParagraph"/>
              <w:numPr>
                <w:ilvl w:val="0"/>
                <w:numId w:val="30"/>
              </w:numPr>
              <w:spacing w:before="0"/>
              <w:ind w:left="283" w:hanging="170"/>
              <w:rPr>
                <w:rFonts w:ascii="Calibri" w:hAnsi="Calibri" w:cs="Calibri"/>
                <w:sz w:val="20"/>
                <w:szCs w:val="22"/>
              </w:rPr>
            </w:pPr>
            <w:r w:rsidRPr="00F05528">
              <w:rPr>
                <w:rFonts w:ascii="Calibri" w:hAnsi="Calibri" w:cs="Calibri"/>
                <w:sz w:val="20"/>
                <w:szCs w:val="22"/>
              </w:rPr>
              <w:t>monitoring and independent auditing of greenhouse gas emissions from the relevant project infrastructure</w:t>
            </w:r>
          </w:p>
          <w:p w14:paraId="775BE835" w14:textId="652E56FD" w:rsidR="00D93976" w:rsidRPr="00880456" w:rsidRDefault="00D93976" w:rsidP="00685585">
            <w:pPr>
              <w:pStyle w:val="ListParagraph"/>
              <w:numPr>
                <w:ilvl w:val="0"/>
                <w:numId w:val="30"/>
              </w:numPr>
              <w:ind w:left="283" w:hanging="170"/>
              <w:rPr>
                <w:rFonts w:ascii="Calibri" w:hAnsi="Calibri" w:cs="Calibri"/>
                <w:sz w:val="20"/>
              </w:rPr>
            </w:pPr>
            <w:r w:rsidRPr="00F05528">
              <w:rPr>
                <w:rFonts w:ascii="Calibri" w:hAnsi="Calibri" w:cs="Calibri"/>
                <w:sz w:val="20"/>
                <w:szCs w:val="22"/>
              </w:rPr>
              <w:t>on-going implementation of best practice measures to mitigate greenhouse gas emissions, to the extent reasonably practicable.</w:t>
            </w:r>
          </w:p>
        </w:tc>
        <w:tc>
          <w:tcPr>
            <w:tcW w:w="1398" w:type="pct"/>
          </w:tcPr>
          <w:p w14:paraId="1BE82454" w14:textId="6D705327" w:rsidR="00D93976" w:rsidRPr="00880456" w:rsidRDefault="0000038C" w:rsidP="00D93976">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80456">
              <w:rPr>
                <w:rFonts w:ascii="Calibri" w:hAnsi="Calibri" w:cs="Calibri"/>
                <w:sz w:val="20"/>
              </w:rPr>
              <w:t>Generally support</w:t>
            </w:r>
            <w:r>
              <w:rPr>
                <w:rFonts w:ascii="Calibri" w:hAnsi="Calibri" w:cs="Calibri"/>
                <w:sz w:val="20"/>
              </w:rPr>
              <w:t>ed</w:t>
            </w:r>
            <w:r w:rsidR="00763C24" w:rsidRPr="00880456">
              <w:rPr>
                <w:rFonts w:ascii="Calibri" w:hAnsi="Calibri" w:cs="Calibri"/>
                <w:sz w:val="20"/>
              </w:rPr>
              <w:t>.</w:t>
            </w:r>
          </w:p>
        </w:tc>
        <w:tc>
          <w:tcPr>
            <w:cnfStyle w:val="000010000000" w:firstRow="0" w:lastRow="0" w:firstColumn="0" w:lastColumn="0" w:oddVBand="1" w:evenVBand="0" w:oddHBand="0" w:evenHBand="0" w:firstRowFirstColumn="0" w:firstRowLastColumn="0" w:lastRowFirstColumn="0" w:lastRowLastColumn="0"/>
            <w:tcW w:w="367" w:type="pct"/>
          </w:tcPr>
          <w:p w14:paraId="33C673B9" w14:textId="481E641A" w:rsidR="00D93976" w:rsidRPr="00880456" w:rsidRDefault="00763C24" w:rsidP="00D93976">
            <w:pPr>
              <w:rPr>
                <w:rFonts w:ascii="Calibri" w:hAnsi="Calibri" w:cs="Calibri"/>
                <w:sz w:val="20"/>
              </w:rPr>
            </w:pPr>
            <w:r w:rsidRPr="00880456">
              <w:rPr>
                <w:rFonts w:ascii="Calibri" w:hAnsi="Calibri" w:cs="Calibri"/>
                <w:sz w:val="20"/>
              </w:rPr>
              <w:t>5.6</w:t>
            </w:r>
          </w:p>
        </w:tc>
      </w:tr>
    </w:tbl>
    <w:p w14:paraId="18C9B7A2" w14:textId="6A40602B" w:rsidR="00DB79BD" w:rsidRDefault="00DB79BD" w:rsidP="00723D29">
      <w:pPr>
        <w:pStyle w:val="BodyText"/>
      </w:pPr>
    </w:p>
    <w:p w14:paraId="42B6320E" w14:textId="62AB1428" w:rsidR="00C23613" w:rsidRDefault="00C23613" w:rsidP="00723D29">
      <w:pPr>
        <w:pStyle w:val="BodyText"/>
      </w:pPr>
    </w:p>
    <w:p w14:paraId="583130E6" w14:textId="722DD6BF" w:rsidR="00C23613" w:rsidRDefault="00C23613" w:rsidP="00723D29">
      <w:pPr>
        <w:pStyle w:val="BodyText"/>
      </w:pPr>
    </w:p>
    <w:p w14:paraId="63944C81" w14:textId="4B47D917" w:rsidR="00C23613" w:rsidRDefault="00C23613" w:rsidP="00723D29">
      <w:pPr>
        <w:pStyle w:val="BodyText"/>
      </w:pPr>
    </w:p>
    <w:p w14:paraId="18C9B7A6" w14:textId="77777777" w:rsidR="001712B2" w:rsidRPr="001712B2" w:rsidRDefault="001712B2" w:rsidP="00C23613">
      <w:pPr>
        <w:pStyle w:val="BodyText"/>
        <w:spacing w:after="0"/>
      </w:pPr>
      <w:r w:rsidRPr="001712B2">
        <w:t>HON RICHARD WYNNE MP</w:t>
      </w:r>
    </w:p>
    <w:p w14:paraId="18C9B7A7" w14:textId="77777777" w:rsidR="001712B2" w:rsidRDefault="001712B2" w:rsidP="001712B2">
      <w:pPr>
        <w:pStyle w:val="BodyText"/>
      </w:pPr>
      <w:r>
        <w:t>Minister for Planning</w:t>
      </w:r>
    </w:p>
    <w:p w14:paraId="18C9B7AA" w14:textId="67073886" w:rsidR="00362B10" w:rsidRDefault="001712B2" w:rsidP="00362B10">
      <w:pPr>
        <w:pStyle w:val="BodyText"/>
      </w:pPr>
      <w:r>
        <w:tab/>
        <w:t>/</w:t>
      </w:r>
      <w:r>
        <w:tab/>
        <w:t>/</w:t>
      </w:r>
      <w:r w:rsidR="00723D29">
        <w:tab/>
      </w:r>
    </w:p>
    <w:p w14:paraId="18C9B7AB" w14:textId="77777777" w:rsidR="00362B10" w:rsidRDefault="00362B10" w:rsidP="00362B10">
      <w:pPr>
        <w:pStyle w:val="BodyText"/>
        <w:sectPr w:rsidR="00362B10" w:rsidSect="00D17C8A">
          <w:footerReference w:type="first" r:id="rId51"/>
          <w:pgSz w:w="11907" w:h="16840" w:code="9"/>
          <w:pgMar w:top="2155" w:right="1134" w:bottom="1134" w:left="1134" w:header="284" w:footer="284" w:gutter="0"/>
          <w:cols w:space="720"/>
          <w:titlePg/>
          <w:docGrid w:linePitch="360"/>
        </w:sectPr>
      </w:pPr>
    </w:p>
    <w:p w14:paraId="18C9B7AC" w14:textId="77777777" w:rsidR="00362B10" w:rsidRPr="00CB5D35" w:rsidRDefault="00362B10" w:rsidP="00362B10">
      <w:pPr>
        <w:pStyle w:val="Heading8"/>
        <w:framePr w:h="1985" w:wrap="around"/>
      </w:pPr>
      <w:bookmarkStart w:id="63" w:name="_Toc10730095"/>
      <w:bookmarkStart w:id="64" w:name="_Toc10730156"/>
      <w:bookmarkStart w:id="65" w:name="_Toc67861429"/>
      <w:r w:rsidRPr="00CB5D35">
        <w:lastRenderedPageBreak/>
        <w:t>Matters of national environmental significance</w:t>
      </w:r>
      <w:bookmarkEnd w:id="63"/>
      <w:bookmarkEnd w:id="64"/>
      <w:bookmarkEnd w:id="65"/>
    </w:p>
    <w:p w14:paraId="7269BBE7" w14:textId="77777777" w:rsidR="00076EF9" w:rsidRPr="008C25BA" w:rsidRDefault="00076EF9" w:rsidP="00076EF9">
      <w:pPr>
        <w:pStyle w:val="BodyText"/>
        <w:rPr>
          <w:rFonts w:eastAsiaTheme="minorHAnsi"/>
        </w:rPr>
      </w:pPr>
      <w:r>
        <w:t>Under the Environment Protection Biodiversity Conservation Act (EPBC Act) bilateral (assessment) agreement between the Australian and Victorian governments, t</w:t>
      </w:r>
      <w:r w:rsidRPr="008C25BA">
        <w:t xml:space="preserve">he EES and this assessment </w:t>
      </w:r>
      <w:r>
        <w:t>must</w:t>
      </w:r>
      <w:r w:rsidRPr="008C25BA">
        <w:t xml:space="preserve"> examine th</w:t>
      </w:r>
      <w:r>
        <w:t>e</w:t>
      </w:r>
      <w:r w:rsidRPr="008C25BA">
        <w:t xml:space="preserve"> project’s likely impacts on matters of national environmental significance </w:t>
      </w:r>
      <w:r>
        <w:t>(</w:t>
      </w:r>
      <w:r w:rsidRPr="008C25BA">
        <w:t>MNES</w:t>
      </w:r>
      <w:r>
        <w:t>)</w:t>
      </w:r>
      <w:r w:rsidRPr="00091E45">
        <w:t xml:space="preserve">: </w:t>
      </w:r>
      <w:r w:rsidRPr="00091E45">
        <w:rPr>
          <w:rFonts w:eastAsiaTheme="minorHAnsi"/>
        </w:rPr>
        <w:t>Ramsar wetlands (sections 16 and 17B), listed threatened species and communities (sections 18 and 18A) and listed migratory species (sections 20 and 20A).</w:t>
      </w:r>
    </w:p>
    <w:p w14:paraId="5D5A9416" w14:textId="77777777" w:rsidR="00076EF9" w:rsidRPr="008C25BA" w:rsidRDefault="00076EF9" w:rsidP="00076EF9">
      <w:pPr>
        <w:pStyle w:val="BodyText"/>
        <w:rPr>
          <w:rFonts w:eastAsiaTheme="minorHAnsi"/>
        </w:rPr>
      </w:pPr>
      <w:r w:rsidRPr="008C25BA">
        <w:rPr>
          <w:rFonts w:eastAsiaTheme="minorHAnsi"/>
        </w:rPr>
        <w:t xml:space="preserve">This </w:t>
      </w:r>
      <w:r>
        <w:rPr>
          <w:rFonts w:eastAsiaTheme="minorHAnsi"/>
        </w:rPr>
        <w:t>appendix</w:t>
      </w:r>
      <w:r w:rsidRPr="008C25BA">
        <w:rPr>
          <w:rFonts w:eastAsiaTheme="minorHAnsi"/>
        </w:rPr>
        <w:t xml:space="preserve"> consolidates information on likely effects of the proposal on MNES protected under the EPBC</w:t>
      </w:r>
      <w:r>
        <w:rPr>
          <w:rFonts w:eastAsiaTheme="minorHAnsi"/>
        </w:rPr>
        <w:t xml:space="preserve"> </w:t>
      </w:r>
      <w:r w:rsidRPr="008C25BA">
        <w:rPr>
          <w:rFonts w:eastAsiaTheme="minorHAnsi"/>
        </w:rPr>
        <w:t xml:space="preserve">Act, drawing upon the assessment of specific matters discussed in other </w:t>
      </w:r>
      <w:r>
        <w:rPr>
          <w:rFonts w:eastAsiaTheme="minorHAnsi"/>
        </w:rPr>
        <w:t>sections</w:t>
      </w:r>
      <w:r w:rsidRPr="008C25BA">
        <w:rPr>
          <w:rFonts w:eastAsiaTheme="minorHAnsi"/>
        </w:rPr>
        <w:t xml:space="preserve"> of my assessment. </w:t>
      </w:r>
      <w:r>
        <w:rPr>
          <w:rFonts w:eastAsiaTheme="minorHAnsi"/>
        </w:rPr>
        <w:t xml:space="preserve"> </w:t>
      </w:r>
    </w:p>
    <w:p w14:paraId="76F003E7" w14:textId="4157B11E" w:rsidR="00076EF9" w:rsidRPr="008C25BA" w:rsidRDefault="00076EF9" w:rsidP="00076EF9">
      <w:pPr>
        <w:pStyle w:val="BodyText"/>
        <w:rPr>
          <w:rFonts w:eastAsiaTheme="minorHAnsi"/>
        </w:rPr>
      </w:pPr>
      <w:r w:rsidRPr="008C25BA">
        <w:rPr>
          <w:rFonts w:eastAsiaTheme="minorHAnsi"/>
        </w:rPr>
        <w:t xml:space="preserve">Potential impacts on MNES are summarised </w:t>
      </w:r>
      <w:r w:rsidRPr="008B737D">
        <w:rPr>
          <w:rFonts w:eastAsiaTheme="minorHAnsi"/>
        </w:rPr>
        <w:t xml:space="preserve">in Chapter 22 and </w:t>
      </w:r>
      <w:r>
        <w:rPr>
          <w:rFonts w:eastAsiaTheme="minorHAnsi"/>
        </w:rPr>
        <w:t>Technical Reports A and B</w:t>
      </w:r>
      <w:r w:rsidRPr="008C25BA">
        <w:rPr>
          <w:rFonts w:eastAsiaTheme="minorHAnsi"/>
        </w:rPr>
        <w:t xml:space="preserve"> of the EES. </w:t>
      </w:r>
      <w:r>
        <w:rPr>
          <w:rFonts w:eastAsiaTheme="minorHAnsi"/>
        </w:rPr>
        <w:t xml:space="preserve"> </w:t>
      </w:r>
      <w:r w:rsidRPr="008C25BA">
        <w:rPr>
          <w:rFonts w:eastAsiaTheme="minorHAnsi"/>
        </w:rPr>
        <w:t xml:space="preserve">The more </w:t>
      </w:r>
      <w:r w:rsidRPr="0030274C">
        <w:rPr>
          <w:rFonts w:eastAsiaTheme="minorHAnsi"/>
        </w:rPr>
        <w:t xml:space="preserve">detailed information about potential impacts that relate to my assessment of impacts on MNES can </w:t>
      </w:r>
      <w:r>
        <w:rPr>
          <w:rFonts w:eastAsiaTheme="minorHAnsi"/>
        </w:rPr>
        <w:t xml:space="preserve">also </w:t>
      </w:r>
      <w:r w:rsidRPr="0030274C">
        <w:rPr>
          <w:rFonts w:eastAsiaTheme="minorHAnsi"/>
        </w:rPr>
        <w:t>be found in Technical reports A, B, D, G and K of the EES</w:t>
      </w:r>
      <w:r w:rsidRPr="008C25BA">
        <w:rPr>
          <w:rFonts w:eastAsiaTheme="minorHAnsi"/>
        </w:rPr>
        <w:t>.</w:t>
      </w:r>
      <w:r>
        <w:rPr>
          <w:rFonts w:eastAsiaTheme="minorHAnsi"/>
        </w:rPr>
        <w:t xml:space="preserve"> </w:t>
      </w:r>
      <w:r w:rsidRPr="008C25BA">
        <w:rPr>
          <w:rFonts w:eastAsiaTheme="minorHAnsi"/>
        </w:rPr>
        <w:t xml:space="preserve"> </w:t>
      </w:r>
      <w:r w:rsidRPr="008C25BA">
        <w:t xml:space="preserve">The EES </w:t>
      </w:r>
      <w:r w:rsidRPr="00726C72">
        <w:t xml:space="preserve">identifies the key issues for MNES as direct and indirect impacts of construction and operation to flora and fauna species listed as threatened and/or migratory under the EPBC Act and the Gippsland Lakes Ramsar wetland.  </w:t>
      </w:r>
      <w:r w:rsidRPr="00B145F2">
        <w:t>Marine diesel</w:t>
      </w:r>
      <w:r w:rsidRPr="00726C72">
        <w:t xml:space="preserve"> spill is identified as a potential risk to listed or migratory species </w:t>
      </w:r>
      <w:r>
        <w:t>dependent</w:t>
      </w:r>
      <w:r w:rsidRPr="00726C72">
        <w:t xml:space="preserve"> on the marine or shore ecosystems, the Corner Inlet Ramsar wetland and the Giant Kelp Marine Forests of South East Australia threatened ecological community.</w:t>
      </w:r>
    </w:p>
    <w:p w14:paraId="70D2B50B" w14:textId="77777777" w:rsidR="00076EF9" w:rsidRPr="008C25BA" w:rsidRDefault="00076EF9" w:rsidP="00076EF9">
      <w:pPr>
        <w:pStyle w:val="BodyText"/>
        <w:rPr>
          <w:rFonts w:eastAsiaTheme="minorEastAsia"/>
        </w:rPr>
      </w:pPr>
      <w:r>
        <w:t>Section</w:t>
      </w:r>
      <w:r w:rsidRPr="002D44B9">
        <w:t xml:space="preserve"> 21 of the </w:t>
      </w:r>
      <w:r>
        <w:t>inquiry’s</w:t>
      </w:r>
      <w:r w:rsidR="00362B10" w:rsidRPr="008C25BA">
        <w:t xml:space="preserve"> report examined the likely impacts on MNES.  </w:t>
      </w:r>
      <w:r w:rsidR="00362B10" w:rsidRPr="002D44B9">
        <w:rPr>
          <w:rFonts w:eastAsiaTheme="minorEastAsia"/>
        </w:rPr>
        <w:t xml:space="preserve">The overall finding of the </w:t>
      </w:r>
      <w:r>
        <w:rPr>
          <w:rFonts w:eastAsiaTheme="minorEastAsia"/>
        </w:rPr>
        <w:t>inquiry</w:t>
      </w:r>
      <w:r w:rsidR="00362B10" w:rsidRPr="002D44B9">
        <w:rPr>
          <w:rFonts w:eastAsiaTheme="minorEastAsia"/>
        </w:rPr>
        <w:t xml:space="preserve"> was that the project will not have a significant impact on MNES providing the mitigation and management measures </w:t>
      </w:r>
      <w:r w:rsidRPr="002D44B9">
        <w:rPr>
          <w:rFonts w:eastAsiaTheme="minorEastAsia"/>
        </w:rPr>
        <w:t xml:space="preserve">with the amendments recommended by the </w:t>
      </w:r>
      <w:r>
        <w:rPr>
          <w:rFonts w:eastAsiaTheme="minorEastAsia"/>
        </w:rPr>
        <w:t>inquiry</w:t>
      </w:r>
      <w:r w:rsidRPr="002D44B9">
        <w:rPr>
          <w:rFonts w:eastAsiaTheme="minorEastAsia"/>
        </w:rPr>
        <w:t xml:space="preserve"> (listed in Appendix B) </w:t>
      </w:r>
      <w:r w:rsidR="00362B10" w:rsidRPr="002D44B9">
        <w:rPr>
          <w:rFonts w:eastAsiaTheme="minorEastAsia"/>
        </w:rPr>
        <w:t xml:space="preserve">are effectively implemented.  This is explored below in relation to the </w:t>
      </w:r>
      <w:r w:rsidR="000C19BC" w:rsidRPr="002D44B9">
        <w:rPr>
          <w:rFonts w:eastAsiaTheme="minorEastAsia"/>
        </w:rPr>
        <w:t xml:space="preserve">specific </w:t>
      </w:r>
      <w:r w:rsidR="00362B10" w:rsidRPr="002D44B9">
        <w:rPr>
          <w:rFonts w:eastAsiaTheme="minorEastAsia"/>
        </w:rPr>
        <w:t>MNES.</w:t>
      </w:r>
    </w:p>
    <w:p w14:paraId="5E785836" w14:textId="77777777" w:rsidR="00076EF9" w:rsidRDefault="00076EF9" w:rsidP="00076EF9">
      <w:pPr>
        <w:pStyle w:val="Heading9"/>
      </w:pPr>
      <w:r>
        <w:t xml:space="preserve">Gippsland Lakes and Corner Inlet </w:t>
      </w:r>
    </w:p>
    <w:p w14:paraId="49DCFB24" w14:textId="77777777" w:rsidR="00076EF9" w:rsidRDefault="00076EF9" w:rsidP="00076EF9">
      <w:pPr>
        <w:pStyle w:val="BodyText"/>
        <w:rPr>
          <w:rFonts w:eastAsiaTheme="minorHAnsi"/>
        </w:rPr>
      </w:pPr>
      <w:r>
        <w:t xml:space="preserve">The EES considers two Ramsar wetlands; Gippsland Lakes Ramsar site and Corner Inlet Ramsar site.  These areas are listed under the </w:t>
      </w:r>
      <w:r w:rsidRPr="00FA03BE">
        <w:rPr>
          <w:rFonts w:eastAsiaTheme="minorHAnsi"/>
          <w:i/>
          <w:iCs/>
        </w:rPr>
        <w:t xml:space="preserve">Convention on Wetlands of International Importance Especially as Waterfowl Habitat </w:t>
      </w:r>
      <w:r w:rsidRPr="000E2D68">
        <w:rPr>
          <w:rFonts w:eastAsiaTheme="minorHAnsi"/>
        </w:rPr>
        <w:t>(Ramsar, Iran, 1971), commonly referred to as the Ramsar Convention.</w:t>
      </w:r>
    </w:p>
    <w:p w14:paraId="3D9B60A8" w14:textId="65539820" w:rsidR="00076EF9" w:rsidRPr="00453FE5" w:rsidRDefault="00076EF9" w:rsidP="00076EF9">
      <w:pPr>
        <w:pStyle w:val="Heading3"/>
      </w:pPr>
      <w:r>
        <w:rPr>
          <w:rFonts w:eastAsiaTheme="minorHAnsi"/>
        </w:rPr>
        <w:t xml:space="preserve">Gippsland Lakes Ramsar </w:t>
      </w:r>
      <w:r w:rsidR="00C23613">
        <w:rPr>
          <w:rFonts w:eastAsiaTheme="minorHAnsi"/>
        </w:rPr>
        <w:t>Site</w:t>
      </w:r>
    </w:p>
    <w:p w14:paraId="0CD7D8F0" w14:textId="77777777" w:rsidR="00076EF9" w:rsidRDefault="00076EF9" w:rsidP="00076EF9">
      <w:pPr>
        <w:pStyle w:val="BodyText"/>
      </w:pPr>
      <w:r>
        <w:t xml:space="preserve">Lake Reeve is part of the Gippsland Lakes Ramsar site.  It is an ephemeral hypersaline lagoon, which is connected to Lake Victoria.  The EES identified that the section of Lake Reeve within the project area is important for two of </w:t>
      </w:r>
      <w:r w:rsidRPr="002C5BEF">
        <w:t xml:space="preserve">Gippsland Lakes Ramsar </w:t>
      </w:r>
      <w:r>
        <w:t>S</w:t>
      </w:r>
      <w:r w:rsidRPr="002C5BEF">
        <w:t xml:space="preserve">ite’s </w:t>
      </w:r>
      <w:r>
        <w:t xml:space="preserve">twelve </w:t>
      </w:r>
      <w:r w:rsidRPr="002C5BEF">
        <w:t>ecosystem components, processes and benefits/services</w:t>
      </w:r>
      <w:r>
        <w:t xml:space="preserve"> (CPS)</w:t>
      </w:r>
      <w:r w:rsidRPr="002C5BEF">
        <w:t xml:space="preserve"> that make up its ecological character</w:t>
      </w:r>
      <w:r>
        <w:rPr>
          <w:rStyle w:val="FootnoteReference"/>
        </w:rPr>
        <w:footnoteReference w:id="4"/>
      </w:r>
      <w:r>
        <w:t xml:space="preserve">: Component 5 saltmarsh wetlands and Component 6 abundance and diversity of waterbirds.  Lake Reeve supports a range of estuarine and fringing vegetation, particularly saltmarsh, which includes </w:t>
      </w:r>
      <w:r w:rsidRPr="00F54393">
        <w:rPr>
          <w:sz w:val="23"/>
          <w:szCs w:val="23"/>
        </w:rPr>
        <w:t>Subtropical and Temperate Coastal Saltmarsh</w:t>
      </w:r>
      <w:r>
        <w:rPr>
          <w:sz w:val="23"/>
          <w:szCs w:val="23"/>
        </w:rPr>
        <w:t xml:space="preserve"> community (listed as vulnerable under the EPBC Act)</w:t>
      </w:r>
      <w:r>
        <w:t xml:space="preserve">.  The Gippsland Lakes Ramsar site supports 86 species of waterbird and shorebirds, many of which utilise habitats within Lake Reeve.  Lake Reeve provides habitat for migratory waders in particular.  </w:t>
      </w:r>
      <w:r w:rsidRPr="6AB68006">
        <w:t>Impacts on migratory birds are discussed in detail below.</w:t>
      </w:r>
      <w:r>
        <w:t xml:space="preserve"> </w:t>
      </w:r>
    </w:p>
    <w:p w14:paraId="4FAA22BD" w14:textId="77777777" w:rsidR="00076EF9" w:rsidRDefault="00076EF9" w:rsidP="00076EF9">
      <w:pPr>
        <w:pStyle w:val="BodyText"/>
      </w:pPr>
      <w:r>
        <w:t xml:space="preserve">The EES included an assessment of key risks, which could impact on the CPS and other linked biodiversity values within the Ramsar site, to inform an assessment against the limits of acceptable change for the site.  Key risks for potential impacts to the Ramsar site include removal of vegetation, short term impacts to waterbirds, surface water impacts from sedimentation and the disturbance of Acid Sulfate Soils and hazardous material spills. </w:t>
      </w:r>
    </w:p>
    <w:p w14:paraId="4D03854D" w14:textId="77777777" w:rsidR="00076EF9" w:rsidRDefault="00076EF9" w:rsidP="00076EF9">
      <w:pPr>
        <w:pStyle w:val="BodyText"/>
      </w:pPr>
      <w:r w:rsidRPr="6AB68006">
        <w:lastRenderedPageBreak/>
        <w:t xml:space="preserve">It is proposed that Lake Reeve will be crossed using an open wet trenching method, where the pipe will be laid in a wet trench, without removal of groundwater. </w:t>
      </w:r>
      <w:r>
        <w:t xml:space="preserve"> </w:t>
      </w:r>
      <w:r w:rsidRPr="6AB68006">
        <w:t xml:space="preserve">Construction is proposed to be undertaken when Lake Reeve is not inundated, over period of 2 to 7 days.  Rehabilitation would commence once the trench is filled. </w:t>
      </w:r>
      <w:r>
        <w:t xml:space="preserve"> </w:t>
      </w:r>
      <w:r w:rsidRPr="6AB68006">
        <w:t>The pipeline is proposed to cross two sections of Lake Reeve, which are separated by an island.  Only the northern section</w:t>
      </w:r>
      <w:r>
        <w:t xml:space="preserve"> to be crossed</w:t>
      </w:r>
      <w:r w:rsidRPr="6AB68006">
        <w:t xml:space="preserve"> is part of the Gippsland Lakes Ramsar site</w:t>
      </w:r>
      <w:r>
        <w:t xml:space="preserve">.  However, </w:t>
      </w:r>
      <w:r w:rsidRPr="6AB68006">
        <w:t xml:space="preserve">the southern section </w:t>
      </w:r>
      <w:r>
        <w:t xml:space="preserve">to be crossed </w:t>
      </w:r>
      <w:r w:rsidRPr="6AB68006">
        <w:t xml:space="preserve">has a close hydraulic connection to the Ramsar site. </w:t>
      </w:r>
      <w:r>
        <w:t xml:space="preserve"> </w:t>
      </w:r>
      <w:r w:rsidRPr="6AB68006">
        <w:t xml:space="preserve">The </w:t>
      </w:r>
      <w:r>
        <w:t>inquiry</w:t>
      </w:r>
      <w:r w:rsidRPr="6AB68006">
        <w:t xml:space="preserve"> recommended that the mitigation measures for crossing Lake Reeve (including MM-CO05, MM-FF17 and MM-FF23) should be amended to ensure that they are applied to both arms of Lake Reeve. </w:t>
      </w:r>
      <w:r>
        <w:t xml:space="preserve"> </w:t>
      </w:r>
      <w:r w:rsidRPr="6AB68006">
        <w:t>I agree with this recommendation.</w:t>
      </w:r>
    </w:p>
    <w:p w14:paraId="1B1DB03E" w14:textId="23ADF432" w:rsidR="00076EF9" w:rsidRDefault="00076EF9" w:rsidP="00076EF9">
      <w:pPr>
        <w:pStyle w:val="BodyText"/>
      </w:pPr>
      <w:r w:rsidRPr="6AB68006">
        <w:t xml:space="preserve">The EPA submitted that </w:t>
      </w:r>
      <w:r>
        <w:t>a</w:t>
      </w:r>
      <w:r w:rsidRPr="6AB68006">
        <w:t xml:space="preserve"> site rehabilitation plan for the project should include a commitment for at least </w:t>
      </w:r>
      <w:r>
        <w:t>three</w:t>
      </w:r>
      <w:r w:rsidRPr="6AB68006">
        <w:t xml:space="preserve"> years of post-construction monitoring and maintenance along the length of the pipeline, to ensure appropriate revegetation. </w:t>
      </w:r>
      <w:r>
        <w:t xml:space="preserve"> </w:t>
      </w:r>
      <w:r w:rsidRPr="6AB68006">
        <w:t xml:space="preserve">The </w:t>
      </w:r>
      <w:r>
        <w:t>inquiry</w:t>
      </w:r>
      <w:r w:rsidRPr="6AB68006">
        <w:t xml:space="preserve"> concluded that the </w:t>
      </w:r>
      <w:r w:rsidR="00CC69B7" w:rsidRPr="6AB68006">
        <w:t>12-month</w:t>
      </w:r>
      <w:r w:rsidRPr="6AB68006">
        <w:t xml:space="preserve"> monitoring period proposed by the proponent post-construction is not sufficient to </w:t>
      </w:r>
      <w:r>
        <w:t xml:space="preserve">establish whether the </w:t>
      </w:r>
      <w:r w:rsidRPr="6AB68006">
        <w:t>ecological rehabilitation</w:t>
      </w:r>
      <w:r>
        <w:t xml:space="preserve"> is successful</w:t>
      </w:r>
      <w:r w:rsidRPr="6AB68006">
        <w:t xml:space="preserve">, particularly for Coastal Saltmarsh.  It recommended that MM-FF23 be amended to require a </w:t>
      </w:r>
      <w:r w:rsidR="00CC69B7">
        <w:t>three</w:t>
      </w:r>
      <w:r w:rsidR="00CC69B7" w:rsidRPr="6AB68006">
        <w:t>-year</w:t>
      </w:r>
      <w:r w:rsidRPr="6AB68006">
        <w:t xml:space="preserve"> monitoring period after reinstatement, to be extended to </w:t>
      </w:r>
      <w:r>
        <w:t>four</w:t>
      </w:r>
      <w:r w:rsidRPr="6AB68006">
        <w:t xml:space="preserve"> years if the regeneration is not successful after the first 12 months of monitoring. </w:t>
      </w:r>
      <w:r>
        <w:t xml:space="preserve"> </w:t>
      </w:r>
      <w:r w:rsidRPr="6AB68006">
        <w:t xml:space="preserve">I </w:t>
      </w:r>
      <w:r>
        <w:t xml:space="preserve">support </w:t>
      </w:r>
      <w:r w:rsidRPr="6AB68006">
        <w:t xml:space="preserve">this recommendation. </w:t>
      </w:r>
    </w:p>
    <w:p w14:paraId="5CFF091F" w14:textId="77777777" w:rsidR="00076EF9" w:rsidRDefault="00076EF9" w:rsidP="00076EF9">
      <w:pPr>
        <w:pStyle w:val="BodyText"/>
      </w:pPr>
      <w:r>
        <w:t>Acid Sulfate Soils are likely to be encountered near Lake Reeve.  The EPA submitted that it is “</w:t>
      </w:r>
      <w:r w:rsidRPr="000A044E">
        <w:t>uncertain if the wet trenching methodology proposed will prevent the oxidation of sulfide minerals”</w:t>
      </w:r>
      <w:r>
        <w:t xml:space="preserve"> and recommended additional the development and implementation of a management plan in accordance with the </w:t>
      </w:r>
      <w:r w:rsidRPr="6AB68006">
        <w:rPr>
          <w:i/>
          <w:iCs/>
        </w:rPr>
        <w:t>National Acid Sulfate Soils Guidance: Guidance for the dewatering of acid sulfate soil in shallow groundwater environments</w:t>
      </w:r>
      <w:r w:rsidRPr="00F92387">
        <w:t xml:space="preserve"> (Shand et al, 2018)</w:t>
      </w:r>
      <w:r>
        <w:rPr>
          <w:rStyle w:val="FootnoteReference"/>
        </w:rPr>
        <w:footnoteReference w:id="5"/>
      </w:r>
      <w:r>
        <w:t>.  The proponent accepted this recommendation, to be incorporated into the MM-CO05.  The inquiry agreed with this addition to MM-CO05 with the addition that</w:t>
      </w:r>
      <w:r w:rsidRPr="003258EE">
        <w:t xml:space="preserve"> the Acid Sulfate Soils Management Plan </w:t>
      </w:r>
      <w:r>
        <w:t xml:space="preserve">is required </w:t>
      </w:r>
      <w:r w:rsidRPr="003258EE">
        <w:t xml:space="preserve">to be endorsed by the </w:t>
      </w:r>
      <w:r>
        <w:t>EPA</w:t>
      </w:r>
      <w:r w:rsidRPr="003258EE">
        <w:t>.</w:t>
      </w:r>
      <w:r>
        <w:t xml:space="preserve">  I agree and support these amendments to MM-CO05.</w:t>
      </w:r>
    </w:p>
    <w:p w14:paraId="3F0DD8DB" w14:textId="77777777" w:rsidR="00076EF9" w:rsidRDefault="00076EF9" w:rsidP="00076EF9">
      <w:pPr>
        <w:pStyle w:val="BodyText"/>
      </w:pPr>
      <w:r>
        <w:t xml:space="preserve">A submission was received questioning the arrangements to be put in place if a sudden inundation of the Lake Reeve occurred.  The proponent responded that this risk would be managed through checking weather forecasts to avoid wet weather and having a short construction period.  The proponent stated that in the event of expected delays stockpiles would be moved away from Lake Reeve and additional sediment controls (silt fencing) would be used to prevent impacts from sedimentation. </w:t>
      </w:r>
    </w:p>
    <w:p w14:paraId="1145274C" w14:textId="3F5B3352" w:rsidR="00076EF9" w:rsidRDefault="00076EF9" w:rsidP="00076EF9">
      <w:pPr>
        <w:pStyle w:val="BodyText"/>
      </w:pPr>
      <w:r w:rsidRPr="6AB68006">
        <w:t xml:space="preserve">The </w:t>
      </w:r>
      <w:r>
        <w:t>inquiry</w:t>
      </w:r>
      <w:r w:rsidRPr="6AB68006">
        <w:t xml:space="preserve"> was concerned that a setback distance of 20 to 50</w:t>
      </w:r>
      <w:r w:rsidR="00C23613">
        <w:t>m</w:t>
      </w:r>
      <w:r w:rsidRPr="6AB68006">
        <w:t xml:space="preserve"> may not be sufficient to protect Lake Reeve from </w:t>
      </w:r>
      <w:r>
        <w:t xml:space="preserve">unforeseen and </w:t>
      </w:r>
      <w:r w:rsidRPr="6AB68006">
        <w:t xml:space="preserve">hazardous spills. </w:t>
      </w:r>
      <w:r>
        <w:t xml:space="preserve"> </w:t>
      </w:r>
      <w:r w:rsidRPr="6AB68006">
        <w:t xml:space="preserve">The </w:t>
      </w:r>
      <w:r>
        <w:t>inquiry</w:t>
      </w:r>
      <w:r w:rsidRPr="6AB68006">
        <w:t xml:space="preserve"> recommen</w:t>
      </w:r>
      <w:r>
        <w:t>d</w:t>
      </w:r>
      <w:r w:rsidRPr="6AB68006">
        <w:t xml:space="preserve">ed that MM-SW03 and MM-CO09 include a requirement to take appropriate measures (for example by bunding) in all areas with a direct hydraulic connection to Lake Reeve to ensure that Lake Reeve is hydraulically isolated in the event of a spill.  I </w:t>
      </w:r>
      <w:r>
        <w:t xml:space="preserve">agree this extra level of risk management is needed and support </w:t>
      </w:r>
      <w:r w:rsidRPr="6AB68006">
        <w:t>these changes to the above management measures.</w:t>
      </w:r>
    </w:p>
    <w:p w14:paraId="25014B01" w14:textId="77777777" w:rsidR="00076EF9" w:rsidRDefault="00076EF9" w:rsidP="00076EF9">
      <w:pPr>
        <w:pStyle w:val="BodyText"/>
      </w:pPr>
      <w:r>
        <w:t xml:space="preserve">The EES included an assessment of the impacts of the project against the limits of acceptable change defined for the Gippsland Lakes Ramsar site’s ecosystem components, processes and benefits/services that make up its ecological character (Technical Report A).  The assessment determined that any impacts to the ecological character for the Ramsar site would be within the limits of acceptable change.  Whilst the project will affect the saltmarsh wetlands the EES states that the impacts will be short-term, with restoration of the saltmarsh habitat to ameliorate removal in the medium to long term.  The impacts on wetland birds are expected to occur mainly during the construction of the Lake Reeve Crossing.  Disturbance impacts are expected to be temporary and of short duration (7-10 days) and works will avoid the period when groups of </w:t>
      </w:r>
      <w:r>
        <w:lastRenderedPageBreak/>
        <w:t>shorebirds are actively foraging or roosting.  The EES also included an assessment against the Significant Impact Guidelines 1.1</w:t>
      </w:r>
      <w:r>
        <w:rPr>
          <w:rStyle w:val="FootnoteReference"/>
        </w:rPr>
        <w:footnoteReference w:id="6"/>
      </w:r>
      <w:r>
        <w:t xml:space="preserve"> for Ramsar wetlands.  The assessment found that the likelihood of significant occurring was determined as being unlikely to rare.</w:t>
      </w:r>
    </w:p>
    <w:p w14:paraId="3DA72846" w14:textId="77777777" w:rsidR="00076EF9" w:rsidRDefault="00076EF9" w:rsidP="00076EF9">
      <w:pPr>
        <w:pStyle w:val="BodyText"/>
      </w:pPr>
      <w:r w:rsidRPr="6AB68006">
        <w:t xml:space="preserve">The </w:t>
      </w:r>
      <w:r>
        <w:t>inquiry</w:t>
      </w:r>
      <w:r w:rsidRPr="6AB68006">
        <w:t xml:space="preserve"> concluded that, subject to the implementation of the proposed mitigation measures with (amendments as recommended by the </w:t>
      </w:r>
      <w:r>
        <w:t>inquiry</w:t>
      </w:r>
      <w:r w:rsidRPr="6AB68006">
        <w:t xml:space="preserve">), the impacts on the Gippsland Lakes Ramsar wetland are acceptable.  I </w:t>
      </w:r>
      <w:r>
        <w:t xml:space="preserve">concur with the </w:t>
      </w:r>
      <w:r w:rsidRPr="6AB68006">
        <w:t>conclusion</w:t>
      </w:r>
      <w:r>
        <w:t>s of the EES and inquiry and support the amendments to EMM set out by the inquiry</w:t>
      </w:r>
      <w:r w:rsidRPr="6AB68006">
        <w:t>.</w:t>
      </w:r>
    </w:p>
    <w:p w14:paraId="50C0E723" w14:textId="77777777" w:rsidR="00076EF9" w:rsidRPr="00453FE5" w:rsidRDefault="00076EF9" w:rsidP="00076EF9">
      <w:pPr>
        <w:pStyle w:val="Heading3"/>
      </w:pPr>
      <w:r w:rsidRPr="00453FE5">
        <w:t>Corner Inlet Ramsar Site</w:t>
      </w:r>
    </w:p>
    <w:p w14:paraId="136FFE29" w14:textId="3F98B6C8" w:rsidR="00076EF9" w:rsidRDefault="00076EF9" w:rsidP="00076EF9">
      <w:pPr>
        <w:pStyle w:val="BodyText"/>
      </w:pPr>
      <w:r>
        <w:t>Corner Inlet Ramsar site is located 55</w:t>
      </w:r>
      <w:r w:rsidR="00F05134">
        <w:t>km</w:t>
      </w:r>
      <w:r>
        <w:t xml:space="preserve"> from the offshore works.  It is a largely unmodified wetland that supports a range of estuarine habitats.  The site provides important habitat for migratory birds listed under the EPBC Act and a wide variety of cetaceans and pinnipeds.  The key potential impact identified for the Ramsar site is risk from a marine diesel spill (Technical Report B).</w:t>
      </w:r>
    </w:p>
    <w:p w14:paraId="4A763992" w14:textId="77777777" w:rsidR="00076EF9" w:rsidRDefault="00076EF9" w:rsidP="00076EF9">
      <w:pPr>
        <w:pStyle w:val="BodyText"/>
      </w:pPr>
      <w:r w:rsidRPr="6AB68006">
        <w:t xml:space="preserve">The </w:t>
      </w:r>
      <w:r>
        <w:t>inquiry</w:t>
      </w:r>
      <w:r w:rsidRPr="6AB68006">
        <w:t xml:space="preserve"> agreed with the case presented in the EES that the overall level of risk to Corner Inlet Ramsar site from marine diesel spill is low, due to the distance between the project area and the site. </w:t>
      </w:r>
      <w:r>
        <w:t xml:space="preserve"> </w:t>
      </w:r>
      <w:r w:rsidRPr="6AB68006">
        <w:t xml:space="preserve">The </w:t>
      </w:r>
      <w:r>
        <w:t>inquiry</w:t>
      </w:r>
      <w:r w:rsidRPr="6AB68006">
        <w:t xml:space="preserve"> concluded that provided the proposed EMMs (with amendments recommended by the </w:t>
      </w:r>
      <w:r>
        <w:t>inquiry</w:t>
      </w:r>
      <w:r w:rsidRPr="6AB68006">
        <w:t>) are effectively implemented, potential impacts of the project on Corner Inlet Rams Site will not be significant.  I agree with this</w:t>
      </w:r>
      <w:r>
        <w:t xml:space="preserve"> conclusion and support the proposed amendments to the EMMs outlined earlier in my assessment regarding the risk from diesel spills in marine and coastal waters</w:t>
      </w:r>
      <w:r w:rsidRPr="6AB68006">
        <w:t xml:space="preserve">. </w:t>
      </w:r>
    </w:p>
    <w:p w14:paraId="348B653D" w14:textId="77777777" w:rsidR="00076EF9" w:rsidRDefault="00076EF9" w:rsidP="00076EF9">
      <w:pPr>
        <w:pStyle w:val="Heading9"/>
      </w:pPr>
      <w:r>
        <w:t>Listed threatened species and communities</w:t>
      </w:r>
    </w:p>
    <w:p w14:paraId="62B7AEC6" w14:textId="77777777" w:rsidR="00076EF9" w:rsidRDefault="00076EF9" w:rsidP="00076EF9">
      <w:pPr>
        <w:pStyle w:val="BodyText"/>
      </w:pPr>
      <w:r>
        <w:t>The EES identifies five terrestrial flora species and eight terrestrial fauna species listed as threatened under the EPBC Act that have a moderate or higher likelihood of occurrence in the project area.  The threatened flora include Maroon Leek-orchid, Metallic Sun-orchid, Thick-lip Spider-orchid, Trailing Hop-bush and Wellington Mint-bush.  The threatened fauna include Green and Golden Bell Frog, Growling Grass Frog, Hooded Plover, Red Knot, Grey-headed Flying-fox, New Holland Mouse, Southern Brown Bandicoot and Spot-tailed Quoll.</w:t>
      </w:r>
    </w:p>
    <w:p w14:paraId="3BB8C50F" w14:textId="77777777" w:rsidR="00076EF9" w:rsidRPr="00C704C7" w:rsidRDefault="00076EF9" w:rsidP="00076EF9">
      <w:pPr>
        <w:pStyle w:val="Heading3"/>
      </w:pPr>
      <w:r w:rsidRPr="00C704C7">
        <w:t>Wellington Mint-bush</w:t>
      </w:r>
    </w:p>
    <w:p w14:paraId="3A6CB634" w14:textId="77777777" w:rsidR="00076EF9" w:rsidRDefault="00076EF9" w:rsidP="00076EF9">
      <w:pPr>
        <w:pStyle w:val="BodyText"/>
      </w:pPr>
      <w:r w:rsidRPr="00C704C7">
        <w:t>Wellington Mint-bush</w:t>
      </w:r>
      <w:r>
        <w:t xml:space="preserve"> is listed as Vulnerable under the EPBC Act.  The EES (Technical report A) notes that there are two records of Wellington Mint-bush within the pipeline footprint at KP 2.5, recorded in 2017.  The results of surveys undertaken in spring of 2020 are presented in Tabled Document 6.  These surveys did not detect the species indicating the plants previously recorded have died, although viable seeds may remain in the seedbank (Tabled Document 6). </w:t>
      </w:r>
    </w:p>
    <w:p w14:paraId="7796B5FD" w14:textId="77777777" w:rsidR="00076EF9" w:rsidRDefault="00076EF9" w:rsidP="00076EF9">
      <w:pPr>
        <w:pStyle w:val="BodyText"/>
      </w:pPr>
      <w:r>
        <w:t>Tabled Document 6 included a recommendation to protect any soil-stored seedbank of Wellington Mint-bush, in accordance with MM-FF06 which is in Technical Document A of the EES.  Further it was recommended was that targeted surveys for Wellington Mint-bush should occur within the footprint 1, 2, 3 and 5 years after construction to search for germinants of this species, and if found, slashing of the easement in that location should cease if possible, or be increased in height to no shorter than 50 cm above ground.  The inquiry supports these measures and recommends that the EMF should be amended to include all the additional measures recommended in Tabled Document 6 (as EMMs).  I support this.</w:t>
      </w:r>
    </w:p>
    <w:p w14:paraId="6BD0A797" w14:textId="77777777" w:rsidR="00076EF9" w:rsidRDefault="00076EF9" w:rsidP="00076EF9">
      <w:pPr>
        <w:pStyle w:val="BodyText"/>
      </w:pPr>
      <w:r>
        <w:t xml:space="preserve">Tabled Document 6 states that recommended mitigation measures should ensure that, should plants return after disturbance (due to being present in the soil stored seedbank), the area of occupancy, critical </w:t>
      </w:r>
      <w:r>
        <w:lastRenderedPageBreak/>
        <w:t>habitat and habitat quality should not be significantly affected.  I agree with this and consider that all existing and recommended mitigation measures are implemented the project will not have significant impacts on Wellington Mint-bush.</w:t>
      </w:r>
    </w:p>
    <w:p w14:paraId="3EBA2F49" w14:textId="31A8A4D9" w:rsidR="00076EF9" w:rsidRPr="00987A4A" w:rsidRDefault="00C23613" w:rsidP="00076EF9">
      <w:pPr>
        <w:pStyle w:val="Heading3"/>
      </w:pPr>
      <w:r>
        <w:t>O</w:t>
      </w:r>
      <w:r w:rsidR="00076EF9" w:rsidRPr="00987A4A">
        <w:t>rchid</w:t>
      </w:r>
      <w:r>
        <w:t>s</w:t>
      </w:r>
    </w:p>
    <w:p w14:paraId="07B4DEDC" w14:textId="77777777" w:rsidR="00076EF9" w:rsidRDefault="00076EF9" w:rsidP="00076EF9">
      <w:pPr>
        <w:pStyle w:val="BodyText"/>
      </w:pPr>
      <w:r>
        <w:t>Maroon Leek-orchid and Metallic Sun-orchid are listed as endangered under the EPBC Act, whilst Thick-lip Spider-orchid is listed as vulnerable.  Technical Report A of the EES identified suitable habitat for the species as occurring within the proposed pipeline easement.  There is one previously known recorded location of this species at the edge of Lake Reeve outside the project area.  Metallic Sun-orchid was identified in a fenced area close to Lake Reeve and adjacent to the project area.  Both Maroon Leek-orchid and Metallic Sun-orchid occur within grasslands heathlands and grassy woodlands on moist well drained soils.  Thick-lip Spider-orchid was not recorded during the assessment.  Habitat for the species occurs in heathland, heathy or grassy woodland, and grassy or sedgy open forests in well drained sand and clay loams</w:t>
      </w:r>
      <w:r>
        <w:rPr>
          <w:rStyle w:val="FootnoteReference"/>
        </w:rPr>
        <w:footnoteReference w:id="7"/>
      </w:r>
      <w:r>
        <w:t>.  Technical Report A notes the location of suitable habitat for these orchid species within the pipeline alignment.</w:t>
      </w:r>
    </w:p>
    <w:p w14:paraId="40D66182" w14:textId="77777777" w:rsidR="00076EF9" w:rsidRDefault="00076EF9" w:rsidP="00076EF9">
      <w:pPr>
        <w:pStyle w:val="BodyText"/>
      </w:pPr>
      <w:r>
        <w:t xml:space="preserve">Targeted surveys undertaken during 2019 and again in 2020 did not detect any of these species within the proposed works area, however both Maroon Leek-orchid and Metallic Sun-orchid were located in areas adjacent to the project area.  The location information about these plants is restricted to ensure their ongoing survival.  The results of the 2019 surveys were included in the EES (Technical Report A) whilst the follow-up 2020 surveys were presented to the inquiry in Tabled Document 6. </w:t>
      </w:r>
    </w:p>
    <w:p w14:paraId="7B678BEB" w14:textId="77777777" w:rsidR="00076EF9" w:rsidRDefault="00076EF9" w:rsidP="00076EF9">
      <w:pPr>
        <w:pStyle w:val="BodyText"/>
      </w:pPr>
      <w:r>
        <w:t>Tabled Document 6 outlined additional mitigation measures for Maroon Leek-orchid and Metallic Sun-orchid including creating no-go zones around both populations (including erecting no-go zone fencing) and ensuring contractors undergo inductions on the environmental sensitivity of the area and identification of the species.  The proponent proposed that these recommendations would be included in the Orchid/Flora Management Plan within the CEMP required for this project.  The inquiry supports these measures and recommends that the EMF should be amended to include all of the additional measures recommended.  I support the inquiry’s recommendations on this matter.</w:t>
      </w:r>
    </w:p>
    <w:p w14:paraId="4E6FB274" w14:textId="77777777" w:rsidR="00076EF9" w:rsidRPr="00526854" w:rsidRDefault="00076EF9" w:rsidP="00076EF9">
      <w:pPr>
        <w:pStyle w:val="BodyText"/>
      </w:pPr>
      <w:r>
        <w:t>DELWP made a submission recommending an additional mitigation measure, MM-FF15 to require the development of a flora/orchid management plan before construction commences.  This plan is to include a precautionary translocation plan for threatened values identified during construction.  The Australian Native Orchid Society of Victoria submitted that Maroon Leek-orchid requires a 10m buffer to protect known populations and if this could not be provided then that section of pipeline should be bored.  They requested the opportunity to review and provide technical input to any translocation plan for Orchids.  The proponent agreed to prepare a flora/orchid management plan and stated that they would invite the Australian Native Orchid Society of Victoria to participate in the preparation, including the translocation plan.  The inquiry agreed with the recommended changes to MM-FF15 and proposed that implementation of the recommendations in Tabled Document 6 also be a requirement of MM-FF15.  I also support this recommendation of the inquiry.</w:t>
      </w:r>
    </w:p>
    <w:p w14:paraId="2E1DDE30" w14:textId="77777777" w:rsidR="00076EF9" w:rsidRDefault="00076EF9" w:rsidP="00076EF9">
      <w:pPr>
        <w:pStyle w:val="BodyText"/>
      </w:pPr>
      <w:bookmarkStart w:id="66" w:name="_Hlk66436438"/>
      <w:r>
        <w:t>Technical Report A of t</w:t>
      </w:r>
      <w:r w:rsidRPr="00316868">
        <w:t xml:space="preserve">he EES </w:t>
      </w:r>
      <w:r>
        <w:t xml:space="preserve">and Tabled Document 6 both </w:t>
      </w:r>
      <w:r w:rsidRPr="00316868">
        <w:t xml:space="preserve">included an assessment of potential impacts </w:t>
      </w:r>
      <w:r>
        <w:t>for each of these</w:t>
      </w:r>
      <w:r w:rsidRPr="00316868">
        <w:t xml:space="preserve"> species in accordance with Significant Impact Guidelines</w:t>
      </w:r>
      <w:r>
        <w:t xml:space="preserve"> 1.1 for critically endangered and endangered species,</w:t>
      </w:r>
      <w:r w:rsidRPr="00316868">
        <w:t xml:space="preserve"> </w:t>
      </w:r>
      <w:r>
        <w:t>which</w:t>
      </w:r>
      <w:r w:rsidRPr="00316868">
        <w:t xml:space="preserve"> determined that a significant impact was </w:t>
      </w:r>
      <w:bookmarkEnd w:id="66"/>
      <w:r>
        <w:t xml:space="preserve">rare to unlikely.  I agree with this </w:t>
      </w:r>
      <w:r>
        <w:lastRenderedPageBreak/>
        <w:t>conclusion and consider that provided all existing and amended mitigation measures are implemented there is unlikely to be a significant impact on these orchid species.</w:t>
      </w:r>
    </w:p>
    <w:p w14:paraId="4AE1AD4E" w14:textId="77777777" w:rsidR="00076EF9" w:rsidRPr="00987A4A" w:rsidRDefault="00076EF9" w:rsidP="00076EF9">
      <w:pPr>
        <w:pStyle w:val="Heading3"/>
      </w:pPr>
      <w:r w:rsidRPr="00987A4A">
        <w:t>Trailing Hop-bush</w:t>
      </w:r>
    </w:p>
    <w:p w14:paraId="4EC26952" w14:textId="77777777" w:rsidR="00076EF9" w:rsidRDefault="00076EF9" w:rsidP="00076EF9">
      <w:pPr>
        <w:pStyle w:val="BodyText"/>
      </w:pPr>
      <w:r>
        <w:t>Trailing Hop-bush is listed as vulnerable under the EPBC Act.  The species occurs within the nearby Dutson Downs (Technical Report A).  Despite targeted surveys the species was not detected within the project footprint.  It is therefore considered unlikely that the species will be significantly impacted by the project.</w:t>
      </w:r>
    </w:p>
    <w:p w14:paraId="134F3C6B" w14:textId="5909227F" w:rsidR="00076EF9" w:rsidRPr="0072747E" w:rsidRDefault="00076EF9" w:rsidP="00076EF9">
      <w:pPr>
        <w:pStyle w:val="Heading3"/>
      </w:pPr>
      <w:r w:rsidRPr="0072747E">
        <w:t>Frog</w:t>
      </w:r>
      <w:r w:rsidR="00C23613">
        <w:t>s</w:t>
      </w:r>
    </w:p>
    <w:p w14:paraId="61CD8F3D" w14:textId="77777777" w:rsidR="00076EF9" w:rsidRDefault="00076EF9" w:rsidP="00076EF9">
      <w:pPr>
        <w:pStyle w:val="BodyText"/>
      </w:pPr>
      <w:r w:rsidRPr="007224DF">
        <w:t>Green and Golden Bell Frog and Growling Grass Frog</w:t>
      </w:r>
      <w:r>
        <w:t xml:space="preserve"> are both listed as vulnerable under the EPBC Act.  </w:t>
      </w:r>
      <w:r w:rsidRPr="00C75C72">
        <w:t>Green and Golden Bell Frog was recorded</w:t>
      </w:r>
      <w:r>
        <w:t xml:space="preserve"> during targeted surveys</w:t>
      </w:r>
      <w:r w:rsidRPr="00C75C72">
        <w:t xml:space="preserve"> within the Dutson Downs Treatment Lagoons. </w:t>
      </w:r>
      <w:r>
        <w:t xml:space="preserve"> </w:t>
      </w:r>
      <w:r w:rsidRPr="009F4DE6">
        <w:t xml:space="preserve">There are </w:t>
      </w:r>
      <w:r>
        <w:t>several</w:t>
      </w:r>
      <w:r w:rsidRPr="009F4DE6">
        <w:t xml:space="preserve"> </w:t>
      </w:r>
      <w:r>
        <w:t xml:space="preserve">records </w:t>
      </w:r>
      <w:r w:rsidRPr="009F4DE6">
        <w:t xml:space="preserve">for Growling Grass Frog in the local area, including some from wetlands at Dutson Downs, within the alignment at KP 6. </w:t>
      </w:r>
      <w:r>
        <w:t xml:space="preserve"> Both these species may occur</w:t>
      </w:r>
      <w:r w:rsidRPr="00C75C72">
        <w:t xml:space="preserve"> in farm dams </w:t>
      </w:r>
      <w:r>
        <w:t>and other freshwater waterways</w:t>
      </w:r>
      <w:r w:rsidRPr="00C75C72">
        <w:t xml:space="preserve"> </w:t>
      </w:r>
      <w:r>
        <w:t>whilst Green and Golden Bell Frog, which is tolerant of brackish water, has been recorded adjacent to Lake Reeve.  The EES identifies that potential impacts to these</w:t>
      </w:r>
      <w:r w:rsidRPr="00057C2E">
        <w:t xml:space="preserve"> species would mainly occur during the construction phase from potential habitat removal</w:t>
      </w:r>
      <w:r>
        <w:t xml:space="preserve">, </w:t>
      </w:r>
      <w:r w:rsidRPr="00406C1C">
        <w:t>introduction of Chytrid Fungus</w:t>
      </w:r>
      <w:r>
        <w:t xml:space="preserve"> and disturbance from noise and vibration.</w:t>
      </w:r>
    </w:p>
    <w:p w14:paraId="25FD041C" w14:textId="77777777" w:rsidR="00076EF9" w:rsidRDefault="00076EF9" w:rsidP="00076EF9">
      <w:pPr>
        <w:pStyle w:val="BodyText"/>
      </w:pPr>
      <w:r>
        <w:t xml:space="preserve">The inquiry recommended that </w:t>
      </w:r>
      <w:r w:rsidRPr="005117B0">
        <w:t>MM-FF11 (Growling Grass Frog and Green and Golden Bell Frog)</w:t>
      </w:r>
      <w:r>
        <w:t xml:space="preserve"> be amended to </w:t>
      </w:r>
      <w:r w:rsidRPr="005117B0">
        <w:t>include a requirement for all translocations of protected fauna species to be documented and release sites reported in the Victorian Biodiversity Atlas.</w:t>
      </w:r>
      <w:r>
        <w:t xml:space="preserve">  I support this amendment. </w:t>
      </w:r>
    </w:p>
    <w:p w14:paraId="76935DB1" w14:textId="77777777" w:rsidR="00076EF9" w:rsidRDefault="00076EF9" w:rsidP="00076EF9">
      <w:pPr>
        <w:pStyle w:val="BodyText"/>
      </w:pPr>
      <w:r>
        <w:t>Assessments against the Significant Impact Guidelines 1.1. for vulnerable species the Significant Impact Guidelines for the vulnerable Green and Golden Bell Frog and the Significant Impact Guidelines for the vulnerable Growling Grass Frog were undertaken for both frog species and it was determined that significant impacts for both species were rare to unlikely (Technical Report A).  The inquiry found that if properly implemented, the many EMMs relating to fauna will minimise impacts on these threatened fauna species.  I agree with the inquiry’s conclusion and consider that significant impacts on Green and Golden Bell Frog and Growling Grass Frog from the project are unlikely.</w:t>
      </w:r>
    </w:p>
    <w:p w14:paraId="0E7E3FFF" w14:textId="77777777" w:rsidR="00076EF9" w:rsidRDefault="00076EF9" w:rsidP="00076EF9">
      <w:pPr>
        <w:pStyle w:val="Heading3"/>
      </w:pPr>
      <w:r w:rsidRPr="00A55E1C">
        <w:t>Hooded Plover</w:t>
      </w:r>
    </w:p>
    <w:p w14:paraId="1C69D44F" w14:textId="77777777" w:rsidR="00076EF9" w:rsidRDefault="00076EF9" w:rsidP="00076EF9">
      <w:pPr>
        <w:pStyle w:val="BodyText"/>
      </w:pPr>
      <w:r>
        <w:t xml:space="preserve">Hooded Plover is listed as vulnerable under the EPBC Act.  Hooded Plover is a residential shorebird which was recorded foraging on the Golden Beach shoreline during surveys for the project.  The EES discussed that as the main habitat for the species occurs along high-energy surf beaches the species is unlikely to make significant use of the project area apart from Golden Beach itself (Technical Report A).  It is stated that that the species would be unlikely to utilise Lake Reeve as habitat except as refuge during inclement weather or extreme high tides (Chapter 22).  Consequently, construction at Lake Reeve is unlikely to impact on the species. </w:t>
      </w:r>
    </w:p>
    <w:p w14:paraId="230296CB" w14:textId="77777777" w:rsidR="00076EF9" w:rsidRDefault="00076EF9" w:rsidP="00076EF9">
      <w:pPr>
        <w:pStyle w:val="BodyText"/>
      </w:pPr>
      <w:r w:rsidRPr="00327704">
        <w:t xml:space="preserve">Technical Report A of the EES included an assessment of potential impacts </w:t>
      </w:r>
      <w:r>
        <w:t>for Hooded Plover in accordance with the</w:t>
      </w:r>
      <w:r w:rsidRPr="00327704">
        <w:t xml:space="preserve"> Significant Impact Guidelines 1.1</w:t>
      </w:r>
      <w:r>
        <w:t xml:space="preserve"> for vulnerable species</w:t>
      </w:r>
      <w:r w:rsidRPr="00327704">
        <w:t xml:space="preserve">, which determined that </w:t>
      </w:r>
      <w:r>
        <w:t xml:space="preserve">the likelihood of </w:t>
      </w:r>
      <w:r w:rsidRPr="00327704">
        <w:t xml:space="preserve">a significant impact was </w:t>
      </w:r>
      <w:r>
        <w:t>rare.  This was an assessment against the impacts of the construction and general operation of the project.</w:t>
      </w:r>
    </w:p>
    <w:p w14:paraId="355FB726" w14:textId="29FEB7B6" w:rsidR="00076EF9" w:rsidRDefault="00076EF9" w:rsidP="00076EF9">
      <w:pPr>
        <w:pStyle w:val="BodyText"/>
      </w:pPr>
      <w:r>
        <w:t xml:space="preserve">Impacts of a </w:t>
      </w:r>
      <w:r w:rsidRPr="00B145F2">
        <w:t>marine diesel</w:t>
      </w:r>
      <w:r>
        <w:t xml:space="preserve"> spill are discussed in the marine impact assessment (Technical Report B).  The marine impact assessment acknowledges that shorebirds have high sensitivity to oil spill and that Hooded Plovers and their nests are the key environmental receptor </w:t>
      </w:r>
      <w:r>
        <w:rPr>
          <w:szCs w:val="22"/>
        </w:rPr>
        <w:t xml:space="preserve">potentially impacted by oil and oil spill clean-up </w:t>
      </w:r>
      <w:r>
        <w:t xml:space="preserve">(Technical Report B).  Technical Report B states that the Ninety Mile Beach provides important Hooded Plover nesting habitat.  The EES argued that the toxicity effects from ingestion of contaminated prey, direct exposure or transport back to nest is unlikely as the volatile components of the oil are likely to have </w:t>
      </w:r>
      <w:r>
        <w:lastRenderedPageBreak/>
        <w:t>weathered prior to stranding and hydrocarbon entering the sandy nests of Hooded Plovers is likely to percolate through the sand rather than accumulate in the feathers of adults or young (Technical Report B).  No evidence specific to Hooded Plovers was presented to support these arguments.  The EES states that oil spill clean-up activities are likely to impact Hooded Plovers through disturbance and impacts to any nest sites present in the area.</w:t>
      </w:r>
    </w:p>
    <w:p w14:paraId="3401F8A2" w14:textId="77777777" w:rsidR="00076EF9" w:rsidRDefault="00076EF9" w:rsidP="00076EF9">
      <w:pPr>
        <w:pStyle w:val="BodyText"/>
      </w:pPr>
      <w:r>
        <w:t xml:space="preserve">An assessment of the impacts of oil spill and oil spill clean-up was not undertaken for Hooded Plover under the Significant Impact Guidelines 1.1 for vulnerable species.  Whilst significant impact assessments were undertaken for migratory shorebird species in accordance with EPBC Act Policy Statement 3.21 and for </w:t>
      </w:r>
      <w:r w:rsidRPr="008D5BBD">
        <w:t>threatened seabird specie</w:t>
      </w:r>
      <w:r>
        <w:t>s against the S</w:t>
      </w:r>
      <w:r w:rsidRPr="00C72A4C">
        <w:t xml:space="preserve">ignificant Impact Guidelines </w:t>
      </w:r>
      <w:r>
        <w:t xml:space="preserve">1.1 Hooded Plover is neither migratory nor a seabird and requires a separate assessment.  In the absence of that assessment in the EES, I cannot conclude or assume that impacts of an oil spill or oil spill clean-up on this species would not be significant.  I acknowledge, however, the likelihood of these events occurring is low.  Further to that, the EMMs for mitigating risk from diesel spills in marine and coastal waters, incorporating the modifications recommended by the inquiry, are an acceptable means of managing the potentially significant impacts.  </w:t>
      </w:r>
    </w:p>
    <w:p w14:paraId="4AAC31CC" w14:textId="77777777" w:rsidR="00076EF9" w:rsidRDefault="00076EF9" w:rsidP="00076EF9">
      <w:pPr>
        <w:pStyle w:val="Heading3"/>
      </w:pPr>
      <w:r w:rsidRPr="00A55E1C">
        <w:t>Red Knot</w:t>
      </w:r>
    </w:p>
    <w:p w14:paraId="4AFF3BDF" w14:textId="77777777" w:rsidR="00076EF9" w:rsidRDefault="00076EF9" w:rsidP="00076EF9">
      <w:pPr>
        <w:pStyle w:val="BodyText"/>
      </w:pPr>
      <w:r>
        <w:t>Red Knot is listed as endangered and migratory under the EPBC Act.  There are no records of the species within the project area, however there are many records of the species at the western end of Lake Reeve and at The Honeysuckles.  Lake Reeve has in the past supported the largest concentration (5000 individuals) of Red Knot recorded in Victoria.  It is stated within the EES (Technical Report A) that the species may occur in the project area occasionally during their migration, including at Lake Reeve and the beach.</w:t>
      </w:r>
    </w:p>
    <w:p w14:paraId="3CA8AEE8" w14:textId="77777777" w:rsidR="00076EF9" w:rsidRDefault="00076EF9" w:rsidP="00076EF9">
      <w:pPr>
        <w:pStyle w:val="BodyText"/>
      </w:pPr>
      <w:r>
        <w:t>A significant impact assessment against the Significant Impact Guidelines 1.1 for critically endangered and endangered Species, Significant Impact Guidelines 1.1 for listed migratory species and the EPBC Act Policy Statement 3.21</w:t>
      </w:r>
      <w:r>
        <w:rPr>
          <w:rStyle w:val="FootnoteReference"/>
        </w:rPr>
        <w:footnoteReference w:id="8"/>
      </w:r>
      <w:r>
        <w:t xml:space="preserve"> were undertaken for the impacts of the construction and operation of the project (Technical Report A).  The assessments determined that the construction and operation of the project is unlikely to have significant impacts on the species provided the EMMs are implemented.  The inquiry was satisfied that provided the proposed EMMs are effectively implemented, potential impacts on migratory species will be acceptable.  I agree with these findings.</w:t>
      </w:r>
    </w:p>
    <w:p w14:paraId="2E4ACC67" w14:textId="3003A8ED" w:rsidR="00076EF9" w:rsidRPr="00310A3D" w:rsidRDefault="00076EF9" w:rsidP="00076EF9">
      <w:pPr>
        <w:pStyle w:val="BodyText"/>
      </w:pPr>
      <w:r>
        <w:t xml:space="preserve">An assessment of the marine impacts of the project on Red Knot was also undertaken (Technical Report B).  This included an assessment an oil spill scenario for migratory shorebird species in accordance with EPBC Act Policy Statement 3.21, which found that oil spill would not have a significant impact on migratory shorebirds.  As described below, the inquiry considered that the EES understates the consequences of a marine </w:t>
      </w:r>
      <w:r w:rsidRPr="00B145F2">
        <w:t>diesel s</w:t>
      </w:r>
      <w:r>
        <w:t xml:space="preserve">pill, which appear to be locally ‘major’ or ‘severe’ rather than ‘low’.  I agree with the inquiry’s conclusion and consider that the impacts of a </w:t>
      </w:r>
      <w:r w:rsidRPr="00B145F2">
        <w:t>marine diesel spill on migratory shorebirds may be significant, although it is unlikely this would occur.  As I have noted above, th</w:t>
      </w:r>
      <w:r>
        <w:t>e EMMs for mitigating risk from diesel spills needs to incorporate the modifications recommended by the inquiry, to be an acceptable means of managing the risk of significant impact.</w:t>
      </w:r>
    </w:p>
    <w:p w14:paraId="06906842" w14:textId="77777777" w:rsidR="00076EF9" w:rsidRDefault="00076EF9" w:rsidP="00076EF9">
      <w:pPr>
        <w:pStyle w:val="Heading3"/>
      </w:pPr>
      <w:r w:rsidRPr="00A55E1C">
        <w:t>Grey-headed Flying</w:t>
      </w:r>
      <w:r>
        <w:t>-f</w:t>
      </w:r>
      <w:r w:rsidRPr="00A55E1C">
        <w:t>ox</w:t>
      </w:r>
    </w:p>
    <w:p w14:paraId="6CFC6179" w14:textId="77777777" w:rsidR="00076EF9" w:rsidRPr="00A04E8E" w:rsidRDefault="00076EF9" w:rsidP="00076EF9">
      <w:pPr>
        <w:pStyle w:val="BodyText"/>
      </w:pPr>
      <w:r w:rsidRPr="00A04E8E">
        <w:t>Grey-headed Flying-fox</w:t>
      </w:r>
      <w:r>
        <w:t xml:space="preserve"> is listed as vulnerable under the EPBC Act.  The EES identified that trees along the pipeline alignment represent suitable foraging habitat of the species.  No known roost or camp sites are present within the project area and it is stated that the species may occasionally use the project area for foraging.  The EES stated that there is a very low likelihood of significant impacts to this species with the </w:t>
      </w:r>
      <w:r>
        <w:lastRenderedPageBreak/>
        <w:t xml:space="preserve">adoption of the mitigation measures (Technical Report A).  </w:t>
      </w:r>
      <w:r w:rsidRPr="00401C82">
        <w:t xml:space="preserve">An assessment of the impacts </w:t>
      </w:r>
      <w:r>
        <w:t xml:space="preserve">of the project on Grey-headed Flying-fox </w:t>
      </w:r>
      <w:r w:rsidRPr="00401C82">
        <w:t xml:space="preserve">under the Significant Impact Guidelines 1.1 for </w:t>
      </w:r>
      <w:r>
        <w:t>vulnerable</w:t>
      </w:r>
      <w:r w:rsidRPr="00401C82">
        <w:t xml:space="preserve"> species</w:t>
      </w:r>
      <w:r>
        <w:t xml:space="preserve"> was not undertaken.  Based on the argument that the species is only expected to use the project area occasionally for foraging, I agree there is a low likelihood of significant impacts to Grey-headed Flying-fox.</w:t>
      </w:r>
    </w:p>
    <w:p w14:paraId="29345353" w14:textId="77777777" w:rsidR="00076EF9" w:rsidRDefault="00076EF9" w:rsidP="00076EF9">
      <w:pPr>
        <w:pStyle w:val="Heading3"/>
      </w:pPr>
      <w:r w:rsidRPr="00A55E1C">
        <w:t>New Holland Mouse</w:t>
      </w:r>
    </w:p>
    <w:p w14:paraId="576D4E13" w14:textId="77777777" w:rsidR="00076EF9" w:rsidRDefault="00076EF9" w:rsidP="00076EF9">
      <w:pPr>
        <w:pStyle w:val="BodyText"/>
      </w:pPr>
      <w:r>
        <w:t>New Holland Mouse is listed as vulnerable under the EPBC Act.  The species was potentially detected during camera trapping surveys for the project.  The EES states that extensive areas of suitable habitat for the species occur within the project area and there are several recent records from Dutson Downs (Chapter 22).  Potential impacts on the species include removal and/or fragmentation of habitat and disturbance from noise and vibration.  The inquiry considered that these impacts are expected be short-term and temporary, with risks reduced following habitat restoration within the project area.</w:t>
      </w:r>
    </w:p>
    <w:p w14:paraId="17590E37" w14:textId="77777777" w:rsidR="00076EF9" w:rsidRDefault="00076EF9" w:rsidP="00076EF9">
      <w:pPr>
        <w:pStyle w:val="BodyText"/>
      </w:pPr>
      <w:r>
        <w:t>DELWP submitted that the if the species is to be translocated then the wildlife handler would be required to have appropriate wildlife permits and accreditations and that all translocations needed to be documented and release sites reported to the Victorian Biodiversity Atlas.  The inquiry agreed and recommended that MM-FF13 (New Holland Mouse and Eastern Pygmy Possum) be amended to require all translocations to be documented and release sites reported in the Victorian Biodiversity Atlas.  A further recommended change to MM-FF13 included the addition of “who has appropriate wildlife permits and accreditations” after “suitably qualified wildlife handler”.  I agree with these arguments and support the changes to MM-FF13.</w:t>
      </w:r>
    </w:p>
    <w:p w14:paraId="4E830941" w14:textId="77777777" w:rsidR="00076EF9" w:rsidRPr="002D7A94" w:rsidRDefault="00076EF9" w:rsidP="00076EF9">
      <w:pPr>
        <w:pStyle w:val="BodyText"/>
      </w:pPr>
      <w:r>
        <w:t>The EES included an assessment of potential impacts for the species in accordance with the Significant Impact Guidelines 1.1 for vulnerable species, which determined that a significant impact was rare to unlikely for most criteria.  However, it was determined that it was possible that the action may adversely affect habitat critical to the survival of the species (Technical Report A).  The assessment in Technical Report A stated that “Implementing mitigation measures for habitat restoration and/or improvement, after temporary loss of vegetation, will minimise the potential of permanent adverse effects on habitat that may be critical to the survival of this species into the long-term.”  The inquiry found that if properly implemented, the many EMMs relating to fauna will minimise impacts on threatened fauna species.  I agree with these conclusions and consider that significant impacts are unlikely provided habitat restoration activities are undertaken in accordance with the EMMs.</w:t>
      </w:r>
    </w:p>
    <w:p w14:paraId="1406E213" w14:textId="77777777" w:rsidR="00076EF9" w:rsidRPr="00A55E1C" w:rsidRDefault="00076EF9" w:rsidP="00076EF9">
      <w:pPr>
        <w:pStyle w:val="Heading3"/>
      </w:pPr>
      <w:r w:rsidRPr="00A55E1C">
        <w:t>Southern Brown Bandicoot</w:t>
      </w:r>
    </w:p>
    <w:p w14:paraId="671BB61C" w14:textId="77777777" w:rsidR="00076EF9" w:rsidRDefault="00076EF9" w:rsidP="00076EF9">
      <w:pPr>
        <w:pStyle w:val="BodyText"/>
      </w:pPr>
      <w:r>
        <w:t>Southern Brown Bandicoot is listed as endangered under the EPBC Act.  The EES states that while no recent records of the species occur within the vicinity of the project area, suitable habitat for the species is present.  Potential impacts to the species include removal and/or fragmentation of habitat and disturbance from noise and vibration.  The inquiry considered that these impacts are expected be short-term and temporary, with risks reduced following habitat restoration within the project area.</w:t>
      </w:r>
    </w:p>
    <w:p w14:paraId="2D264DC1" w14:textId="77777777" w:rsidR="00076EF9" w:rsidRDefault="00076EF9" w:rsidP="00076EF9">
      <w:pPr>
        <w:pStyle w:val="BodyText"/>
      </w:pPr>
      <w:r>
        <w:t>The EES included an assessment of potential impacts for the species in accordance with the Significant Impact Guidelines 1.1 for critically endangered and endangered species, which determined that a significant impact was rare to unlikely (Technical Report A).  The inquiry found that if properly implemented, the many EMMs relating to fauna will minimise impacts on threatened fauna species.  I agree with the findings of the EES and consider that significant impacts of the project on Southern Brown Bandicoot are unlikely provided habitat restoration activities are undertaken in accordance with the EMMs.</w:t>
      </w:r>
    </w:p>
    <w:p w14:paraId="3181A913" w14:textId="77777777" w:rsidR="00076EF9" w:rsidRPr="00CD60AA" w:rsidRDefault="00076EF9" w:rsidP="00076EF9">
      <w:pPr>
        <w:pStyle w:val="Heading3"/>
      </w:pPr>
      <w:r w:rsidRPr="00CD60AA">
        <w:t>Spot-tailed Quoll</w:t>
      </w:r>
    </w:p>
    <w:p w14:paraId="56400E13" w14:textId="77777777" w:rsidR="00076EF9" w:rsidRDefault="00076EF9" w:rsidP="00076EF9">
      <w:pPr>
        <w:pStyle w:val="BodyText"/>
      </w:pPr>
      <w:r>
        <w:t xml:space="preserve">Spot-tailed Quoll is listed as endangered under the EPBC Act.  The EES states that the are no local records of the species.  However, suitable habitat for the species occurs within the project area in vegetation with a </w:t>
      </w:r>
      <w:r>
        <w:lastRenderedPageBreak/>
        <w:t xml:space="preserve">dense understorey and hollows.  Potential impacts of the project on the species include the removal of habitat. </w:t>
      </w:r>
    </w:p>
    <w:p w14:paraId="7268D660" w14:textId="77777777" w:rsidR="00076EF9" w:rsidRDefault="00076EF9" w:rsidP="00076EF9">
      <w:pPr>
        <w:pStyle w:val="BodyText"/>
      </w:pPr>
      <w:r>
        <w:t>The EES included an assessment of potential impacts for the species in accordance with the Significant Impact Guidelines 1.1 for critically endangered and endangered species, which determined that the likelihood of a significant impact is rare (Technical Report A).  I accept that the project is unlikely to have a significant impact on Spot-tailed Quoll.</w:t>
      </w:r>
    </w:p>
    <w:p w14:paraId="3AF51B29" w14:textId="77777777" w:rsidR="00076EF9" w:rsidRDefault="00076EF9" w:rsidP="00076EF9">
      <w:pPr>
        <w:pStyle w:val="Heading3"/>
      </w:pPr>
      <w:r w:rsidRPr="00861C91">
        <w:t>Turtle</w:t>
      </w:r>
      <w:r>
        <w:t>s</w:t>
      </w:r>
    </w:p>
    <w:p w14:paraId="681FB827" w14:textId="77777777" w:rsidR="00076EF9" w:rsidRDefault="00076EF9" w:rsidP="00076EF9">
      <w:pPr>
        <w:pStyle w:val="BodyText"/>
      </w:pPr>
      <w:r w:rsidRPr="003679CD">
        <w:t>Loggerhead Turtle</w:t>
      </w:r>
      <w:r>
        <w:t xml:space="preserve"> and </w:t>
      </w:r>
      <w:r w:rsidRPr="003679CD">
        <w:t xml:space="preserve">Leatherback Turtle are listed as </w:t>
      </w:r>
      <w:r>
        <w:t>endangered</w:t>
      </w:r>
      <w:r w:rsidRPr="003679CD">
        <w:t xml:space="preserve"> whilst Green Turtle, Hawksbill Turtle and Flatback Turtle are listed as </w:t>
      </w:r>
      <w:r>
        <w:t>vulnerable</w:t>
      </w:r>
      <w:r w:rsidRPr="003679CD">
        <w:t xml:space="preserve"> under the EPBC Act. </w:t>
      </w:r>
      <w:r>
        <w:t xml:space="preserve"> All five species are listed as migratory under the EPBC Act.  The EES states that biologically important areas for these species within Bass Strait and there are low numbers within Victorian waters in general (Technical Report B).  These species do not breed within Victorian waters </w:t>
      </w:r>
      <w:r>
        <w:rPr>
          <w:rFonts w:eastAsiaTheme="minorHAnsi"/>
        </w:rPr>
        <w:t xml:space="preserve">as indicated by the </w:t>
      </w:r>
      <w:r>
        <w:t>Recovery Plan for Marine Turtles in Australia</w:t>
      </w:r>
      <w:r>
        <w:rPr>
          <w:rStyle w:val="FootnoteReference"/>
        </w:rPr>
        <w:footnoteReference w:id="9"/>
      </w:r>
      <w:r>
        <w:t xml:space="preserve">. </w:t>
      </w:r>
    </w:p>
    <w:p w14:paraId="23E89C37" w14:textId="77777777" w:rsidR="00076EF9" w:rsidRPr="003679CD" w:rsidRDefault="00076EF9" w:rsidP="00076EF9">
      <w:pPr>
        <w:pStyle w:val="BodyText"/>
      </w:pPr>
      <w:r>
        <w:t>The EES assessed potential impacts on marine turtles including vessel strike, artificial light, non-hazardous waste, underwater noise, hydrocarbon spill.  Impacts to these species were considered minor to low due to the implementation of mitigation measures in the EPSs and the generally low numbers of these species likely to be present.  A</w:t>
      </w:r>
      <w:r w:rsidRPr="005418B4">
        <w:t xml:space="preserve">n assessment of potential impacts for the species in accordance with the Significant Impact Guidelines 1.1 for </w:t>
      </w:r>
      <w:r>
        <w:t>critically</w:t>
      </w:r>
      <w:r w:rsidRPr="005418B4">
        <w:t xml:space="preserve"> </w:t>
      </w:r>
      <w:r>
        <w:t>endangered</w:t>
      </w:r>
      <w:r w:rsidRPr="005418B4">
        <w:t xml:space="preserve"> and </w:t>
      </w:r>
      <w:r>
        <w:t>endangered</w:t>
      </w:r>
      <w:r w:rsidRPr="005418B4">
        <w:t xml:space="preserve"> species</w:t>
      </w:r>
      <w:r>
        <w:t xml:space="preserve"> and vulnerable species was not undertaken.  However, I do agree with the conclusion of the EES that the construction and operation of the project is unlikely to impact negatively on these species.</w:t>
      </w:r>
    </w:p>
    <w:p w14:paraId="2DBDC0F9" w14:textId="5027C3BC" w:rsidR="00076EF9" w:rsidRPr="00CF6523" w:rsidRDefault="00076EF9" w:rsidP="00076EF9">
      <w:pPr>
        <w:pStyle w:val="Heading3"/>
      </w:pPr>
      <w:r>
        <w:t>Shark</w:t>
      </w:r>
      <w:r w:rsidR="00C23613">
        <w:t>s</w:t>
      </w:r>
    </w:p>
    <w:p w14:paraId="63A0E5E0" w14:textId="77777777" w:rsidR="00076EF9" w:rsidRDefault="00076EF9" w:rsidP="00076EF9">
      <w:pPr>
        <w:pStyle w:val="BodyText"/>
      </w:pPr>
      <w:r>
        <w:t>Great White Shark is listed as vulnerable and migratory under the EPBC Act.  Grey Nurse Shark is listed as critically endangered under the EPBC Act.  The EES states that a biologically important area for breeding for Great White Shark intersects with the project area, and juvenile are known to congregate in the Ninety Mile Beach area (Chapter 22).  This species is transitory and may occur within the project areas and marine study area.  The EES states that Grey Nurse Shark is all but absent from Victorian waters.  No aggregation sites for the species are known off the Victorian coast and significant numbers are unlikely to occur within the marine study area (Technical Report B).</w:t>
      </w:r>
    </w:p>
    <w:p w14:paraId="2E9F9EEA" w14:textId="77777777" w:rsidR="00076EF9" w:rsidRDefault="00076EF9" w:rsidP="00076EF9">
      <w:pPr>
        <w:pStyle w:val="BodyText"/>
      </w:pPr>
      <w:r>
        <w:t>The EES assessed the potential impacts on shark species from underwater noise related to sonar surveys.  It stated that threatened sharks are unlikely to experience effects that cause mortality or behavioural impacts as they lack a swim bladder, are transitory and can avoid sudden sound sources</w:t>
      </w:r>
      <w:r>
        <w:rPr>
          <w:szCs w:val="22"/>
        </w:rPr>
        <w:t xml:space="preserve">.  </w:t>
      </w:r>
      <w:r>
        <w:t>An assessment against the Significant Impact Guidelines 1.1 for the impacts of sonar surveys on threatened fish species, determined that there would not be a significant impact (Technical Report B).  I agree with this assessment.</w:t>
      </w:r>
    </w:p>
    <w:p w14:paraId="3CA036FF" w14:textId="77777777" w:rsidR="00076EF9" w:rsidRDefault="00076EF9" w:rsidP="00076EF9">
      <w:pPr>
        <w:pStyle w:val="BodyText"/>
      </w:pPr>
      <w:r>
        <w:t xml:space="preserve">The EES states that the consequence of a marine diesel oil spill on pelagic fish, including sharks, is likely to be low as these species spend most of their time in the water column, rather than at the surface and so are unlikely to be exposed to toxic levels of hydrocarbons (Technical Report B).  I accept this reasoning. </w:t>
      </w:r>
    </w:p>
    <w:p w14:paraId="696AB31E" w14:textId="77777777" w:rsidR="00076EF9" w:rsidRDefault="00076EF9" w:rsidP="00076EF9">
      <w:pPr>
        <w:pStyle w:val="Heading3"/>
      </w:pPr>
      <w:r>
        <w:t>Australian Grayling</w:t>
      </w:r>
    </w:p>
    <w:p w14:paraId="3D6687F9" w14:textId="77777777" w:rsidR="00076EF9" w:rsidRDefault="00076EF9" w:rsidP="00076EF9">
      <w:pPr>
        <w:pStyle w:val="BodyText"/>
      </w:pPr>
      <w:r w:rsidRPr="00446BA4">
        <w:t>Australian Grayling</w:t>
      </w:r>
      <w:r>
        <w:t xml:space="preserve"> is listed as vulnerable under the EPBC Act.  </w:t>
      </w:r>
      <w:r w:rsidRPr="008774D7">
        <w:t xml:space="preserve">The EES describes that populations of the species are known from </w:t>
      </w:r>
      <w:r>
        <w:t>several streams which flow into the marine study areas when the stream mouths open to the ocean.</w:t>
      </w:r>
      <w:r w:rsidRPr="008774D7">
        <w:t xml:space="preserve">  The species is amphidromous: adults spawn in the lower fresh water reaches of the streams, larval fish drift downstream into </w:t>
      </w:r>
      <w:r>
        <w:t>salt water</w:t>
      </w:r>
      <w:r w:rsidRPr="008774D7">
        <w:t xml:space="preserve">, and juveniles migrate back upstream into the streams to fresh water.  </w:t>
      </w:r>
      <w:r>
        <w:t xml:space="preserve">No targeted surveys for the species were undertaken in waterways intersected by the </w:t>
      </w:r>
      <w:r>
        <w:lastRenderedPageBreak/>
        <w:t xml:space="preserve">pipeline easement and it is stated there is a low likelihood of occurrence within the onshore pipeline project area and shore crossing area (Technical Report A).  The EES states that the species may be present within the marine study area in the event that the stream mouths are open whilst the species is spawning (Technical Report A). </w:t>
      </w:r>
    </w:p>
    <w:p w14:paraId="217B41E3" w14:textId="54DAE3F2" w:rsidR="00076EF9" w:rsidRDefault="00076EF9" w:rsidP="00076EF9">
      <w:pPr>
        <w:pStyle w:val="BodyText"/>
      </w:pPr>
      <w:r>
        <w:t xml:space="preserve">It is stated that the onshore pipeline component of the project has a low likelihood of impacting the species (Technical Report A).  The risks of </w:t>
      </w:r>
      <w:r w:rsidRPr="00B145F2">
        <w:t>marine diesel spill</w:t>
      </w:r>
      <w:r>
        <w:t xml:space="preserve"> are not discussed specifically for this species, however, it is stated that fish eggs and larvae are highly sensitive to oil exposure (Technical Report A).  The consequence of an oil spill on marine plankton is stated as being of moderate consequence.  It is my assessment that this may be of significant consequence to larvae of Australian Grayling, however the likelihood of occurrence is low.</w:t>
      </w:r>
    </w:p>
    <w:p w14:paraId="109B608F" w14:textId="77777777" w:rsidR="00076EF9" w:rsidRDefault="00076EF9" w:rsidP="00076EF9">
      <w:pPr>
        <w:pStyle w:val="Heading3"/>
      </w:pPr>
      <w:r w:rsidRPr="005B3613">
        <w:t>Dwarf Galaxias</w:t>
      </w:r>
    </w:p>
    <w:p w14:paraId="33D3FF2E" w14:textId="77777777" w:rsidR="00076EF9" w:rsidRPr="009E62D9" w:rsidRDefault="00076EF9" w:rsidP="00076EF9">
      <w:pPr>
        <w:pStyle w:val="BodyText"/>
      </w:pPr>
      <w:r w:rsidRPr="005B3613">
        <w:t xml:space="preserve">Dwarf Galaxias </w:t>
      </w:r>
      <w:r>
        <w:t>is listed as vulnerable under the EPBC Act.  Targeted surveys were undertaken in waterways and waterbodies within the onshore pipeline project area.  The species was not detected and it was determined to be unlikely that Dwarf Galaxias occur within the project area (Technical Report A).</w:t>
      </w:r>
    </w:p>
    <w:p w14:paraId="66F14826" w14:textId="77777777" w:rsidR="00076EF9" w:rsidRDefault="00076EF9" w:rsidP="00076EF9">
      <w:pPr>
        <w:pStyle w:val="Heading3"/>
      </w:pPr>
      <w:r w:rsidRPr="009F2FB3">
        <w:t>Black Rock Cod</w:t>
      </w:r>
    </w:p>
    <w:p w14:paraId="5169BBBC" w14:textId="77777777" w:rsidR="00076EF9" w:rsidRPr="009B2129" w:rsidRDefault="00076EF9" w:rsidP="00076EF9">
      <w:pPr>
        <w:pStyle w:val="BodyText"/>
      </w:pPr>
      <w:r w:rsidRPr="006E5544">
        <w:t>Black Rock Cod</w:t>
      </w:r>
      <w:r>
        <w:t xml:space="preserve"> is listed as vulnerable under the EPBC Act.  This species is not likely to occur within the project area but may occur within the far-eastern area of the marine study area, north of Mallacoota (Chapter 22).  The risks of marine diesel oil spill are not discussed specifically for this species. </w:t>
      </w:r>
    </w:p>
    <w:p w14:paraId="605404A5" w14:textId="77777777" w:rsidR="00076EF9" w:rsidRPr="001A2181" w:rsidRDefault="00076EF9" w:rsidP="00076EF9">
      <w:pPr>
        <w:pStyle w:val="Heading3"/>
      </w:pPr>
      <w:r>
        <w:t>Whales</w:t>
      </w:r>
    </w:p>
    <w:p w14:paraId="1243169F" w14:textId="77777777" w:rsidR="00076EF9" w:rsidRDefault="00076EF9" w:rsidP="00076EF9">
      <w:pPr>
        <w:pStyle w:val="BodyText"/>
      </w:pPr>
      <w:r w:rsidRPr="005A56EF">
        <w:t xml:space="preserve">Pygmy Blue Whale and Southern Right Whale are both listed as </w:t>
      </w:r>
      <w:r>
        <w:t>endangered</w:t>
      </w:r>
      <w:r w:rsidRPr="005A56EF">
        <w:t xml:space="preserve"> whilst Humpback Whale is listed as </w:t>
      </w:r>
      <w:r>
        <w:t>vulnerable</w:t>
      </w:r>
      <w:r w:rsidRPr="005A56EF">
        <w:t xml:space="preserve"> under the EPBC Act.  All three species are listed as migratory under the EPBC Act.  </w:t>
      </w:r>
      <w:r>
        <w:t xml:space="preserve">The EES states that these whale species may occur in the project and marine study areas, however the likelihood is considered low.  Records for all three species occur within the marine study area but not the project area.  Most of eastern Bass Strait, including the project area, is considered a biologically important area for foraging Pygmy Blue Whales.  All Victorian state waters, including those around the project area are recognised as a </w:t>
      </w:r>
      <w:r>
        <w:rPr>
          <w:szCs w:val="22"/>
        </w:rPr>
        <w:t xml:space="preserve">biologically important area for migration and resting during migration for Southern Right Whale.  The project area and marine study area are within the recognised core range for the species (Technical Report B).  </w:t>
      </w:r>
      <w:r>
        <w:t>The EES states that “</w:t>
      </w:r>
      <w:r w:rsidRPr="00496F98">
        <w:t>the shallow water of the Project area is not preferred habitat for humpback whales and there is no defined migration route for pygmy blue whales through the regio</w:t>
      </w:r>
      <w:r>
        <w:t>ns”, however that Southern Right Whales are more likely to present during migration as this species has a defined near shore migration route (Technical Report B).</w:t>
      </w:r>
    </w:p>
    <w:p w14:paraId="32C77BB9" w14:textId="77777777" w:rsidR="00076EF9" w:rsidRDefault="00076EF9" w:rsidP="00076EF9">
      <w:pPr>
        <w:pStyle w:val="BodyText"/>
      </w:pPr>
      <w:r>
        <w:t xml:space="preserve">The EES assessed potential impacts on whales including vessel strike, underwater sound and marine diesel oil spill.  The EES rated megafauna vessel strike as a very low risk as the inspection vessels will be moving very slowly. </w:t>
      </w:r>
    </w:p>
    <w:p w14:paraId="29E23742" w14:textId="77777777" w:rsidR="00076EF9" w:rsidRPr="005A56EF" w:rsidRDefault="00076EF9" w:rsidP="00076EF9">
      <w:pPr>
        <w:pStyle w:val="BodyText"/>
      </w:pPr>
      <w:r>
        <w:t xml:space="preserve">It was recognised within the EES (Technical Report B) that baleen whales are the fauna group most at risk from acoustic disturbance from underwater construction activities and sonar surveys and that underwater sound may potentially cause injury or mortality to marine fauna including whales.  Technical Report B describes predicted impacts of noise from the project on whales and states that behavioural effects are expected to be limited to short-term avoidance of the project area.  The EES indicates that there may be cumulative impacts of underwater sound from the project and other sources it does not provide an assessment of these on the basis that species will only be moving through the area, not spending an extended time there.  Assessments against the Significant Impact Guidelines 1.1 were undertaken for threatened species for drilling noise and the use of side scan sonar and multibeam echosounder and determined that there would be no significant impact.  The inquiry was satisfied with the EES assessment </w:t>
      </w:r>
      <w:r>
        <w:lastRenderedPageBreak/>
        <w:t>that residual risks of underwater sound can be satisfactorily mitigated to ‘low’ risk with the proposed mitigation measures and recommended a minor adjustment to the wording of MM-ME41 below to strengthen the measure.  I agree with this conclusion and recommended change to MM-ME41.</w:t>
      </w:r>
    </w:p>
    <w:p w14:paraId="666EAAA7" w14:textId="77777777" w:rsidR="00076EF9" w:rsidRDefault="00076EF9" w:rsidP="00076EF9">
      <w:pPr>
        <w:pStyle w:val="BodyText"/>
      </w:pPr>
      <w:r>
        <w:t xml:space="preserve">Whales are a high sensitivity receptor for marine diesel oil spill.  The EES notes that whales could be exposed through hydrocarbon vapour, to direct contact and ingestion, and maternal transfer to embryos.  The EES included an assessment against the Significant Impact Guidelines 1.1 for the impact of a hydrocarbon spill scenario on threatened cetacean species, which determine that there would not be a significant impact.  The inquiry considered that the EES understates the consequences of a marine diesel oil spill, which appear to be locally ‘major’ or ‘severe’ rather than ‘low’.  I agree with the inquiry’s conclusion and consider that the impacts of a marine diesel oil spill on whales may be significant, although it is unlikely this would occur. </w:t>
      </w:r>
    </w:p>
    <w:p w14:paraId="3E95B40A" w14:textId="77777777" w:rsidR="00076EF9" w:rsidRDefault="00076EF9" w:rsidP="00076EF9">
      <w:pPr>
        <w:pStyle w:val="Heading3"/>
      </w:pPr>
      <w:r w:rsidRPr="009B2129">
        <w:t>Threatened ecological communities</w:t>
      </w:r>
    </w:p>
    <w:p w14:paraId="1028C8A4" w14:textId="77777777" w:rsidR="00076EF9" w:rsidRDefault="00076EF9" w:rsidP="00076EF9">
      <w:pPr>
        <w:pStyle w:val="BodyText"/>
      </w:pPr>
      <w:r w:rsidRPr="003B2C76">
        <w:t>Giant Kelp Marine Forests of South East Australia</w:t>
      </w:r>
      <w:r>
        <w:t xml:space="preserve"> is listed as endangered under the EPBC Act.  </w:t>
      </w:r>
      <w:r w:rsidRPr="00E973F1">
        <w:t xml:space="preserve">This community is mapped as occurring within small coastal parts of the marine study area including a small area southwest and east of Mallacoota. </w:t>
      </w:r>
      <w:r>
        <w:t xml:space="preserve"> </w:t>
      </w:r>
      <w:r w:rsidRPr="00E973F1">
        <w:t xml:space="preserve">This community is not recorded in the </w:t>
      </w:r>
      <w:r>
        <w:t>p</w:t>
      </w:r>
      <w:r w:rsidRPr="00E973F1">
        <w:t>roject area.</w:t>
      </w:r>
    </w:p>
    <w:p w14:paraId="07A5E95D" w14:textId="77777777" w:rsidR="00076EF9" w:rsidRDefault="00076EF9" w:rsidP="00076EF9">
      <w:pPr>
        <w:pStyle w:val="BodyText"/>
      </w:pPr>
      <w:r>
        <w:t>It is stated in Technical Report B that mixing of the waters within the marine study area and the low concentrations at this part of the study area would mean that “</w:t>
      </w:r>
      <w:r w:rsidRPr="00382452">
        <w:t>Due to the well-mixed nature of the waters of the EMBA (and therefore short exposure time to MDO) and the low concentrations of MDO in this part of the EMBA, coating of macroalgae by hydrocarbons is considered highly unlikely, and therefore significant impacts are not likely</w:t>
      </w:r>
      <w:r>
        <w:t xml:space="preserve">”.  The EES assess the impact of a hydrocarbon spill scenario on </w:t>
      </w:r>
      <w:r w:rsidRPr="00545E2E">
        <w:t xml:space="preserve">Giant Kelp Marine Forests </w:t>
      </w:r>
      <w:r>
        <w:t>threatened ecological community</w:t>
      </w:r>
      <w:r w:rsidRPr="00545E2E">
        <w:t xml:space="preserve"> </w:t>
      </w:r>
      <w:r>
        <w:t xml:space="preserve">against the </w:t>
      </w:r>
      <w:r w:rsidRPr="00545E2E">
        <w:t xml:space="preserve">Significant Impact Guidelines 1.1 </w:t>
      </w:r>
      <w:r>
        <w:t>and determined there would not be a significant impact.  Given the large distance between this community and the project area I accept this conclusion.</w:t>
      </w:r>
    </w:p>
    <w:p w14:paraId="02F64797" w14:textId="77777777" w:rsidR="00076EF9" w:rsidRDefault="00076EF9" w:rsidP="00076EF9">
      <w:pPr>
        <w:pStyle w:val="Heading9"/>
      </w:pPr>
      <w:r>
        <w:t>Listed migratory species</w:t>
      </w:r>
    </w:p>
    <w:p w14:paraId="3D25252D" w14:textId="77777777" w:rsidR="00076EF9" w:rsidRPr="00217761" w:rsidRDefault="00076EF9" w:rsidP="00076EF9">
      <w:pPr>
        <w:pStyle w:val="Heading3"/>
      </w:pPr>
      <w:r w:rsidRPr="00217761">
        <w:t xml:space="preserve">Migratory shorebirds </w:t>
      </w:r>
    </w:p>
    <w:p w14:paraId="55100777" w14:textId="77777777" w:rsidR="00076EF9" w:rsidRDefault="00076EF9" w:rsidP="00076EF9">
      <w:pPr>
        <w:pStyle w:val="BodyText"/>
      </w:pPr>
      <w:r w:rsidRPr="6AB68006">
        <w:t xml:space="preserve">A number of migratory shorebirds listed under the EPBC Act are considered to have a moderate of higher likelihood of occurrence in the project area.  These include Red-necked Stint, Sharp-tailed Sandpiper, Red Knot, White-winged Black Tern, Latham’s Snipe and Pacific Golden Plover.  Additional species are likely to occur within the broader marine study area. </w:t>
      </w:r>
    </w:p>
    <w:p w14:paraId="62FB4216" w14:textId="77777777" w:rsidR="00076EF9" w:rsidRDefault="00076EF9" w:rsidP="00076EF9">
      <w:pPr>
        <w:pStyle w:val="BodyText"/>
      </w:pPr>
      <w:r w:rsidRPr="6AB68006">
        <w:t>The EES identifies that removal for suitable habitat for these species will occur within the Lake Reeve crossing area.  It is stated that these species are unlikely to be present during construction, as this is planned to occur over a short time-frame when Lake Reeve is not inundated.</w:t>
      </w:r>
      <w:r>
        <w:t xml:space="preserve"> </w:t>
      </w:r>
      <w:r w:rsidRPr="6AB68006">
        <w:t xml:space="preserve"> As discussed above, the </w:t>
      </w:r>
      <w:r>
        <w:t>inquiry</w:t>
      </w:r>
      <w:r w:rsidRPr="6AB68006">
        <w:t xml:space="preserve"> recommended additional monitoring to ensure ecological rehabilitation of Lake Reeve following construction. </w:t>
      </w:r>
      <w:r>
        <w:t xml:space="preserve"> </w:t>
      </w:r>
      <w:r w:rsidRPr="6AB68006">
        <w:t xml:space="preserve">The </w:t>
      </w:r>
      <w:r>
        <w:t>inquiry</w:t>
      </w:r>
      <w:r w:rsidRPr="6AB68006">
        <w:t xml:space="preserve"> was satisfied that the risks to migratory shorebirds from the Lake Reeve crossing are appropriately addressed by proposed mitigation measures. </w:t>
      </w:r>
      <w:r>
        <w:t xml:space="preserve"> </w:t>
      </w:r>
      <w:r w:rsidRPr="6AB68006">
        <w:t>I agree with th</w:t>
      </w:r>
      <w:r>
        <w:t>e inquiry’s conclusion</w:t>
      </w:r>
      <w:r w:rsidRPr="6AB68006">
        <w:t xml:space="preserve">. </w:t>
      </w:r>
    </w:p>
    <w:p w14:paraId="5C23285F" w14:textId="77777777" w:rsidR="00076EF9" w:rsidRPr="0019614A" w:rsidRDefault="00076EF9" w:rsidP="00076EF9">
      <w:pPr>
        <w:pStyle w:val="BodyText"/>
        <w:rPr>
          <w:i/>
          <w:iCs/>
        </w:rPr>
      </w:pPr>
      <w:r>
        <w:t xml:space="preserve">The EES identified other risks to migratory shorebirds including light and noise and stated that residual risks were likely to be low with all mitigation measures in place.  In particular works are to be undertaken in accordance with the measures described in Appendix A of Australian Standard </w:t>
      </w:r>
      <w:r w:rsidRPr="6AB68006">
        <w:rPr>
          <w:i/>
          <w:iCs/>
        </w:rPr>
        <w:t>AS 4282- 1997 Control of the Obtrusive Effects of Outdoor Lighting</w:t>
      </w:r>
      <w:r w:rsidRPr="6AB68006">
        <w:rPr>
          <w:rStyle w:val="FootnoteReference"/>
          <w:i/>
          <w:iCs/>
        </w:rPr>
        <w:footnoteReference w:id="10"/>
      </w:r>
      <w:r w:rsidRPr="6AB68006">
        <w:rPr>
          <w:i/>
          <w:iCs/>
        </w:rPr>
        <w:t xml:space="preserve"> </w:t>
      </w:r>
      <w:r>
        <w:t>and Principles of Best Practice Lighting Design in the</w:t>
      </w:r>
      <w:r w:rsidRPr="6AB68006">
        <w:rPr>
          <w:i/>
          <w:iCs/>
        </w:rPr>
        <w:t xml:space="preserve"> National Light Pollution Guidelines for Wildlife including marine turtles, seabirds and migratory shorebirds</w:t>
      </w:r>
      <w:r w:rsidRPr="6AB68006">
        <w:rPr>
          <w:rStyle w:val="FootnoteReference"/>
          <w:i/>
          <w:iCs/>
        </w:rPr>
        <w:footnoteReference w:id="11"/>
      </w:r>
      <w:r>
        <w:t xml:space="preserve">.  </w:t>
      </w:r>
      <w:r w:rsidRPr="00A41564">
        <w:t xml:space="preserve">The </w:t>
      </w:r>
      <w:r>
        <w:t xml:space="preserve">inquiry </w:t>
      </w:r>
      <w:r>
        <w:lastRenderedPageBreak/>
        <w:t>was</w:t>
      </w:r>
      <w:r w:rsidRPr="00A41564">
        <w:t xml:space="preserve"> satisfied that the proposed </w:t>
      </w:r>
      <w:r>
        <w:t>management measures,</w:t>
      </w:r>
      <w:r w:rsidRPr="00A41564">
        <w:t xml:space="preserve"> if properly implemented,</w:t>
      </w:r>
      <w:r>
        <w:t xml:space="preserve"> will</w:t>
      </w:r>
      <w:r w:rsidRPr="00A41564">
        <w:t xml:space="preserve"> manage these risks appropriately.</w:t>
      </w:r>
      <w:r>
        <w:t xml:space="preserve">  I agree with this conclusion.</w:t>
      </w:r>
    </w:p>
    <w:p w14:paraId="4BD0B14F" w14:textId="77777777" w:rsidR="00076EF9" w:rsidRDefault="00076EF9" w:rsidP="00076EF9">
      <w:pPr>
        <w:pStyle w:val="BodyText"/>
      </w:pPr>
      <w:r w:rsidRPr="2555603C">
        <w:t xml:space="preserve">A combined significant impact assessment was undertaken for the migratory species listed above in accordance with Significant Impact Guidelines 1.1 (listed migratory species) and the significant impact guidelines outlined in EPBC Act Policy Statement 3.21. </w:t>
      </w:r>
      <w:r>
        <w:t xml:space="preserve"> </w:t>
      </w:r>
      <w:r w:rsidRPr="2555603C">
        <w:t>I agree with this assessment and consider that there is unlikely to be a significant impact on migratory shorebirds from the construction and operation of the project.</w:t>
      </w:r>
    </w:p>
    <w:p w14:paraId="202EF3A6" w14:textId="40343677" w:rsidR="00076EF9" w:rsidRDefault="00076EF9" w:rsidP="00076EF9">
      <w:pPr>
        <w:pStyle w:val="BodyText"/>
      </w:pPr>
      <w:r>
        <w:t xml:space="preserve">Impacts of a marine </w:t>
      </w:r>
      <w:r w:rsidRPr="00B145F2">
        <w:t>diesel s</w:t>
      </w:r>
      <w:r>
        <w:t>pill are discussed in the marine impact assessment (Technical Report B).  This section of the EES acknowledges that shorebirds have high sensitivity to oil spill.  An assessment of an oil spill scenario for migratory shorebird species was undertaken in accordance with EPBC Act Policy Statement 3.21, which found that a marine diesel oil spill would not have a significant impact on migratory shorebirds.  The inquiry considered that the EES understates the consequences of a marine diesel oil spill, which appear to be locally ‘major’ or ‘severe’ rather than ‘low’.  I agree with the inquiry’s conclusion and consider that the impacts of a marine diesel oil spill on migratory shorebirds may be significant, although it is unlikely this would occur.</w:t>
      </w:r>
    </w:p>
    <w:p w14:paraId="4445F9E0" w14:textId="77777777" w:rsidR="00076EF9" w:rsidRPr="00FD272D" w:rsidRDefault="00076EF9" w:rsidP="00076EF9">
      <w:pPr>
        <w:pStyle w:val="Heading3"/>
      </w:pPr>
      <w:r w:rsidRPr="00FD272D">
        <w:t>Migratory seabirds</w:t>
      </w:r>
    </w:p>
    <w:p w14:paraId="4B8FE6A8" w14:textId="77777777" w:rsidR="00076EF9" w:rsidRDefault="00076EF9" w:rsidP="00076EF9">
      <w:pPr>
        <w:pStyle w:val="BodyText"/>
      </w:pPr>
      <w:r w:rsidRPr="6AB68006">
        <w:t xml:space="preserve">The EES states that a large number of migratory shorebirds listed under the EPBC Act are likely to occur within the project and marine study area (Chapter 22). </w:t>
      </w:r>
      <w:r>
        <w:t xml:space="preserve"> </w:t>
      </w:r>
      <w:r w:rsidRPr="6AB68006">
        <w:t xml:space="preserve">This includes sixteen albatross species, including Shy Albatross which was recorded flying over the project area during the assessment (Chapter 22, Technical Reports A and B). </w:t>
      </w:r>
      <w:r>
        <w:t xml:space="preserve"> </w:t>
      </w:r>
      <w:r w:rsidRPr="6AB68006">
        <w:t>The EES also lists five shearwater species and six petrel species likely to occur as well as Common Noddy and Great Skua (Technical Report B).  Most of these species are able to cover vast ocean distances while foraging and may occur in the vicinity of the marine study area and occasionally over the project area (Chapter 22).</w:t>
      </w:r>
    </w:p>
    <w:p w14:paraId="6A90A487" w14:textId="77777777" w:rsidR="00076EF9" w:rsidRDefault="00076EF9" w:rsidP="00076EF9">
      <w:pPr>
        <w:pStyle w:val="BodyText"/>
      </w:pPr>
      <w:r w:rsidRPr="6AB68006">
        <w:t xml:space="preserve">The EES discusses the potential impact of artificial light on seabirds, which are known to be susceptible to attraction to and disorientation by artificial light.  The EES states that impacts on these species from artificial light during drilling activities are not likely to be significant, given that this will be a temporary activity (up to 90 days).  Lighting used during the offshore pipeline laying is proposed to be in accordance with the </w:t>
      </w:r>
      <w:r w:rsidRPr="6AB68006">
        <w:rPr>
          <w:i/>
          <w:iCs/>
        </w:rPr>
        <w:t xml:space="preserve">Draft National Light Pollution Guidelines for Wildlife including marine turtles, seabirds and migratory shorebirds. </w:t>
      </w:r>
      <w:r>
        <w:rPr>
          <w:i/>
          <w:iCs/>
        </w:rPr>
        <w:t xml:space="preserve"> </w:t>
      </w:r>
      <w:r w:rsidRPr="6AB68006">
        <w:t xml:space="preserve">The </w:t>
      </w:r>
      <w:r>
        <w:t>inquiry</w:t>
      </w:r>
      <w:r w:rsidRPr="6AB68006">
        <w:t xml:space="preserve"> agreed with the proponent’s assessment that the residual risk on fauna from lighting was low. </w:t>
      </w:r>
      <w:r>
        <w:t xml:space="preserve"> </w:t>
      </w:r>
      <w:r w:rsidRPr="6AB68006">
        <w:t>I accept this conclusion.</w:t>
      </w:r>
    </w:p>
    <w:p w14:paraId="4A04C5A7" w14:textId="77777777" w:rsidR="00076EF9" w:rsidRDefault="00076EF9" w:rsidP="00076EF9">
      <w:pPr>
        <w:pStyle w:val="BodyText"/>
      </w:pPr>
      <w:r>
        <w:t xml:space="preserve">The potential impacts of a marine diesel oil spill on seabirds are discussed above and in the marine impact assessment (Technical Report B).  These species would be at risk from contact with and ingestion of marine diesel oil when resting at sea or foraging.  An assessment of an oil spill scenario for threatened migratory seabird species was undertaken in accordance with the </w:t>
      </w:r>
      <w:r w:rsidRPr="6AB68006">
        <w:t>Significant Impact Guidelines 1.1, which found that a</w:t>
      </w:r>
      <w:r>
        <w:t xml:space="preserve"> marine diesel oil spill would not have a significant impact on threatened migratory seabirds.  The inquiry considered that the EES understates the consequences of a marine diesel oil spill, which appear to be locally ‘major’ or ‘severe’ rather than ‘moderate’.  I agree with the inquiry’s conclusion and consider that the impacts of a marine diesel oil spill on migratory shorebirds may be significant, although it is unlikely this would occur.</w:t>
      </w:r>
    </w:p>
    <w:p w14:paraId="341F861D" w14:textId="77777777" w:rsidR="00076EF9" w:rsidRPr="00060751" w:rsidRDefault="00076EF9" w:rsidP="00076EF9">
      <w:pPr>
        <w:pStyle w:val="Heading3"/>
      </w:pPr>
      <w:r w:rsidRPr="00060751">
        <w:t>Migratory marine mammals</w:t>
      </w:r>
    </w:p>
    <w:p w14:paraId="3868D656" w14:textId="77777777" w:rsidR="00076EF9" w:rsidRDefault="00076EF9" w:rsidP="00076EF9">
      <w:pPr>
        <w:pStyle w:val="BodyText"/>
      </w:pPr>
      <w:r>
        <w:t>Impacts on the three migratory whale species considered likely to occur within the project and marine study area are discussed above.</w:t>
      </w:r>
    </w:p>
    <w:p w14:paraId="28F365E1" w14:textId="77777777" w:rsidR="00076EF9" w:rsidRPr="00060751" w:rsidRDefault="00076EF9" w:rsidP="00076EF9">
      <w:pPr>
        <w:pStyle w:val="Heading3"/>
      </w:pPr>
      <w:r w:rsidRPr="00060751">
        <w:lastRenderedPageBreak/>
        <w:t>Migratory sharks and rays</w:t>
      </w:r>
    </w:p>
    <w:p w14:paraId="1C982AE7" w14:textId="77777777" w:rsidR="00076EF9" w:rsidRDefault="00076EF9" w:rsidP="00076EF9">
      <w:pPr>
        <w:pStyle w:val="BodyText"/>
      </w:pPr>
      <w:r>
        <w:t xml:space="preserve">Giant Manta Ray, Shortfin Mako, Porbeagle and Great White Shark are listed as migratory under the EPBC Act.  Giant Manta Ray may occur within the furthest eastern extent of the marine study area but is unlikely to be present within the project area.  Shortfin Mako and Porbeagle both have a widespread distribution in Australian waters and may be found within the project area and marine study area, in low numbers (Technical Report A).  Great White Shark is discussed above. </w:t>
      </w:r>
    </w:p>
    <w:p w14:paraId="14B2A24F" w14:textId="77777777" w:rsidR="00076EF9" w:rsidRDefault="00076EF9" w:rsidP="00076EF9">
      <w:pPr>
        <w:pStyle w:val="BodyText"/>
      </w:pPr>
      <w:r>
        <w:t xml:space="preserve">For the reasons discussed for threatened sharks, the EES considered that underwater </w:t>
      </w:r>
      <w:r w:rsidRPr="00322AAB">
        <w:t xml:space="preserve">noise </w:t>
      </w:r>
      <w:r>
        <w:t xml:space="preserve">was </w:t>
      </w:r>
      <w:r w:rsidRPr="00322AAB">
        <w:t>unlikely to have a significant impact on migratory sharks and rays.</w:t>
      </w:r>
      <w:r>
        <w:t xml:space="preserve">  These species are also considered unlikely to be significantly impacted by a marine diesel oil spill (Technical Report B).  I agree with this conclusion.</w:t>
      </w:r>
    </w:p>
    <w:p w14:paraId="240961A1" w14:textId="77777777" w:rsidR="00076EF9" w:rsidRDefault="00076EF9" w:rsidP="00076EF9">
      <w:pPr>
        <w:pStyle w:val="Heading9"/>
      </w:pPr>
      <w:r>
        <w:t>Assessment</w:t>
      </w:r>
    </w:p>
    <w:p w14:paraId="16F3286B" w14:textId="77777777" w:rsidR="00076EF9" w:rsidRDefault="00076EF9" w:rsidP="00076EF9">
      <w:pPr>
        <w:pStyle w:val="ListBullet"/>
      </w:pPr>
      <w:r>
        <w:t>Impacts to the</w:t>
      </w:r>
      <w:r w:rsidRPr="00E625DF">
        <w:t xml:space="preserve"> Gippsland Lakes Ramsar wetland and Corner Inlet Ramsar wetland</w:t>
      </w:r>
      <w:r>
        <w:t xml:space="preserve"> </w:t>
      </w:r>
      <w:r w:rsidRPr="00123853">
        <w:t>do not meet significant impact criteria under the Significant Impact Guidelines</w:t>
      </w:r>
      <w:r>
        <w:t xml:space="preserve"> and are considered acceptable.</w:t>
      </w:r>
    </w:p>
    <w:p w14:paraId="09625CED" w14:textId="77777777" w:rsidR="00076EF9" w:rsidRDefault="00076EF9" w:rsidP="00076EF9">
      <w:pPr>
        <w:pStyle w:val="ListBullet"/>
      </w:pPr>
      <w:r>
        <w:t>Impacts of the project construction and operation on EPBC Act-listed threatened species do not meet significant impact criteria under the Significant Impact Guidelines and are considered acceptable.</w:t>
      </w:r>
    </w:p>
    <w:p w14:paraId="1D93B196" w14:textId="77777777" w:rsidR="00076EF9" w:rsidRDefault="00076EF9" w:rsidP="00076EF9">
      <w:pPr>
        <w:pStyle w:val="ListBullet"/>
      </w:pPr>
      <w:r>
        <w:t>Impacts of the project construction and operation on EPBC Act-listed migratory species do not meet significant impact criteria under the Significant Impact Guidelines and are considered acceptable.</w:t>
      </w:r>
    </w:p>
    <w:p w14:paraId="461097E4" w14:textId="77777777" w:rsidR="00076EF9" w:rsidRDefault="00076EF9" w:rsidP="00076EF9">
      <w:pPr>
        <w:pStyle w:val="ListBullet"/>
      </w:pPr>
      <w:r>
        <w:t xml:space="preserve">Impacts of a marine diesel oil spill on EPBC Act-listed threatened and migratory species may be significant, however the chances of this occurring are unlikely. </w:t>
      </w:r>
      <w:r w:rsidRPr="00C06185">
        <w:t xml:space="preserve"> </w:t>
      </w:r>
      <w:r>
        <w:t xml:space="preserve">The </w:t>
      </w:r>
      <w:r w:rsidRPr="00C06185">
        <w:t xml:space="preserve">EMMs for mitigating risk from diesel spills in marine and coastal waters, incorporating the modifications recommended by the </w:t>
      </w:r>
      <w:r w:rsidRPr="006415BF">
        <w:t>inquiry</w:t>
      </w:r>
      <w:r w:rsidRPr="00C06185">
        <w:t xml:space="preserve">, are an acceptable means of managing the potentially significant impacts.  </w:t>
      </w:r>
    </w:p>
    <w:p w14:paraId="059FDBDA" w14:textId="77777777" w:rsidR="00076EF9" w:rsidRPr="00016556" w:rsidRDefault="00076EF9" w:rsidP="00076EF9">
      <w:pPr>
        <w:pStyle w:val="ListBullet"/>
      </w:pPr>
      <w:r>
        <w:t xml:space="preserve">I support the proposed amendments to MM-CO05, MM-CO09, MM-SW03, </w:t>
      </w:r>
      <w:r w:rsidRPr="00E85A47">
        <w:t>MM-FF11</w:t>
      </w:r>
      <w:r>
        <w:t xml:space="preserve">, MM-FF13, </w:t>
      </w:r>
      <w:r w:rsidRPr="00205F2F">
        <w:t>MM-FF15, MM-FF17, MM-FF23 andMM-ME41</w:t>
      </w:r>
    </w:p>
    <w:p w14:paraId="60C1DB63" w14:textId="77777777" w:rsidR="00076EF9" w:rsidRPr="00723D29" w:rsidRDefault="00076EF9" w:rsidP="00076EF9">
      <w:pPr>
        <w:pStyle w:val="BodyText"/>
      </w:pPr>
    </w:p>
    <w:p w14:paraId="18C9B7B0" w14:textId="3E1623D7" w:rsidR="00362B10" w:rsidRPr="008C25BA" w:rsidRDefault="00362B10" w:rsidP="00362B10">
      <w:pPr>
        <w:pStyle w:val="BodyText"/>
        <w:rPr>
          <w:rFonts w:eastAsiaTheme="minorHAnsi"/>
        </w:rPr>
      </w:pPr>
    </w:p>
    <w:p w14:paraId="0F68D7B8" w14:textId="77777777" w:rsidR="00167243" w:rsidRDefault="00167243" w:rsidP="00723D29">
      <w:pPr>
        <w:pStyle w:val="BodyText"/>
        <w:sectPr w:rsidR="00167243" w:rsidSect="00DC1D3B">
          <w:pgSz w:w="11907" w:h="16840" w:code="9"/>
          <w:pgMar w:top="2268" w:right="1134" w:bottom="1134" w:left="1134" w:header="284" w:footer="284" w:gutter="0"/>
          <w:cols w:space="720"/>
          <w:docGrid w:linePitch="360"/>
        </w:sectPr>
      </w:pPr>
    </w:p>
    <w:p w14:paraId="02525AD6" w14:textId="77777777" w:rsidR="00FA5731" w:rsidRDefault="00FA5731" w:rsidP="00FA5731">
      <w:pPr>
        <w:pStyle w:val="AppHeaderTitle"/>
        <w:framePr w:wrap="around"/>
      </w:pPr>
      <w:bookmarkStart w:id="67" w:name="_Toc64911247"/>
      <w:bookmarkStart w:id="68" w:name="_Toc64911303"/>
      <w:bookmarkStart w:id="69" w:name="_Toc65664350"/>
      <w:bookmarkStart w:id="70" w:name="_Toc67861430"/>
      <w:r>
        <w:lastRenderedPageBreak/>
        <w:t xml:space="preserve">Environment </w:t>
      </w:r>
      <w:bookmarkEnd w:id="67"/>
      <w:bookmarkEnd w:id="68"/>
      <w:bookmarkEnd w:id="69"/>
      <w:r>
        <w:t>mitigation measures</w:t>
      </w:r>
      <w:bookmarkEnd w:id="70"/>
    </w:p>
    <w:p w14:paraId="2C737366" w14:textId="73470131" w:rsidR="00FA5731" w:rsidRDefault="00FA5731" w:rsidP="00FA5731">
      <w:pPr>
        <w:pStyle w:val="BodyText"/>
      </w:pPr>
      <w:r w:rsidRPr="28198119">
        <w:t xml:space="preserve">The </w:t>
      </w:r>
      <w:r w:rsidR="00CD50C3">
        <w:t>inquiry</w:t>
      </w:r>
      <w:r w:rsidRPr="28198119">
        <w:t xml:space="preserve"> recommended specific changes to many of the environmental mitigation measures published in the EES in response to submissions and through their analysis of the issues</w:t>
      </w:r>
      <w:r w:rsidR="00CD50C3">
        <w:t xml:space="preserve">.  </w:t>
      </w:r>
      <w:r w:rsidR="00CD50C3" w:rsidRPr="28198119">
        <w:t>I</w:t>
      </w:r>
      <w:r w:rsidRPr="28198119">
        <w:t xml:space="preserve"> commend GB Energy for responding proactively and adopting some of these measures themselves in response to matters raised by submitters</w:t>
      </w:r>
      <w:r w:rsidR="00CD50C3">
        <w:t xml:space="preserve">.  </w:t>
      </w:r>
      <w:r w:rsidR="00CD50C3" w:rsidRPr="28198119">
        <w:t>I</w:t>
      </w:r>
      <w:r w:rsidRPr="28198119">
        <w:t xml:space="preserve"> generally support the </w:t>
      </w:r>
      <w:r w:rsidR="00CD50C3">
        <w:t>inquiry</w:t>
      </w:r>
      <w:r w:rsidRPr="28198119">
        <w:t>’s recommended version of each environmental mitigation measures except where qualified in the Minister’s assessment column</w:t>
      </w:r>
      <w:r w:rsidR="0043118F">
        <w:t xml:space="preserve"> of Table B1</w:t>
      </w:r>
      <w:r w:rsidRPr="28198119">
        <w:t>.</w:t>
      </w:r>
    </w:p>
    <w:p w14:paraId="641ED79D" w14:textId="2143E140" w:rsidR="00FA5731" w:rsidRPr="0043118F" w:rsidRDefault="0043118F" w:rsidP="0043118F">
      <w:pPr>
        <w:pStyle w:val="BodyText"/>
        <w:spacing w:after="0"/>
        <w:rPr>
          <w:b/>
          <w:bCs/>
        </w:rPr>
      </w:pPr>
      <w:r w:rsidRPr="0043118F">
        <w:rPr>
          <w:b/>
          <w:bCs/>
        </w:rPr>
        <w:t>T</w:t>
      </w:r>
      <w:r w:rsidR="00FA5731" w:rsidRPr="0043118F">
        <w:rPr>
          <w:b/>
          <w:bCs/>
        </w:rPr>
        <w:t xml:space="preserve">able </w:t>
      </w:r>
      <w:r w:rsidRPr="0043118F">
        <w:rPr>
          <w:b/>
          <w:bCs/>
        </w:rPr>
        <w:t>B1: R</w:t>
      </w:r>
      <w:r w:rsidR="00FA5731" w:rsidRPr="0043118F">
        <w:rPr>
          <w:b/>
          <w:bCs/>
        </w:rPr>
        <w:t>ecommended changes to environmental mitigation measures.</w:t>
      </w:r>
    </w:p>
    <w:tbl>
      <w:tblPr>
        <w:tblStyle w:val="TableGrid"/>
        <w:tblW w:w="9639" w:type="dxa"/>
        <w:tblLook w:val="04A0" w:firstRow="1" w:lastRow="0" w:firstColumn="1" w:lastColumn="0" w:noHBand="0" w:noVBand="1"/>
      </w:tblPr>
      <w:tblGrid>
        <w:gridCol w:w="6804"/>
        <w:gridCol w:w="2835"/>
      </w:tblGrid>
      <w:tr w:rsidR="00F05134" w:rsidRPr="00F05134" w14:paraId="18034DDF" w14:textId="77777777" w:rsidTr="00F05134">
        <w:trPr>
          <w:cnfStyle w:val="100000000000" w:firstRow="1" w:lastRow="0" w:firstColumn="0" w:lastColumn="0" w:oddVBand="0" w:evenVBand="0" w:oddHBand="0" w:evenHBand="0" w:firstRowFirstColumn="0" w:firstRowLastColumn="0" w:lastRowFirstColumn="0" w:lastRowLastColumn="0"/>
          <w:cantSplit/>
          <w:trHeight w:val="276"/>
        </w:trPr>
        <w:tc>
          <w:tcPr>
            <w:cnfStyle w:val="000000000100" w:firstRow="0" w:lastRow="0" w:firstColumn="0" w:lastColumn="0" w:oddVBand="0" w:evenVBand="0" w:oddHBand="0" w:evenHBand="0" w:firstRowFirstColumn="1" w:firstRowLastColumn="0" w:lastRowFirstColumn="0" w:lastRowLastColumn="0"/>
            <w:tcW w:w="6804" w:type="dxa"/>
          </w:tcPr>
          <w:p w14:paraId="27F8CDA7" w14:textId="2E208CC4" w:rsidR="002F4621" w:rsidRPr="00F05134" w:rsidRDefault="00F05134" w:rsidP="00F05134">
            <w:pPr>
              <w:pStyle w:val="BodyText"/>
              <w:spacing w:after="60"/>
              <w:rPr>
                <w:rFonts w:cs="Calibri"/>
                <w:b/>
                <w:bCs/>
                <w:color w:val="FFFFFF" w:themeColor="background1"/>
                <w:sz w:val="20"/>
              </w:rPr>
            </w:pPr>
            <w:r w:rsidRPr="00F05134">
              <w:rPr>
                <w:rFonts w:cs="Calibri"/>
                <w:b/>
                <w:bCs/>
                <w:color w:val="FFFFFF" w:themeColor="background1"/>
                <w:sz w:val="20"/>
              </w:rPr>
              <w:t>Inquiry’s r</w:t>
            </w:r>
            <w:r w:rsidR="002F4621" w:rsidRPr="00F05134">
              <w:rPr>
                <w:rFonts w:cs="Calibri"/>
                <w:b/>
                <w:bCs/>
                <w:color w:val="FFFFFF" w:themeColor="background1"/>
                <w:sz w:val="20"/>
              </w:rPr>
              <w:t>ecommend</w:t>
            </w:r>
            <w:r w:rsidRPr="00F05134">
              <w:rPr>
                <w:rFonts w:cs="Calibri"/>
                <w:b/>
                <w:bCs/>
                <w:color w:val="FFFFFF" w:themeColor="background1"/>
                <w:sz w:val="20"/>
              </w:rPr>
              <w:t>ations</w:t>
            </w:r>
            <w:r w:rsidR="002F4621" w:rsidRPr="00F05134">
              <w:rPr>
                <w:rFonts w:cs="Calibri"/>
                <w:b/>
                <w:bCs/>
                <w:color w:val="FFFFFF" w:themeColor="background1"/>
                <w:sz w:val="20"/>
              </w:rPr>
              <w:t xml:space="preserve"> </w:t>
            </w:r>
          </w:p>
        </w:tc>
        <w:tc>
          <w:tcPr>
            <w:tcW w:w="2835" w:type="dxa"/>
          </w:tcPr>
          <w:p w14:paraId="0EF64009" w14:textId="77777777" w:rsidR="002F4621" w:rsidRPr="00F05134" w:rsidRDefault="002F4621" w:rsidP="00F05134">
            <w:pPr>
              <w:pStyle w:val="BodyText"/>
              <w:spacing w:after="60"/>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 w:val="20"/>
              </w:rPr>
            </w:pPr>
            <w:r w:rsidRPr="00F05134">
              <w:rPr>
                <w:rFonts w:cs="Calibri"/>
                <w:b/>
                <w:bCs/>
                <w:color w:val="FFFFFF" w:themeColor="background1"/>
                <w:sz w:val="20"/>
              </w:rPr>
              <w:t>Minister’s assessment</w:t>
            </w:r>
          </w:p>
        </w:tc>
      </w:tr>
      <w:tr w:rsidR="002F4621" w:rsidRPr="004152FF" w14:paraId="334F8BEC" w14:textId="77777777" w:rsidTr="00F05134">
        <w:trPr>
          <w:cantSplit/>
        </w:trPr>
        <w:tc>
          <w:tcPr>
            <w:tcW w:w="6804" w:type="dxa"/>
            <w:shd w:val="clear" w:color="auto" w:fill="EFE9F0" w:themeFill="background2"/>
          </w:tcPr>
          <w:p w14:paraId="13B60634" w14:textId="77777777" w:rsidR="002F4621" w:rsidRPr="00C23613" w:rsidRDefault="002F4621" w:rsidP="0043118F">
            <w:pPr>
              <w:pStyle w:val="TableTextBullet"/>
              <w:numPr>
                <w:ilvl w:val="0"/>
                <w:numId w:val="0"/>
              </w:numPr>
              <w:spacing w:after="0"/>
              <w:ind w:left="113"/>
              <w:rPr>
                <w:rFonts w:ascii="Calibri" w:hAnsi="Calibri" w:cs="Calibri"/>
                <w:sz w:val="20"/>
              </w:rPr>
            </w:pPr>
            <w:r w:rsidRPr="00C23613">
              <w:rPr>
                <w:rFonts w:ascii="Calibri" w:hAnsi="Calibri" w:cs="Calibri"/>
                <w:sz w:val="20"/>
              </w:rPr>
              <w:t>Amend MM-FF01 (Avoid and minimise areas of impact) to:</w:t>
            </w:r>
          </w:p>
          <w:p w14:paraId="4918A65F" w14:textId="77777777" w:rsidR="002F4621" w:rsidRPr="00C23613" w:rsidRDefault="002F4621" w:rsidP="00685585">
            <w:pPr>
              <w:pStyle w:val="TableTextBullet"/>
              <w:numPr>
                <w:ilvl w:val="0"/>
                <w:numId w:val="23"/>
              </w:numPr>
              <w:spacing w:before="0" w:after="0"/>
              <w:ind w:left="397" w:hanging="284"/>
              <w:rPr>
                <w:rFonts w:ascii="Calibri" w:hAnsi="Calibri" w:cs="Calibri"/>
                <w:sz w:val="20"/>
              </w:rPr>
            </w:pPr>
            <w:r w:rsidRPr="00C23613">
              <w:rPr>
                <w:rFonts w:ascii="Calibri" w:hAnsi="Calibri" w:cs="Calibri"/>
                <w:sz w:val="20"/>
              </w:rPr>
              <w:t>strengthen the requirement to pursue all opportunities to reduce native vegetation loss by inserting the following clause at the start of MM-FF01:</w:t>
            </w:r>
          </w:p>
          <w:p w14:paraId="51B36E2A" w14:textId="77777777" w:rsidR="002F4621" w:rsidRPr="00C23613" w:rsidRDefault="002F4621" w:rsidP="00685585">
            <w:pPr>
              <w:pStyle w:val="TableTextBullet"/>
              <w:numPr>
                <w:ilvl w:val="0"/>
                <w:numId w:val="24"/>
              </w:numPr>
              <w:spacing w:before="0" w:after="0"/>
              <w:ind w:left="681" w:hanging="284"/>
              <w:rPr>
                <w:rFonts w:ascii="Calibri" w:hAnsi="Calibri" w:cs="Calibri"/>
                <w:sz w:val="20"/>
              </w:rPr>
            </w:pPr>
            <w:r w:rsidRPr="00C23613">
              <w:rPr>
                <w:rFonts w:ascii="Calibri" w:hAnsi="Calibri" w:cs="Calibri"/>
                <w:sz w:val="20"/>
              </w:rPr>
              <w:t>Ensure that all opportunities to reduce native vegetation loss are pursued to the extent reasonably practicable, including modifications to access routes, micro-siting of the pipeline, tree protection measures and further consideration of Horizontal Directional Drilling.</w:t>
            </w:r>
          </w:p>
          <w:p w14:paraId="6B96316C" w14:textId="13F20A15" w:rsidR="002F4621" w:rsidRPr="00C23613" w:rsidRDefault="002F4621" w:rsidP="00685585">
            <w:pPr>
              <w:pStyle w:val="TableTextBullet"/>
              <w:numPr>
                <w:ilvl w:val="0"/>
                <w:numId w:val="23"/>
              </w:numPr>
              <w:spacing w:before="0"/>
              <w:ind w:left="397" w:hanging="284"/>
              <w:rPr>
                <w:rFonts w:ascii="Calibri" w:hAnsi="Calibri" w:cs="Calibri"/>
                <w:sz w:val="20"/>
              </w:rPr>
            </w:pPr>
            <w:r w:rsidRPr="00C23613">
              <w:rPr>
                <w:rFonts w:ascii="Calibri" w:hAnsi="Calibri" w:cs="Calibri"/>
                <w:sz w:val="20"/>
              </w:rPr>
              <w:t xml:space="preserve">include a requirement for suitably qualified personnel to identify biodiversity values to be available at all relevant times during Project delivery (not just an initial walk-through).  </w:t>
            </w:r>
          </w:p>
        </w:tc>
        <w:tc>
          <w:tcPr>
            <w:tcW w:w="2835" w:type="dxa"/>
          </w:tcPr>
          <w:p w14:paraId="7BF2F936" w14:textId="4F5802EF" w:rsidR="002F4621" w:rsidRPr="00C23613" w:rsidRDefault="002F3E1D" w:rsidP="0043118F">
            <w:pPr>
              <w:pStyle w:val="Tablesmalltext"/>
              <w:spacing w:before="60" w:after="60"/>
              <w:rPr>
                <w:rFonts w:ascii="Calibri" w:hAnsi="Calibri" w:cs="Calibri"/>
                <w:sz w:val="20"/>
                <w:szCs w:val="20"/>
                <w:highlight w:val="yellow"/>
              </w:rPr>
            </w:pPr>
            <w:r w:rsidRPr="00C23613">
              <w:rPr>
                <w:rFonts w:ascii="Calibri" w:hAnsi="Calibri" w:cs="Calibri"/>
                <w:sz w:val="20"/>
                <w:szCs w:val="20"/>
              </w:rPr>
              <w:t xml:space="preserve">It is my recommendation that </w:t>
            </w:r>
            <w:r w:rsidR="00D526FF" w:rsidRPr="00C23613">
              <w:rPr>
                <w:rFonts w:ascii="Calibri" w:hAnsi="Calibri" w:cs="Calibri"/>
                <w:sz w:val="20"/>
                <w:szCs w:val="20"/>
              </w:rPr>
              <w:t xml:space="preserve">MM-FF-01 reflect that further consideration of </w:t>
            </w:r>
            <w:r w:rsidR="001C5204" w:rsidRPr="00C23613">
              <w:rPr>
                <w:rFonts w:ascii="Calibri" w:hAnsi="Calibri" w:cs="Calibri"/>
                <w:sz w:val="20"/>
                <w:szCs w:val="20"/>
              </w:rPr>
              <w:t xml:space="preserve">HDD should be </w:t>
            </w:r>
            <w:r w:rsidR="00C3313F" w:rsidRPr="00C23613">
              <w:rPr>
                <w:rFonts w:ascii="Calibri" w:hAnsi="Calibri" w:cs="Calibri"/>
                <w:sz w:val="20"/>
                <w:szCs w:val="20"/>
              </w:rPr>
              <w:t>conducted</w:t>
            </w:r>
            <w:r w:rsidR="001C5204" w:rsidRPr="00C23613">
              <w:rPr>
                <w:rFonts w:ascii="Calibri" w:hAnsi="Calibri" w:cs="Calibri"/>
                <w:sz w:val="20"/>
                <w:szCs w:val="20"/>
              </w:rPr>
              <w:t xml:space="preserve"> in consultation with DELWP to reduce native vegetation loss</w:t>
            </w:r>
            <w:r w:rsidR="00C3313F" w:rsidRPr="00C23613">
              <w:rPr>
                <w:rFonts w:ascii="Calibri" w:hAnsi="Calibri" w:cs="Calibri"/>
                <w:sz w:val="20"/>
                <w:szCs w:val="20"/>
              </w:rPr>
              <w:t>,</w:t>
            </w:r>
            <w:r w:rsidR="001C5204" w:rsidRPr="00C23613">
              <w:rPr>
                <w:rFonts w:ascii="Calibri" w:hAnsi="Calibri" w:cs="Calibri"/>
                <w:sz w:val="20"/>
                <w:szCs w:val="20"/>
              </w:rPr>
              <w:t xml:space="preserve"> in particular</w:t>
            </w:r>
            <w:r w:rsidR="00C3313F" w:rsidRPr="00C23613">
              <w:rPr>
                <w:rFonts w:ascii="Calibri" w:hAnsi="Calibri" w:cs="Calibri"/>
                <w:sz w:val="20"/>
                <w:szCs w:val="20"/>
              </w:rPr>
              <w:t>, along the pipeline alignment</w:t>
            </w:r>
            <w:r w:rsidR="001C5204" w:rsidRPr="00C23613">
              <w:rPr>
                <w:rFonts w:ascii="Calibri" w:hAnsi="Calibri" w:cs="Calibri"/>
                <w:sz w:val="20"/>
                <w:szCs w:val="20"/>
              </w:rPr>
              <w:t xml:space="preserve"> beyond the compressor station</w:t>
            </w:r>
            <w:r w:rsidR="00C3313F" w:rsidRPr="00C23613">
              <w:rPr>
                <w:rFonts w:ascii="Calibri" w:hAnsi="Calibri" w:cs="Calibri"/>
                <w:sz w:val="20"/>
                <w:szCs w:val="20"/>
              </w:rPr>
              <w:t>.</w:t>
            </w:r>
          </w:p>
        </w:tc>
      </w:tr>
      <w:tr w:rsidR="002F4621" w:rsidRPr="004152FF" w14:paraId="5589A9E1" w14:textId="77777777" w:rsidTr="00F05134">
        <w:trPr>
          <w:cantSplit/>
        </w:trPr>
        <w:tc>
          <w:tcPr>
            <w:tcW w:w="6804" w:type="dxa"/>
            <w:shd w:val="clear" w:color="auto" w:fill="EFE9F0" w:themeFill="background2"/>
          </w:tcPr>
          <w:p w14:paraId="59A510F0" w14:textId="77777777" w:rsidR="002F4621" w:rsidRPr="00C23613" w:rsidRDefault="002F4621" w:rsidP="0043118F">
            <w:pPr>
              <w:pStyle w:val="TableTextBullet"/>
              <w:numPr>
                <w:ilvl w:val="0"/>
                <w:numId w:val="0"/>
              </w:numPr>
              <w:spacing w:after="0"/>
              <w:ind w:left="113"/>
              <w:rPr>
                <w:rFonts w:ascii="Calibri" w:hAnsi="Calibri" w:cs="Calibri"/>
                <w:sz w:val="20"/>
              </w:rPr>
            </w:pPr>
            <w:r w:rsidRPr="00C23613">
              <w:rPr>
                <w:rFonts w:ascii="Calibri" w:hAnsi="Calibri" w:cs="Calibri"/>
                <w:sz w:val="20"/>
              </w:rPr>
              <w:t>Amend MM-FF05 (Site Reinstatement and Rehabilitation) to:</w:t>
            </w:r>
          </w:p>
          <w:p w14:paraId="2C87B329" w14:textId="77777777" w:rsidR="002F4621" w:rsidRPr="00C23613" w:rsidRDefault="002F4621" w:rsidP="00685585">
            <w:pPr>
              <w:pStyle w:val="TableTextBullet"/>
              <w:numPr>
                <w:ilvl w:val="0"/>
                <w:numId w:val="22"/>
              </w:numPr>
              <w:spacing w:before="0"/>
              <w:ind w:left="397" w:hanging="284"/>
              <w:contextualSpacing/>
              <w:rPr>
                <w:rFonts w:ascii="Calibri" w:hAnsi="Calibri" w:cs="Calibri"/>
                <w:sz w:val="20"/>
              </w:rPr>
            </w:pPr>
            <w:r w:rsidRPr="00C23613">
              <w:rPr>
                <w:rFonts w:ascii="Calibri" w:hAnsi="Calibri" w:cs="Calibri"/>
                <w:sz w:val="20"/>
              </w:rPr>
              <w:t>include a requirement to record current vegetation structure and composition prior to commencement work works, to enable like for like delivery of vegetation during reinstatement and rehabilitation works</w:t>
            </w:r>
          </w:p>
          <w:p w14:paraId="6CF0FBEA" w14:textId="107B6D20" w:rsidR="002F4621" w:rsidRPr="00C23613" w:rsidRDefault="002F4621" w:rsidP="00685585">
            <w:pPr>
              <w:pStyle w:val="TableTextBullet"/>
              <w:numPr>
                <w:ilvl w:val="0"/>
                <w:numId w:val="22"/>
              </w:numPr>
              <w:spacing w:before="0"/>
              <w:ind w:left="397" w:hanging="284"/>
              <w:contextualSpacing/>
              <w:rPr>
                <w:rFonts w:ascii="Calibri" w:hAnsi="Calibri" w:cs="Calibri"/>
                <w:b/>
                <w:bCs/>
                <w:sz w:val="20"/>
              </w:rPr>
            </w:pPr>
            <w:r w:rsidRPr="00C23613">
              <w:rPr>
                <w:rFonts w:ascii="Calibri" w:hAnsi="Calibri" w:cs="Calibri"/>
                <w:sz w:val="20"/>
              </w:rPr>
              <w:t xml:space="preserve">require a minimum 3-year monitoring period after reinstatement works are complete.  </w:t>
            </w:r>
          </w:p>
        </w:tc>
        <w:tc>
          <w:tcPr>
            <w:tcW w:w="2835" w:type="dxa"/>
          </w:tcPr>
          <w:p w14:paraId="73FD3FE8" w14:textId="77777777" w:rsidR="002F4621" w:rsidRPr="00C23613" w:rsidRDefault="002F4621" w:rsidP="0043118F">
            <w:pPr>
              <w:pStyle w:val="Tablesmalltext"/>
              <w:spacing w:before="60" w:after="60"/>
              <w:rPr>
                <w:rFonts w:ascii="Calibri" w:hAnsi="Calibri" w:cs="Calibri"/>
                <w:sz w:val="20"/>
                <w:szCs w:val="20"/>
              </w:rPr>
            </w:pPr>
          </w:p>
        </w:tc>
      </w:tr>
      <w:tr w:rsidR="00BE5210" w:rsidRPr="004152FF" w14:paraId="58163840" w14:textId="77777777" w:rsidTr="00F05134">
        <w:trPr>
          <w:cantSplit/>
        </w:trPr>
        <w:tc>
          <w:tcPr>
            <w:tcW w:w="6804" w:type="dxa"/>
            <w:shd w:val="clear" w:color="auto" w:fill="EFE9F0" w:themeFill="background2"/>
          </w:tcPr>
          <w:p w14:paraId="7629C13E" w14:textId="63FF7714" w:rsidR="00BE5210" w:rsidRPr="00C23613" w:rsidRDefault="00BE5210" w:rsidP="00711EFA">
            <w:pPr>
              <w:pStyle w:val="TableTextBullet"/>
              <w:numPr>
                <w:ilvl w:val="0"/>
                <w:numId w:val="0"/>
              </w:numPr>
              <w:spacing w:before="0" w:after="40"/>
              <w:ind w:left="119" w:hanging="5"/>
              <w:rPr>
                <w:rFonts w:ascii="Calibri" w:hAnsi="Calibri" w:cs="Calibri"/>
                <w:sz w:val="20"/>
                <w:highlight w:val="yellow"/>
              </w:rPr>
            </w:pPr>
          </w:p>
        </w:tc>
        <w:tc>
          <w:tcPr>
            <w:tcW w:w="2835" w:type="dxa"/>
          </w:tcPr>
          <w:p w14:paraId="3AE7578B" w14:textId="1CD3207B" w:rsidR="00BE5210" w:rsidRPr="00C23613" w:rsidRDefault="00677751" w:rsidP="0043118F">
            <w:pPr>
              <w:pStyle w:val="Tablesmalltext"/>
              <w:spacing w:before="60" w:after="60"/>
              <w:rPr>
                <w:rFonts w:ascii="Calibri" w:hAnsi="Calibri" w:cs="Calibri"/>
                <w:sz w:val="20"/>
                <w:szCs w:val="20"/>
              </w:rPr>
            </w:pPr>
            <w:r w:rsidRPr="00C23613">
              <w:rPr>
                <w:rFonts w:ascii="Calibri" w:hAnsi="Calibri" w:cs="Calibri"/>
                <w:sz w:val="20"/>
                <w:szCs w:val="20"/>
              </w:rPr>
              <w:t>It is my recommendation that MM-FF1</w:t>
            </w:r>
            <w:r w:rsidR="004F56F6" w:rsidRPr="00C23613">
              <w:rPr>
                <w:rFonts w:ascii="Calibri" w:hAnsi="Calibri" w:cs="Calibri"/>
                <w:sz w:val="20"/>
                <w:szCs w:val="20"/>
              </w:rPr>
              <w:t>0</w:t>
            </w:r>
            <w:r w:rsidRPr="00C23613">
              <w:rPr>
                <w:rFonts w:ascii="Calibri" w:hAnsi="Calibri" w:cs="Calibri"/>
                <w:sz w:val="20"/>
                <w:szCs w:val="20"/>
              </w:rPr>
              <w:t xml:space="preserve"> (</w:t>
            </w:r>
            <w:r w:rsidR="00A76A92" w:rsidRPr="00C23613">
              <w:rPr>
                <w:rFonts w:ascii="Calibri" w:hAnsi="Calibri" w:cs="Calibri"/>
                <w:sz w:val="20"/>
                <w:szCs w:val="20"/>
              </w:rPr>
              <w:t>Fauna injury and mortality</w:t>
            </w:r>
            <w:r w:rsidRPr="00C23613">
              <w:rPr>
                <w:rFonts w:ascii="Calibri" w:hAnsi="Calibri" w:cs="Calibri"/>
                <w:sz w:val="20"/>
                <w:szCs w:val="20"/>
              </w:rPr>
              <w:t>)</w:t>
            </w:r>
            <w:r w:rsidR="00ED60DD" w:rsidRPr="00C23613">
              <w:rPr>
                <w:rFonts w:ascii="Calibri" w:hAnsi="Calibri" w:cs="Calibri"/>
                <w:sz w:val="20"/>
                <w:szCs w:val="20"/>
              </w:rPr>
              <w:t xml:space="preserve"> be amended </w:t>
            </w:r>
            <w:r w:rsidR="00760D61" w:rsidRPr="00C23613">
              <w:rPr>
                <w:rFonts w:ascii="Calibri" w:hAnsi="Calibri" w:cs="Calibri"/>
                <w:sz w:val="20"/>
                <w:szCs w:val="20"/>
              </w:rPr>
              <w:t>to require the fauna management plan</w:t>
            </w:r>
            <w:r w:rsidR="00032028" w:rsidRPr="00C23613">
              <w:rPr>
                <w:rFonts w:ascii="Calibri" w:hAnsi="Calibri" w:cs="Calibri"/>
                <w:sz w:val="20"/>
                <w:szCs w:val="20"/>
              </w:rPr>
              <w:t xml:space="preserve"> </w:t>
            </w:r>
            <w:r w:rsidR="00760D61" w:rsidRPr="00C23613">
              <w:rPr>
                <w:rFonts w:ascii="Calibri" w:hAnsi="Calibri" w:cs="Calibri"/>
                <w:sz w:val="20"/>
                <w:szCs w:val="20"/>
              </w:rPr>
              <w:t>to be prepared in consultation with DELWP and DAWE</w:t>
            </w:r>
            <w:r w:rsidR="004D2A00" w:rsidRPr="00C23613">
              <w:rPr>
                <w:rFonts w:ascii="Calibri" w:hAnsi="Calibri" w:cs="Calibri"/>
                <w:sz w:val="20"/>
                <w:szCs w:val="20"/>
              </w:rPr>
              <w:t xml:space="preserve"> and to their satisfaction, as part of the CEMP and OEMP.</w:t>
            </w:r>
            <w:r w:rsidR="006F3C04">
              <w:rPr>
                <w:rFonts w:ascii="Calibri" w:hAnsi="Calibri" w:cs="Calibri"/>
                <w:sz w:val="20"/>
                <w:szCs w:val="20"/>
              </w:rPr>
              <w:t xml:space="preserve">  </w:t>
            </w:r>
            <w:r w:rsidR="00C109DE" w:rsidRPr="00C109DE">
              <w:rPr>
                <w:rFonts w:ascii="Calibri" w:hAnsi="Calibri" w:cs="Calibri"/>
                <w:sz w:val="20"/>
                <w:szCs w:val="20"/>
              </w:rPr>
              <w:t xml:space="preserve">I recommend that the fauna management plan should </w:t>
            </w:r>
            <w:r w:rsidR="00C109DE">
              <w:rPr>
                <w:rFonts w:ascii="Calibri" w:hAnsi="Calibri" w:cs="Calibri"/>
                <w:sz w:val="20"/>
                <w:szCs w:val="20"/>
              </w:rPr>
              <w:t xml:space="preserve">also </w:t>
            </w:r>
            <w:r w:rsidR="00C109DE" w:rsidRPr="00C109DE">
              <w:rPr>
                <w:rFonts w:ascii="Calibri" w:hAnsi="Calibri" w:cs="Calibri"/>
                <w:sz w:val="20"/>
                <w:szCs w:val="20"/>
              </w:rPr>
              <w:t>identify further areas of avoidance</w:t>
            </w:r>
            <w:r w:rsidR="00C109DE">
              <w:rPr>
                <w:rFonts w:ascii="Calibri" w:hAnsi="Calibri" w:cs="Calibri"/>
                <w:sz w:val="20"/>
                <w:szCs w:val="20"/>
              </w:rPr>
              <w:t xml:space="preserve"> for habitat removal </w:t>
            </w:r>
            <w:r w:rsidR="0021106F">
              <w:rPr>
                <w:rFonts w:ascii="Calibri" w:hAnsi="Calibri" w:cs="Calibri"/>
                <w:sz w:val="20"/>
                <w:szCs w:val="20"/>
              </w:rPr>
              <w:t>as far as reasonably practicable.</w:t>
            </w:r>
          </w:p>
        </w:tc>
      </w:tr>
      <w:tr w:rsidR="002F4621" w:rsidRPr="004152FF" w14:paraId="7D002AF0" w14:textId="77777777" w:rsidTr="00F05134">
        <w:trPr>
          <w:cantSplit/>
        </w:trPr>
        <w:tc>
          <w:tcPr>
            <w:tcW w:w="6804" w:type="dxa"/>
            <w:shd w:val="clear" w:color="auto" w:fill="EFE9F0" w:themeFill="background2"/>
          </w:tcPr>
          <w:p w14:paraId="49E3B59B" w14:textId="56F2C1E8" w:rsidR="002F4621" w:rsidRPr="00C23613" w:rsidRDefault="002F4621" w:rsidP="0043118F">
            <w:pPr>
              <w:pStyle w:val="TableTextBullet"/>
              <w:numPr>
                <w:ilvl w:val="0"/>
                <w:numId w:val="0"/>
              </w:numPr>
              <w:ind w:left="113"/>
              <w:rPr>
                <w:rFonts w:ascii="Calibri" w:hAnsi="Calibri" w:cs="Calibri"/>
                <w:sz w:val="20"/>
              </w:rPr>
            </w:pPr>
            <w:r w:rsidRPr="00C23613">
              <w:rPr>
                <w:rFonts w:ascii="Calibri" w:hAnsi="Calibri" w:cs="Calibri"/>
                <w:sz w:val="20"/>
              </w:rPr>
              <w:t xml:space="preserve">Amend MM-FF11 (Growling Grass Frog and Green and Golden Bell Frog), MM-FF12 (Southern Toadlet and Martin’s Toadlet) and MM-FF13 (New Holland Mouse and Eastern Pygmy Possum) to include a requirement for all translocations of protected fauna species to be documented and release sites reported in the Victorian Biodiversity Atlas.  </w:t>
            </w:r>
          </w:p>
        </w:tc>
        <w:tc>
          <w:tcPr>
            <w:tcW w:w="2835" w:type="dxa"/>
          </w:tcPr>
          <w:p w14:paraId="3FBAD167" w14:textId="06C43EE4" w:rsidR="002F4621" w:rsidRPr="00C23613" w:rsidRDefault="00437C85" w:rsidP="0043118F">
            <w:pPr>
              <w:pStyle w:val="Tablesmalltext"/>
              <w:spacing w:before="60" w:after="60"/>
              <w:rPr>
                <w:rFonts w:ascii="Calibri" w:hAnsi="Calibri" w:cs="Calibri"/>
                <w:sz w:val="20"/>
                <w:szCs w:val="20"/>
              </w:rPr>
            </w:pPr>
            <w:r w:rsidRPr="00C23613">
              <w:rPr>
                <w:rFonts w:ascii="Calibri" w:hAnsi="Calibri" w:cs="Calibri"/>
                <w:sz w:val="20"/>
                <w:szCs w:val="20"/>
              </w:rPr>
              <w:t>It is my recommendation that MM-FF1</w:t>
            </w:r>
            <w:r w:rsidR="00CB3257" w:rsidRPr="00C23613">
              <w:rPr>
                <w:rFonts w:ascii="Calibri" w:hAnsi="Calibri" w:cs="Calibri"/>
                <w:sz w:val="20"/>
                <w:szCs w:val="20"/>
              </w:rPr>
              <w:t>1,</w:t>
            </w:r>
            <w:r w:rsidR="000A5D9B" w:rsidRPr="00C23613">
              <w:rPr>
                <w:rFonts w:ascii="Calibri" w:hAnsi="Calibri" w:cs="Calibri"/>
                <w:sz w:val="20"/>
                <w:szCs w:val="20"/>
              </w:rPr>
              <w:t xml:space="preserve"> FF12 and FF13 </w:t>
            </w:r>
            <w:r w:rsidRPr="00C23613">
              <w:rPr>
                <w:rFonts w:ascii="Calibri" w:hAnsi="Calibri" w:cs="Calibri"/>
                <w:sz w:val="20"/>
                <w:szCs w:val="20"/>
              </w:rPr>
              <w:t xml:space="preserve">be amended to </w:t>
            </w:r>
            <w:r w:rsidR="000A5D9B" w:rsidRPr="00C23613">
              <w:rPr>
                <w:rFonts w:ascii="Calibri" w:hAnsi="Calibri" w:cs="Calibri"/>
                <w:sz w:val="20"/>
                <w:szCs w:val="20"/>
              </w:rPr>
              <w:t>include that</w:t>
            </w:r>
            <w:r w:rsidRPr="00C23613">
              <w:rPr>
                <w:rFonts w:ascii="Calibri" w:hAnsi="Calibri" w:cs="Calibri"/>
                <w:sz w:val="20"/>
                <w:szCs w:val="20"/>
              </w:rPr>
              <w:t xml:space="preserve"> the fauna management plan </w:t>
            </w:r>
            <w:r w:rsidR="000A5D9B" w:rsidRPr="00C23613">
              <w:rPr>
                <w:rFonts w:ascii="Calibri" w:hAnsi="Calibri" w:cs="Calibri"/>
                <w:sz w:val="20"/>
                <w:szCs w:val="20"/>
              </w:rPr>
              <w:t>will</w:t>
            </w:r>
            <w:r w:rsidRPr="00C23613">
              <w:rPr>
                <w:rFonts w:ascii="Calibri" w:hAnsi="Calibri" w:cs="Calibri"/>
                <w:sz w:val="20"/>
                <w:szCs w:val="20"/>
              </w:rPr>
              <w:t xml:space="preserve"> be prepared in consultation with </w:t>
            </w:r>
            <w:r w:rsidR="00297D5E" w:rsidRPr="00C23613">
              <w:rPr>
                <w:rFonts w:ascii="Calibri" w:hAnsi="Calibri" w:cs="Calibri"/>
                <w:sz w:val="20"/>
                <w:szCs w:val="20"/>
              </w:rPr>
              <w:t xml:space="preserve">and to the satisfaction of </w:t>
            </w:r>
            <w:r w:rsidRPr="00C23613">
              <w:rPr>
                <w:rFonts w:ascii="Calibri" w:hAnsi="Calibri" w:cs="Calibri"/>
                <w:sz w:val="20"/>
                <w:szCs w:val="20"/>
              </w:rPr>
              <w:t>DELWP and DAWE.</w:t>
            </w:r>
          </w:p>
        </w:tc>
      </w:tr>
      <w:tr w:rsidR="002F4621" w:rsidRPr="004152FF" w14:paraId="61FC89C0" w14:textId="77777777" w:rsidTr="00F05134">
        <w:trPr>
          <w:cantSplit/>
        </w:trPr>
        <w:tc>
          <w:tcPr>
            <w:tcW w:w="6804" w:type="dxa"/>
            <w:shd w:val="clear" w:color="auto" w:fill="EFE9F0" w:themeFill="background2"/>
          </w:tcPr>
          <w:p w14:paraId="5CC36B47" w14:textId="0558DF93" w:rsidR="002F4621" w:rsidRPr="00C23613" w:rsidRDefault="002F4621" w:rsidP="00711EFA">
            <w:pPr>
              <w:pStyle w:val="Tablesmalltext"/>
              <w:ind w:left="119" w:hanging="5"/>
              <w:rPr>
                <w:rFonts w:ascii="Calibri" w:hAnsi="Calibri" w:cs="Calibri"/>
                <w:sz w:val="20"/>
                <w:szCs w:val="20"/>
              </w:rPr>
            </w:pPr>
            <w:r w:rsidRPr="00C23613">
              <w:rPr>
                <w:rFonts w:ascii="Calibri" w:hAnsi="Calibri" w:cs="Calibri"/>
                <w:sz w:val="20"/>
                <w:szCs w:val="20"/>
              </w:rPr>
              <w:t xml:space="preserve">Amend MM-FF13 (New Holland Mouse and Eastern Pygmy Possum) to add “who has appropriate wildlife permits and accreditations” after “suitably qualified wildlife handler”.  </w:t>
            </w:r>
          </w:p>
        </w:tc>
        <w:tc>
          <w:tcPr>
            <w:tcW w:w="2835" w:type="dxa"/>
          </w:tcPr>
          <w:p w14:paraId="4FF76C24" w14:textId="77777777" w:rsidR="002F4621" w:rsidRPr="00C23613" w:rsidRDefault="002F4621" w:rsidP="00711EFA">
            <w:pPr>
              <w:pStyle w:val="Tablesmalltext"/>
              <w:rPr>
                <w:rFonts w:ascii="Calibri" w:hAnsi="Calibri" w:cs="Calibri"/>
                <w:sz w:val="20"/>
                <w:szCs w:val="20"/>
              </w:rPr>
            </w:pPr>
          </w:p>
        </w:tc>
      </w:tr>
    </w:tbl>
    <w:p w14:paraId="260F95DA" w14:textId="0538EED0" w:rsidR="00F05134" w:rsidRDefault="00F05134" w:rsidP="00F05134">
      <w:pPr>
        <w:jc w:val="right"/>
        <w:rPr>
          <w:rFonts w:ascii="Calibri" w:hAnsi="Calibri" w:cs="Calibri"/>
        </w:rPr>
      </w:pPr>
      <w:r w:rsidRPr="00F05134">
        <w:rPr>
          <w:rFonts w:ascii="Calibri" w:hAnsi="Calibri" w:cs="Calibri"/>
        </w:rPr>
        <w:t>/cont.</w:t>
      </w:r>
    </w:p>
    <w:p w14:paraId="1897FAD0" w14:textId="5A5D8BFD" w:rsidR="00F05134" w:rsidRPr="0043118F" w:rsidRDefault="00F05134" w:rsidP="00F05134">
      <w:pPr>
        <w:pStyle w:val="BodyText"/>
        <w:keepNext/>
        <w:spacing w:after="0"/>
        <w:rPr>
          <w:b/>
          <w:bCs/>
        </w:rPr>
      </w:pPr>
      <w:r w:rsidRPr="0043118F">
        <w:rPr>
          <w:b/>
          <w:bCs/>
        </w:rPr>
        <w:lastRenderedPageBreak/>
        <w:t>Table B1</w:t>
      </w:r>
      <w:r>
        <w:rPr>
          <w:b/>
          <w:bCs/>
        </w:rPr>
        <w:t xml:space="preserve"> (cont.)</w:t>
      </w:r>
      <w:r w:rsidRPr="0043118F">
        <w:rPr>
          <w:b/>
          <w:bCs/>
        </w:rPr>
        <w:t>: Recommended changes to environmental mitigation measures.</w:t>
      </w:r>
    </w:p>
    <w:tbl>
      <w:tblPr>
        <w:tblStyle w:val="TableGrid"/>
        <w:tblW w:w="9639" w:type="dxa"/>
        <w:shd w:val="clear" w:color="auto" w:fill="642667" w:themeFill="text2"/>
        <w:tblLook w:val="04A0" w:firstRow="1" w:lastRow="0" w:firstColumn="1" w:lastColumn="0" w:noHBand="0" w:noVBand="1"/>
      </w:tblPr>
      <w:tblGrid>
        <w:gridCol w:w="6804"/>
        <w:gridCol w:w="2835"/>
      </w:tblGrid>
      <w:tr w:rsidR="00F05134" w:rsidRPr="00F05134" w14:paraId="1454528A" w14:textId="77777777" w:rsidTr="00F05134">
        <w:trPr>
          <w:cnfStyle w:val="100000000000" w:firstRow="1" w:lastRow="0" w:firstColumn="0" w:lastColumn="0" w:oddVBand="0" w:evenVBand="0" w:oddHBand="0" w:evenHBand="0" w:firstRowFirstColumn="0" w:firstRowLastColumn="0" w:lastRowFirstColumn="0" w:lastRowLastColumn="0"/>
          <w:cantSplit/>
          <w:trHeight w:val="276"/>
        </w:trPr>
        <w:tc>
          <w:tcPr>
            <w:cnfStyle w:val="000000000100" w:firstRow="0" w:lastRow="0" w:firstColumn="0" w:lastColumn="0" w:oddVBand="0" w:evenVBand="0" w:oddHBand="0" w:evenHBand="0" w:firstRowFirstColumn="1" w:firstRowLastColumn="0" w:lastRowFirstColumn="0" w:lastRowLastColumn="0"/>
            <w:tcW w:w="6804" w:type="dxa"/>
          </w:tcPr>
          <w:p w14:paraId="197DCEA3" w14:textId="77777777" w:rsidR="00F05134" w:rsidRPr="00F05134" w:rsidRDefault="00F05134" w:rsidP="00F05134">
            <w:pPr>
              <w:pStyle w:val="BodyText"/>
              <w:keepNext/>
              <w:spacing w:after="60"/>
              <w:rPr>
                <w:rFonts w:cs="Calibri"/>
                <w:b/>
                <w:bCs/>
                <w:color w:val="FFFFFF" w:themeColor="background1"/>
                <w:sz w:val="20"/>
              </w:rPr>
            </w:pPr>
            <w:r w:rsidRPr="00F05134">
              <w:rPr>
                <w:rFonts w:cs="Calibri"/>
                <w:b/>
                <w:bCs/>
                <w:color w:val="FFFFFF" w:themeColor="background1"/>
                <w:sz w:val="20"/>
              </w:rPr>
              <w:t xml:space="preserve">Inquiry’s recommendations </w:t>
            </w:r>
          </w:p>
        </w:tc>
        <w:tc>
          <w:tcPr>
            <w:tcW w:w="2835" w:type="dxa"/>
          </w:tcPr>
          <w:p w14:paraId="0A6D0B39" w14:textId="77777777" w:rsidR="00F05134" w:rsidRPr="00F05134" w:rsidRDefault="00F05134" w:rsidP="00F05134">
            <w:pPr>
              <w:pStyle w:val="BodyText"/>
              <w:keepNext/>
              <w:spacing w:after="60"/>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 w:val="20"/>
              </w:rPr>
            </w:pPr>
            <w:r w:rsidRPr="00F05134">
              <w:rPr>
                <w:rFonts w:cs="Calibri"/>
                <w:b/>
                <w:bCs/>
                <w:color w:val="FFFFFF" w:themeColor="background1"/>
                <w:sz w:val="20"/>
              </w:rPr>
              <w:t>Minister’s assessment</w:t>
            </w:r>
          </w:p>
        </w:tc>
      </w:tr>
      <w:tr w:rsidR="002F4621" w:rsidRPr="004152FF" w14:paraId="74348674" w14:textId="77777777" w:rsidTr="00F05134">
        <w:tblPrEx>
          <w:shd w:val="clear" w:color="auto" w:fill="auto"/>
        </w:tblPrEx>
        <w:trPr>
          <w:cantSplit/>
        </w:trPr>
        <w:tc>
          <w:tcPr>
            <w:tcW w:w="6804" w:type="dxa"/>
            <w:shd w:val="clear" w:color="auto" w:fill="EFE9F0" w:themeFill="background2"/>
          </w:tcPr>
          <w:p w14:paraId="429B74BD" w14:textId="77777777" w:rsidR="002F4621" w:rsidRPr="00C23613" w:rsidRDefault="002F4621" w:rsidP="0043118F">
            <w:pPr>
              <w:pStyle w:val="TableTextBullet"/>
              <w:numPr>
                <w:ilvl w:val="0"/>
                <w:numId w:val="0"/>
              </w:numPr>
              <w:spacing w:after="0"/>
              <w:ind w:left="113"/>
              <w:rPr>
                <w:rFonts w:ascii="Calibri" w:hAnsi="Calibri" w:cs="Calibri"/>
                <w:sz w:val="20"/>
              </w:rPr>
            </w:pPr>
            <w:r w:rsidRPr="00C23613">
              <w:rPr>
                <w:rFonts w:ascii="Calibri" w:hAnsi="Calibri" w:cs="Calibri"/>
                <w:sz w:val="20"/>
              </w:rPr>
              <w:t>Amend MM-FF15 (Threatened Orchids, Wellington Mint-bush and Trailing Hop-bush) to include the following requirements:</w:t>
            </w:r>
          </w:p>
          <w:p w14:paraId="60DA4256" w14:textId="77777777" w:rsidR="002F4621" w:rsidRPr="00C23613" w:rsidRDefault="002F4621" w:rsidP="00685585">
            <w:pPr>
              <w:pStyle w:val="TableTextBullet"/>
              <w:numPr>
                <w:ilvl w:val="0"/>
                <w:numId w:val="21"/>
              </w:numPr>
              <w:spacing w:before="0"/>
              <w:ind w:left="397" w:hanging="284"/>
              <w:contextualSpacing/>
              <w:rPr>
                <w:rFonts w:ascii="Calibri" w:hAnsi="Calibri" w:cs="Calibri"/>
                <w:sz w:val="20"/>
              </w:rPr>
            </w:pPr>
            <w:r w:rsidRPr="00C23613">
              <w:rPr>
                <w:rFonts w:ascii="Calibri" w:hAnsi="Calibri" w:cs="Calibri"/>
                <w:sz w:val="20"/>
              </w:rPr>
              <w:t>implementation of all of the recommendations in the Arcadis report (Document 6)</w:t>
            </w:r>
          </w:p>
          <w:p w14:paraId="302FC89E" w14:textId="77777777" w:rsidR="002F4621" w:rsidRPr="00C23613" w:rsidRDefault="002F4621" w:rsidP="00685585">
            <w:pPr>
              <w:pStyle w:val="TableTextBullet"/>
              <w:numPr>
                <w:ilvl w:val="0"/>
                <w:numId w:val="21"/>
              </w:numPr>
              <w:spacing w:before="0"/>
              <w:ind w:left="397" w:hanging="284"/>
              <w:contextualSpacing/>
              <w:rPr>
                <w:rFonts w:ascii="Calibri" w:hAnsi="Calibri" w:cs="Calibri"/>
                <w:sz w:val="20"/>
              </w:rPr>
            </w:pPr>
            <w:r w:rsidRPr="00C23613">
              <w:rPr>
                <w:rFonts w:ascii="Calibri" w:hAnsi="Calibri" w:cs="Calibri"/>
                <w:sz w:val="20"/>
              </w:rPr>
              <w:t>the Flora/Orchid Management Plan must be prepared before construction commences</w:t>
            </w:r>
          </w:p>
          <w:p w14:paraId="3430140A" w14:textId="0DC3E0B4" w:rsidR="002F4621" w:rsidRPr="00C23613" w:rsidRDefault="002F4621" w:rsidP="00685585">
            <w:pPr>
              <w:pStyle w:val="TableTextBullet"/>
              <w:numPr>
                <w:ilvl w:val="0"/>
                <w:numId w:val="21"/>
              </w:numPr>
              <w:spacing w:before="0"/>
              <w:ind w:left="397" w:hanging="284"/>
              <w:contextualSpacing/>
              <w:rPr>
                <w:rFonts w:ascii="Calibri" w:hAnsi="Calibri" w:cs="Calibri"/>
                <w:sz w:val="20"/>
              </w:rPr>
            </w:pPr>
            <w:r w:rsidRPr="00C23613">
              <w:rPr>
                <w:rFonts w:ascii="Calibri" w:hAnsi="Calibri" w:cs="Calibri"/>
                <w:sz w:val="20"/>
              </w:rPr>
              <w:t xml:space="preserve">a translocation plan must be prepared for threatened values identified during construction, which includes appropriate land manager consent, translocation methods, translocation site selection criteria and post-translocation monitoring.  </w:t>
            </w:r>
          </w:p>
        </w:tc>
        <w:tc>
          <w:tcPr>
            <w:tcW w:w="2835" w:type="dxa"/>
          </w:tcPr>
          <w:p w14:paraId="337D97C7" w14:textId="77777777" w:rsidR="002F4621" w:rsidRPr="00C23613" w:rsidRDefault="002F4621" w:rsidP="00711EFA">
            <w:pPr>
              <w:pStyle w:val="Tablesmalltext"/>
              <w:rPr>
                <w:rFonts w:ascii="Calibri" w:hAnsi="Calibri" w:cs="Calibri"/>
                <w:sz w:val="20"/>
                <w:szCs w:val="20"/>
              </w:rPr>
            </w:pPr>
          </w:p>
        </w:tc>
      </w:tr>
      <w:tr w:rsidR="003024FD" w:rsidRPr="004152FF" w14:paraId="6FA03FED" w14:textId="77777777" w:rsidTr="00F05134">
        <w:tblPrEx>
          <w:shd w:val="clear" w:color="auto" w:fill="auto"/>
        </w:tblPrEx>
        <w:trPr>
          <w:cantSplit/>
        </w:trPr>
        <w:tc>
          <w:tcPr>
            <w:tcW w:w="6804" w:type="dxa"/>
            <w:shd w:val="clear" w:color="auto" w:fill="EFE9F0" w:themeFill="background2"/>
          </w:tcPr>
          <w:p w14:paraId="6235E646" w14:textId="3D26D3E7" w:rsidR="003024FD" w:rsidRPr="00C23613" w:rsidRDefault="003024FD" w:rsidP="00711EFA">
            <w:pPr>
              <w:pStyle w:val="TableTextBullet"/>
              <w:numPr>
                <w:ilvl w:val="0"/>
                <w:numId w:val="0"/>
              </w:numPr>
              <w:spacing w:before="0" w:after="40"/>
              <w:ind w:left="119" w:hanging="5"/>
              <w:rPr>
                <w:rFonts w:ascii="Calibri" w:hAnsi="Calibri" w:cs="Calibri"/>
                <w:sz w:val="20"/>
                <w:highlight w:val="yellow"/>
              </w:rPr>
            </w:pPr>
          </w:p>
        </w:tc>
        <w:tc>
          <w:tcPr>
            <w:tcW w:w="2835" w:type="dxa"/>
          </w:tcPr>
          <w:p w14:paraId="48D006C3" w14:textId="7B2A8069" w:rsidR="003024FD" w:rsidRPr="00C23613" w:rsidRDefault="002E7A33" w:rsidP="0043118F">
            <w:pPr>
              <w:pStyle w:val="Tablesmalltext"/>
              <w:spacing w:before="60" w:after="60"/>
              <w:rPr>
                <w:rFonts w:ascii="Calibri" w:hAnsi="Calibri" w:cs="Calibri"/>
                <w:sz w:val="20"/>
                <w:szCs w:val="20"/>
                <w:highlight w:val="yellow"/>
              </w:rPr>
            </w:pPr>
            <w:r w:rsidRPr="00C23613">
              <w:rPr>
                <w:rFonts w:ascii="Calibri" w:hAnsi="Calibri" w:cs="Calibri"/>
                <w:sz w:val="20"/>
                <w:szCs w:val="20"/>
              </w:rPr>
              <w:t>It is my recommendation that MM-FF18 (</w:t>
            </w:r>
            <w:r w:rsidR="00A76A92" w:rsidRPr="00C23613">
              <w:rPr>
                <w:rFonts w:ascii="Calibri" w:hAnsi="Calibri" w:cs="Calibri"/>
                <w:sz w:val="20"/>
                <w:szCs w:val="20"/>
              </w:rPr>
              <w:t>Noise and vibration impacts on fauna</w:t>
            </w:r>
            <w:r w:rsidRPr="00C23613">
              <w:rPr>
                <w:rFonts w:ascii="Calibri" w:hAnsi="Calibri" w:cs="Calibri"/>
                <w:sz w:val="20"/>
                <w:szCs w:val="20"/>
              </w:rPr>
              <w:t xml:space="preserve">) be amended </w:t>
            </w:r>
            <w:r w:rsidR="00E96268" w:rsidRPr="00C23613">
              <w:rPr>
                <w:rFonts w:ascii="Calibri" w:hAnsi="Calibri" w:cs="Calibri"/>
                <w:sz w:val="20"/>
                <w:szCs w:val="20"/>
              </w:rPr>
              <w:t>as follows: “In areas of potential disturbance to sensitive fauna species</w:t>
            </w:r>
            <w:r w:rsidR="00E96268" w:rsidRPr="00C23613">
              <w:rPr>
                <w:rFonts w:ascii="Calibri" w:hAnsi="Calibri" w:cs="Calibri"/>
                <w:b/>
                <w:bCs/>
                <w:sz w:val="20"/>
                <w:szCs w:val="20"/>
              </w:rPr>
              <w:t>, as identified in the Fauna Management Plan,</w:t>
            </w:r>
            <w:r w:rsidR="00E96268" w:rsidRPr="00C23613">
              <w:rPr>
                <w:rFonts w:ascii="Calibri" w:hAnsi="Calibri" w:cs="Calibri"/>
                <w:sz w:val="20"/>
                <w:szCs w:val="20"/>
              </w:rPr>
              <w:t xml:space="preserve"> there will be additional measures developed and implemented…”</w:t>
            </w:r>
          </w:p>
        </w:tc>
      </w:tr>
      <w:tr w:rsidR="002F4621" w:rsidRPr="004152FF" w14:paraId="79742706" w14:textId="77777777" w:rsidTr="00F05134">
        <w:tblPrEx>
          <w:shd w:val="clear" w:color="auto" w:fill="auto"/>
        </w:tblPrEx>
        <w:trPr>
          <w:cantSplit/>
        </w:trPr>
        <w:tc>
          <w:tcPr>
            <w:tcW w:w="6804" w:type="dxa"/>
            <w:shd w:val="clear" w:color="auto" w:fill="EFE9F0" w:themeFill="background2"/>
          </w:tcPr>
          <w:p w14:paraId="76BB07A0" w14:textId="1DEA8D39"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MM-FF23 (EPBC Act Subtropical and Temperate Coastal Saltmarsh) to require a minimum 3 year monitoring period after the completion of the reinstatement works, extended to a 4 year minimum period if the regeneration is not successful after the first 12 months of monitoring.  </w:t>
            </w:r>
          </w:p>
        </w:tc>
        <w:tc>
          <w:tcPr>
            <w:tcW w:w="2835" w:type="dxa"/>
          </w:tcPr>
          <w:p w14:paraId="00207D50" w14:textId="77777777" w:rsidR="002F4621" w:rsidRPr="00C23613" w:rsidRDefault="002F4621" w:rsidP="00711EFA">
            <w:pPr>
              <w:pStyle w:val="Tablesmalltext"/>
              <w:rPr>
                <w:rFonts w:ascii="Calibri" w:hAnsi="Calibri" w:cs="Calibri"/>
                <w:sz w:val="20"/>
                <w:szCs w:val="20"/>
              </w:rPr>
            </w:pPr>
          </w:p>
        </w:tc>
      </w:tr>
      <w:tr w:rsidR="002F4621" w:rsidRPr="004152FF" w14:paraId="15DD3863" w14:textId="77777777" w:rsidTr="00F05134">
        <w:tblPrEx>
          <w:shd w:val="clear" w:color="auto" w:fill="auto"/>
        </w:tblPrEx>
        <w:trPr>
          <w:cantSplit/>
        </w:trPr>
        <w:tc>
          <w:tcPr>
            <w:tcW w:w="6804" w:type="dxa"/>
            <w:shd w:val="clear" w:color="auto" w:fill="EFE9F0" w:themeFill="background2"/>
          </w:tcPr>
          <w:p w14:paraId="324FFEEF" w14:textId="0D8F3DF0" w:rsidR="002F4621" w:rsidRPr="00C23613" w:rsidRDefault="002F4621" w:rsidP="00711EFA">
            <w:pPr>
              <w:pStyle w:val="TableTextBullet"/>
              <w:numPr>
                <w:ilvl w:val="0"/>
                <w:numId w:val="0"/>
              </w:numPr>
              <w:spacing w:after="40"/>
              <w:ind w:left="119" w:hanging="5"/>
              <w:rPr>
                <w:rFonts w:ascii="Calibri" w:hAnsi="Calibri" w:cs="Calibri"/>
                <w:sz w:val="20"/>
              </w:rPr>
            </w:pPr>
            <w:r w:rsidRPr="00C23613">
              <w:rPr>
                <w:rFonts w:ascii="Calibri" w:hAnsi="Calibri" w:cs="Calibri"/>
                <w:sz w:val="20"/>
              </w:rPr>
              <w:t>Amend MM-FF24 (Shore Crossing Management Plan) to add the following</w:t>
            </w:r>
            <w:r w:rsidR="00F05134">
              <w:rPr>
                <w:rFonts w:ascii="Calibri" w:hAnsi="Calibri" w:cs="Calibri"/>
                <w:sz w:val="20"/>
              </w:rPr>
              <w:t>.</w:t>
            </w:r>
          </w:p>
          <w:p w14:paraId="41F3D70A" w14:textId="77777777" w:rsidR="002F4621" w:rsidRPr="00C23613" w:rsidRDefault="002F4621" w:rsidP="00711EFA">
            <w:pPr>
              <w:pStyle w:val="TableTextBullet"/>
              <w:numPr>
                <w:ilvl w:val="0"/>
                <w:numId w:val="0"/>
              </w:numPr>
              <w:spacing w:after="40"/>
              <w:ind w:left="119"/>
              <w:rPr>
                <w:rFonts w:ascii="Calibri" w:hAnsi="Calibri" w:cs="Calibri"/>
                <w:sz w:val="20"/>
              </w:rPr>
            </w:pPr>
            <w:r w:rsidRPr="00C23613">
              <w:rPr>
                <w:rFonts w:ascii="Calibri" w:hAnsi="Calibri" w:cs="Calibri"/>
                <w:sz w:val="20"/>
              </w:rPr>
              <w:t>The Shore Crossing Management Plan must assess the impacts of the shore crossing on the sensitive dunes and coastal environment, and must:</w:t>
            </w:r>
          </w:p>
          <w:p w14:paraId="428D67A9" w14:textId="77777777" w:rsidR="002F4621" w:rsidRPr="00C23613" w:rsidRDefault="002F4621" w:rsidP="00685585">
            <w:pPr>
              <w:pStyle w:val="TableTextBullet"/>
              <w:numPr>
                <w:ilvl w:val="0"/>
                <w:numId w:val="25"/>
              </w:numPr>
              <w:spacing w:before="0"/>
              <w:ind w:left="397" w:hanging="284"/>
              <w:contextualSpacing/>
              <w:rPr>
                <w:rFonts w:ascii="Calibri" w:hAnsi="Calibri" w:cs="Calibri"/>
                <w:sz w:val="20"/>
              </w:rPr>
            </w:pPr>
            <w:r w:rsidRPr="00C23613">
              <w:rPr>
                <w:rFonts w:ascii="Calibri" w:hAnsi="Calibri" w:cs="Calibri"/>
                <w:sz w:val="20"/>
              </w:rPr>
              <w:t>incorporate advice from a Certified Professional in Erosion and Sediment Control</w:t>
            </w:r>
          </w:p>
          <w:p w14:paraId="45CE8DBE" w14:textId="77777777" w:rsidR="002F4621" w:rsidRPr="00C23613" w:rsidRDefault="002F4621" w:rsidP="00685585">
            <w:pPr>
              <w:pStyle w:val="TableTextBullet"/>
              <w:numPr>
                <w:ilvl w:val="0"/>
                <w:numId w:val="25"/>
              </w:numPr>
              <w:spacing w:before="0"/>
              <w:ind w:left="397" w:hanging="284"/>
              <w:contextualSpacing/>
              <w:rPr>
                <w:rFonts w:ascii="Calibri" w:hAnsi="Calibri" w:cs="Calibri"/>
                <w:sz w:val="20"/>
              </w:rPr>
            </w:pPr>
            <w:r w:rsidRPr="00C23613">
              <w:rPr>
                <w:rFonts w:ascii="Calibri" w:hAnsi="Calibri" w:cs="Calibri"/>
                <w:sz w:val="20"/>
              </w:rPr>
              <w:t>specify measures to rehabilitate the dunes and surrounding coastal environment after completion of the shore crossing, to the satisfaction of the Department of Environment Land Water and Planning Pipelines Regulation Unit and Energy Safe Victoria</w:t>
            </w:r>
          </w:p>
          <w:p w14:paraId="20209994" w14:textId="3659B843" w:rsidR="002F4621" w:rsidRPr="00C23613" w:rsidRDefault="002F4621" w:rsidP="00685585">
            <w:pPr>
              <w:pStyle w:val="TableTextBullet"/>
              <w:numPr>
                <w:ilvl w:val="0"/>
                <w:numId w:val="25"/>
              </w:numPr>
              <w:spacing w:before="0"/>
              <w:ind w:left="397" w:hanging="284"/>
              <w:contextualSpacing/>
              <w:rPr>
                <w:rFonts w:ascii="Calibri" w:hAnsi="Calibri" w:cs="Calibri"/>
                <w:sz w:val="20"/>
              </w:rPr>
            </w:pPr>
            <w:r w:rsidRPr="00C23613">
              <w:rPr>
                <w:rFonts w:ascii="Calibri" w:hAnsi="Calibri" w:cs="Calibri"/>
                <w:sz w:val="20"/>
              </w:rPr>
              <w:t xml:space="preserve">include a requirement for monitoring for a period of at least 3 years to ensure the success of the rehabilitation work proposed under the plan, to the satisfaction of the Department of Environment Land Water and Planning Pipelines Regulation Unit and Energy Safe Victoria.  </w:t>
            </w:r>
          </w:p>
        </w:tc>
        <w:tc>
          <w:tcPr>
            <w:tcW w:w="2835" w:type="dxa"/>
          </w:tcPr>
          <w:p w14:paraId="1DB0774B" w14:textId="77777777" w:rsidR="002F4621" w:rsidRPr="00C23613" w:rsidRDefault="002F4621" w:rsidP="00711EFA">
            <w:pPr>
              <w:pStyle w:val="Tablesmalltext"/>
              <w:rPr>
                <w:rFonts w:ascii="Calibri" w:hAnsi="Calibri" w:cs="Calibri"/>
                <w:sz w:val="20"/>
                <w:szCs w:val="20"/>
              </w:rPr>
            </w:pPr>
          </w:p>
        </w:tc>
      </w:tr>
      <w:tr w:rsidR="002F4621" w:rsidRPr="004152FF" w14:paraId="024A9D19" w14:textId="77777777" w:rsidTr="00F05134">
        <w:tblPrEx>
          <w:shd w:val="clear" w:color="auto" w:fill="auto"/>
        </w:tblPrEx>
        <w:trPr>
          <w:cantSplit/>
        </w:trPr>
        <w:tc>
          <w:tcPr>
            <w:tcW w:w="6804" w:type="dxa"/>
            <w:shd w:val="clear" w:color="auto" w:fill="EFE9F0" w:themeFill="background2"/>
          </w:tcPr>
          <w:p w14:paraId="52465DA6" w14:textId="4ADF1D9E"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MM-ME35 (Invasive marine species evaluation prior to mobilisation to site) by adding “and undertake such cleaning or re-application of anti-fouling coating as determined to be necessary” to the end of the fourth dot point.  </w:t>
            </w:r>
          </w:p>
        </w:tc>
        <w:tc>
          <w:tcPr>
            <w:tcW w:w="2835" w:type="dxa"/>
          </w:tcPr>
          <w:p w14:paraId="7083907A" w14:textId="77777777" w:rsidR="002F4621" w:rsidRPr="00C23613" w:rsidRDefault="002F4621" w:rsidP="00711EFA">
            <w:pPr>
              <w:pStyle w:val="Tablesmalltext"/>
              <w:rPr>
                <w:rFonts w:ascii="Calibri" w:hAnsi="Calibri" w:cs="Calibri"/>
                <w:sz w:val="20"/>
                <w:szCs w:val="20"/>
              </w:rPr>
            </w:pPr>
          </w:p>
        </w:tc>
      </w:tr>
      <w:tr w:rsidR="002F4621" w:rsidRPr="004152FF" w14:paraId="7E1E2BE3" w14:textId="77777777" w:rsidTr="00F05134">
        <w:tblPrEx>
          <w:shd w:val="clear" w:color="auto" w:fill="auto"/>
        </w:tblPrEx>
        <w:trPr>
          <w:cantSplit/>
        </w:trPr>
        <w:tc>
          <w:tcPr>
            <w:tcW w:w="6804" w:type="dxa"/>
            <w:shd w:val="clear" w:color="auto" w:fill="EFE9F0" w:themeFill="background2"/>
          </w:tcPr>
          <w:p w14:paraId="65C2776A" w14:textId="4B7A3A54"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MM-ME41 (Whale management strategy) by changing ‘discussed’ to ‘established’ in the first dot point.  </w:t>
            </w:r>
          </w:p>
        </w:tc>
        <w:tc>
          <w:tcPr>
            <w:tcW w:w="2835" w:type="dxa"/>
          </w:tcPr>
          <w:p w14:paraId="706C1994" w14:textId="77777777" w:rsidR="002F4621" w:rsidRPr="00C23613" w:rsidRDefault="002F4621" w:rsidP="00711EFA">
            <w:pPr>
              <w:pStyle w:val="Tablesmalltext"/>
              <w:rPr>
                <w:rFonts w:ascii="Calibri" w:hAnsi="Calibri" w:cs="Calibri"/>
                <w:sz w:val="20"/>
                <w:szCs w:val="20"/>
              </w:rPr>
            </w:pPr>
          </w:p>
        </w:tc>
      </w:tr>
      <w:tr w:rsidR="002F4621" w:rsidRPr="004152FF" w14:paraId="570A5F9C" w14:textId="77777777" w:rsidTr="00F05134">
        <w:tblPrEx>
          <w:shd w:val="clear" w:color="auto" w:fill="auto"/>
        </w:tblPrEx>
        <w:trPr>
          <w:cantSplit/>
        </w:trPr>
        <w:tc>
          <w:tcPr>
            <w:tcW w:w="6804" w:type="dxa"/>
            <w:shd w:val="clear" w:color="auto" w:fill="EFE9F0" w:themeFill="background2"/>
          </w:tcPr>
          <w:p w14:paraId="555BB337" w14:textId="643888DB"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Amend MM-CO01 (Contaminated Soils), MM-CO02 (Contaminated Groundwater) and MM-CO04 (Unknown Contamination) as recommended by the Environment Protection Authority in Submission 5.  ]</w:t>
            </w:r>
          </w:p>
        </w:tc>
        <w:tc>
          <w:tcPr>
            <w:tcW w:w="2835" w:type="dxa"/>
          </w:tcPr>
          <w:p w14:paraId="39F715C1" w14:textId="77777777" w:rsidR="002F4621" w:rsidRPr="00C23613" w:rsidRDefault="002F4621" w:rsidP="00711EFA">
            <w:pPr>
              <w:pStyle w:val="Tablesmalltext"/>
              <w:rPr>
                <w:rFonts w:ascii="Calibri" w:hAnsi="Calibri" w:cs="Calibri"/>
                <w:sz w:val="20"/>
                <w:szCs w:val="20"/>
              </w:rPr>
            </w:pPr>
          </w:p>
        </w:tc>
      </w:tr>
    </w:tbl>
    <w:p w14:paraId="17AA46BE" w14:textId="77777777" w:rsidR="00F05134" w:rsidRDefault="00F05134" w:rsidP="00F05134">
      <w:pPr>
        <w:jc w:val="right"/>
        <w:rPr>
          <w:rFonts w:ascii="Calibri" w:hAnsi="Calibri" w:cs="Calibri"/>
        </w:rPr>
      </w:pPr>
      <w:r w:rsidRPr="00F05134">
        <w:rPr>
          <w:rFonts w:ascii="Calibri" w:hAnsi="Calibri" w:cs="Calibri"/>
        </w:rPr>
        <w:t>/cont.</w:t>
      </w:r>
    </w:p>
    <w:p w14:paraId="7A68AB81" w14:textId="77777777" w:rsidR="00F05134" w:rsidRPr="0043118F" w:rsidRDefault="00F05134" w:rsidP="00F05134">
      <w:pPr>
        <w:pStyle w:val="BodyText"/>
        <w:keepNext/>
        <w:spacing w:after="0"/>
        <w:rPr>
          <w:b/>
          <w:bCs/>
        </w:rPr>
      </w:pPr>
      <w:r w:rsidRPr="0043118F">
        <w:rPr>
          <w:b/>
          <w:bCs/>
        </w:rPr>
        <w:lastRenderedPageBreak/>
        <w:t>Table B1</w:t>
      </w:r>
      <w:r>
        <w:rPr>
          <w:b/>
          <w:bCs/>
        </w:rPr>
        <w:t xml:space="preserve"> (cont.)</w:t>
      </w:r>
      <w:r w:rsidRPr="0043118F">
        <w:rPr>
          <w:b/>
          <w:bCs/>
        </w:rPr>
        <w:t>: Recommended changes to environmental mitigation measures.</w:t>
      </w:r>
    </w:p>
    <w:tbl>
      <w:tblPr>
        <w:tblStyle w:val="TableGrid"/>
        <w:tblW w:w="9639" w:type="dxa"/>
        <w:shd w:val="clear" w:color="auto" w:fill="642667" w:themeFill="text2"/>
        <w:tblLook w:val="04A0" w:firstRow="1" w:lastRow="0" w:firstColumn="1" w:lastColumn="0" w:noHBand="0" w:noVBand="1"/>
      </w:tblPr>
      <w:tblGrid>
        <w:gridCol w:w="6804"/>
        <w:gridCol w:w="2835"/>
      </w:tblGrid>
      <w:tr w:rsidR="00F05134" w:rsidRPr="00F05134" w14:paraId="371A3E00" w14:textId="77777777" w:rsidTr="00077C7E">
        <w:trPr>
          <w:cnfStyle w:val="100000000000" w:firstRow="1" w:lastRow="0" w:firstColumn="0" w:lastColumn="0" w:oddVBand="0" w:evenVBand="0" w:oddHBand="0" w:evenHBand="0" w:firstRowFirstColumn="0" w:firstRowLastColumn="0" w:lastRowFirstColumn="0" w:lastRowLastColumn="0"/>
          <w:cantSplit/>
          <w:trHeight w:val="276"/>
        </w:trPr>
        <w:tc>
          <w:tcPr>
            <w:cnfStyle w:val="000000000100" w:firstRow="0" w:lastRow="0" w:firstColumn="0" w:lastColumn="0" w:oddVBand="0" w:evenVBand="0" w:oddHBand="0" w:evenHBand="0" w:firstRowFirstColumn="1" w:firstRowLastColumn="0" w:lastRowFirstColumn="0" w:lastRowLastColumn="0"/>
            <w:tcW w:w="6804" w:type="dxa"/>
          </w:tcPr>
          <w:p w14:paraId="1C8874D1" w14:textId="77777777" w:rsidR="00F05134" w:rsidRPr="00F05134" w:rsidRDefault="00F05134" w:rsidP="00077C7E">
            <w:pPr>
              <w:pStyle w:val="BodyText"/>
              <w:keepNext/>
              <w:spacing w:after="60"/>
              <w:rPr>
                <w:rFonts w:cs="Calibri"/>
                <w:b/>
                <w:bCs/>
                <w:color w:val="FFFFFF" w:themeColor="background1"/>
                <w:sz w:val="20"/>
              </w:rPr>
            </w:pPr>
            <w:r w:rsidRPr="00F05134">
              <w:rPr>
                <w:rFonts w:cs="Calibri"/>
                <w:b/>
                <w:bCs/>
                <w:color w:val="FFFFFF" w:themeColor="background1"/>
                <w:sz w:val="20"/>
              </w:rPr>
              <w:t xml:space="preserve">Inquiry’s recommendations </w:t>
            </w:r>
          </w:p>
        </w:tc>
        <w:tc>
          <w:tcPr>
            <w:tcW w:w="2835" w:type="dxa"/>
          </w:tcPr>
          <w:p w14:paraId="39F640A1" w14:textId="77777777" w:rsidR="00F05134" w:rsidRPr="00F05134" w:rsidRDefault="00F05134" w:rsidP="00077C7E">
            <w:pPr>
              <w:pStyle w:val="BodyText"/>
              <w:keepNext/>
              <w:spacing w:after="60"/>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 w:val="20"/>
              </w:rPr>
            </w:pPr>
            <w:r w:rsidRPr="00F05134">
              <w:rPr>
                <w:rFonts w:cs="Calibri"/>
                <w:b/>
                <w:bCs/>
                <w:color w:val="FFFFFF" w:themeColor="background1"/>
                <w:sz w:val="20"/>
              </w:rPr>
              <w:t>Minister’s assessment</w:t>
            </w:r>
          </w:p>
        </w:tc>
      </w:tr>
      <w:tr w:rsidR="002F4621" w:rsidRPr="004152FF" w14:paraId="6E4FC6EF" w14:textId="77777777" w:rsidTr="00F05134">
        <w:tblPrEx>
          <w:shd w:val="clear" w:color="auto" w:fill="auto"/>
        </w:tblPrEx>
        <w:trPr>
          <w:cantSplit/>
        </w:trPr>
        <w:tc>
          <w:tcPr>
            <w:tcW w:w="6804" w:type="dxa"/>
            <w:shd w:val="clear" w:color="auto" w:fill="EFE9F0" w:themeFill="background2"/>
          </w:tcPr>
          <w:p w14:paraId="3818FD2B" w14:textId="77777777" w:rsidR="002F4621" w:rsidRPr="00C23613" w:rsidRDefault="002F4621" w:rsidP="00F05134">
            <w:pPr>
              <w:pStyle w:val="TableTextBullet"/>
              <w:numPr>
                <w:ilvl w:val="0"/>
                <w:numId w:val="0"/>
              </w:numPr>
              <w:spacing w:after="0"/>
              <w:ind w:left="113"/>
              <w:rPr>
                <w:rFonts w:ascii="Calibri" w:hAnsi="Calibri" w:cs="Calibri"/>
                <w:sz w:val="20"/>
              </w:rPr>
            </w:pPr>
            <w:r w:rsidRPr="00C23613">
              <w:rPr>
                <w:rFonts w:ascii="Calibri" w:hAnsi="Calibri" w:cs="Calibri"/>
                <w:sz w:val="20"/>
              </w:rPr>
              <w:t>Amend MM-CO05 (Acid Sulfate Soils) to:</w:t>
            </w:r>
          </w:p>
          <w:p w14:paraId="31B52A7F" w14:textId="77777777" w:rsidR="002F4621" w:rsidRPr="00C23613" w:rsidRDefault="002F4621" w:rsidP="00685585">
            <w:pPr>
              <w:pStyle w:val="TableTextBullet"/>
              <w:numPr>
                <w:ilvl w:val="0"/>
                <w:numId w:val="26"/>
              </w:numPr>
              <w:spacing w:before="0"/>
              <w:ind w:left="397" w:hanging="284"/>
              <w:contextualSpacing/>
              <w:rPr>
                <w:rFonts w:ascii="Calibri" w:hAnsi="Calibri" w:cs="Calibri"/>
                <w:sz w:val="20"/>
              </w:rPr>
            </w:pPr>
            <w:r w:rsidRPr="00C23613">
              <w:rPr>
                <w:rFonts w:ascii="Calibri" w:hAnsi="Calibri" w:cs="Calibri"/>
                <w:sz w:val="20"/>
              </w:rPr>
              <w:t>include the additional requirement recommended by the Environment Protection Authority as MM-CO11 in Submission 5</w:t>
            </w:r>
          </w:p>
          <w:p w14:paraId="0E2C15BE" w14:textId="77228675" w:rsidR="002F4621" w:rsidRPr="00C23613" w:rsidRDefault="002F4621" w:rsidP="00685585">
            <w:pPr>
              <w:pStyle w:val="TableTextBullet"/>
              <w:numPr>
                <w:ilvl w:val="0"/>
                <w:numId w:val="26"/>
              </w:numPr>
              <w:spacing w:before="0"/>
              <w:ind w:left="397" w:hanging="284"/>
              <w:contextualSpacing/>
              <w:rPr>
                <w:rFonts w:ascii="Calibri" w:hAnsi="Calibri" w:cs="Calibri"/>
                <w:sz w:val="20"/>
              </w:rPr>
            </w:pPr>
            <w:r w:rsidRPr="00C23613">
              <w:rPr>
                <w:rFonts w:ascii="Calibri" w:hAnsi="Calibri" w:cs="Calibri"/>
                <w:sz w:val="20"/>
              </w:rPr>
              <w:t xml:space="preserve">require the Acid Sulfate Soils Management Plan to be endorsed by the Environment Protection Authority.  </w:t>
            </w:r>
          </w:p>
        </w:tc>
        <w:tc>
          <w:tcPr>
            <w:tcW w:w="2835" w:type="dxa"/>
          </w:tcPr>
          <w:p w14:paraId="4C4AD810" w14:textId="77777777" w:rsidR="002F4621" w:rsidRPr="00C23613" w:rsidRDefault="002F4621" w:rsidP="00711EFA">
            <w:pPr>
              <w:pStyle w:val="Tablesmalltext"/>
              <w:rPr>
                <w:rFonts w:ascii="Calibri" w:hAnsi="Calibri" w:cs="Calibri"/>
                <w:sz w:val="20"/>
                <w:szCs w:val="20"/>
              </w:rPr>
            </w:pPr>
          </w:p>
        </w:tc>
      </w:tr>
      <w:tr w:rsidR="002F4621" w:rsidRPr="004152FF" w14:paraId="5765E23E" w14:textId="77777777" w:rsidTr="00F05134">
        <w:tblPrEx>
          <w:shd w:val="clear" w:color="auto" w:fill="auto"/>
        </w:tblPrEx>
        <w:trPr>
          <w:cantSplit/>
        </w:trPr>
        <w:tc>
          <w:tcPr>
            <w:tcW w:w="6804" w:type="dxa"/>
            <w:shd w:val="clear" w:color="auto" w:fill="EFE9F0" w:themeFill="background2"/>
          </w:tcPr>
          <w:p w14:paraId="75B76BD6" w14:textId="1B0C9413"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MM-CO05 (Acid sulfate soils), MM-FF17 (Impacts to Gippsland Lakes Ramsar site) and MM-FF23 (EPBC Act Subtropical and Temperate Coastal Saltmarsh) to ensure that they are applied to both arms of Lake Reeve.  </w:t>
            </w:r>
          </w:p>
        </w:tc>
        <w:tc>
          <w:tcPr>
            <w:tcW w:w="2835" w:type="dxa"/>
          </w:tcPr>
          <w:p w14:paraId="18B0F2F8" w14:textId="77777777" w:rsidR="002F4621" w:rsidRPr="00C23613" w:rsidRDefault="002F4621" w:rsidP="00711EFA">
            <w:pPr>
              <w:pStyle w:val="Tablesmalltext"/>
              <w:rPr>
                <w:rFonts w:ascii="Calibri" w:hAnsi="Calibri" w:cs="Calibri"/>
                <w:sz w:val="20"/>
                <w:szCs w:val="20"/>
              </w:rPr>
            </w:pPr>
          </w:p>
        </w:tc>
      </w:tr>
      <w:tr w:rsidR="002F4621" w:rsidRPr="004152FF" w14:paraId="10A65A21" w14:textId="77777777" w:rsidTr="00F05134">
        <w:tblPrEx>
          <w:shd w:val="clear" w:color="auto" w:fill="auto"/>
        </w:tblPrEx>
        <w:trPr>
          <w:cantSplit/>
        </w:trPr>
        <w:tc>
          <w:tcPr>
            <w:tcW w:w="6804" w:type="dxa"/>
            <w:shd w:val="clear" w:color="auto" w:fill="EFE9F0" w:themeFill="background2"/>
          </w:tcPr>
          <w:p w14:paraId="32EE4995" w14:textId="666EFE71"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MM-CO08 (Hydrotest water) and MM-CO10 (Waste management) to require discharges to not exceed the capacity of the land receiving the hydrotest water or produced water without overflow to nearby watercourses.  </w:t>
            </w:r>
          </w:p>
        </w:tc>
        <w:tc>
          <w:tcPr>
            <w:tcW w:w="2835" w:type="dxa"/>
          </w:tcPr>
          <w:p w14:paraId="7A89B9B5" w14:textId="77777777" w:rsidR="002F4621" w:rsidRPr="00C23613" w:rsidRDefault="002F4621" w:rsidP="00711EFA">
            <w:pPr>
              <w:pStyle w:val="Tablesmalltext"/>
              <w:rPr>
                <w:rFonts w:ascii="Calibri" w:hAnsi="Calibri" w:cs="Calibri"/>
                <w:sz w:val="20"/>
                <w:szCs w:val="20"/>
              </w:rPr>
            </w:pPr>
          </w:p>
        </w:tc>
      </w:tr>
      <w:tr w:rsidR="002F4621" w:rsidRPr="004152FF" w14:paraId="64D2905D" w14:textId="77777777" w:rsidTr="00F05134">
        <w:tblPrEx>
          <w:shd w:val="clear" w:color="auto" w:fill="auto"/>
        </w:tblPrEx>
        <w:trPr>
          <w:cantSplit/>
        </w:trPr>
        <w:tc>
          <w:tcPr>
            <w:tcW w:w="6804" w:type="dxa"/>
            <w:shd w:val="clear" w:color="auto" w:fill="EFE9F0" w:themeFill="background2"/>
          </w:tcPr>
          <w:p w14:paraId="19EBACB2" w14:textId="77777777" w:rsidR="002F4621" w:rsidRPr="00C23613" w:rsidRDefault="002F4621" w:rsidP="0043118F">
            <w:pPr>
              <w:pStyle w:val="TableTextBullet"/>
              <w:numPr>
                <w:ilvl w:val="0"/>
                <w:numId w:val="0"/>
              </w:numPr>
              <w:spacing w:after="0"/>
              <w:ind w:left="113"/>
              <w:rPr>
                <w:rFonts w:ascii="Calibri" w:hAnsi="Calibri" w:cs="Calibri"/>
                <w:sz w:val="20"/>
              </w:rPr>
            </w:pPr>
            <w:r w:rsidRPr="00C23613">
              <w:rPr>
                <w:rFonts w:ascii="Calibri" w:hAnsi="Calibri" w:cs="Calibri"/>
                <w:sz w:val="20"/>
              </w:rPr>
              <w:t>Amend MM-CO09 (Fuel and chemical leaks and spills) to replace the first sentence of the second clause with:</w:t>
            </w:r>
          </w:p>
          <w:p w14:paraId="014CEA61" w14:textId="0FE8A3B1" w:rsidR="002F4621" w:rsidRPr="00C23613" w:rsidRDefault="002F4621" w:rsidP="00685585">
            <w:pPr>
              <w:pStyle w:val="TableTextBullet"/>
              <w:numPr>
                <w:ilvl w:val="0"/>
                <w:numId w:val="27"/>
              </w:numPr>
              <w:spacing w:before="0"/>
              <w:ind w:left="397" w:hanging="284"/>
              <w:rPr>
                <w:rFonts w:ascii="Calibri" w:hAnsi="Calibri" w:cs="Calibri"/>
                <w:sz w:val="20"/>
              </w:rPr>
            </w:pPr>
            <w:r w:rsidRPr="00C23613">
              <w:rPr>
                <w:rFonts w:ascii="Calibri" w:hAnsi="Calibri" w:cs="Calibri"/>
                <w:sz w:val="20"/>
              </w:rPr>
              <w:t>The refuelling or maintenance of equipment, machinery and vehicles is to be conducted as far away as is reasonably practical but no less than 20</w:t>
            </w:r>
            <w:r w:rsidR="00F05134">
              <w:rPr>
                <w:rFonts w:ascii="Calibri" w:hAnsi="Calibri" w:cs="Calibri"/>
                <w:sz w:val="20"/>
              </w:rPr>
              <w:t>m</w:t>
            </w:r>
            <w:r w:rsidRPr="00C23613">
              <w:rPr>
                <w:rFonts w:ascii="Calibri" w:hAnsi="Calibri" w:cs="Calibri"/>
                <w:sz w:val="20"/>
              </w:rPr>
              <w:t xml:space="preserve"> away from any waterway.  </w:t>
            </w:r>
          </w:p>
        </w:tc>
        <w:tc>
          <w:tcPr>
            <w:tcW w:w="2835" w:type="dxa"/>
          </w:tcPr>
          <w:p w14:paraId="7EC84A2D" w14:textId="77777777" w:rsidR="002F4621" w:rsidRPr="00C23613" w:rsidRDefault="002F4621" w:rsidP="00711EFA">
            <w:pPr>
              <w:pStyle w:val="Tablesmalltext"/>
              <w:rPr>
                <w:rFonts w:ascii="Calibri" w:hAnsi="Calibri" w:cs="Calibri"/>
                <w:sz w:val="20"/>
                <w:szCs w:val="20"/>
              </w:rPr>
            </w:pPr>
          </w:p>
        </w:tc>
      </w:tr>
      <w:tr w:rsidR="00F2680E" w:rsidRPr="004152FF" w14:paraId="6A09B9C8" w14:textId="77777777" w:rsidTr="00F05134">
        <w:tblPrEx>
          <w:shd w:val="clear" w:color="auto" w:fill="auto"/>
        </w:tblPrEx>
        <w:trPr>
          <w:cantSplit/>
        </w:trPr>
        <w:tc>
          <w:tcPr>
            <w:tcW w:w="6804" w:type="dxa"/>
            <w:shd w:val="clear" w:color="auto" w:fill="EFE9F0" w:themeFill="background2"/>
          </w:tcPr>
          <w:p w14:paraId="41086B6E" w14:textId="77777777" w:rsidR="00F2680E" w:rsidRPr="00C23613" w:rsidRDefault="00F2680E" w:rsidP="00711EFA">
            <w:pPr>
              <w:pStyle w:val="TableTextBullet"/>
              <w:numPr>
                <w:ilvl w:val="0"/>
                <w:numId w:val="0"/>
              </w:numPr>
              <w:spacing w:after="40"/>
              <w:ind w:left="119" w:hanging="5"/>
              <w:rPr>
                <w:rFonts w:ascii="Calibri" w:hAnsi="Calibri" w:cs="Calibri"/>
                <w:sz w:val="20"/>
              </w:rPr>
            </w:pPr>
          </w:p>
        </w:tc>
        <w:tc>
          <w:tcPr>
            <w:tcW w:w="2835" w:type="dxa"/>
          </w:tcPr>
          <w:p w14:paraId="7B0E2E0E" w14:textId="28153CD5" w:rsidR="00F2680E" w:rsidRPr="00C23613" w:rsidRDefault="00F2680E" w:rsidP="0043118F">
            <w:pPr>
              <w:pStyle w:val="Tablesmalltext"/>
              <w:ind w:left="119" w:hanging="5"/>
              <w:rPr>
                <w:rFonts w:ascii="Calibri" w:hAnsi="Calibri" w:cs="Calibri"/>
                <w:sz w:val="20"/>
                <w:szCs w:val="20"/>
              </w:rPr>
            </w:pPr>
            <w:r w:rsidRPr="00C23613">
              <w:rPr>
                <w:rFonts w:ascii="Calibri" w:hAnsi="Calibri" w:cs="Calibri"/>
                <w:sz w:val="20"/>
                <w:szCs w:val="20"/>
              </w:rPr>
              <w:t xml:space="preserve">It is my recommendation that MM-NV-01 (Managing </w:t>
            </w:r>
            <w:r w:rsidR="00933F18" w:rsidRPr="00C23613">
              <w:rPr>
                <w:rFonts w:ascii="Calibri" w:hAnsi="Calibri" w:cs="Calibri"/>
                <w:sz w:val="20"/>
                <w:szCs w:val="20"/>
              </w:rPr>
              <w:t>noise from construction activities</w:t>
            </w:r>
            <w:r w:rsidRPr="00C23613">
              <w:rPr>
                <w:rFonts w:ascii="Calibri" w:hAnsi="Calibri" w:cs="Calibri"/>
                <w:sz w:val="20"/>
                <w:szCs w:val="20"/>
              </w:rPr>
              <w:t>) be amended</w:t>
            </w:r>
            <w:r w:rsidR="00933F18" w:rsidRPr="00C23613">
              <w:rPr>
                <w:rFonts w:ascii="Calibri" w:hAnsi="Calibri" w:cs="Calibri"/>
                <w:sz w:val="20"/>
                <w:szCs w:val="20"/>
              </w:rPr>
              <w:t xml:space="preserve"> to require the proponent to consult with EPA and Wellington Shire Council </w:t>
            </w:r>
            <w:r w:rsidR="00297D5E" w:rsidRPr="00C23613">
              <w:rPr>
                <w:rFonts w:ascii="Calibri" w:hAnsi="Calibri" w:cs="Calibri"/>
                <w:sz w:val="20"/>
                <w:szCs w:val="20"/>
              </w:rPr>
              <w:t xml:space="preserve">and agree </w:t>
            </w:r>
            <w:r w:rsidR="00933F18" w:rsidRPr="00C23613">
              <w:rPr>
                <w:rFonts w:ascii="Calibri" w:hAnsi="Calibri" w:cs="Calibri"/>
                <w:sz w:val="20"/>
                <w:szCs w:val="20"/>
              </w:rPr>
              <w:t xml:space="preserve">on </w:t>
            </w:r>
            <w:r w:rsidR="00BD1191" w:rsidRPr="00C23613">
              <w:rPr>
                <w:rFonts w:ascii="Calibri" w:hAnsi="Calibri" w:cs="Calibri"/>
                <w:sz w:val="20"/>
                <w:szCs w:val="20"/>
              </w:rPr>
              <w:t xml:space="preserve">necessary </w:t>
            </w:r>
            <w:r w:rsidR="00007928" w:rsidRPr="00C23613">
              <w:rPr>
                <w:rFonts w:ascii="Calibri" w:hAnsi="Calibri" w:cs="Calibri"/>
                <w:sz w:val="20"/>
                <w:szCs w:val="20"/>
              </w:rPr>
              <w:t>24-hour</w:t>
            </w:r>
            <w:r w:rsidR="00BD1191" w:rsidRPr="00C23613">
              <w:rPr>
                <w:rFonts w:ascii="Calibri" w:hAnsi="Calibri" w:cs="Calibri"/>
                <w:sz w:val="20"/>
                <w:szCs w:val="20"/>
              </w:rPr>
              <w:t xml:space="preserve"> construction activities</w:t>
            </w:r>
            <w:r w:rsidR="00933F18" w:rsidRPr="00C23613">
              <w:rPr>
                <w:rFonts w:ascii="Calibri" w:hAnsi="Calibri" w:cs="Calibri"/>
                <w:sz w:val="20"/>
                <w:szCs w:val="20"/>
              </w:rPr>
              <w:t>.</w:t>
            </w:r>
          </w:p>
        </w:tc>
      </w:tr>
      <w:tr w:rsidR="002F4621" w:rsidRPr="004152FF" w14:paraId="2680F48A" w14:textId="77777777" w:rsidTr="00F05134">
        <w:tblPrEx>
          <w:shd w:val="clear" w:color="auto" w:fill="auto"/>
        </w:tblPrEx>
        <w:trPr>
          <w:cantSplit/>
        </w:trPr>
        <w:tc>
          <w:tcPr>
            <w:tcW w:w="6804" w:type="dxa"/>
            <w:shd w:val="clear" w:color="auto" w:fill="EFE9F0" w:themeFill="background2"/>
          </w:tcPr>
          <w:p w14:paraId="0043E828" w14:textId="7166D082"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MM-NV07 (Cumulative operational noise controls) to require the Proponent/operator to consult with Esso, Jemena, Wellington Shire Council and local stakeholders (as well as the Environment Protection Authority) during the detailed design for the compressor station regarding the management of cumulative noise from plant operations.  </w:t>
            </w:r>
          </w:p>
        </w:tc>
        <w:tc>
          <w:tcPr>
            <w:tcW w:w="2835" w:type="dxa"/>
          </w:tcPr>
          <w:p w14:paraId="482DF79C" w14:textId="77777777" w:rsidR="002F4621" w:rsidRPr="00C23613" w:rsidRDefault="002F4621" w:rsidP="00711EFA">
            <w:pPr>
              <w:pStyle w:val="Tablesmalltext"/>
              <w:rPr>
                <w:rFonts w:ascii="Calibri" w:hAnsi="Calibri" w:cs="Calibri"/>
                <w:sz w:val="20"/>
                <w:szCs w:val="20"/>
              </w:rPr>
            </w:pPr>
          </w:p>
        </w:tc>
      </w:tr>
      <w:tr w:rsidR="002F4621" w:rsidRPr="004152FF" w14:paraId="4F55AAC8" w14:textId="77777777" w:rsidTr="00F05134">
        <w:tblPrEx>
          <w:shd w:val="clear" w:color="auto" w:fill="auto"/>
        </w:tblPrEx>
        <w:trPr>
          <w:cantSplit/>
        </w:trPr>
        <w:tc>
          <w:tcPr>
            <w:tcW w:w="6804" w:type="dxa"/>
            <w:shd w:val="clear" w:color="auto" w:fill="EFE9F0" w:themeFill="background2"/>
          </w:tcPr>
          <w:p w14:paraId="6AA88E51" w14:textId="4C24FD0E"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MM-NV08 (Commissioning requirements) to require a report to be provided to the Environment Protection Authority in relation to the results of the noise compliance testing.  </w:t>
            </w:r>
          </w:p>
        </w:tc>
        <w:tc>
          <w:tcPr>
            <w:tcW w:w="2835" w:type="dxa"/>
          </w:tcPr>
          <w:p w14:paraId="5F68B787" w14:textId="77777777" w:rsidR="002F4621" w:rsidRPr="00C23613" w:rsidRDefault="002F4621" w:rsidP="00711EFA">
            <w:pPr>
              <w:pStyle w:val="Tablesmalltext"/>
              <w:rPr>
                <w:rFonts w:ascii="Calibri" w:hAnsi="Calibri" w:cs="Calibri"/>
                <w:sz w:val="20"/>
                <w:szCs w:val="20"/>
              </w:rPr>
            </w:pPr>
          </w:p>
        </w:tc>
      </w:tr>
      <w:tr w:rsidR="002F4621" w:rsidRPr="004152FF" w14:paraId="3AE0B9AD" w14:textId="77777777" w:rsidTr="00F05134">
        <w:tblPrEx>
          <w:shd w:val="clear" w:color="auto" w:fill="auto"/>
        </w:tblPrEx>
        <w:trPr>
          <w:cantSplit/>
        </w:trPr>
        <w:tc>
          <w:tcPr>
            <w:tcW w:w="6804" w:type="dxa"/>
            <w:shd w:val="clear" w:color="auto" w:fill="EFE9F0" w:themeFill="background2"/>
          </w:tcPr>
          <w:p w14:paraId="3398DE11" w14:textId="3F940490"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MM-GW03 (Uncontrolled loss of drilling muds) to include a requirement for the development of a Horizontal Directional Drilling Management Plan to further address appropriate controls to manage the impacts of drilling muds on groundwater.  </w:t>
            </w:r>
          </w:p>
        </w:tc>
        <w:tc>
          <w:tcPr>
            <w:tcW w:w="2835" w:type="dxa"/>
          </w:tcPr>
          <w:p w14:paraId="0A8C13D0" w14:textId="77777777" w:rsidR="002F4621" w:rsidRPr="00C23613" w:rsidRDefault="002F4621" w:rsidP="00711EFA">
            <w:pPr>
              <w:pStyle w:val="Tablesmalltext"/>
              <w:rPr>
                <w:rFonts w:ascii="Calibri" w:hAnsi="Calibri" w:cs="Calibri"/>
                <w:sz w:val="20"/>
                <w:szCs w:val="20"/>
              </w:rPr>
            </w:pPr>
          </w:p>
        </w:tc>
      </w:tr>
      <w:tr w:rsidR="002F4621" w:rsidRPr="004152FF" w14:paraId="49630DEA" w14:textId="77777777" w:rsidTr="00F05134">
        <w:tblPrEx>
          <w:shd w:val="clear" w:color="auto" w:fill="auto"/>
        </w:tblPrEx>
        <w:trPr>
          <w:cantSplit/>
        </w:trPr>
        <w:tc>
          <w:tcPr>
            <w:tcW w:w="6804" w:type="dxa"/>
            <w:shd w:val="clear" w:color="auto" w:fill="EFE9F0" w:themeFill="background2"/>
          </w:tcPr>
          <w:p w14:paraId="62992CC4" w14:textId="77777777" w:rsidR="002F4621" w:rsidRPr="00C23613" w:rsidRDefault="002F4621" w:rsidP="0043118F">
            <w:pPr>
              <w:pStyle w:val="TableTextBullet"/>
              <w:numPr>
                <w:ilvl w:val="0"/>
                <w:numId w:val="0"/>
              </w:numPr>
              <w:spacing w:after="0"/>
              <w:ind w:left="113"/>
              <w:rPr>
                <w:rFonts w:ascii="Calibri" w:hAnsi="Calibri" w:cs="Calibri"/>
                <w:sz w:val="20"/>
              </w:rPr>
            </w:pPr>
            <w:r w:rsidRPr="00C23613">
              <w:rPr>
                <w:rFonts w:ascii="Calibri" w:hAnsi="Calibri" w:cs="Calibri"/>
                <w:sz w:val="20"/>
              </w:rPr>
              <w:t>Amend MM-SW01 (Trench dewatering) and MM-CO03 (Contaminant migration) to reference the Dewatering Plan required by MM-GW01 and MM-GW02.  The Dewatering Plan should:</w:t>
            </w:r>
          </w:p>
          <w:p w14:paraId="29573857" w14:textId="77777777" w:rsidR="002F4621" w:rsidRPr="00C23613" w:rsidRDefault="002F4621" w:rsidP="00685585">
            <w:pPr>
              <w:pStyle w:val="TableTextBullet"/>
              <w:numPr>
                <w:ilvl w:val="0"/>
                <w:numId w:val="28"/>
              </w:numPr>
              <w:spacing w:before="0"/>
              <w:ind w:left="397" w:hanging="284"/>
              <w:contextualSpacing/>
              <w:rPr>
                <w:rFonts w:ascii="Calibri" w:hAnsi="Calibri" w:cs="Calibri"/>
                <w:sz w:val="20"/>
              </w:rPr>
            </w:pPr>
            <w:r w:rsidRPr="00C23613">
              <w:rPr>
                <w:rFonts w:ascii="Calibri" w:hAnsi="Calibri" w:cs="Calibri"/>
                <w:sz w:val="20"/>
              </w:rPr>
              <w:t>be prepared prior to the commencement of trenching (not conditional on two days of continuous dewatering)</w:t>
            </w:r>
          </w:p>
          <w:p w14:paraId="121932FB" w14:textId="77777777" w:rsidR="002F4621" w:rsidRPr="00C23613" w:rsidRDefault="002F4621" w:rsidP="00685585">
            <w:pPr>
              <w:pStyle w:val="TableTextBullet"/>
              <w:numPr>
                <w:ilvl w:val="0"/>
                <w:numId w:val="28"/>
              </w:numPr>
              <w:spacing w:before="0"/>
              <w:ind w:left="397" w:hanging="284"/>
              <w:contextualSpacing/>
              <w:rPr>
                <w:rFonts w:ascii="Calibri" w:hAnsi="Calibri" w:cs="Calibri"/>
                <w:sz w:val="20"/>
              </w:rPr>
            </w:pPr>
            <w:r w:rsidRPr="00C23613">
              <w:rPr>
                <w:rFonts w:ascii="Calibri" w:hAnsi="Calibri" w:cs="Calibri"/>
                <w:sz w:val="20"/>
              </w:rPr>
              <w:t>address matters relating to both surface water and groundwater, including a water balance assessment of the adequacy of proposed storage and disposal sites</w:t>
            </w:r>
          </w:p>
          <w:p w14:paraId="6BC584B3" w14:textId="49B1F8D7" w:rsidR="002F4621" w:rsidRPr="00C23613" w:rsidRDefault="002F4621" w:rsidP="00685585">
            <w:pPr>
              <w:pStyle w:val="TableTextBullet"/>
              <w:numPr>
                <w:ilvl w:val="0"/>
                <w:numId w:val="28"/>
              </w:numPr>
              <w:spacing w:before="0"/>
              <w:ind w:left="397" w:hanging="284"/>
              <w:contextualSpacing/>
              <w:rPr>
                <w:rFonts w:ascii="Calibri" w:hAnsi="Calibri" w:cs="Calibri"/>
                <w:sz w:val="20"/>
              </w:rPr>
            </w:pPr>
            <w:r w:rsidRPr="00C23613">
              <w:rPr>
                <w:rFonts w:ascii="Calibri" w:hAnsi="Calibri" w:cs="Calibri"/>
                <w:sz w:val="20"/>
              </w:rPr>
              <w:t xml:space="preserve">include measures for ensuring that excess trench water does not overflow to nearby watercourses.  </w:t>
            </w:r>
          </w:p>
        </w:tc>
        <w:tc>
          <w:tcPr>
            <w:tcW w:w="2835" w:type="dxa"/>
          </w:tcPr>
          <w:p w14:paraId="1380A5BD" w14:textId="77777777" w:rsidR="002F4621" w:rsidRPr="00C23613" w:rsidRDefault="002F4621" w:rsidP="00711EFA">
            <w:pPr>
              <w:pStyle w:val="Tablesmalltext"/>
              <w:rPr>
                <w:rFonts w:ascii="Calibri" w:hAnsi="Calibri" w:cs="Calibri"/>
                <w:sz w:val="20"/>
                <w:szCs w:val="20"/>
              </w:rPr>
            </w:pPr>
          </w:p>
        </w:tc>
      </w:tr>
    </w:tbl>
    <w:p w14:paraId="437EF25B" w14:textId="77777777" w:rsidR="00F05134" w:rsidRDefault="00F05134" w:rsidP="00F05134">
      <w:pPr>
        <w:jc w:val="right"/>
        <w:rPr>
          <w:rFonts w:ascii="Calibri" w:hAnsi="Calibri" w:cs="Calibri"/>
        </w:rPr>
      </w:pPr>
      <w:r w:rsidRPr="00F05134">
        <w:rPr>
          <w:rFonts w:ascii="Calibri" w:hAnsi="Calibri" w:cs="Calibri"/>
        </w:rPr>
        <w:t>/cont.</w:t>
      </w:r>
    </w:p>
    <w:p w14:paraId="7824732F" w14:textId="77777777" w:rsidR="00F05134" w:rsidRPr="0043118F" w:rsidRDefault="00F05134" w:rsidP="00F05134">
      <w:pPr>
        <w:pStyle w:val="BodyText"/>
        <w:keepNext/>
        <w:spacing w:after="0"/>
        <w:rPr>
          <w:b/>
          <w:bCs/>
        </w:rPr>
      </w:pPr>
      <w:r w:rsidRPr="0043118F">
        <w:rPr>
          <w:b/>
          <w:bCs/>
        </w:rPr>
        <w:lastRenderedPageBreak/>
        <w:t>Table B1</w:t>
      </w:r>
      <w:r>
        <w:rPr>
          <w:b/>
          <w:bCs/>
        </w:rPr>
        <w:t xml:space="preserve"> (cont.)</w:t>
      </w:r>
      <w:r w:rsidRPr="0043118F">
        <w:rPr>
          <w:b/>
          <w:bCs/>
        </w:rPr>
        <w:t>: Recommended changes to environmental mitigation measures.</w:t>
      </w:r>
    </w:p>
    <w:tbl>
      <w:tblPr>
        <w:tblStyle w:val="TableGrid"/>
        <w:tblW w:w="9639" w:type="dxa"/>
        <w:shd w:val="clear" w:color="auto" w:fill="642667" w:themeFill="text2"/>
        <w:tblLook w:val="04A0" w:firstRow="1" w:lastRow="0" w:firstColumn="1" w:lastColumn="0" w:noHBand="0" w:noVBand="1"/>
      </w:tblPr>
      <w:tblGrid>
        <w:gridCol w:w="6804"/>
        <w:gridCol w:w="2835"/>
      </w:tblGrid>
      <w:tr w:rsidR="00F05134" w:rsidRPr="00F05134" w14:paraId="53C20F16" w14:textId="77777777" w:rsidTr="00077C7E">
        <w:trPr>
          <w:cnfStyle w:val="100000000000" w:firstRow="1" w:lastRow="0" w:firstColumn="0" w:lastColumn="0" w:oddVBand="0" w:evenVBand="0" w:oddHBand="0" w:evenHBand="0" w:firstRowFirstColumn="0" w:firstRowLastColumn="0" w:lastRowFirstColumn="0" w:lastRowLastColumn="0"/>
          <w:cantSplit/>
          <w:trHeight w:val="276"/>
        </w:trPr>
        <w:tc>
          <w:tcPr>
            <w:cnfStyle w:val="000000000100" w:firstRow="0" w:lastRow="0" w:firstColumn="0" w:lastColumn="0" w:oddVBand="0" w:evenVBand="0" w:oddHBand="0" w:evenHBand="0" w:firstRowFirstColumn="1" w:firstRowLastColumn="0" w:lastRowFirstColumn="0" w:lastRowLastColumn="0"/>
            <w:tcW w:w="6804" w:type="dxa"/>
          </w:tcPr>
          <w:p w14:paraId="2963C205" w14:textId="77777777" w:rsidR="00F05134" w:rsidRPr="00F05134" w:rsidRDefault="00F05134" w:rsidP="00077C7E">
            <w:pPr>
              <w:pStyle w:val="BodyText"/>
              <w:keepNext/>
              <w:spacing w:after="60"/>
              <w:rPr>
                <w:rFonts w:cs="Calibri"/>
                <w:b/>
                <w:bCs/>
                <w:color w:val="FFFFFF" w:themeColor="background1"/>
                <w:sz w:val="20"/>
              </w:rPr>
            </w:pPr>
            <w:r w:rsidRPr="00F05134">
              <w:rPr>
                <w:rFonts w:cs="Calibri"/>
                <w:b/>
                <w:bCs/>
                <w:color w:val="FFFFFF" w:themeColor="background1"/>
                <w:sz w:val="20"/>
              </w:rPr>
              <w:t xml:space="preserve">Inquiry’s recommendations </w:t>
            </w:r>
          </w:p>
        </w:tc>
        <w:tc>
          <w:tcPr>
            <w:tcW w:w="2835" w:type="dxa"/>
          </w:tcPr>
          <w:p w14:paraId="7316FBAD" w14:textId="77777777" w:rsidR="00F05134" w:rsidRPr="00F05134" w:rsidRDefault="00F05134" w:rsidP="00077C7E">
            <w:pPr>
              <w:pStyle w:val="BodyText"/>
              <w:keepNext/>
              <w:spacing w:after="60"/>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 w:val="20"/>
              </w:rPr>
            </w:pPr>
            <w:r w:rsidRPr="00F05134">
              <w:rPr>
                <w:rFonts w:cs="Calibri"/>
                <w:b/>
                <w:bCs/>
                <w:color w:val="FFFFFF" w:themeColor="background1"/>
                <w:sz w:val="20"/>
              </w:rPr>
              <w:t>Minister’s assessment</w:t>
            </w:r>
          </w:p>
        </w:tc>
      </w:tr>
      <w:tr w:rsidR="002F4621" w:rsidRPr="004152FF" w14:paraId="7871C750" w14:textId="77777777" w:rsidTr="00F05134">
        <w:tblPrEx>
          <w:shd w:val="clear" w:color="auto" w:fill="auto"/>
        </w:tblPrEx>
        <w:trPr>
          <w:cantSplit/>
        </w:trPr>
        <w:tc>
          <w:tcPr>
            <w:tcW w:w="6804" w:type="dxa"/>
            <w:shd w:val="clear" w:color="auto" w:fill="EFE9F0" w:themeFill="background2"/>
          </w:tcPr>
          <w:p w14:paraId="0AB82D1F" w14:textId="618F6388"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MM-SW02 (Trenching across waterways) to include a requirement for a minimum monitoring period of three years following construction of the waterway crossings, to ensure the stability of the waterway and effectiveness of vegetation rehabilitation.  </w:t>
            </w:r>
          </w:p>
        </w:tc>
        <w:tc>
          <w:tcPr>
            <w:tcW w:w="2835" w:type="dxa"/>
          </w:tcPr>
          <w:p w14:paraId="56A7A500" w14:textId="77777777" w:rsidR="002F4621" w:rsidRPr="00C23613" w:rsidRDefault="002F4621" w:rsidP="00711EFA">
            <w:pPr>
              <w:pStyle w:val="Tablesmalltext"/>
              <w:rPr>
                <w:rFonts w:ascii="Calibri" w:hAnsi="Calibri" w:cs="Calibri"/>
                <w:sz w:val="20"/>
                <w:szCs w:val="20"/>
              </w:rPr>
            </w:pPr>
          </w:p>
        </w:tc>
      </w:tr>
      <w:tr w:rsidR="002F4621" w:rsidRPr="004152FF" w14:paraId="62F648C5" w14:textId="77777777" w:rsidTr="00F05134">
        <w:tblPrEx>
          <w:shd w:val="clear" w:color="auto" w:fill="auto"/>
        </w:tblPrEx>
        <w:trPr>
          <w:cantSplit/>
        </w:trPr>
        <w:tc>
          <w:tcPr>
            <w:tcW w:w="6804" w:type="dxa"/>
            <w:shd w:val="clear" w:color="auto" w:fill="EFE9F0" w:themeFill="background2"/>
          </w:tcPr>
          <w:p w14:paraId="346919E6" w14:textId="17160A8F"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MM-SW03 (Hazardous spill management) and MM-CO09 (Fuel and chemical leaks and spills) to include a requirement to take appropriate measures (for example by bunding) in all areas with a direct hydraulic connection to Lake Reeve to ensure that Lake Reeve is hydraulically isolated in the event of a spill.  </w:t>
            </w:r>
          </w:p>
        </w:tc>
        <w:tc>
          <w:tcPr>
            <w:tcW w:w="2835" w:type="dxa"/>
          </w:tcPr>
          <w:p w14:paraId="3F135024" w14:textId="77777777" w:rsidR="002F4621" w:rsidRPr="00C23613" w:rsidRDefault="002F4621" w:rsidP="00711EFA">
            <w:pPr>
              <w:pStyle w:val="Tablesmalltext"/>
              <w:rPr>
                <w:rFonts w:ascii="Calibri" w:hAnsi="Calibri" w:cs="Calibri"/>
                <w:sz w:val="20"/>
                <w:szCs w:val="20"/>
              </w:rPr>
            </w:pPr>
          </w:p>
        </w:tc>
      </w:tr>
      <w:tr w:rsidR="002F4621" w:rsidRPr="004152FF" w14:paraId="40864D4C" w14:textId="77777777" w:rsidTr="00F05134">
        <w:tblPrEx>
          <w:shd w:val="clear" w:color="auto" w:fill="auto"/>
        </w:tblPrEx>
        <w:trPr>
          <w:cantSplit/>
        </w:trPr>
        <w:tc>
          <w:tcPr>
            <w:tcW w:w="6804" w:type="dxa"/>
            <w:shd w:val="clear" w:color="auto" w:fill="EFE9F0" w:themeFill="background2"/>
          </w:tcPr>
          <w:p w14:paraId="0743175B" w14:textId="411E78C9"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Amend MM-SW07 (Waterways or floodplain function) to include a requirement for the shore crossing facility to be constructed a minimum of 0.8</w:t>
            </w:r>
            <w:r w:rsidR="00F05134">
              <w:rPr>
                <w:rFonts w:ascii="Calibri" w:hAnsi="Calibri" w:cs="Calibri"/>
                <w:sz w:val="20"/>
                <w:szCs w:val="20"/>
              </w:rPr>
              <w:t>m</w:t>
            </w:r>
            <w:r w:rsidRPr="00C23613">
              <w:rPr>
                <w:rFonts w:ascii="Calibri" w:hAnsi="Calibri" w:cs="Calibri"/>
                <w:sz w:val="20"/>
                <w:szCs w:val="20"/>
              </w:rPr>
              <w:t xml:space="preserve"> above the declared 1</w:t>
            </w:r>
            <w:r w:rsidR="00F05134">
              <w:rPr>
                <w:rFonts w:ascii="Calibri" w:hAnsi="Calibri" w:cs="Calibri"/>
                <w:sz w:val="20"/>
                <w:szCs w:val="20"/>
              </w:rPr>
              <w:t>%</w:t>
            </w:r>
            <w:r w:rsidRPr="00C23613">
              <w:rPr>
                <w:rFonts w:ascii="Calibri" w:hAnsi="Calibri" w:cs="Calibri"/>
                <w:sz w:val="20"/>
                <w:szCs w:val="20"/>
              </w:rPr>
              <w:t xml:space="preserve"> annual exceedance probability flood level (to allow for sea level change).  </w:t>
            </w:r>
          </w:p>
        </w:tc>
        <w:tc>
          <w:tcPr>
            <w:tcW w:w="2835" w:type="dxa"/>
          </w:tcPr>
          <w:p w14:paraId="33E3AD90" w14:textId="77777777" w:rsidR="002F4621" w:rsidRPr="00C23613" w:rsidRDefault="002F4621" w:rsidP="00711EFA">
            <w:pPr>
              <w:pStyle w:val="Tablesmalltext"/>
              <w:rPr>
                <w:rFonts w:ascii="Calibri" w:hAnsi="Calibri" w:cs="Calibri"/>
                <w:sz w:val="20"/>
                <w:szCs w:val="20"/>
              </w:rPr>
            </w:pPr>
          </w:p>
        </w:tc>
      </w:tr>
      <w:tr w:rsidR="002F4621" w:rsidRPr="004152FF" w14:paraId="147CF2AB" w14:textId="77777777" w:rsidTr="00F05134">
        <w:tblPrEx>
          <w:shd w:val="clear" w:color="auto" w:fill="auto"/>
        </w:tblPrEx>
        <w:trPr>
          <w:cantSplit/>
        </w:trPr>
        <w:tc>
          <w:tcPr>
            <w:tcW w:w="6804" w:type="dxa"/>
            <w:shd w:val="clear" w:color="auto" w:fill="EFE9F0" w:themeFill="background2"/>
          </w:tcPr>
          <w:p w14:paraId="4D712087" w14:textId="6A7B7117"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 xml:space="preserve">Amend MM-SE01 (Community and stakeholder engagement plan) to add a requirement for the plan to be developed in consultation with Wellington Shire Council.  </w:t>
            </w:r>
          </w:p>
        </w:tc>
        <w:tc>
          <w:tcPr>
            <w:tcW w:w="2835" w:type="dxa"/>
          </w:tcPr>
          <w:p w14:paraId="07F9C811" w14:textId="77777777" w:rsidR="002F4621" w:rsidRPr="00C23613" w:rsidRDefault="002F4621" w:rsidP="00711EFA">
            <w:pPr>
              <w:pStyle w:val="Tablesmalltext"/>
              <w:rPr>
                <w:rFonts w:ascii="Calibri" w:hAnsi="Calibri" w:cs="Calibri"/>
                <w:sz w:val="20"/>
                <w:szCs w:val="20"/>
              </w:rPr>
            </w:pPr>
          </w:p>
        </w:tc>
      </w:tr>
      <w:tr w:rsidR="002F4621" w:rsidRPr="004152FF" w14:paraId="5A3D4A47" w14:textId="77777777" w:rsidTr="00F05134">
        <w:tblPrEx>
          <w:shd w:val="clear" w:color="auto" w:fill="auto"/>
        </w:tblPrEx>
        <w:trPr>
          <w:cantSplit/>
        </w:trPr>
        <w:tc>
          <w:tcPr>
            <w:tcW w:w="6804" w:type="dxa"/>
            <w:shd w:val="clear" w:color="auto" w:fill="EFE9F0" w:themeFill="background2"/>
          </w:tcPr>
          <w:p w14:paraId="0DF487ED" w14:textId="5295C3D6" w:rsidR="002F4621" w:rsidRPr="00C23613" w:rsidRDefault="002F4621" w:rsidP="0043118F">
            <w:pPr>
              <w:pStyle w:val="Tablesmalltext"/>
              <w:ind w:left="119" w:hanging="5"/>
              <w:rPr>
                <w:rFonts w:ascii="Calibri" w:hAnsi="Calibri" w:cs="Calibri"/>
                <w:sz w:val="20"/>
                <w:szCs w:val="20"/>
              </w:rPr>
            </w:pPr>
            <w:r w:rsidRPr="00C23613">
              <w:rPr>
                <w:rFonts w:ascii="Calibri" w:hAnsi="Calibri" w:cs="Calibri"/>
                <w:sz w:val="20"/>
                <w:szCs w:val="20"/>
              </w:rPr>
              <w:tab/>
              <w:t xml:space="preserve">Amend MM-SE02 (Complaints management) by inserting ‘promptly’ after ‘Project’ in the third dot point.  </w:t>
            </w:r>
          </w:p>
        </w:tc>
        <w:tc>
          <w:tcPr>
            <w:tcW w:w="2835" w:type="dxa"/>
          </w:tcPr>
          <w:p w14:paraId="790F47AA" w14:textId="77777777" w:rsidR="002F4621" w:rsidRPr="00C23613" w:rsidRDefault="002F4621" w:rsidP="00711EFA">
            <w:pPr>
              <w:pStyle w:val="Tablesmalltext"/>
              <w:rPr>
                <w:rFonts w:ascii="Calibri" w:hAnsi="Calibri" w:cs="Calibri"/>
                <w:sz w:val="20"/>
                <w:szCs w:val="20"/>
              </w:rPr>
            </w:pPr>
          </w:p>
        </w:tc>
      </w:tr>
      <w:tr w:rsidR="002F4621" w:rsidRPr="004152FF" w14:paraId="5F05C40B" w14:textId="77777777" w:rsidTr="00F05134">
        <w:tblPrEx>
          <w:shd w:val="clear" w:color="auto" w:fill="auto"/>
        </w:tblPrEx>
        <w:trPr>
          <w:cantSplit/>
        </w:trPr>
        <w:tc>
          <w:tcPr>
            <w:tcW w:w="6804" w:type="dxa"/>
            <w:shd w:val="clear" w:color="auto" w:fill="EFE9F0" w:themeFill="background2"/>
          </w:tcPr>
          <w:p w14:paraId="42F06E00" w14:textId="77777777" w:rsidR="002F4621" w:rsidRPr="00C23613" w:rsidRDefault="002F4621" w:rsidP="0043118F">
            <w:pPr>
              <w:pStyle w:val="TableTextBullet"/>
              <w:numPr>
                <w:ilvl w:val="0"/>
                <w:numId w:val="0"/>
              </w:numPr>
              <w:spacing w:after="0"/>
              <w:ind w:left="113"/>
              <w:rPr>
                <w:rFonts w:ascii="Calibri" w:hAnsi="Calibri" w:cs="Calibri"/>
                <w:sz w:val="20"/>
              </w:rPr>
            </w:pPr>
            <w:r w:rsidRPr="00C23613">
              <w:rPr>
                <w:rFonts w:ascii="Calibri" w:hAnsi="Calibri" w:cs="Calibri"/>
                <w:sz w:val="20"/>
              </w:rPr>
              <w:t>Replace MM-SE04 (Construction scheduling) with the following:</w:t>
            </w:r>
          </w:p>
          <w:p w14:paraId="1CB8D6BC" w14:textId="77777777" w:rsidR="002F4621" w:rsidRPr="00C23613" w:rsidRDefault="002F4621" w:rsidP="00685585">
            <w:pPr>
              <w:pStyle w:val="TableTextBullet"/>
              <w:numPr>
                <w:ilvl w:val="0"/>
                <w:numId w:val="27"/>
              </w:numPr>
              <w:spacing w:before="0"/>
              <w:ind w:left="397" w:hanging="284"/>
              <w:contextualSpacing/>
              <w:rPr>
                <w:rFonts w:ascii="Calibri" w:hAnsi="Calibri" w:cs="Calibri"/>
                <w:sz w:val="20"/>
              </w:rPr>
            </w:pPr>
            <w:r w:rsidRPr="00C23613">
              <w:rPr>
                <w:rFonts w:ascii="Calibri" w:hAnsi="Calibri" w:cs="Calibri"/>
                <w:sz w:val="20"/>
              </w:rPr>
              <w:t>To the extent practicable, avoid off-shore construction and on-shore construction in the vicinity of Golden Beach from Christmas to the end of January and during the Golden Beach End of Summer Surf Festival (including two days either side of the festival).</w:t>
            </w:r>
          </w:p>
          <w:p w14:paraId="7A12B0E0" w14:textId="77777777" w:rsidR="002F4621" w:rsidRPr="00C23613" w:rsidRDefault="002F4621" w:rsidP="00685585">
            <w:pPr>
              <w:pStyle w:val="TableTextBullet"/>
              <w:numPr>
                <w:ilvl w:val="0"/>
                <w:numId w:val="27"/>
              </w:numPr>
              <w:spacing w:before="0"/>
              <w:ind w:left="397" w:hanging="284"/>
              <w:contextualSpacing/>
              <w:rPr>
                <w:rFonts w:ascii="Calibri" w:hAnsi="Calibri" w:cs="Calibri"/>
                <w:sz w:val="20"/>
              </w:rPr>
            </w:pPr>
            <w:r w:rsidRPr="00C23613">
              <w:rPr>
                <w:rFonts w:ascii="Calibri" w:hAnsi="Calibri" w:cs="Calibri"/>
                <w:sz w:val="20"/>
              </w:rPr>
              <w:t>Consult with the organisers of the Golden Beach End of Summer Surf Festival if scheduling off-shore construction or on-shore construction in the vicinity of Golden Beach within a month prior to the Festival.</w:t>
            </w:r>
          </w:p>
          <w:p w14:paraId="3A1885A0" w14:textId="4AE38199" w:rsidR="002F4621" w:rsidRPr="00C23613" w:rsidRDefault="002F4621" w:rsidP="00685585">
            <w:pPr>
              <w:pStyle w:val="TableTextBullet"/>
              <w:numPr>
                <w:ilvl w:val="0"/>
                <w:numId w:val="27"/>
              </w:numPr>
              <w:spacing w:before="0"/>
              <w:ind w:left="397" w:hanging="284"/>
              <w:contextualSpacing/>
              <w:rPr>
                <w:rFonts w:ascii="Calibri" w:hAnsi="Calibri" w:cs="Calibri"/>
                <w:sz w:val="20"/>
              </w:rPr>
            </w:pPr>
            <w:r w:rsidRPr="00C23613">
              <w:rPr>
                <w:rFonts w:ascii="Calibri" w:hAnsi="Calibri" w:cs="Calibri"/>
                <w:sz w:val="20"/>
              </w:rPr>
              <w:t xml:space="preserve">Provide the local community with at least one month’s advanced notice of the construction schedule and proposed construction activities as part of the Community and Stakeholder Engagement Plan (MM-SE01).  </w:t>
            </w:r>
          </w:p>
        </w:tc>
        <w:tc>
          <w:tcPr>
            <w:tcW w:w="2835" w:type="dxa"/>
          </w:tcPr>
          <w:p w14:paraId="59CB1587" w14:textId="77777777" w:rsidR="002F4621" w:rsidRPr="00C23613" w:rsidRDefault="002F4621" w:rsidP="00711EFA">
            <w:pPr>
              <w:pStyle w:val="Tablesmalltext"/>
              <w:rPr>
                <w:rFonts w:ascii="Calibri" w:hAnsi="Calibri" w:cs="Calibri"/>
                <w:sz w:val="20"/>
                <w:szCs w:val="20"/>
              </w:rPr>
            </w:pPr>
          </w:p>
        </w:tc>
      </w:tr>
    </w:tbl>
    <w:p w14:paraId="18C9B7B1" w14:textId="16171AB9" w:rsidR="00362B10" w:rsidRPr="00723D29" w:rsidRDefault="00362B10" w:rsidP="00723D29">
      <w:pPr>
        <w:pStyle w:val="BodyText"/>
      </w:pPr>
    </w:p>
    <w:sectPr w:rsidR="00362B10" w:rsidRPr="00723D29" w:rsidSect="00DC1D3B">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F2A6F" w14:textId="77777777" w:rsidR="00A8699D" w:rsidRDefault="00A8699D">
      <w:r>
        <w:separator/>
      </w:r>
    </w:p>
    <w:p w14:paraId="09EB94A8" w14:textId="77777777" w:rsidR="00A8699D" w:rsidRDefault="00A8699D"/>
  </w:endnote>
  <w:endnote w:type="continuationSeparator" w:id="0">
    <w:p w14:paraId="3A46B66C" w14:textId="77777777" w:rsidR="00A8699D" w:rsidRDefault="00A8699D">
      <w:r>
        <w:continuationSeparator/>
      </w:r>
    </w:p>
    <w:p w14:paraId="45D13216" w14:textId="77777777" w:rsidR="00A8699D" w:rsidRDefault="00A8699D"/>
  </w:endnote>
  <w:endnote w:type="continuationNotice" w:id="1">
    <w:p w14:paraId="69810FB8" w14:textId="77777777" w:rsidR="00A8699D" w:rsidRDefault="00A869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CD50C3" w14:paraId="18C9B7F3" w14:textId="77777777" w:rsidTr="00D83BD4">
      <w:trPr>
        <w:trHeight w:val="397"/>
      </w:trPr>
      <w:tc>
        <w:tcPr>
          <w:tcW w:w="340" w:type="dxa"/>
        </w:tcPr>
        <w:p w14:paraId="18C9B7F1" w14:textId="078DFC7B" w:rsidR="00CD50C3" w:rsidRPr="00D55628" w:rsidRDefault="00685585" w:rsidP="00D55628">
          <w:pPr>
            <w:pStyle w:val="FooterEven"/>
          </w:pPr>
          <w:r>
            <w:rPr>
              <w:noProof/>
            </w:rPr>
            <mc:AlternateContent>
              <mc:Choice Requires="wps">
                <w:drawing>
                  <wp:anchor distT="0" distB="0" distL="114300" distR="114300" simplePos="1" relativeHeight="251681792" behindDoc="0" locked="0" layoutInCell="0" allowOverlap="1" wp14:anchorId="6D1BBB7F" wp14:editId="3B04A6A0">
                    <wp:simplePos x="0" y="10229453"/>
                    <wp:positionH relativeFrom="page">
                      <wp:posOffset>0</wp:posOffset>
                    </wp:positionH>
                    <wp:positionV relativeFrom="page">
                      <wp:posOffset>10229215</wp:posOffset>
                    </wp:positionV>
                    <wp:extent cx="7560945" cy="273050"/>
                    <wp:effectExtent l="0" t="0" r="0" b="12700"/>
                    <wp:wrapNone/>
                    <wp:docPr id="55" name="MSIPCMe3124eb0af32a1c0f14c998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B1309A" w14:textId="2C5415A6" w:rsidR="00685585" w:rsidRPr="00685585" w:rsidRDefault="00685585" w:rsidP="00685585">
                                <w:pPr>
                                  <w:jc w:val="center"/>
                                  <w:rPr>
                                    <w:rFonts w:ascii="Calibri" w:hAnsi="Calibri" w:cs="Calibri"/>
                                    <w:color w:val="000000"/>
                                    <w:sz w:val="24"/>
                                  </w:rPr>
                                </w:pPr>
                                <w:r w:rsidRPr="006855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1BBB7F" id="_x0000_t202" coordsize="21600,21600" o:spt="202" path="m,l,21600r21600,l21600,xe">
                    <v:stroke joinstyle="miter"/>
                    <v:path gradientshapeok="t" o:connecttype="rect"/>
                  </v:shapetype>
                  <v:shape id="MSIPCMe3124eb0af32a1c0f14c998b"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4etQIAAEsFAAAOAAAAZHJzL2Uyb0RvYy54bWysVMlu2zAQvRfoPxA89NRYi5fYbuTAdeo2&#10;gJMYcIqcaYq0BEgchqQtpUX/vUNJdpb2VPRCDmeGszy+4cVlXRbkIIzNQSU06oWUCMUhzdUuod/v&#10;l2djSqxjKmUFKJHQJ2Hp5ez9u4tKT0UMGRSpMASDKDutdEIz5/Q0CCzPRMlsD7RQaJRgSubwaHZB&#10;aliF0csiiMNwFFRgUm2AC2tRe9Ua6ayJL6Xg7k5KKxwpEoq1uWY1zbr1azC7YNOdYTrLeVcG+4cq&#10;SpYrTHoKdcUcI3uT/xGqzLkBC9L1OJQBSJlz0fSA3UThm242GdOi6QXBsfoEk/1/YfntYW1IniZ0&#10;OKREsRLf6GZzvV7ciH4UD8Q2ZLIfs4iHMhrwyWS8pSQVliOEPz887sF9+sZstoBUtKfpWRSPBqNx&#10;GI/GHzsHke8y15nHg7gXdoaHPHVZpx9Ohif9umBclEId77QuSwAnTCt3Aa5VKuouQLvdpelcpV8O&#10;Qr1y3CAPkKCda9RdvwfdacJT7pWQx7So/OX5UWk7RZg2GoFy9WeokedHvUWlf/ZamtLv+KAE7ci0&#10;pxO7RO0IR+X5cBROBogyR1t83g+HDf2C59vaWPdVQEm8kFCDVTekYoeVdVgJuh5dfDIFy7woGgYX&#10;ilQJHfUx5CsL3igUXvQ9tLV6ydXbumtsC+kT9mWgnQyr+TLH5Ctm3ZoZHAVsBcfb3eEiC8Ak0EmU&#10;ZGB+/E3v/ZGhaKWkwtFKqH3cMyMoKa4VcncSDQZ+FpsDCualdnvUqn25AJzaCD8QzRvR+7riKEoD&#10;5QNO/9xnQxNTHHMmFBnaiguHJzTg78HFfN7IOHWauZXaaO5De7A8pPf1AzO6w93hi93CcfjY9A38&#10;rW8L83zvQObN23hgWzQ7vHFimyfrfhf/Jbw8N17Pf+DsN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CpPOHrUCAABL&#10;BQAADgAAAAAAAAAAAAAAAAAuAgAAZHJzL2Uyb0RvYy54bWxQSwECLQAUAAYACAAAACEAEXKnft8A&#10;AAALAQAADwAAAAAAAAAAAAAAAAAPBQAAZHJzL2Rvd25yZXYueG1sUEsFBgAAAAAEAAQA8wAAABsG&#10;AAAAAA==&#10;" o:allowincell="f" filled="f" stroked="f" strokeweight=".5pt">
                    <v:textbox inset=",0,,0">
                      <w:txbxContent>
                        <w:p w14:paraId="5AB1309A" w14:textId="2C5415A6" w:rsidR="00685585" w:rsidRPr="00685585" w:rsidRDefault="00685585" w:rsidP="00685585">
                          <w:pPr>
                            <w:jc w:val="center"/>
                            <w:rPr>
                              <w:rFonts w:ascii="Calibri" w:hAnsi="Calibri" w:cs="Calibri"/>
                              <w:color w:val="000000"/>
                              <w:sz w:val="24"/>
                            </w:rPr>
                          </w:pPr>
                          <w:r w:rsidRPr="00685585">
                            <w:rPr>
                              <w:rFonts w:ascii="Calibri" w:hAnsi="Calibri" w:cs="Calibri"/>
                              <w:color w:val="000000"/>
                              <w:sz w:val="24"/>
                            </w:rPr>
                            <w:t>OFFICIAL</w:t>
                          </w:r>
                        </w:p>
                      </w:txbxContent>
                    </v:textbox>
                    <w10:wrap anchorx="page" anchory="page"/>
                  </v:shape>
                </w:pict>
              </mc:Fallback>
            </mc:AlternateContent>
          </w:r>
          <w:r w:rsidR="00CD50C3">
            <w:rPr>
              <w:noProof/>
            </w:rPr>
            <mc:AlternateContent>
              <mc:Choice Requires="wps">
                <w:drawing>
                  <wp:anchor distT="0" distB="0" distL="114300" distR="114300" simplePos="0" relativeHeight="251663360" behindDoc="0" locked="0" layoutInCell="0" allowOverlap="1" wp14:anchorId="61955700" wp14:editId="283445A1">
                    <wp:simplePos x="0" y="9403953"/>
                    <wp:positionH relativeFrom="page">
                      <wp:align>center</wp:align>
                    </wp:positionH>
                    <wp:positionV relativeFrom="page">
                      <wp:align>bottom</wp:align>
                    </wp:positionV>
                    <wp:extent cx="7772400" cy="463550"/>
                    <wp:effectExtent l="0" t="0" r="0" b="12700"/>
                    <wp:wrapNone/>
                    <wp:docPr id="42" name="MSIPCMd73244b29a444c64c78a7deb" descr="{&quot;HashCode&quot;:-1264680268,&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AAC23" w14:textId="4245ACBD" w:rsidR="00CD50C3" w:rsidRPr="00C96B41" w:rsidRDefault="00CD50C3" w:rsidP="00C96B41">
                                <w:pPr>
                                  <w:jc w:val="center"/>
                                  <w:rPr>
                                    <w:rFonts w:ascii="Calibri" w:hAnsi="Calibri" w:cs="Calibri"/>
                                    <w:color w:val="000000"/>
                                    <w:sz w:val="24"/>
                                  </w:rPr>
                                </w:pPr>
                                <w:r w:rsidRPr="00C96B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1955700" id="MSIPCMd73244b29a444c64c78a7deb" o:spid="_x0000_s1032" type="#_x0000_t202" alt="{&quot;HashCode&quot;:-1264680268,&quot;Height&quot;:9999999.0,&quot;Width&quot;:9999999.0,&quot;Placement&quot;:&quot;Footer&quot;,&quot;Index&quot;:&quot;OddAndEven&quot;,&quot;Section&quot;:2,&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oysAIAAFwFAAAOAAAAZHJzL2Uyb0RvYy54bWysFE1v0zD0jsR/sHzgxJo0y9quLJ1KR2FS&#10;t1Xq0M6u7TSREj/PdtsMxH/n2Um7MeCCyMF539/vXVw2dUV20tgSVEb7vZgSqTiIUm0y+vV+fjKi&#10;xDqmBKtAyYw+SUsvJ2/fXOz1WCZQQCWkIWhE2fFeZ7RwTo+jyPJC1sz2QEuFzBxMzRyiZhMJw/Zo&#10;va6iJI4H0R6M0Aa4tBapVy2TToL9PJfc3eW5lY5UGcXYXHhNeNf+jSYXbLwxTBcl78Jg/xBFzUqF&#10;To+mrphjZGvK30zVJTdgIXc9DnUEeV5yGXLAbPrxq2xWBdMy5ILFsfpYJvv/zPLb3dKQUmQ0TShR&#10;rMYe3ayul7MbMTxN0nSdnLM0Tfkg5cMRGwq5pkRIy7GE3989bsF9+MJsMQMhW2x80k8G6WAUJ4PR&#10;+05AlpvCdezz9uvFHfOhFK74C29ZMS5rqQ66rdgcwEnTwp2RayVk0xlpf3dCTJX4tJPqF8EVzgMO&#10;aieadOr3oDtKfIxrIfODWyT+8HOy13aM5VppLJhrPkKD836gWyT69je5qf0fG0uQjxP3dJwy2TjC&#10;kTgcDpM0RhZHXjo4PTsLYxg9a2tj3WcJNfFARg1GHYaL7RbWYSQoehDxzhTMy6oKk1wpss8o2oyD&#10;wpGDGpVCRZ9DG6uHXLNuQu+PeaxBPGF6BtpFsZrPS4xhwaxbMoObgWHjtrs7fPIK0Bd0ECUFmG9/&#10;ont5HFjkUrLHTcuofdwyIymprhWO8nk/Tf1qBgQB85K6PlDVtp4BLnEf74nmAfSyrjqAuYH6AY/B&#10;1HtDFlMcfWaUO3NAZg5xZOE54XI6DTCuoWZuoVaae+O+nr62980DM7prgMPW3cJhG9n4VR9a2bYT&#10;062DvAxN8hVu69kVHlc49K47N/5GvMSD1PNRnPwE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SrdoysAIAAFwFAAAOAAAAAAAA&#10;AAAAAAAAAC4CAABkcnMvZTJvRG9jLnhtbFBLAQItABQABgAIAAAAIQC+Hwq32gAAAAUBAAAPAAAA&#10;AAAAAAAAAAAAAAoFAABkcnMvZG93bnJldi54bWxQSwUGAAAAAAQABADzAAAAEQYAAAAA&#10;" o:allowincell="f" filled="f" stroked="f" strokeweight=".5pt">
                    <v:textbox inset=",0,,0">
                      <w:txbxContent>
                        <w:p w14:paraId="552AAC23" w14:textId="4245ACBD" w:rsidR="00CD50C3" w:rsidRPr="00C96B41" w:rsidRDefault="00CD50C3" w:rsidP="00C96B41">
                          <w:pPr>
                            <w:jc w:val="center"/>
                            <w:rPr>
                              <w:rFonts w:ascii="Calibri" w:hAnsi="Calibri" w:cs="Calibri"/>
                              <w:color w:val="000000"/>
                              <w:sz w:val="24"/>
                            </w:rPr>
                          </w:pPr>
                          <w:r w:rsidRPr="00C96B41">
                            <w:rPr>
                              <w:rFonts w:ascii="Calibri" w:hAnsi="Calibri" w:cs="Calibri"/>
                              <w:color w:val="000000"/>
                              <w:sz w:val="24"/>
                            </w:rPr>
                            <w:t>OFFICIAL</w:t>
                          </w:r>
                        </w:p>
                      </w:txbxContent>
                    </v:textbox>
                    <w10:wrap anchorx="page" anchory="page"/>
                  </v:shape>
                </w:pict>
              </mc:Fallback>
            </mc:AlternateContent>
          </w:r>
          <w:r w:rsidR="00CD50C3" w:rsidRPr="00D55628">
            <w:fldChar w:fldCharType="begin"/>
          </w:r>
          <w:r w:rsidR="00CD50C3" w:rsidRPr="00D55628">
            <w:instrText xml:space="preserve"> PAGE   \* MERGEFORMAT </w:instrText>
          </w:r>
          <w:r w:rsidR="00CD50C3" w:rsidRPr="00D55628">
            <w:fldChar w:fldCharType="separate"/>
          </w:r>
          <w:r w:rsidR="00CD50C3">
            <w:rPr>
              <w:noProof/>
            </w:rPr>
            <w:t>3</w:t>
          </w:r>
          <w:r w:rsidR="00CD50C3" w:rsidRPr="00D55628">
            <w:fldChar w:fldCharType="end"/>
          </w:r>
        </w:p>
      </w:tc>
      <w:tc>
        <w:tcPr>
          <w:tcW w:w="8164" w:type="dxa"/>
        </w:tcPr>
        <w:p w14:paraId="18C9B7F2" w14:textId="77777777" w:rsidR="00CD50C3" w:rsidRPr="00D55628" w:rsidRDefault="00CD50C3" w:rsidP="00D55628">
          <w:pPr>
            <w:pStyle w:val="FooterEven"/>
          </w:pPr>
          <w:r w:rsidRPr="000A15E4">
            <w:rPr>
              <w:rStyle w:val="Bold"/>
            </w:rPr>
            <w:t>Title of document</w:t>
          </w:r>
          <w:r w:rsidRPr="00D55628">
            <w:t xml:space="preserve"> Subtitle</w:t>
          </w:r>
        </w:p>
      </w:tc>
    </w:tr>
  </w:tbl>
  <w:p w14:paraId="18C9B7F4" w14:textId="77777777" w:rsidR="00CD50C3" w:rsidRPr="008B6D45" w:rsidRDefault="00CD50C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5" w14:textId="283A03AC" w:rsidR="00CD50C3" w:rsidRDefault="00685585">
    <w:pPr>
      <w:pStyle w:val="Footer"/>
    </w:pPr>
    <w:r>
      <w:rPr>
        <w:noProof/>
      </w:rPr>
      <mc:AlternateContent>
        <mc:Choice Requires="wps">
          <w:drawing>
            <wp:anchor distT="0" distB="0" distL="114300" distR="114300" simplePos="1" relativeHeight="251669504" behindDoc="0" locked="0" layoutInCell="0" allowOverlap="1" wp14:anchorId="49A18D12" wp14:editId="58A3BCF9">
              <wp:simplePos x="0" y="10229453"/>
              <wp:positionH relativeFrom="page">
                <wp:posOffset>0</wp:posOffset>
              </wp:positionH>
              <wp:positionV relativeFrom="page">
                <wp:posOffset>10229215</wp:posOffset>
              </wp:positionV>
              <wp:extent cx="7560945" cy="273050"/>
              <wp:effectExtent l="0" t="0" r="0" b="12700"/>
              <wp:wrapNone/>
              <wp:docPr id="53" name="MSIPCM47ee4750a4881d9f0bf055f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7A42EF" w14:textId="42C55680" w:rsidR="00685585" w:rsidRPr="00685585" w:rsidRDefault="00685585" w:rsidP="00685585">
                          <w:pPr>
                            <w:jc w:val="center"/>
                            <w:rPr>
                              <w:rFonts w:ascii="Calibri" w:hAnsi="Calibri" w:cs="Calibri"/>
                              <w:color w:val="000000"/>
                              <w:sz w:val="24"/>
                            </w:rPr>
                          </w:pPr>
                          <w:r w:rsidRPr="006855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A18D12" id="_x0000_t202" coordsize="21600,21600" o:spt="202" path="m,l,21600r21600,l21600,xe">
              <v:stroke joinstyle="miter"/>
              <v:path gradientshapeok="t" o:connecttype="rect"/>
            </v:shapetype>
            <v:shape id="MSIPCM47ee4750a4881d9f0bf055f0" o:spid="_x0000_s1033" type="#_x0000_t202" alt="{&quot;HashCode&quot;:-1264680268,&quot;Height&quot;:842.0,&quot;Width&quot;:595.0,&quot;Placement&quot;:&quot;Footer&quot;,&quot;Index&quot;:&quot;Primary&quot;,&quot;Section&quot;:1,&quot;Top&quot;:0.0,&quot;Left&quot;:0.0}" style="position:absolute;margin-left:0;margin-top:805.45pt;width:595.3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qzswIAAE8FAAAOAAAAZHJzL2Uyb0RvYy54bWysVMlu2zAQvRfoPxA89NRYsiN5a+TAdeAm&#10;gJMYcIqcaYq0BEgchqRjuUX/vUMtztKeil7I4cxwljfLxWVVFuRZGJuDSmi/F1IiFIc0V7uEfn9Y&#10;no0psY6plBWgREKPwtLL2ccPFwc9FQPIoEiFIWhE2elBJzRzTk+DwPJMlMz2QAuFQgmmZA6fZhek&#10;hh3QelkEgzAcBgcwqTbAhbXIvWqEdFbbl1Jwdy+lFY4UCcXYXH2a+tz6M5hdsOnOMJ3lvA2D/UMU&#10;JcsVOj2ZumKOkb3J/zBV5tyABel6HMoApMy5qHPAbPrhu2w2GdOizgXBsfoEk/1/Zvnd89qQPE1o&#10;fE6JYiXW6HZzs17cRiMholEcsmg87qcTGW5lGMcSQUyF5Qjhz09Pe3BfrpnNFpCK5jU96w+G0XAc&#10;Dobjz62CyHeZa8XjaNALW8Fjnrqs5ceT+MRfF4yLUqjuT6OyBHDCNHRr4EalomoNNNfa5CUzxzda&#10;G2wC7M5Wr9/+fQDdcsKT45WQnU9k/vLNcdB2ihhtNKLkqq9QYZN3fItMX/NKmtLfWE2CckToeGot&#10;UTnCkTmKh+EkiinhKBuMzsO47r3g5bc21n0TUBJPJNRg1HVHseeVdRgJqnYq3pmCZV4UdfsWihwS&#10;OjxHk28k+KNQ+NHn0MTqKVdtq7rggy6PLaRHTM9AMx1W82WOMayYdWtmcBwwIxxxd4+HLAB9QUtR&#10;koH58Te+18cuRSklBxyvhNqnPTOCkuJGYf9O+lHk57F+IGFec7cdV+3LBeDk9nGJaF6TXtcVHSkN&#10;lI+4AebeG4qY4ugzoduOXDh8oQA3CBfzeU3j5GnmVmqjuTftMfPIPlSPzOgWfoeFu4NuANn0XRUa&#10;3Qbt+d6BzOsSeXwbNFvYcWrryrUbxq+F1+9a62UPzn4D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LOQOrOzAgAATwUA&#10;AA4AAAAAAAAAAAAAAAAALgIAAGRycy9lMm9Eb2MueG1sUEsBAi0AFAAGAAgAAAAhABFyp37fAAAA&#10;CwEAAA8AAAAAAAAAAAAAAAAADQUAAGRycy9kb3ducmV2LnhtbFBLBQYAAAAABAAEAPMAAAAZBgAA&#10;AAA=&#10;" o:allowincell="f" filled="f" stroked="f" strokeweight=".5pt">
              <v:textbox inset=",0,,0">
                <w:txbxContent>
                  <w:p w14:paraId="047A42EF" w14:textId="42C55680" w:rsidR="00685585" w:rsidRPr="00685585" w:rsidRDefault="00685585" w:rsidP="00685585">
                    <w:pPr>
                      <w:jc w:val="center"/>
                      <w:rPr>
                        <w:rFonts w:ascii="Calibri" w:hAnsi="Calibri" w:cs="Calibri"/>
                        <w:color w:val="000000"/>
                        <w:sz w:val="24"/>
                      </w:rPr>
                    </w:pPr>
                    <w:r w:rsidRPr="00685585">
                      <w:rPr>
                        <w:rFonts w:ascii="Calibri" w:hAnsi="Calibri" w:cs="Calibri"/>
                        <w:color w:val="000000"/>
                        <w:sz w:val="24"/>
                      </w:rPr>
                      <w:t>OFFICIAL</w:t>
                    </w:r>
                  </w:p>
                </w:txbxContent>
              </v:textbox>
              <w10:wrap anchorx="page" anchory="page"/>
            </v:shape>
          </w:pict>
        </mc:Fallback>
      </mc:AlternateContent>
    </w:r>
    <w:r w:rsidR="00CD50C3" w:rsidRPr="00D55628">
      <w:rPr>
        <w:noProof/>
      </w:rPr>
      <mc:AlternateContent>
        <mc:Choice Requires="wps">
          <w:drawing>
            <wp:anchor distT="0" distB="0" distL="114300" distR="114300" simplePos="0" relativeHeight="251644928" behindDoc="1" locked="1" layoutInCell="1" allowOverlap="1" wp14:anchorId="18C9B80D" wp14:editId="596405F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2F" w14:textId="27799DF1" w:rsidR="00CD50C3" w:rsidRPr="0001226A" w:rsidRDefault="00CD50C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B80D" id="Text Box 224" o:spid="_x0000_s1034"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Z9DwIAAPM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qRQGOm7R&#10;ix68uMVBpOmcFWt8y85bUJuKcGsK8R285nbQRjx2UOkgYW9dxkjPlrH8wG95FKIczj6h2jhh8K4G&#10;U+kbIuxrDQWXMAsvk7OnI44LIOv+ExacFrYeI9BQUhf0ZcUEo3Mr96f2Bb6KnZcXiykvKRTHZpdX&#10;izkbIQdkx+eWnP+osRPhkEvi+YjwsHtyfrx6vBKyGXxo2pb9kLXmNwdjBk+kHxiP3P2wHqKY74+q&#10;rLHYcz2E4+TxT+FDjfRTip6nLpfuxxZIS9E+GtbkajafhzGNxvziMmWDziPr8wgYxVC59FKMxzs/&#10;jvbWUlPVnGnsgsEb1rFsYoVB8JHVgT5PVtTo8AvC6J7b8davv7p6B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BEdn0PAgAA&#10;8wMAAA4AAAAAAAAAAAAAAAAALgIAAGRycy9lMm9Eb2MueG1sUEsBAi0AFAAGAAgAAAAhADTFRM7b&#10;AAAABgEAAA8AAAAAAAAAAAAAAAAAaQQAAGRycy9kb3ducmV2LnhtbFBLBQYAAAAABAAEAPMAAABx&#10;BQAAAAA=&#10;" filled="f" stroked="f">
              <v:textbox>
                <w:txbxContent>
                  <w:p w14:paraId="18C9B82F" w14:textId="27799DF1" w:rsidR="00CD50C3" w:rsidRPr="0001226A" w:rsidRDefault="00CD50C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C9B7F6" w14:textId="77777777" w:rsidR="00CD50C3" w:rsidRDefault="00CD50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8" w14:textId="045CA743" w:rsidR="00CD50C3" w:rsidRDefault="00685585">
    <w:pPr>
      <w:pStyle w:val="Footer"/>
    </w:pPr>
    <w:r>
      <w:rPr>
        <w:noProof/>
      </w:rPr>
      <mc:AlternateContent>
        <mc:Choice Requires="wps">
          <w:drawing>
            <wp:anchor distT="0" distB="0" distL="114300" distR="114300" simplePos="0" relativeHeight="251675648" behindDoc="0" locked="0" layoutInCell="0" allowOverlap="1" wp14:anchorId="718960A5" wp14:editId="24F1F30A">
              <wp:simplePos x="0" y="0"/>
              <wp:positionH relativeFrom="page">
                <wp:posOffset>0</wp:posOffset>
              </wp:positionH>
              <wp:positionV relativeFrom="page">
                <wp:posOffset>10229215</wp:posOffset>
              </wp:positionV>
              <wp:extent cx="7560945" cy="273050"/>
              <wp:effectExtent l="0" t="0" r="0" b="12700"/>
              <wp:wrapNone/>
              <wp:docPr id="54" name="MSIPCMbbcb40b1a8c24bd3840a1c8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0E0FF7" w14:textId="53A37C2B" w:rsidR="00685585" w:rsidRPr="00685585" w:rsidRDefault="0085689B" w:rsidP="00685585">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8960A5" id="_x0000_t202" coordsize="21600,21600" o:spt="202" path="m,l,21600r21600,l21600,xe">
              <v:stroke joinstyle="miter"/>
              <v:path gradientshapeok="t" o:connecttype="rect"/>
            </v:shapetype>
            <v:shape id="MSIPCMbbcb40b1a8c24bd3840a1c80" o:spid="_x0000_s1035" type="#_x0000_t202" alt="{&quot;HashCode&quot;:-1264680268,&quot;Height&quot;:842.0,&quot;Width&quot;:595.0,&quot;Placement&quot;:&quot;Footer&quot;,&quot;Index&quot;:&quot;FirstPage&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fswIAAFEFAAAOAAAAZHJzL2Uyb0RvYy54bWysVE1v2zAMvQ/YfxB02GmN7dRJ06xOkaXI&#10;ViBtA6RDz7IsxwZsUZWU2t2w/z7KltOu22nYxaYeKX48krq4bOuKPAltSpAJjUYhJUJyyEq5T+i3&#10;+/XJjBJjmcxYBVIk9FkYerl4/+6iUXMxhgKqTGiCTqSZNyqhhbVqHgSGF6JmZgRKSFTmoGtm8aj3&#10;QaZZg97rKhiH4TRoQGdKAxfGIHrVK+mi85/ngtu7PDfCkiqhmJvtvrr7pu4bLC7YfK+ZKkru02D/&#10;kEXNSolBj66umGXkoMs/XNUl12AgtyMOdQB5XnLR1YDVROGbanYFU6KrBckx6kiT+X9u+e3TVpMy&#10;S+gkpkSyGnt0s7verm7SlKdxmEZsxsdxmp3O4pBFfIYkZsJwpPDHh8cD2E9fmSlWkIn+ND+JxtN4&#10;OgvH09lHbyDKfWG9ehaPR6FXPJSZLTw+OZ8c8W3FuKiFHO70JmsAK3QvewfXMhOtd+CNSm3slu19&#10;Nt5uh2OA8+ktI4/eg/JIeAy9EfkQFcGfbjwaZebI0k4hT7b9DC2O+YAbBF3X21zX7o/9JKhHjp6P&#10;wyVaSziCZ5NpeB5PKOGoG5+dhpNu+oKX2wpz/yKgJk5IqMasu5liTxtjMRM0HUxcMAnrsqq6Aa4k&#10;aRI6PUWXv2nwRiXxoquhz9VJtk3bruXxUEcK2TOWp6HfD6P42hG5YY5MjQuBFeGS2zv85BVgLPAS&#10;JQXo73/DnT3OKWopaXDBEmoeD0wLSqpriRN8HsWx28jugIJ+jaYDKg/1CnB3I3xGFO9EZ2urQcw1&#10;1A/4BixdNFQxyTFmQtNBXFk8oQLfEC6Wy07G3VPMbuROcefaceaYvW8fmFaefouNu4VhBdn8TRd6&#10;257t5cFCXnYtcvz2bHracW+7zvk3xj0Mr8+d1ctLuPgF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D5EUR+zAgAAUQUA&#10;AA4AAAAAAAAAAAAAAAAALgIAAGRycy9lMm9Eb2MueG1sUEsBAi0AFAAGAAgAAAAhABFyp37fAAAA&#10;CwEAAA8AAAAAAAAAAAAAAAAADQUAAGRycy9kb3ducmV2LnhtbFBLBQYAAAAABAAEAPMAAAAZBgAA&#10;AAA=&#10;" o:allowincell="f" filled="f" stroked="f" strokeweight=".5pt">
              <v:textbox inset=",0,,0">
                <w:txbxContent>
                  <w:p w14:paraId="420E0FF7" w14:textId="53A37C2B" w:rsidR="00685585" w:rsidRPr="00685585" w:rsidRDefault="0085689B" w:rsidP="00685585">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CD50C3">
      <w:rPr>
        <w:noProof/>
      </w:rPr>
      <mc:AlternateContent>
        <mc:Choice Requires="wps">
          <w:drawing>
            <wp:anchor distT="0" distB="0" distL="114300" distR="114300" simplePos="0" relativeHeight="251657216" behindDoc="0" locked="0" layoutInCell="0" allowOverlap="1" wp14:anchorId="59005EFD" wp14:editId="1D3145D4">
              <wp:simplePos x="0" y="0"/>
              <wp:positionH relativeFrom="page">
                <wp:align>center</wp:align>
              </wp:positionH>
              <wp:positionV relativeFrom="page">
                <wp:align>bottom</wp:align>
              </wp:positionV>
              <wp:extent cx="7772400" cy="463550"/>
              <wp:effectExtent l="0" t="0" r="0" b="12700"/>
              <wp:wrapNone/>
              <wp:docPr id="38" name="MSIPCM59a24181969ada2ed705bdb9"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107F6" w14:textId="71A32727" w:rsidR="00CD50C3" w:rsidRPr="00C96B41" w:rsidRDefault="00CD50C3" w:rsidP="00C96B41">
                          <w:pPr>
                            <w:jc w:val="center"/>
                            <w:rPr>
                              <w:rFonts w:ascii="Calibri" w:hAnsi="Calibri" w:cs="Calibri"/>
                              <w:color w:val="000000"/>
                              <w:sz w:val="24"/>
                            </w:rPr>
                          </w:pPr>
                          <w:r w:rsidRPr="00C96B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005EFD" id="MSIPCM59a24181969ada2ed705bdb9" o:spid="_x0000_s1036" type="#_x0000_t202" alt="{&quot;HashCode&quot;:-1264680268,&quot;Height&quot;:9999999.0,&quot;Width&quot;:9999999.0,&quot;Placement&quot;:&quot;Footer&quot;,&quot;Index&quot;:&quot;FirstPage&quot;,&quot;Section&quot;:2,&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mBsAIAAFsFAAAOAAAAZHJzL2Uyb0RvYy54bWysVEtv2zAMvg/YfxB02GmNHTfv1SmyFNkK&#10;pG2AdOhZkeXYgC2qktK4G/bfR8lyWnTbZZgPMsWP4pu8uGzqijwJbUqQKe33YkqE5JCVcp/Sb/er&#10;swklxjKZsQqkSOmzMPRy/v7dxVHNRAIFVJnQBJVIMzuqlBbWqlkUGV6ImpkeKCERzEHXzOJV76NM&#10;syNqr6soieNRdASdKQ1cGIPcqxakc68/zwW3d3luhCVVStE360/tz507o/kFm+01U0XJgxvsH7yo&#10;WSnR6EnVFbOMHHT5m6q65BoM5LbHoY4gz0sufAwYTT9+E822YEr4WDA5Rp3SZP6fWn77tNGkzFJ6&#10;jpWSrMYa3WyvN8ub4ZQlg/6kPx1NWcYSkY3j4S7bTSnJhOGYwh8fHg9gP31lplhCJtrb7KyfjAaj&#10;SZyMJh+DgCj3hQ3wtP16cQAfyswWf8E2FeOiFrJ724qtAKzQLR2UXMtMNEFJECq1sRu2D14FuS22&#10;A/ZpkEwC9x5U4MQnt9Yi76wi86drk6MyM8zWVmG+bPMZGmz3jm+Q6arf5Lp2f6wrQRwb7vnUZKKx&#10;hCNzPB4ngxghjthgdD4c+i6MXl4r9P2LgJo4IqUavfa9xZ7WxqInKNqJOGMSVmVV+UauJDmmFHXG&#10;/sEJwReVxIcuhtZXR9lm1/jSD7s4dpA9Y3ga2jkxiq9cItfMJVPjYKDbOOz2Do+8ArQFgaKkAP39&#10;T3wnj/2KKCVHHLSUmscD04KS6lpiJ0/7g4GbTH9BQr/m7jquPNRLwBnu4zpR3JNO1lYdmWuoH3AX&#10;LJw1hJjkaDOl3OrusrR4Rwi3CReLhadxChWza7lV3Cl3+XS5vW8emFahABZLdwvdMLLZmzq0sm0l&#10;FgcLeemL5DLc5jMkHifY1y5sG7ciXt+91MtOnP8C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g00mBsAIAAFsFAAAOAAAAAAAA&#10;AAAAAAAAAC4CAABkcnMvZTJvRG9jLnhtbFBLAQItABQABgAIAAAAIQC+Hwq32gAAAAUBAAAPAAAA&#10;AAAAAAAAAAAAAAoFAABkcnMvZG93bnJldi54bWxQSwUGAAAAAAQABADzAAAAEQYAAAAA&#10;" o:allowincell="f" filled="f" stroked="f" strokeweight=".5pt">
              <v:textbox inset=",0,,0">
                <w:txbxContent>
                  <w:p w14:paraId="6C0107F6" w14:textId="71A32727" w:rsidR="00CD50C3" w:rsidRPr="00C96B41" w:rsidRDefault="00CD50C3" w:rsidP="00C96B41">
                    <w:pPr>
                      <w:jc w:val="center"/>
                      <w:rPr>
                        <w:rFonts w:ascii="Calibri" w:hAnsi="Calibri" w:cs="Calibri"/>
                        <w:color w:val="000000"/>
                        <w:sz w:val="24"/>
                      </w:rPr>
                    </w:pPr>
                    <w:r w:rsidRPr="00C96B41">
                      <w:rPr>
                        <w:rFonts w:ascii="Calibri" w:hAnsi="Calibri" w:cs="Calibri"/>
                        <w:color w:val="000000"/>
                        <w:sz w:val="24"/>
                      </w:rPr>
                      <w:t>OFFICIAL</w:t>
                    </w:r>
                  </w:p>
                </w:txbxContent>
              </v:textbox>
              <w10:wrap anchorx="page" anchory="page"/>
            </v:shape>
          </w:pict>
        </mc:Fallback>
      </mc:AlternateContent>
    </w:r>
    <w:r w:rsidR="00CD50C3">
      <w:rPr>
        <w:noProof/>
      </w:rPr>
      <w:drawing>
        <wp:anchor distT="0" distB="0" distL="114300" distR="114300" simplePos="0" relativeHeight="251651072" behindDoc="1" locked="1" layoutInCell="1" allowOverlap="1" wp14:anchorId="18C9B80F" wp14:editId="06509662">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0C3" w:rsidRPr="00D55628">
      <w:rPr>
        <w:noProof/>
      </w:rPr>
      <w:drawing>
        <wp:anchor distT="0" distB="0" distL="114300" distR="114300" simplePos="0" relativeHeight="251638784" behindDoc="1" locked="1" layoutInCell="1" allowOverlap="1" wp14:anchorId="18C9B811" wp14:editId="5CA5E23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A" w14:textId="77777777" w:rsidR="00CD50C3" w:rsidRPr="00124E8F" w:rsidRDefault="00CD50C3" w:rsidP="00124E8F">
    <w:pPr>
      <w:pStyle w:val="Footer"/>
    </w:pPr>
    <w:r w:rsidRPr="00D55628">
      <w:rPr>
        <w:noProof/>
      </w:rPr>
      <mc:AlternateContent>
        <mc:Choice Requires="wps">
          <w:drawing>
            <wp:anchor distT="0" distB="0" distL="114300" distR="114300" simplePos="0" relativeHeight="251658245" behindDoc="1" locked="1" layoutInCell="1" allowOverlap="1" wp14:anchorId="18C9B813" wp14:editId="62E3ABF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0" w14:textId="5BFD544C" w:rsidR="00CD50C3" w:rsidRPr="0001226A" w:rsidRDefault="00CD50C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9B813" id="_x0000_t202" coordsize="21600,21600" o:spt="202" path="m,l,21600r21600,l21600,xe">
              <v:stroke joinstyle="miter"/>
              <v:path gradientshapeok="t" o:connecttype="rect"/>
            </v:shapetype>
            <v:shape id="Text Box 225" o:spid="_x0000_s1037"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Yz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5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vDxjP3AQAA0QMAAA4AAAAAAAAAAAAAAAAALgIAAGRy&#10;cy9lMm9Eb2MueG1sUEsBAi0AFAAGAAgAAAAhADTFRM7bAAAABgEAAA8AAAAAAAAAAAAAAAAAUQQA&#10;AGRycy9kb3ducmV2LnhtbFBLBQYAAAAABAAEAPMAAABZBQAAAAA=&#10;" filled="f" stroked="f">
              <v:textbox>
                <w:txbxContent>
                  <w:p w14:paraId="18C9B830" w14:textId="5BFD544C" w:rsidR="00CD50C3" w:rsidRPr="0001226A" w:rsidRDefault="00CD50C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C" w14:textId="77777777" w:rsidR="00CD50C3" w:rsidRDefault="00CD50C3">
    <w:pPr>
      <w:pStyle w:val="Footer"/>
    </w:pPr>
    <w:r w:rsidRPr="00D55628">
      <w:rPr>
        <w:noProof/>
      </w:rPr>
      <mc:AlternateContent>
        <mc:Choice Requires="wps">
          <w:drawing>
            <wp:anchor distT="0" distB="0" distL="114300" distR="114300" simplePos="0" relativeHeight="251658241" behindDoc="1" locked="1" layoutInCell="1" allowOverlap="1" wp14:anchorId="18C9B815" wp14:editId="534A3DF0">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1" w14:textId="26E9FC8F" w:rsidR="00CD50C3" w:rsidRPr="0001226A" w:rsidRDefault="00CD50C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9B815"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UuDwIAAPQ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CX3bi6FhY57&#10;9KKHIG5xELPZgiUzoWXnLahtTbizpfgGQXM/aCseO6h11LB3PmeoZ8dgYeC3jJf08O4J1dYLi3cN&#10;2FrfEGHfaCi5hml8mZ09HXF8BNn0H7HktLALmICGirooMEsmGJ17+XrqX+Sr2LlaLCe8pFAcm64u&#10;l3M2Yg7Ij88d+fBBYyfioZDEA5LgYf/kw3j1eCVms/hg2pb9kLf2NwdjRk+iHxmP3MOwGZKaq6Mq&#10;GyxfuR7CcfT4q/ChQfohRc9jV0j/fQekpWgfLWtyOZ3P45wmY75Yzdig88jmPAJWMVQhgxTj8S6M&#10;s71zZOqGM41dsHjDOlYmVRgFH1kd6PNoJY0O3yDO7rmdbv36rO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lKJS4PAgAA&#10;9AMAAA4AAAAAAAAAAAAAAAAALgIAAGRycy9lMm9Eb2MueG1sUEsBAi0AFAAGAAgAAAAhADTFRM7b&#10;AAAABgEAAA8AAAAAAAAAAAAAAAAAaQQAAGRycy9kb3ducmV2LnhtbFBLBQYAAAAABAAEAPMAAABx&#10;BQAAAAA=&#10;" filled="f" stroked="f">
              <v:textbox>
                <w:txbxContent>
                  <w:p w14:paraId="18C9B831" w14:textId="26E9FC8F" w:rsidR="00CD50C3" w:rsidRPr="0001226A" w:rsidRDefault="00CD50C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8C9B7FD" w14:textId="77777777" w:rsidR="00CD50C3" w:rsidRDefault="00CD50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50C3" w:rsidRPr="00840FCC" w14:paraId="18C9B803" w14:textId="77777777" w:rsidTr="00DD7238">
      <w:trPr>
        <w:trHeight w:val="397"/>
      </w:trPr>
      <w:tc>
        <w:tcPr>
          <w:tcW w:w="340" w:type="dxa"/>
        </w:tcPr>
        <w:p w14:paraId="18C9B801" w14:textId="77777777" w:rsidR="00CD50C3" w:rsidRPr="00840FCC" w:rsidRDefault="00CD50C3" w:rsidP="006C52DE">
          <w:pPr>
            <w:pStyle w:val="FooterEvenPageNumber"/>
            <w:framePr w:wrap="auto" w:vAnchor="margin" w:hAnchor="text" w:yAlign="inline"/>
            <w:rPr>
              <w:rFonts w:ascii="Calibri" w:hAnsi="Calibri" w:cs="Calibri"/>
              <w:sz w:val="18"/>
            </w:rPr>
          </w:pPr>
          <w:r w:rsidRPr="00840FCC">
            <w:rPr>
              <w:rFonts w:ascii="Calibri" w:hAnsi="Calibri" w:cs="Calibri"/>
              <w:sz w:val="18"/>
            </w:rPr>
            <w:fldChar w:fldCharType="begin"/>
          </w:r>
          <w:r w:rsidRPr="00840FCC">
            <w:rPr>
              <w:rFonts w:ascii="Calibri" w:hAnsi="Calibri" w:cs="Calibri"/>
              <w:sz w:val="18"/>
            </w:rPr>
            <w:instrText xml:space="preserve"> PAGE   \* MERGEFORMAT </w:instrText>
          </w:r>
          <w:r w:rsidRPr="00840FCC">
            <w:rPr>
              <w:rFonts w:ascii="Calibri" w:hAnsi="Calibri" w:cs="Calibri"/>
              <w:sz w:val="18"/>
            </w:rPr>
            <w:fldChar w:fldCharType="separate"/>
          </w:r>
          <w:r w:rsidRPr="00840FCC">
            <w:rPr>
              <w:rFonts w:ascii="Calibri" w:hAnsi="Calibri" w:cs="Calibri"/>
              <w:noProof/>
              <w:sz w:val="18"/>
            </w:rPr>
            <w:t>2</w:t>
          </w:r>
          <w:r w:rsidRPr="00840FCC">
            <w:rPr>
              <w:rFonts w:ascii="Calibri" w:hAnsi="Calibri" w:cs="Calibri"/>
              <w:sz w:val="18"/>
            </w:rPr>
            <w:fldChar w:fldCharType="end"/>
          </w:r>
        </w:p>
      </w:tc>
      <w:tc>
        <w:tcPr>
          <w:tcW w:w="9071" w:type="dxa"/>
        </w:tcPr>
        <w:p w14:paraId="18C9B802" w14:textId="7C4A4062" w:rsidR="00CD50C3" w:rsidRPr="00840FCC" w:rsidRDefault="00CD50C3" w:rsidP="00810C40">
          <w:pPr>
            <w:pStyle w:val="FooterEven"/>
            <w:rPr>
              <w:rFonts w:ascii="Calibri" w:hAnsi="Calibri" w:cs="Calibri"/>
              <w:b/>
              <w:sz w:val="18"/>
            </w:rPr>
          </w:pPr>
          <w:r w:rsidRPr="00840FCC">
            <w:rPr>
              <w:rStyle w:val="Bold"/>
              <w:rFonts w:ascii="Calibri" w:hAnsi="Calibri" w:cs="Calibri"/>
              <w:sz w:val="18"/>
            </w:rPr>
            <w:tab/>
          </w:r>
          <w:r w:rsidRPr="00840FCC">
            <w:rPr>
              <w:rStyle w:val="Bold"/>
              <w:rFonts w:ascii="Calibri" w:hAnsi="Calibri" w:cs="Calibri"/>
              <w:sz w:val="18"/>
            </w:rPr>
            <w:fldChar w:fldCharType="begin"/>
          </w:r>
          <w:r w:rsidRPr="00840FCC">
            <w:rPr>
              <w:rStyle w:val="Bold"/>
              <w:rFonts w:ascii="Calibri" w:hAnsi="Calibri" w:cs="Calibri"/>
              <w:sz w:val="18"/>
            </w:rPr>
            <w:instrText xml:space="preserve"> DOCPROPERTY  xFooterTitle  \* MERGEFORMAT </w:instrText>
          </w:r>
          <w:r w:rsidRPr="00840FCC">
            <w:rPr>
              <w:rStyle w:val="Bold"/>
              <w:rFonts w:ascii="Calibri" w:hAnsi="Calibri" w:cs="Calibri"/>
              <w:sz w:val="18"/>
            </w:rPr>
            <w:fldChar w:fldCharType="separate"/>
          </w:r>
          <w:r>
            <w:rPr>
              <w:rStyle w:val="Bold"/>
              <w:rFonts w:ascii="Calibri" w:hAnsi="Calibri" w:cs="Calibri"/>
              <w:sz w:val="18"/>
            </w:rPr>
            <w:t>Golden Beach Gas Project</w:t>
          </w:r>
          <w:r w:rsidRPr="00840FCC">
            <w:rPr>
              <w:rStyle w:val="Bold"/>
              <w:rFonts w:ascii="Calibri" w:hAnsi="Calibri" w:cs="Calibri"/>
              <w:sz w:val="18"/>
            </w:rPr>
            <w:fldChar w:fldCharType="end"/>
          </w:r>
          <w:r w:rsidRPr="00840FCC">
            <w:rPr>
              <w:rStyle w:val="Bold"/>
              <w:rFonts w:ascii="Calibri" w:hAnsi="Calibri" w:cs="Calibri"/>
              <w:sz w:val="18"/>
            </w:rPr>
            <w:t xml:space="preserve">,  </w:t>
          </w:r>
          <w:r w:rsidRPr="00840FCC">
            <w:rPr>
              <w:rFonts w:ascii="Calibri" w:hAnsi="Calibri" w:cs="Calibri"/>
              <w:sz w:val="18"/>
            </w:rPr>
            <w:fldChar w:fldCharType="begin"/>
          </w:r>
          <w:r w:rsidRPr="00840FCC">
            <w:rPr>
              <w:rFonts w:ascii="Calibri" w:hAnsi="Calibri" w:cs="Calibri"/>
              <w:sz w:val="18"/>
            </w:rPr>
            <w:instrText xml:space="preserve"> DOCPROPERTY  xFooterSubtitle  \* MERGEFORMAT </w:instrText>
          </w:r>
          <w:r w:rsidRPr="00840FCC">
            <w:rPr>
              <w:rFonts w:ascii="Calibri" w:hAnsi="Calibri" w:cs="Calibri"/>
              <w:sz w:val="18"/>
            </w:rPr>
            <w:fldChar w:fldCharType="separate"/>
          </w:r>
          <w:r>
            <w:rPr>
              <w:rFonts w:ascii="Calibri" w:hAnsi="Calibri" w:cs="Calibri"/>
              <w:sz w:val="18"/>
            </w:rPr>
            <w:t>Minister's Assessment under Environment Effects Act 1978</w:t>
          </w:r>
          <w:r w:rsidRPr="00840FCC">
            <w:rPr>
              <w:rFonts w:ascii="Calibri" w:hAnsi="Calibri" w:cs="Calibri"/>
              <w:sz w:val="18"/>
            </w:rPr>
            <w:fldChar w:fldCharType="end"/>
          </w:r>
        </w:p>
      </w:tc>
    </w:tr>
  </w:tbl>
  <w:p w14:paraId="18C9B804" w14:textId="77777777" w:rsidR="00CD50C3" w:rsidRDefault="00CD50C3" w:rsidP="005949B0">
    <w:pPr>
      <w:pStyle w:val="FooterEven"/>
    </w:pPr>
    <w:r w:rsidRPr="00D55628">
      <w:rPr>
        <w:noProof/>
      </w:rPr>
      <mc:AlternateContent>
        <mc:Choice Requires="wps">
          <w:drawing>
            <wp:anchor distT="0" distB="0" distL="114300" distR="114300" simplePos="0" relativeHeight="251658244" behindDoc="1" locked="1" layoutInCell="1" allowOverlap="1" wp14:anchorId="18C9B817" wp14:editId="6236F40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2" w14:textId="0ED73918" w:rsidR="00CD50C3" w:rsidRPr="0001226A" w:rsidRDefault="00CD50C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9B817"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0PDwIAAPMDAAAOAAAAZHJzL2Uyb0RvYy54bWysU01v2zAMvQ/YfxB0X5wEadIadYp+oEOB&#10;bh3QDjszsmwLsUWNUmJ3v36U3GTZdhumgyCS0uPjI3V5NXSt2GvyBm0hZ5OpFNoqLI2tC/n15f7D&#10;uRQ+gC2hRasL+aq9vFq/f3fZu1zPscG21CQYxPq8d4VsQnB5lnnV6A78BJ22HKyQOghsUp2VBD2j&#10;d202n06XWY9UOkKlvWfv3RiU64RfVVqFp6ryOoi2kMwtpJ3Svol7tr6EvCZwjVFvNOAfWHRgLCc9&#10;Qt1BALEj8xdUZxShxypMFHYZVpVROtXA1cymf1Tz3IDTqRYWx7ujTP7/warP+y8kTFnIpRQWOm7R&#10;ix6CuMFBzOcLVsyElp03oLY14c6W4hsEze2grXjooNZRwt75nJGeHWOFgd/yKCQ5vHtEtfXC4m0D&#10;ttbXRNg3GkouYRZfZidPRxwfQTb9Jyw5LewCJqChoi7qy4oJRudWvh7bF/kqdq7OllNeUiiOzVYX&#10;ywUbMQfkh+eOfPiosRPxUEji+UjwsH/0Ybx6uBKzWbw3bct+yFv7m4MxoyfRj4xH7mHYDEnM84Mq&#10;GyxfuR7CcfL4p/ChQfohRc9TV0j/fQekpWgfLGtyMVss4pgmY3G2mrNBp5HNaQSsYqhCBinG420Y&#10;R3vnyNQNZxq7YPGadaxMqjAKPrJ6o8+TlTR6+wVxdE/tdOvXX1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WxbQ8PAgAA&#10;8wMAAA4AAAAAAAAAAAAAAAAALgIAAGRycy9lMm9Eb2MueG1sUEsBAi0AFAAGAAgAAAAhADTFRM7b&#10;AAAABgEAAA8AAAAAAAAAAAAAAAAAaQQAAGRycy9kb3ducmV2LnhtbFBLBQYAAAAABAAEAPMAAABx&#10;BQAAAAA=&#10;" filled="f" stroked="f">
              <v:textbox>
                <w:txbxContent>
                  <w:p w14:paraId="18C9B832" w14:textId="0ED73918" w:rsidR="00CD50C3" w:rsidRPr="0001226A" w:rsidRDefault="00CD50C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C9B805" w14:textId="77777777" w:rsidR="00CD50C3" w:rsidRPr="00B5221E" w:rsidRDefault="00CD50C3"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50C3" w:rsidRPr="00840FCC" w14:paraId="18C9B808" w14:textId="77777777" w:rsidTr="00DD7238">
      <w:trPr>
        <w:trHeight w:val="397"/>
      </w:trPr>
      <w:tc>
        <w:tcPr>
          <w:tcW w:w="9071" w:type="dxa"/>
        </w:tcPr>
        <w:p w14:paraId="18C9B806" w14:textId="5BCEB943" w:rsidR="00CD50C3" w:rsidRPr="00840FCC" w:rsidRDefault="00685585" w:rsidP="000671A1">
          <w:pPr>
            <w:pStyle w:val="FooterOdd"/>
            <w:rPr>
              <w:rFonts w:ascii="Calibri" w:hAnsi="Calibri" w:cs="Calibri"/>
              <w:b/>
              <w:sz w:val="18"/>
              <w:szCs w:val="18"/>
            </w:rPr>
          </w:pPr>
          <w:r>
            <w:rPr>
              <w:rFonts w:ascii="Calibri" w:hAnsi="Calibri" w:cs="Calibri"/>
              <w:b/>
              <w:noProof/>
              <w:sz w:val="18"/>
              <w:szCs w:val="18"/>
            </w:rPr>
            <mc:AlternateContent>
              <mc:Choice Requires="wps">
                <w:drawing>
                  <wp:anchor distT="0" distB="0" distL="114300" distR="114300" simplePos="0" relativeHeight="251662351" behindDoc="0" locked="0" layoutInCell="0" allowOverlap="1" wp14:anchorId="24A61CA1" wp14:editId="558CC196">
                    <wp:simplePos x="0" y="0"/>
                    <wp:positionH relativeFrom="page">
                      <wp:posOffset>0</wp:posOffset>
                    </wp:positionH>
                    <wp:positionV relativeFrom="page">
                      <wp:posOffset>10229215</wp:posOffset>
                    </wp:positionV>
                    <wp:extent cx="7560945" cy="273050"/>
                    <wp:effectExtent l="0" t="0" r="0" b="12700"/>
                    <wp:wrapNone/>
                    <wp:docPr id="56" name="MSIPCM21344f1c9cdb118b9ed02283"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E4EF6" w14:textId="5924AE01" w:rsidR="00685585" w:rsidRPr="00685585" w:rsidRDefault="00685585" w:rsidP="00685585">
                                <w:pPr>
                                  <w:jc w:val="center"/>
                                  <w:rPr>
                                    <w:rFonts w:ascii="Calibri" w:hAnsi="Calibri" w:cs="Calibri"/>
                                    <w:color w:val="000000"/>
                                    <w:sz w:val="24"/>
                                  </w:rPr>
                                </w:pPr>
                                <w:r w:rsidRPr="006855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A61CA1" id="_x0000_t202" coordsize="21600,21600" o:spt="202" path="m,l,21600r21600,l21600,xe">
                    <v:stroke joinstyle="miter"/>
                    <v:path gradientshapeok="t" o:connecttype="rect"/>
                  </v:shapetype>
                  <v:shape id="MSIPCM21344f1c9cdb118b9ed02283" o:spid="_x0000_s104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23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U7tAIAAE8FAAAOAAAAZHJzL2Uyb0RvYy54bWysVMlu2zAQvRfoPxA89NRYi5fYbuTAdeAm&#10;gJMYcIqcaYqyBEgchqRjuUX/vUNKcpb2VPRCDmeGs7xZLi7rqiTPQpsCZEKjXkiJkBzSQu4S+v1h&#10;eTamxFgmU1aCFAk9CkMvZx8/XBzUVMSQQ5kKTdCINNODSmhurZoGgeG5qJjpgRIShRnoill86l2Q&#10;anZA61UZxGE4Cg6gU6WBC2OQe9UI6czbzzLB7X2WGWFJmVCMzfpT+3PrzmB2waY7zVRe8DYM9g9R&#10;VKyQ6PRk6opZRva6+MNUVXANBjLb41AFkGUFFz4HzCYK32WzyZkSPhcEx6gTTOb/meV3z2tNijSh&#10;wxElklVYo9vNzXpxG0f9wSCL+ISn2ygabyciDeN43KckFYYjhD8/Pe3BfrlmJl9AKprX9CyKR4PR&#10;OIxH48+tgih2uW3F40HcC1vBY5HavOUPJ8MTf10yLiohuz+NyhLACt3QrYEbmYq6NdBca11UTB/f&#10;aG2wCbA7W71++/cBVMsJT45XIut8IvOXa46DMlPEaKMQJVt/hRqbvOMbZLqa15mu3I3VJCjHNjue&#10;WkvUlnBkng9H4WQwpISjLD7vh0Pfe8HLb6WN/SagIo5IqMaofUex55WxGAmqdirOmYRlUZa+fUtJ&#10;Dgkd9dHkGwn+KCV+dDk0sTrK1tvaF3zS5bGF9IjpaWimwyi+LDCGFTN2zTSOA2aEI27v8chKQF/Q&#10;UpTkoH/8je/0sUtRSskBxyuh5mnPtKCkvJHYv5NoMHDz6B9I6NfcbceV+2oBOLkRLhHFPel0bdmR&#10;mYbqETfA3HlDEZMcfSZ025ELiy8U4AbhYj73NE6eYnYlN4o70w4zh+xD/ci0auG3WLg76AaQTd9V&#10;odFt0J7vLWSFL5HDt0GzhR2n1leu3TBuLbx+e62XPTj7D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iqcU7tAIAAE8F&#10;AAAOAAAAAAAAAAAAAAAAAC4CAABkcnMvZTJvRG9jLnhtbFBLAQItABQABgAIAAAAIQARcqd+3wAA&#10;AAsBAAAPAAAAAAAAAAAAAAAAAA4FAABkcnMvZG93bnJldi54bWxQSwUGAAAAAAQABADzAAAAGgYA&#10;AAAA&#10;" o:allowincell="f" filled="f" stroked="f" strokeweight=".5pt">
                    <v:textbox inset=",0,,0">
                      <w:txbxContent>
                        <w:p w14:paraId="3CCE4EF6" w14:textId="5924AE01" w:rsidR="00685585" w:rsidRPr="00685585" w:rsidRDefault="00685585" w:rsidP="00685585">
                          <w:pPr>
                            <w:jc w:val="center"/>
                            <w:rPr>
                              <w:rFonts w:ascii="Calibri" w:hAnsi="Calibri" w:cs="Calibri"/>
                              <w:color w:val="000000"/>
                              <w:sz w:val="24"/>
                            </w:rPr>
                          </w:pPr>
                          <w:r w:rsidRPr="00685585">
                            <w:rPr>
                              <w:rFonts w:ascii="Calibri" w:hAnsi="Calibri" w:cs="Calibri"/>
                              <w:color w:val="000000"/>
                              <w:sz w:val="24"/>
                            </w:rPr>
                            <w:t>OFFICIAL</w:t>
                          </w:r>
                        </w:p>
                      </w:txbxContent>
                    </v:textbox>
                    <w10:wrap anchorx="page" anchory="page"/>
                  </v:shape>
                </w:pict>
              </mc:Fallback>
            </mc:AlternateContent>
          </w:r>
          <w:r w:rsidR="00CD50C3">
            <w:rPr>
              <w:rFonts w:ascii="Calibri" w:hAnsi="Calibri" w:cs="Calibri"/>
              <w:b/>
              <w:noProof/>
              <w:sz w:val="18"/>
              <w:szCs w:val="18"/>
            </w:rPr>
            <mc:AlternateContent>
              <mc:Choice Requires="wps">
                <w:drawing>
                  <wp:anchor distT="0" distB="0" distL="114300" distR="114300" simplePos="0" relativeHeight="251658249" behindDoc="0" locked="0" layoutInCell="0" allowOverlap="1" wp14:anchorId="17D3C39A" wp14:editId="713CBA8F">
                    <wp:simplePos x="0" y="0"/>
                    <wp:positionH relativeFrom="page">
                      <wp:align>center</wp:align>
                    </wp:positionH>
                    <wp:positionV relativeFrom="page">
                      <wp:align>bottom</wp:align>
                    </wp:positionV>
                    <wp:extent cx="7772400" cy="463550"/>
                    <wp:effectExtent l="0" t="0" r="0" b="12700"/>
                    <wp:wrapNone/>
                    <wp:docPr id="45" name="MSIPCM40d7400394353193c3b78e8f"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DE5586" w14:textId="2C1D6654" w:rsidR="00CD50C3" w:rsidRPr="00C96B41" w:rsidRDefault="00CD50C3" w:rsidP="00C96B41">
                                <w:pPr>
                                  <w:jc w:val="center"/>
                                  <w:rPr>
                                    <w:rFonts w:ascii="Calibri" w:hAnsi="Calibri" w:cs="Calibri"/>
                                    <w:color w:val="000000"/>
                                    <w:sz w:val="24"/>
                                  </w:rPr>
                                </w:pPr>
                                <w:r w:rsidRPr="00C96B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D3C39A" id="MSIPCM40d7400394353193c3b78e8f" o:spid="_x0000_s1041"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vlrwIAAFoFAAAOAAAAZHJzL2Uyb0RvYy54bWysFE1v0zD0jsR/sHzgBE3apl9h6VQ6FSZ1&#10;W6UO7ew6ThMp8fNsd01B/HeenaQbAy6IHJz3/f3exWVdleRJaFOATGi/F1IiJIe0kPuEfr1ffZhS&#10;YiyTKStBioSehKGX87dvLo4qFgPIoUyFJmhEmvioEppbq+IgMDwXFTM9UEIiMwNdMYuo3gepZke0&#10;XpXBIAzHwRF0qjRwYQxSrxomnXv7WSa4vcsyIywpE4qxWf9q/+7cG8wvWLzXTOUFb8Ng/xBFxQqJ&#10;Ts+mrphl5KCL30xVBddgILM9DlUAWVZw4XPAbPrhq2y2OVPC54LFMepcJvP/zPLbp40mRZrQaESJ&#10;ZBX26GZ7vVneRGE6icJwOIuGo2F/NuTD3WQqphklqTAcS/j93eMB7McvzORLSEWDxR/6g3E0noaD&#10;8fR9KyCKfW5b9qz5emHLfChSm/+FtykZF5WQnW4jtgKwQjdwa+RapqJujTS/jS4qpk+/SG1xGHBK&#10;W7mo1b0H1VLCc1BrkXU+kfjDDclRmRhrtVVYLVt/ghqHvaMbJLre15mu3B+7SpCP43Y6j5ioLeFI&#10;nEwmA6wqJRx50Xg4GvkZDJ61lTb2s4CKOCChGqP2k8We1sZiJCjaiThnElZFWfoxLiU5JhRthl7h&#10;zEGNUqKiy6GJ1UG23tW+8X0fgSPtID1hfhqaNTGKrwoMYs2M3TCNe4Fx467bO3yyEtAZtBAlOehv&#10;f6I7eRxX5FJyxD1LqHk8MC0oKa8lDvKsH0VuMT2CgH5J3XVUeaiWgCvcx2uiuAedrC07MNNQPeAp&#10;WDhvyGKSo8+Ecqs7ZGkRRxYeEy4WCw/jEipm13KruDPuCuqKe18/MK3aDljs3S10u8jiV41oZJtW&#10;LA4WssJ36bmebeVxgX3z2mPjLsRL3Es9n8T5T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C3J2+WvAgAAWgUAAA4AAAAAAAAA&#10;AAAAAAAALgIAAGRycy9lMm9Eb2MueG1sUEsBAi0AFAAGAAgAAAAhAL4fCrfaAAAABQEAAA8AAAAA&#10;AAAAAAAAAAAACQUAAGRycy9kb3ducmV2LnhtbFBLBQYAAAAABAAEAPMAAAAQBgAAAAA=&#10;" o:allowincell="f" filled="f" stroked="f" strokeweight=".5pt">
                    <v:textbox inset=",0,,0">
                      <w:txbxContent>
                        <w:p w14:paraId="16DE5586" w14:textId="2C1D6654" w:rsidR="00CD50C3" w:rsidRPr="00C96B41" w:rsidRDefault="00CD50C3" w:rsidP="00C96B41">
                          <w:pPr>
                            <w:jc w:val="center"/>
                            <w:rPr>
                              <w:rFonts w:ascii="Calibri" w:hAnsi="Calibri" w:cs="Calibri"/>
                              <w:color w:val="000000"/>
                              <w:sz w:val="24"/>
                            </w:rPr>
                          </w:pPr>
                          <w:r w:rsidRPr="00C96B41">
                            <w:rPr>
                              <w:rFonts w:ascii="Calibri" w:hAnsi="Calibri" w:cs="Calibri"/>
                              <w:color w:val="000000"/>
                              <w:sz w:val="24"/>
                            </w:rPr>
                            <w:t>OFFICIAL</w:t>
                          </w:r>
                        </w:p>
                      </w:txbxContent>
                    </v:textbox>
                    <w10:wrap anchorx="page" anchory="page"/>
                  </v:shape>
                </w:pict>
              </mc:Fallback>
            </mc:AlternateContent>
          </w:r>
          <w:r w:rsidR="00CD50C3" w:rsidRPr="00840FCC">
            <w:rPr>
              <w:rStyle w:val="Bold"/>
              <w:rFonts w:ascii="Calibri" w:hAnsi="Calibri" w:cs="Calibri"/>
              <w:sz w:val="18"/>
              <w:szCs w:val="18"/>
            </w:rPr>
            <w:fldChar w:fldCharType="begin"/>
          </w:r>
          <w:r w:rsidR="00CD50C3" w:rsidRPr="00840FCC">
            <w:rPr>
              <w:rStyle w:val="Bold"/>
              <w:rFonts w:ascii="Calibri" w:hAnsi="Calibri" w:cs="Calibri"/>
              <w:sz w:val="18"/>
              <w:szCs w:val="18"/>
            </w:rPr>
            <w:instrText xml:space="preserve"> DOCPROPERTY  xFooterTitle  \* MERGEFORMAT </w:instrText>
          </w:r>
          <w:r w:rsidR="00CD50C3" w:rsidRPr="00840FCC">
            <w:rPr>
              <w:rStyle w:val="Bold"/>
              <w:rFonts w:ascii="Calibri" w:hAnsi="Calibri" w:cs="Calibri"/>
              <w:sz w:val="18"/>
              <w:szCs w:val="18"/>
            </w:rPr>
            <w:fldChar w:fldCharType="separate"/>
          </w:r>
          <w:r w:rsidR="00CD50C3">
            <w:rPr>
              <w:rStyle w:val="Bold"/>
              <w:rFonts w:ascii="Calibri" w:hAnsi="Calibri" w:cs="Calibri"/>
              <w:sz w:val="18"/>
              <w:szCs w:val="18"/>
            </w:rPr>
            <w:t>Golden Beach Gas Project</w:t>
          </w:r>
          <w:r w:rsidR="00CD50C3" w:rsidRPr="00840FCC">
            <w:rPr>
              <w:rStyle w:val="Bold"/>
              <w:rFonts w:ascii="Calibri" w:hAnsi="Calibri" w:cs="Calibri"/>
              <w:sz w:val="18"/>
              <w:szCs w:val="18"/>
            </w:rPr>
            <w:fldChar w:fldCharType="end"/>
          </w:r>
          <w:r w:rsidR="00CD50C3" w:rsidRPr="00840FCC">
            <w:rPr>
              <w:rStyle w:val="Bold"/>
              <w:rFonts w:ascii="Calibri" w:hAnsi="Calibri" w:cs="Calibri"/>
              <w:sz w:val="18"/>
              <w:szCs w:val="18"/>
            </w:rPr>
            <w:t xml:space="preserve">,  </w:t>
          </w:r>
          <w:r w:rsidR="00CD50C3" w:rsidRPr="00840FCC">
            <w:rPr>
              <w:rFonts w:ascii="Calibri" w:hAnsi="Calibri" w:cs="Calibri"/>
              <w:sz w:val="18"/>
              <w:szCs w:val="18"/>
            </w:rPr>
            <w:fldChar w:fldCharType="begin"/>
          </w:r>
          <w:r w:rsidR="00CD50C3" w:rsidRPr="00840FCC">
            <w:rPr>
              <w:rFonts w:ascii="Calibri" w:hAnsi="Calibri" w:cs="Calibri"/>
              <w:sz w:val="18"/>
              <w:szCs w:val="18"/>
            </w:rPr>
            <w:instrText xml:space="preserve"> DOCPROPERTY  xFooterSubtitle  \* MERGEFORMAT </w:instrText>
          </w:r>
          <w:r w:rsidR="00CD50C3" w:rsidRPr="00840FCC">
            <w:rPr>
              <w:rFonts w:ascii="Calibri" w:hAnsi="Calibri" w:cs="Calibri"/>
              <w:sz w:val="18"/>
              <w:szCs w:val="18"/>
            </w:rPr>
            <w:fldChar w:fldCharType="separate"/>
          </w:r>
          <w:r w:rsidR="00CD50C3">
            <w:rPr>
              <w:rFonts w:ascii="Calibri" w:hAnsi="Calibri" w:cs="Calibri"/>
              <w:sz w:val="18"/>
              <w:szCs w:val="18"/>
            </w:rPr>
            <w:t>Minister's Assessment under Environment Effects Act 1978</w:t>
          </w:r>
          <w:r w:rsidR="00CD50C3" w:rsidRPr="00840FCC">
            <w:rPr>
              <w:rFonts w:ascii="Calibri" w:hAnsi="Calibri" w:cs="Calibri"/>
              <w:sz w:val="18"/>
              <w:szCs w:val="18"/>
            </w:rPr>
            <w:fldChar w:fldCharType="end"/>
          </w:r>
          <w:r w:rsidR="00CD50C3">
            <w:rPr>
              <w:rFonts w:ascii="Calibri" w:hAnsi="Calibri" w:cs="Calibri"/>
              <w:sz w:val="18"/>
              <w:szCs w:val="18"/>
            </w:rPr>
            <w:tab/>
          </w:r>
          <w:r w:rsidR="00CD50C3">
            <w:rPr>
              <w:rFonts w:ascii="Calibri" w:hAnsi="Calibri" w:cs="Calibri"/>
              <w:sz w:val="18"/>
              <w:szCs w:val="18"/>
            </w:rPr>
            <w:tab/>
          </w:r>
          <w:r w:rsidR="00CD50C3">
            <w:rPr>
              <w:rFonts w:ascii="Calibri" w:hAnsi="Calibri" w:cs="Calibri"/>
              <w:sz w:val="18"/>
              <w:szCs w:val="18"/>
            </w:rPr>
            <w:tab/>
          </w:r>
        </w:p>
      </w:tc>
      <w:tc>
        <w:tcPr>
          <w:tcW w:w="340" w:type="dxa"/>
        </w:tcPr>
        <w:p w14:paraId="18C9B807" w14:textId="77777777" w:rsidR="00CD50C3" w:rsidRPr="00840FCC" w:rsidRDefault="00CD50C3" w:rsidP="00D55628">
          <w:pPr>
            <w:pStyle w:val="FooterOddPageNumber"/>
            <w:rPr>
              <w:rFonts w:ascii="Calibri" w:hAnsi="Calibri" w:cs="Calibri"/>
              <w:sz w:val="18"/>
              <w:szCs w:val="18"/>
            </w:rPr>
          </w:pPr>
          <w:r w:rsidRPr="00840FCC">
            <w:rPr>
              <w:rFonts w:ascii="Calibri" w:hAnsi="Calibri" w:cs="Calibri"/>
              <w:sz w:val="18"/>
              <w:szCs w:val="18"/>
            </w:rPr>
            <w:fldChar w:fldCharType="begin"/>
          </w:r>
          <w:r w:rsidRPr="00840FCC">
            <w:rPr>
              <w:rFonts w:ascii="Calibri" w:hAnsi="Calibri" w:cs="Calibri"/>
              <w:sz w:val="18"/>
              <w:szCs w:val="18"/>
            </w:rPr>
            <w:instrText xml:space="preserve"> PAGE   \* MERGEFORMAT </w:instrText>
          </w:r>
          <w:r w:rsidRPr="00840FCC">
            <w:rPr>
              <w:rFonts w:ascii="Calibri" w:hAnsi="Calibri" w:cs="Calibri"/>
              <w:sz w:val="18"/>
              <w:szCs w:val="18"/>
            </w:rPr>
            <w:fldChar w:fldCharType="separate"/>
          </w:r>
          <w:r w:rsidRPr="00840FCC">
            <w:rPr>
              <w:rFonts w:ascii="Calibri" w:hAnsi="Calibri" w:cs="Calibri"/>
              <w:noProof/>
              <w:sz w:val="18"/>
              <w:szCs w:val="18"/>
            </w:rPr>
            <w:t>3</w:t>
          </w:r>
          <w:r w:rsidRPr="00840FCC">
            <w:rPr>
              <w:rFonts w:ascii="Calibri" w:hAnsi="Calibri" w:cs="Calibri"/>
              <w:sz w:val="18"/>
              <w:szCs w:val="18"/>
            </w:rPr>
            <w:fldChar w:fldCharType="end"/>
          </w:r>
        </w:p>
      </w:tc>
    </w:tr>
  </w:tbl>
  <w:p w14:paraId="18C9B809" w14:textId="77777777" w:rsidR="00CD50C3" w:rsidRDefault="00CD50C3">
    <w:pPr>
      <w:pStyle w:val="Footer"/>
    </w:pPr>
    <w:r w:rsidRPr="00D55628">
      <w:rPr>
        <w:noProof/>
      </w:rPr>
      <mc:AlternateContent>
        <mc:Choice Requires="wps">
          <w:drawing>
            <wp:anchor distT="0" distB="0" distL="114300" distR="114300" simplePos="0" relativeHeight="251658242" behindDoc="1" locked="1" layoutInCell="1" allowOverlap="1" wp14:anchorId="18C9B819" wp14:editId="18C9B81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B833" w14:textId="7B970B68" w:rsidR="00CD50C3" w:rsidRPr="0001226A" w:rsidRDefault="00CD50C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B819" id="_x0000_s1042"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e0DwIAAPQDAAAOAAAAZHJzL2Uyb0RvYy54bWysU01v2zAMvQ/YfxB0XxwHabIacYp+oEOB&#10;bh3QDjszsvyB2KJGKbGzXz9KTtNsuw3TQRBJ6fHxkVpdDV0r9ppcgyaX6WQqhTYKi8ZUufz2cv/h&#10;oxTOgymgRaNzedBOXq3fv1v1NtMzrLEtNAkGMS7rbS5r722WJE7VugM3QasNB0ukDjybVCUFQc/o&#10;XZvMptNF0iMVllBp59h7NwblOuKXpVb+qSyd9qLNJXPzcae4b8KerFeQVQS2btSRBvwDiw4aw0lP&#10;UHfgQeyo+QuqaxShw9JPFHYJlmWjdKyBq0mnf1TzXIPVsRYWx9mTTO7/waov+68kmiKXSykMdNyi&#10;Fz14cYODmM3mrFjjW3begNpWhDtTiO/gNbeDtuKhg0oHCXvrMkZ6tozlB37LoxDlcPYR1dYJg7c1&#10;mEpfE2Ffayi4hDS8TM6ejjgugGz6z1hwWth5jEBDSV3QlxUTjM6tPJzaF/gqdi4vFlNeUiiOpcvL&#10;xZyNkAOy1+eWnP+ksRPhkEvi+YjwsH90frz6eiVkM3jftC37IWvNbw7GDJ5IPzAeufthM0Qx01hc&#10;qG2DxYELIhxHj78KH2qkn1L0PHa5dD92QFqK9sGwKJfpfB7mNBrzi+WMDTqPbM4jYBRD5dJLMR5v&#10;/TjbO0tNVXOmsQ0Gr1nIsoklvrE68ufRiiIdv0GY3XM73nr7rOt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PXeJ7QPAgAA&#10;9AMAAA4AAAAAAAAAAAAAAAAALgIAAGRycy9lMm9Eb2MueG1sUEsBAi0AFAAGAAgAAAAhADTFRM7b&#10;AAAABgEAAA8AAAAAAAAAAAAAAAAAaQQAAGRycy9kb3ducmV2LnhtbFBLBQYAAAAABAAEAPMAAABx&#10;BQAAAAA=&#10;" filled="f" stroked="f">
              <v:textbox>
                <w:txbxContent>
                  <w:p w14:paraId="18C9B833" w14:textId="7B970B68" w:rsidR="00CD50C3" w:rsidRPr="0001226A" w:rsidRDefault="00CD50C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C9B80A" w14:textId="77777777" w:rsidR="00CD50C3" w:rsidRDefault="00CD50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E10C" w14:textId="77777777" w:rsidR="00CD50C3" w:rsidRDefault="00CD50C3">
    <w:pPr>
      <w:pStyle w:val="Footer"/>
    </w:pPr>
    <w:r w:rsidRPr="00D55628">
      <w:rPr>
        <w:noProof/>
      </w:rPr>
      <mc:AlternateContent>
        <mc:Choice Requires="wps">
          <w:drawing>
            <wp:anchor distT="0" distB="0" distL="114300" distR="114300" simplePos="0" relativeHeight="251658252" behindDoc="1" locked="1" layoutInCell="1" allowOverlap="1" wp14:anchorId="59B1301A" wp14:editId="7D8F2850">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544D" w14:textId="77777777" w:rsidR="00CD50C3" w:rsidRPr="0001226A" w:rsidRDefault="00CD50C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1301A"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82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DDEAIAAPUDAAAOAAAAZHJzL2Uyb0RvYy54bWysU9tu2zAMfR+wfxD0vjj2clmNOEUv6FCg&#10;uwDtsGdGlm0htqhJSuzs60vJSZZtb8P0IIikeHh4RK2uh65le2mdQl3wdDLlTGqBpdJ1wb+9PLz7&#10;wJnzoEtoUcuCH6Tj1+u3b1a9yWWGDbaltIxAtMt7U/DGe5MniRON7MBN0EhNwQptB55MWyelhZ7Q&#10;uzbJptNF0qMtjUUhnSPv/Rjk64hfVVL4L1XlpGdtwYmbj7uN+ybsyXoFeW3BNEocacA/sOhAaSp6&#10;hroHD2xn1V9QnRIWHVZ+IrBLsKqUkLEH6iad/tHNcwNGxl5IHGfOMrn/Bys+779apsqCvyd5NHT0&#10;Ri9y8OwWB5Zlc5JM+ZactyC2tcWdLtl38JLew27ZYwe1DBr2xuUE9WwIzA+US7MQ9XDmCcXWMY13&#10;Deha3liLfSOhpB7SkJlcpI44LoBs+k9YUlnYeYxAQ2W7IDBJxgidyB7O7xf4CnIu54spLc4ExdLl&#10;1WJGRqgB+SndWOc/SuxYOBTc0oBEeNg/OT9ePV0J1TQ+qLYlP+St/s1BmMET6QfGI3c/bIaoZpqd&#10;ZNlgeaCGLI6zR3+FDg3an5z1NHcFdz92YCVn7aMmUa7S2SwMajRm82VGhr2MbC4joAVBFdxzNh7v&#10;/DjcO2NV3VCl8Rk03pCQlYotBsVHVkf+NFtRpOM/CMN7acdbv37r+h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hmnDDEAIA&#10;APUDAAAOAAAAAAAAAAAAAAAAAC4CAABkcnMvZTJvRG9jLnhtbFBLAQItABQABgAIAAAAIQA0xUTO&#10;2wAAAAYBAAAPAAAAAAAAAAAAAAAAAGoEAABkcnMvZG93bnJldi54bWxQSwUGAAAAAAQABADzAAAA&#10;cgUAAAAA&#10;" filled="f" stroked="f">
              <v:textbox>
                <w:txbxContent>
                  <w:p w14:paraId="677C544D" w14:textId="77777777" w:rsidR="00CD50C3" w:rsidRPr="0001226A" w:rsidRDefault="00CD50C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E407410" w14:textId="77777777" w:rsidR="00CD50C3" w:rsidRDefault="00CD5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9B29D" w14:textId="77777777" w:rsidR="00A8699D" w:rsidRPr="008F5280" w:rsidRDefault="00A8699D" w:rsidP="008F5280">
      <w:pPr>
        <w:pStyle w:val="FootnoteSeparator"/>
      </w:pPr>
    </w:p>
  </w:footnote>
  <w:footnote w:type="continuationSeparator" w:id="0">
    <w:p w14:paraId="1025DDCF" w14:textId="77777777" w:rsidR="00A8699D" w:rsidRDefault="00A8699D" w:rsidP="008F5280">
      <w:pPr>
        <w:pStyle w:val="FootnoteSeparator"/>
      </w:pPr>
    </w:p>
    <w:p w14:paraId="17BB1562" w14:textId="77777777" w:rsidR="00A8699D" w:rsidRDefault="00A8699D"/>
  </w:footnote>
  <w:footnote w:type="continuationNotice" w:id="1">
    <w:p w14:paraId="734F5FF3" w14:textId="77777777" w:rsidR="00A8699D" w:rsidRDefault="00A8699D" w:rsidP="00D55628"/>
    <w:p w14:paraId="4720D14E" w14:textId="77777777" w:rsidR="00A8699D" w:rsidRDefault="00A8699D"/>
  </w:footnote>
  <w:footnote w:id="2">
    <w:p w14:paraId="2F0A6B72" w14:textId="78E37950" w:rsidR="00CD50C3" w:rsidRDefault="00CD50C3" w:rsidP="00483B27">
      <w:pPr>
        <w:pStyle w:val="FootnoteText"/>
        <w:spacing w:after="0"/>
      </w:pPr>
      <w:r>
        <w:rPr>
          <w:rStyle w:val="FootnoteReference"/>
        </w:rPr>
        <w:footnoteRef/>
      </w:r>
      <w:r>
        <w:t xml:space="preserve"> The project is located entirely within Victorian State waters (3 nautical miles from the coastline).</w:t>
      </w:r>
    </w:p>
  </w:footnote>
  <w:footnote w:id="3">
    <w:p w14:paraId="18C9B81B" w14:textId="2D82C7DF" w:rsidR="00CD50C3" w:rsidRPr="0024345B" w:rsidRDefault="00CD50C3">
      <w:pPr>
        <w:pStyle w:val="FootnoteText"/>
      </w:pPr>
      <w:r w:rsidRPr="0024345B">
        <w:footnoteRef/>
      </w:r>
      <w:r>
        <w:t>.</w:t>
      </w:r>
      <w:r>
        <w:tab/>
      </w:r>
      <w:r w:rsidRPr="0024345B">
        <w:t>The technical reference group comprised representatives of DELWP (Planning</w:t>
      </w:r>
      <w:r>
        <w:t>,</w:t>
      </w:r>
      <w:r w:rsidRPr="0024345B">
        <w:t xml:space="preserve"> Environment</w:t>
      </w:r>
      <w:r>
        <w:t xml:space="preserve"> and </w:t>
      </w:r>
      <w:r w:rsidRPr="006F3EC7">
        <w:t>Energy portfolios), Department of Jobs, Precincts and Regions (Earth Resources Regulation), Heritage Victoria, Aboriginal Victoria, Environment Protection Authority, Parks Victoria, West Gippsland Catchment Management Authority, Gippsland Water and Wellington Shire Council</w:t>
      </w:r>
      <w:r>
        <w:t xml:space="preserve">.  </w:t>
      </w:r>
      <w:r w:rsidRPr="006F3EC7">
        <w:t>The p</w:t>
      </w:r>
      <w:r w:rsidRPr="0024345B">
        <w:t>roponent and relevant members of its consultant team also attended meetings.</w:t>
      </w:r>
    </w:p>
  </w:footnote>
  <w:footnote w:id="4">
    <w:p w14:paraId="080A50B7" w14:textId="77777777" w:rsidR="00CD50C3" w:rsidRDefault="00CD50C3" w:rsidP="00076EF9">
      <w:pPr>
        <w:pStyle w:val="FootnoteText"/>
      </w:pPr>
      <w:r>
        <w:rPr>
          <w:rStyle w:val="FootnoteReference"/>
        </w:rPr>
        <w:footnoteRef/>
      </w:r>
      <w:r>
        <w:t xml:space="preserve"> </w:t>
      </w:r>
      <w:r w:rsidRPr="00406E62">
        <w:rPr>
          <w:rStyle w:val="FootnoteReference"/>
        </w:rPr>
        <w:t xml:space="preserve"> </w:t>
      </w:r>
      <w:r w:rsidRPr="00406E62">
        <w:t>EGCMA (2016) Gippsland Lakes Ramsar Site Management Plan, East Gippsland Catchment Management Authority.</w:t>
      </w:r>
    </w:p>
  </w:footnote>
  <w:footnote w:id="5">
    <w:p w14:paraId="0EC7379A" w14:textId="77777777" w:rsidR="00CD50C3" w:rsidRDefault="00CD50C3" w:rsidP="00076EF9">
      <w:pPr>
        <w:pStyle w:val="FootnoteText"/>
      </w:pPr>
      <w:r>
        <w:rPr>
          <w:rStyle w:val="FootnoteReference"/>
        </w:rPr>
        <w:footnoteRef/>
      </w:r>
      <w:r>
        <w:t xml:space="preserve"> </w:t>
      </w:r>
      <w:r w:rsidRPr="00406E62">
        <w:t>Shand, P, Appleyard, S, Simpson, SL, Degens, B 2018, ‘National Acid Sulfate Soils Guidance: Guidance for the dewatering of acid sulfate soils in shallow groundwater environments’, Department of Agriculture and Water Resources, Canberra, ACT</w:t>
      </w:r>
    </w:p>
  </w:footnote>
  <w:footnote w:id="6">
    <w:p w14:paraId="0BACCE7D" w14:textId="77777777" w:rsidR="00CD50C3" w:rsidRDefault="00CD50C3" w:rsidP="00076EF9">
      <w:pPr>
        <w:pStyle w:val="FootnoteText"/>
      </w:pPr>
      <w:r>
        <w:rPr>
          <w:rStyle w:val="FootnoteReference"/>
        </w:rPr>
        <w:footnoteRef/>
      </w:r>
      <w:r>
        <w:t xml:space="preserve"> DoE (2013) Matters of National Environmental Significance Significant impact guidelines 1.1 Environment Protection and Biodiversity Conservation Act 1999. </w:t>
      </w:r>
    </w:p>
  </w:footnote>
  <w:footnote w:id="7">
    <w:p w14:paraId="7F7A4615" w14:textId="2D411852" w:rsidR="00CD50C3" w:rsidRDefault="00CD50C3" w:rsidP="00076EF9">
      <w:pPr>
        <w:pStyle w:val="FootnoteText"/>
      </w:pPr>
      <w:r>
        <w:rPr>
          <w:rStyle w:val="FootnoteReference"/>
        </w:rPr>
        <w:footnoteRef/>
      </w:r>
      <w:r>
        <w:t xml:space="preserve"> Duncan, M. 2010.  National Recovery Plan for the Thick-lip Spider-orchid Caladenia tessellata.  Department of Sustainability and Environment, Melbourne</w:t>
      </w:r>
    </w:p>
  </w:footnote>
  <w:footnote w:id="8">
    <w:p w14:paraId="10DF8812" w14:textId="77777777" w:rsidR="00CD50C3" w:rsidRDefault="00CD50C3" w:rsidP="00076EF9">
      <w:pPr>
        <w:pStyle w:val="FootnoteText"/>
      </w:pPr>
      <w:r>
        <w:rPr>
          <w:rStyle w:val="FootnoteReference"/>
        </w:rPr>
        <w:footnoteRef/>
      </w:r>
      <w:r>
        <w:t xml:space="preserve"> </w:t>
      </w:r>
      <w:r w:rsidRPr="00985C19">
        <w:t xml:space="preserve">Department of Environment (2017) EPBC Act Policy Statement 3.21—Industry guidelines for avoiding, assessing and mitigating impacts on EPBC Act listed migratory shorebird species  </w:t>
      </w:r>
    </w:p>
  </w:footnote>
  <w:footnote w:id="9">
    <w:p w14:paraId="6A73D881" w14:textId="77777777" w:rsidR="00CD50C3" w:rsidRDefault="00CD50C3" w:rsidP="00076EF9">
      <w:pPr>
        <w:pStyle w:val="FootnoteText"/>
      </w:pPr>
      <w:r>
        <w:rPr>
          <w:rStyle w:val="FootnoteReference"/>
        </w:rPr>
        <w:footnoteRef/>
      </w:r>
      <w:r>
        <w:t xml:space="preserve"> </w:t>
      </w:r>
      <w:r w:rsidRPr="00E21670">
        <w:t>DoEE (2017) Recovery Plan for Marine Turtles in Australia, Department of the Environment and Energy, Commonwealth of Australia.</w:t>
      </w:r>
    </w:p>
  </w:footnote>
  <w:footnote w:id="10">
    <w:p w14:paraId="7945AF04" w14:textId="77777777" w:rsidR="00CD50C3" w:rsidRDefault="00CD50C3" w:rsidP="00076EF9">
      <w:pPr>
        <w:pStyle w:val="FootnoteText"/>
      </w:pPr>
      <w:r>
        <w:rPr>
          <w:rStyle w:val="FootnoteReference"/>
        </w:rPr>
        <w:footnoteRef/>
      </w:r>
      <w:r>
        <w:t xml:space="preserve"> Standards Australia (1997) AS 4282-1997 Control of the Obtrusive Effects of Outdoor Lighting Standards Australia, Homebush, NSW.</w:t>
      </w:r>
    </w:p>
  </w:footnote>
  <w:footnote w:id="11">
    <w:p w14:paraId="01582AB6" w14:textId="45D50AE6" w:rsidR="00CD50C3" w:rsidRDefault="00CD50C3" w:rsidP="00076EF9">
      <w:pPr>
        <w:pStyle w:val="FootnoteText"/>
      </w:pPr>
      <w:r>
        <w:rPr>
          <w:rStyle w:val="FootnoteReference"/>
        </w:rPr>
        <w:footnoteRef/>
      </w:r>
      <w:r>
        <w:t xml:space="preserve"> DoEE (2020) National Light Pollution Guidelines for Wildlife Including marine turtles, seabirds and migratory shorebirds.  Department of Environment and Energy.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D910D" w14:textId="77777777" w:rsidR="0085689B" w:rsidRDefault="00856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EF" w14:textId="77777777" w:rsidR="00CD50C3" w:rsidRDefault="00CD50C3" w:rsidP="009C64FA">
    <w:pPr>
      <w:pStyle w:val="Header"/>
    </w:pPr>
  </w:p>
  <w:p w14:paraId="18C9B7F0" w14:textId="77777777" w:rsidR="00CD50C3" w:rsidRPr="00393205" w:rsidRDefault="00CD50C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BC195" w14:textId="77777777" w:rsidR="0085689B" w:rsidRDefault="008568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9" w14:textId="77777777" w:rsidR="00CD50C3" w:rsidRDefault="00CD50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B" w14:textId="77777777" w:rsidR="00CD50C3" w:rsidRDefault="00CD50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E" w14:textId="77777777" w:rsidR="00CD50C3" w:rsidRDefault="00CD50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B7FF" w14:textId="77777777" w:rsidR="00CD50C3" w:rsidRDefault="00CD50C3" w:rsidP="009C64FA">
    <w:pPr>
      <w:pStyle w:val="Header"/>
    </w:pPr>
  </w:p>
  <w:p w14:paraId="18C9B800" w14:textId="77777777" w:rsidR="00CD50C3" w:rsidRPr="00393205" w:rsidRDefault="00CD50C3"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A2EE2272"/>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510"/>
        </w:tabs>
        <w:ind w:left="-32597" w:firstLine="0"/>
      </w:pPr>
      <w:rPr>
        <w:rFonts w:hint="default"/>
      </w:rPr>
    </w:lvl>
    <w:lvl w:ilvl="4">
      <w:start w:val="1"/>
      <w:numFmt w:val="none"/>
      <w:lvlText w:val=""/>
      <w:lvlJc w:val="left"/>
      <w:pPr>
        <w:tabs>
          <w:tab w:val="num" w:pos="-31510"/>
        </w:tabs>
        <w:ind w:left="-32597" w:firstLine="0"/>
      </w:pPr>
      <w:rPr>
        <w:rFonts w:hint="default"/>
      </w:rPr>
    </w:lvl>
    <w:lvl w:ilvl="5">
      <w:start w:val="1"/>
      <w:numFmt w:val="none"/>
      <w:lvlText w:val=""/>
      <w:lvlJc w:val="left"/>
      <w:pPr>
        <w:tabs>
          <w:tab w:val="num" w:pos="-31510"/>
        </w:tabs>
        <w:ind w:left="-32597" w:firstLine="0"/>
      </w:pPr>
      <w:rPr>
        <w:rFonts w:hint="default"/>
      </w:rPr>
    </w:lvl>
    <w:lvl w:ilvl="6">
      <w:start w:val="1"/>
      <w:numFmt w:val="none"/>
      <w:lvlText w:val=""/>
      <w:lvlJc w:val="left"/>
      <w:pPr>
        <w:tabs>
          <w:tab w:val="num" w:pos="-31510"/>
        </w:tabs>
        <w:ind w:left="-32597" w:firstLine="0"/>
      </w:pPr>
      <w:rPr>
        <w:rFonts w:hint="default"/>
      </w:rPr>
    </w:lvl>
    <w:lvl w:ilvl="7">
      <w:start w:val="1"/>
      <w:numFmt w:val="none"/>
      <w:lvlText w:val=""/>
      <w:lvlJc w:val="left"/>
      <w:pPr>
        <w:tabs>
          <w:tab w:val="num" w:pos="-31510"/>
        </w:tabs>
        <w:ind w:left="-32597" w:firstLine="0"/>
      </w:pPr>
      <w:rPr>
        <w:rFonts w:hint="default"/>
      </w:rPr>
    </w:lvl>
    <w:lvl w:ilvl="8">
      <w:start w:val="1"/>
      <w:numFmt w:val="none"/>
      <w:lvlText w:val=""/>
      <w:lvlJc w:val="left"/>
      <w:pPr>
        <w:tabs>
          <w:tab w:val="num" w:pos="-31510"/>
        </w:tabs>
        <w:ind w:left="-32597" w:firstLine="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CA43410"/>
    <w:multiLevelType w:val="hybridMultilevel"/>
    <w:tmpl w:val="1E949C14"/>
    <w:lvl w:ilvl="0" w:tplc="0C090001">
      <w:start w:val="1"/>
      <w:numFmt w:val="bullet"/>
      <w:lvlText w:val=""/>
      <w:lvlJc w:val="left"/>
      <w:pPr>
        <w:ind w:left="839" w:hanging="360"/>
      </w:pPr>
      <w:rPr>
        <w:rFonts w:ascii="Symbol" w:hAnsi="Symbol" w:hint="default"/>
      </w:rPr>
    </w:lvl>
    <w:lvl w:ilvl="1" w:tplc="0C090019" w:tentative="1">
      <w:start w:val="1"/>
      <w:numFmt w:val="lowerLetter"/>
      <w:lvlText w:val="%2."/>
      <w:lvlJc w:val="left"/>
      <w:pPr>
        <w:ind w:left="1559" w:hanging="360"/>
      </w:pPr>
    </w:lvl>
    <w:lvl w:ilvl="2" w:tplc="0C09001B" w:tentative="1">
      <w:start w:val="1"/>
      <w:numFmt w:val="lowerRoman"/>
      <w:lvlText w:val="%3."/>
      <w:lvlJc w:val="right"/>
      <w:pPr>
        <w:ind w:left="2279" w:hanging="180"/>
      </w:pPr>
    </w:lvl>
    <w:lvl w:ilvl="3" w:tplc="0C09000F" w:tentative="1">
      <w:start w:val="1"/>
      <w:numFmt w:val="decimal"/>
      <w:lvlText w:val="%4."/>
      <w:lvlJc w:val="left"/>
      <w:pPr>
        <w:ind w:left="2999" w:hanging="360"/>
      </w:pPr>
    </w:lvl>
    <w:lvl w:ilvl="4" w:tplc="0C090019" w:tentative="1">
      <w:start w:val="1"/>
      <w:numFmt w:val="lowerLetter"/>
      <w:lvlText w:val="%5."/>
      <w:lvlJc w:val="left"/>
      <w:pPr>
        <w:ind w:left="3719" w:hanging="360"/>
      </w:pPr>
    </w:lvl>
    <w:lvl w:ilvl="5" w:tplc="0C09001B" w:tentative="1">
      <w:start w:val="1"/>
      <w:numFmt w:val="lowerRoman"/>
      <w:lvlText w:val="%6."/>
      <w:lvlJc w:val="right"/>
      <w:pPr>
        <w:ind w:left="4439" w:hanging="180"/>
      </w:pPr>
    </w:lvl>
    <w:lvl w:ilvl="6" w:tplc="0C09000F" w:tentative="1">
      <w:start w:val="1"/>
      <w:numFmt w:val="decimal"/>
      <w:lvlText w:val="%7."/>
      <w:lvlJc w:val="left"/>
      <w:pPr>
        <w:ind w:left="5159" w:hanging="360"/>
      </w:pPr>
    </w:lvl>
    <w:lvl w:ilvl="7" w:tplc="0C090019" w:tentative="1">
      <w:start w:val="1"/>
      <w:numFmt w:val="lowerLetter"/>
      <w:lvlText w:val="%8."/>
      <w:lvlJc w:val="left"/>
      <w:pPr>
        <w:ind w:left="5879" w:hanging="360"/>
      </w:pPr>
    </w:lvl>
    <w:lvl w:ilvl="8" w:tplc="0C09001B" w:tentative="1">
      <w:start w:val="1"/>
      <w:numFmt w:val="lowerRoman"/>
      <w:lvlText w:val="%9."/>
      <w:lvlJc w:val="right"/>
      <w:pPr>
        <w:ind w:left="6599" w:hanging="180"/>
      </w:pPr>
    </w:lvl>
  </w:abstractNum>
  <w:abstractNum w:abstractNumId="3" w15:restartNumberingAfterBreak="0">
    <w:nsid w:val="0D570752"/>
    <w:multiLevelType w:val="hybridMultilevel"/>
    <w:tmpl w:val="03646D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3B0BE8"/>
    <w:multiLevelType w:val="multilevel"/>
    <w:tmpl w:val="0E52CB5C"/>
    <w:lvl w:ilvl="0">
      <w:start w:val="1"/>
      <w:numFmt w:val="decimal"/>
      <w:pStyle w:val="PPVRecommendation"/>
      <w:lvlText w:val="%1."/>
      <w:lvlJc w:val="left"/>
      <w:pPr>
        <w:ind w:left="644"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7EB4C5F"/>
    <w:multiLevelType w:val="multilevel"/>
    <w:tmpl w:val="9B12A2BC"/>
    <w:lvl w:ilvl="0">
      <w:start w:val="2"/>
      <w:numFmt w:val="upperLetter"/>
      <w:lvlRestart w:val="0"/>
      <w:pStyle w:val="AppHeaderTitle"/>
      <w:lvlText w:val="Appendix %1"/>
      <w:lvlJc w:val="left"/>
      <w:pPr>
        <w:tabs>
          <w:tab w:val="num" w:pos="3685"/>
        </w:tabs>
        <w:ind w:left="3685" w:hanging="2551"/>
      </w:pPr>
      <w:rPr>
        <w:rFonts w:hint="default"/>
      </w:rPr>
    </w:lvl>
    <w:lvl w:ilvl="1">
      <w:start w:val="1"/>
      <w:numFmt w:val="decimal"/>
      <w:pStyle w:val="AppHeader1"/>
      <w:suff w:val="space"/>
      <w:lvlText w:val="%1.%2"/>
      <w:lvlJc w:val="left"/>
      <w:pPr>
        <w:ind w:left="0" w:firstLine="0"/>
      </w:pPr>
      <w:rPr>
        <w:rFonts w:hint="default"/>
      </w:rPr>
    </w:lvl>
    <w:lvl w:ilvl="2">
      <w:start w:val="1"/>
      <w:numFmt w:val="decimal"/>
      <w:suff w:val="nothing"/>
      <w:lvlText w:val=""/>
      <w:lvlJc w:val="left"/>
      <w:pPr>
        <w:ind w:left="0" w:firstLine="0"/>
      </w:pPr>
      <w:rPr>
        <w:rFonts w:hint="default"/>
      </w:rPr>
    </w:lvl>
    <w:lvl w:ilvl="3">
      <w:start w:val="1"/>
      <w:numFmt w:val="decimal"/>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2D8765B"/>
    <w:multiLevelType w:val="multilevel"/>
    <w:tmpl w:val="805CE28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7E542B"/>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1" w15:restartNumberingAfterBreak="0">
    <w:nsid w:val="26402FFB"/>
    <w:multiLevelType w:val="multilevel"/>
    <w:tmpl w:val="6CCC354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BE5107"/>
    <w:multiLevelType w:val="hybridMultilevel"/>
    <w:tmpl w:val="D870FDF0"/>
    <w:lvl w:ilvl="0" w:tplc="663C8A8C">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92392A"/>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2D43C45"/>
    <w:multiLevelType w:val="hybridMultilevel"/>
    <w:tmpl w:val="EC7C0194"/>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35967C9D"/>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247657"/>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DE1872"/>
    <w:multiLevelType w:val="hybridMultilevel"/>
    <w:tmpl w:val="24A64F04"/>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3" w15:restartNumberingAfterBreak="0">
    <w:nsid w:val="48367F7C"/>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4" w15:restartNumberingAfterBreak="0">
    <w:nsid w:val="48C6091F"/>
    <w:multiLevelType w:val="multilevel"/>
    <w:tmpl w:val="D01A07E6"/>
    <w:lvl w:ilvl="0">
      <w:start w:val="1"/>
      <w:numFmt w:val="bullet"/>
      <w:pStyle w:val="PPVBullet1"/>
      <w:lvlText w:val=""/>
      <w:lvlJc w:val="left"/>
      <w:pPr>
        <w:tabs>
          <w:tab w:val="num" w:pos="360"/>
        </w:tabs>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545EC4"/>
    <w:multiLevelType w:val="multilevel"/>
    <w:tmpl w:val="0F7C49A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2AF4217"/>
    <w:multiLevelType w:val="hybridMultilevel"/>
    <w:tmpl w:val="732E425A"/>
    <w:lvl w:ilvl="0" w:tplc="CDD4B6E8">
      <w:start w:val="1"/>
      <w:numFmt w:val="lowerLetter"/>
      <w:lvlText w:val="%1)"/>
      <w:lvlJc w:val="left"/>
      <w:pPr>
        <w:ind w:left="839" w:hanging="360"/>
      </w:pPr>
      <w:rPr>
        <w:b w:val="0"/>
        <w:bCs w:val="0"/>
      </w:rPr>
    </w:lvl>
    <w:lvl w:ilvl="1" w:tplc="0C090019" w:tentative="1">
      <w:start w:val="1"/>
      <w:numFmt w:val="lowerLetter"/>
      <w:lvlText w:val="%2."/>
      <w:lvlJc w:val="left"/>
      <w:pPr>
        <w:ind w:left="1559" w:hanging="360"/>
      </w:pPr>
    </w:lvl>
    <w:lvl w:ilvl="2" w:tplc="0C09001B" w:tentative="1">
      <w:start w:val="1"/>
      <w:numFmt w:val="lowerRoman"/>
      <w:lvlText w:val="%3."/>
      <w:lvlJc w:val="right"/>
      <w:pPr>
        <w:ind w:left="2279" w:hanging="180"/>
      </w:pPr>
    </w:lvl>
    <w:lvl w:ilvl="3" w:tplc="0C09000F" w:tentative="1">
      <w:start w:val="1"/>
      <w:numFmt w:val="decimal"/>
      <w:lvlText w:val="%4."/>
      <w:lvlJc w:val="left"/>
      <w:pPr>
        <w:ind w:left="2999" w:hanging="360"/>
      </w:pPr>
    </w:lvl>
    <w:lvl w:ilvl="4" w:tplc="0C090019" w:tentative="1">
      <w:start w:val="1"/>
      <w:numFmt w:val="lowerLetter"/>
      <w:lvlText w:val="%5."/>
      <w:lvlJc w:val="left"/>
      <w:pPr>
        <w:ind w:left="3719" w:hanging="360"/>
      </w:pPr>
    </w:lvl>
    <w:lvl w:ilvl="5" w:tplc="0C09001B" w:tentative="1">
      <w:start w:val="1"/>
      <w:numFmt w:val="lowerRoman"/>
      <w:lvlText w:val="%6."/>
      <w:lvlJc w:val="right"/>
      <w:pPr>
        <w:ind w:left="4439" w:hanging="180"/>
      </w:pPr>
    </w:lvl>
    <w:lvl w:ilvl="6" w:tplc="0C09000F" w:tentative="1">
      <w:start w:val="1"/>
      <w:numFmt w:val="decimal"/>
      <w:lvlText w:val="%7."/>
      <w:lvlJc w:val="left"/>
      <w:pPr>
        <w:ind w:left="5159" w:hanging="360"/>
      </w:pPr>
    </w:lvl>
    <w:lvl w:ilvl="7" w:tplc="0C090019" w:tentative="1">
      <w:start w:val="1"/>
      <w:numFmt w:val="lowerLetter"/>
      <w:lvlText w:val="%8."/>
      <w:lvlJc w:val="left"/>
      <w:pPr>
        <w:ind w:left="5879" w:hanging="360"/>
      </w:pPr>
    </w:lvl>
    <w:lvl w:ilvl="8" w:tplc="0C09001B" w:tentative="1">
      <w:start w:val="1"/>
      <w:numFmt w:val="lowerRoman"/>
      <w:lvlText w:val="%9."/>
      <w:lvlJc w:val="right"/>
      <w:pPr>
        <w:ind w:left="6599" w:hanging="180"/>
      </w:pPr>
    </w:lvl>
  </w:abstractNum>
  <w:abstractNum w:abstractNumId="29" w15:restartNumberingAfterBreak="0">
    <w:nsid w:val="53826936"/>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0" w15:restartNumberingAfterBreak="0">
    <w:nsid w:val="544F2A4E"/>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1" w15:restartNumberingAfterBreak="0">
    <w:nsid w:val="5A931253"/>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2" w15:restartNumberingAfterBreak="0">
    <w:nsid w:val="5D0540A9"/>
    <w:multiLevelType w:val="multilevel"/>
    <w:tmpl w:val="DA184424"/>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0892EA0"/>
    <w:multiLevelType w:val="hybridMultilevel"/>
    <w:tmpl w:val="EC7C0194"/>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4" w15:restartNumberingAfterBreak="0">
    <w:nsid w:val="60E62548"/>
    <w:multiLevelType w:val="hybridMultilevel"/>
    <w:tmpl w:val="F5EAA7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49666F"/>
    <w:multiLevelType w:val="hybridMultilevel"/>
    <w:tmpl w:val="3E1880DE"/>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6D977AC8"/>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9" w15:restartNumberingAfterBreak="0">
    <w:nsid w:val="6DD96DA3"/>
    <w:multiLevelType w:val="hybridMultilevel"/>
    <w:tmpl w:val="A7C827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1" w15:restartNumberingAfterBreak="0">
    <w:nsid w:val="7839021E"/>
    <w:multiLevelType w:val="multilevel"/>
    <w:tmpl w:val="E068AFEC"/>
    <w:name w:val="DEPIListNumbering"/>
    <w:lvl w:ilvl="0">
      <w:start w:val="1"/>
      <w:numFmt w:val="decimal"/>
      <w:pStyle w:val="ListNumber"/>
      <w:lvlText w:val="%1."/>
      <w:lvlJc w:val="left"/>
      <w:pPr>
        <w:tabs>
          <w:tab w:val="num" w:pos="340"/>
        </w:tabs>
        <w:ind w:left="340" w:hanging="340"/>
      </w:pPr>
      <w:rPr>
        <w:rFonts w:ascii="Calibri" w:hAnsi="Calibri" w:hint="default"/>
        <w:b w:val="0"/>
        <w:i w:val="0"/>
        <w:color w:val="363534" w:themeColor="text1"/>
        <w:spacing w:val="0"/>
        <w:sz w:val="22"/>
        <w:u w:val="none"/>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2" w15:restartNumberingAfterBreak="0">
    <w:nsid w:val="7C081862"/>
    <w:multiLevelType w:val="hybridMultilevel"/>
    <w:tmpl w:val="5A780F22"/>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3" w15:restartNumberingAfterBreak="0">
    <w:nsid w:val="7EB53502"/>
    <w:multiLevelType w:val="hybridMultilevel"/>
    <w:tmpl w:val="4DA41C14"/>
    <w:lvl w:ilvl="0" w:tplc="89B0BC30">
      <w:start w:val="1"/>
      <w:numFmt w:val="bullet"/>
      <w:pStyle w:val="Lis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19"/>
  </w:num>
  <w:num w:numId="2">
    <w:abstractNumId w:val="37"/>
  </w:num>
  <w:num w:numId="3">
    <w:abstractNumId w:val="41"/>
  </w:num>
  <w:num w:numId="4">
    <w:abstractNumId w:val="14"/>
  </w:num>
  <w:num w:numId="5">
    <w:abstractNumId w:val="4"/>
  </w:num>
  <w:num w:numId="6">
    <w:abstractNumId w:val="0"/>
  </w:num>
  <w:num w:numId="7">
    <w:abstractNumId w:val="40"/>
  </w:num>
  <w:num w:numId="8">
    <w:abstractNumId w:val="7"/>
  </w:num>
  <w:num w:numId="9">
    <w:abstractNumId w:val="17"/>
  </w:num>
  <w:num w:numId="10">
    <w:abstractNumId w:val="8"/>
  </w:num>
  <w:num w:numId="11">
    <w:abstractNumId w:val="21"/>
  </w:num>
  <w:num w:numId="12">
    <w:abstractNumId w:val="25"/>
  </w:num>
  <w:num w:numId="13">
    <w:abstractNumId w:val="9"/>
  </w:num>
  <w:num w:numId="14">
    <w:abstractNumId w:val="11"/>
  </w:num>
  <w:num w:numId="15">
    <w:abstractNumId w:val="24"/>
  </w:num>
  <w:num w:numId="16">
    <w:abstractNumId w:val="43"/>
  </w:num>
  <w:num w:numId="17">
    <w:abstractNumId w:val="5"/>
  </w:num>
  <w:num w:numId="18">
    <w:abstractNumId w:val="15"/>
  </w:num>
  <w:num w:numId="19">
    <w:abstractNumId w:val="33"/>
  </w:num>
  <w:num w:numId="20">
    <w:abstractNumId w:val="6"/>
  </w:num>
  <w:num w:numId="21">
    <w:abstractNumId w:val="12"/>
  </w:num>
  <w:num w:numId="22">
    <w:abstractNumId w:val="28"/>
  </w:num>
  <w:num w:numId="23">
    <w:abstractNumId w:val="3"/>
  </w:num>
  <w:num w:numId="24">
    <w:abstractNumId w:val="39"/>
  </w:num>
  <w:num w:numId="25">
    <w:abstractNumId w:val="2"/>
  </w:num>
  <w:num w:numId="26">
    <w:abstractNumId w:val="22"/>
  </w:num>
  <w:num w:numId="27">
    <w:abstractNumId w:val="35"/>
  </w:num>
  <w:num w:numId="28">
    <w:abstractNumId w:val="34"/>
  </w:num>
  <w:num w:numId="29">
    <w:abstractNumId w:val="42"/>
  </w:num>
  <w:num w:numId="30">
    <w:abstractNumId w:val="10"/>
  </w:num>
  <w:num w:numId="31">
    <w:abstractNumId w:val="38"/>
  </w:num>
  <w:num w:numId="32">
    <w:abstractNumId w:val="23"/>
  </w:num>
  <w:num w:numId="33">
    <w:abstractNumId w:val="29"/>
  </w:num>
  <w:num w:numId="34">
    <w:abstractNumId w:val="31"/>
  </w:num>
  <w:num w:numId="35">
    <w:abstractNumId w:val="30"/>
  </w:num>
  <w:num w:numId="36">
    <w:abstractNumId w:val="20"/>
  </w:num>
  <w:num w:numId="37">
    <w:abstractNumId w:val="13"/>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True"/>
    <w:docVar w:name="Version" w:val="2"/>
  </w:docVars>
  <w:rsids>
    <w:rsidRoot w:val="009A2A40"/>
    <w:rsid w:val="0000017F"/>
    <w:rsid w:val="00000279"/>
    <w:rsid w:val="0000038C"/>
    <w:rsid w:val="000004BD"/>
    <w:rsid w:val="00000B7A"/>
    <w:rsid w:val="00000C89"/>
    <w:rsid w:val="00000FEB"/>
    <w:rsid w:val="000012BE"/>
    <w:rsid w:val="000015ED"/>
    <w:rsid w:val="00001920"/>
    <w:rsid w:val="00001F76"/>
    <w:rsid w:val="000024EB"/>
    <w:rsid w:val="0000279C"/>
    <w:rsid w:val="000028B4"/>
    <w:rsid w:val="00002DE1"/>
    <w:rsid w:val="000036A8"/>
    <w:rsid w:val="00003960"/>
    <w:rsid w:val="000039FD"/>
    <w:rsid w:val="00004138"/>
    <w:rsid w:val="000041B0"/>
    <w:rsid w:val="00004237"/>
    <w:rsid w:val="0000456E"/>
    <w:rsid w:val="00004641"/>
    <w:rsid w:val="0000491E"/>
    <w:rsid w:val="00004CA4"/>
    <w:rsid w:val="00004E00"/>
    <w:rsid w:val="000050AC"/>
    <w:rsid w:val="00005261"/>
    <w:rsid w:val="00005322"/>
    <w:rsid w:val="00005647"/>
    <w:rsid w:val="0000591C"/>
    <w:rsid w:val="00005FEF"/>
    <w:rsid w:val="00006000"/>
    <w:rsid w:val="00006769"/>
    <w:rsid w:val="0000688F"/>
    <w:rsid w:val="000068D4"/>
    <w:rsid w:val="00006A2C"/>
    <w:rsid w:val="00006F08"/>
    <w:rsid w:val="000072E0"/>
    <w:rsid w:val="000073E0"/>
    <w:rsid w:val="00007928"/>
    <w:rsid w:val="000079BC"/>
    <w:rsid w:val="00010A57"/>
    <w:rsid w:val="00010AAD"/>
    <w:rsid w:val="00010E3F"/>
    <w:rsid w:val="00010FAD"/>
    <w:rsid w:val="0001107C"/>
    <w:rsid w:val="000114BD"/>
    <w:rsid w:val="00011630"/>
    <w:rsid w:val="000118FD"/>
    <w:rsid w:val="00011F39"/>
    <w:rsid w:val="0001226A"/>
    <w:rsid w:val="00012710"/>
    <w:rsid w:val="00012B94"/>
    <w:rsid w:val="00012E66"/>
    <w:rsid w:val="00012EC2"/>
    <w:rsid w:val="000131FB"/>
    <w:rsid w:val="00013360"/>
    <w:rsid w:val="0001357A"/>
    <w:rsid w:val="0001362A"/>
    <w:rsid w:val="0001389C"/>
    <w:rsid w:val="0001393A"/>
    <w:rsid w:val="00013BAE"/>
    <w:rsid w:val="00013DC6"/>
    <w:rsid w:val="0001466C"/>
    <w:rsid w:val="00014E03"/>
    <w:rsid w:val="00014E15"/>
    <w:rsid w:val="00014FE5"/>
    <w:rsid w:val="00015BB6"/>
    <w:rsid w:val="00016478"/>
    <w:rsid w:val="00016AAC"/>
    <w:rsid w:val="00016C60"/>
    <w:rsid w:val="000171F8"/>
    <w:rsid w:val="000171FD"/>
    <w:rsid w:val="000173F0"/>
    <w:rsid w:val="00017669"/>
    <w:rsid w:val="00017D91"/>
    <w:rsid w:val="00020DB2"/>
    <w:rsid w:val="0002161A"/>
    <w:rsid w:val="0002183A"/>
    <w:rsid w:val="00021A33"/>
    <w:rsid w:val="00021B80"/>
    <w:rsid w:val="00021BAD"/>
    <w:rsid w:val="00021CF5"/>
    <w:rsid w:val="0002261E"/>
    <w:rsid w:val="000227DA"/>
    <w:rsid w:val="00022F51"/>
    <w:rsid w:val="000230FD"/>
    <w:rsid w:val="0002325E"/>
    <w:rsid w:val="00023536"/>
    <w:rsid w:val="000236AE"/>
    <w:rsid w:val="0002393F"/>
    <w:rsid w:val="00023AFB"/>
    <w:rsid w:val="00023D51"/>
    <w:rsid w:val="00023F44"/>
    <w:rsid w:val="0002404B"/>
    <w:rsid w:val="00024572"/>
    <w:rsid w:val="00024574"/>
    <w:rsid w:val="00024896"/>
    <w:rsid w:val="00024990"/>
    <w:rsid w:val="00024D99"/>
    <w:rsid w:val="00024FAA"/>
    <w:rsid w:val="000251A3"/>
    <w:rsid w:val="00025217"/>
    <w:rsid w:val="0002541C"/>
    <w:rsid w:val="00025A62"/>
    <w:rsid w:val="00025ADB"/>
    <w:rsid w:val="00025F6C"/>
    <w:rsid w:val="00026082"/>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218"/>
    <w:rsid w:val="000303AC"/>
    <w:rsid w:val="00030692"/>
    <w:rsid w:val="0003108C"/>
    <w:rsid w:val="00031190"/>
    <w:rsid w:val="000312CC"/>
    <w:rsid w:val="000312E9"/>
    <w:rsid w:val="0003176C"/>
    <w:rsid w:val="00031F2C"/>
    <w:rsid w:val="00031FA3"/>
    <w:rsid w:val="00032028"/>
    <w:rsid w:val="000323E0"/>
    <w:rsid w:val="000323EF"/>
    <w:rsid w:val="0003294B"/>
    <w:rsid w:val="00032BE8"/>
    <w:rsid w:val="00032D71"/>
    <w:rsid w:val="00033137"/>
    <w:rsid w:val="00033178"/>
    <w:rsid w:val="00033331"/>
    <w:rsid w:val="00033A8A"/>
    <w:rsid w:val="0003418D"/>
    <w:rsid w:val="0003424C"/>
    <w:rsid w:val="0003451C"/>
    <w:rsid w:val="00034E46"/>
    <w:rsid w:val="00035139"/>
    <w:rsid w:val="00035163"/>
    <w:rsid w:val="000351EF"/>
    <w:rsid w:val="00035B4E"/>
    <w:rsid w:val="00035BAD"/>
    <w:rsid w:val="00035F72"/>
    <w:rsid w:val="00035FD9"/>
    <w:rsid w:val="000362D6"/>
    <w:rsid w:val="00036908"/>
    <w:rsid w:val="00036A70"/>
    <w:rsid w:val="00036FBD"/>
    <w:rsid w:val="00037072"/>
    <w:rsid w:val="00037CE2"/>
    <w:rsid w:val="00037F49"/>
    <w:rsid w:val="00037F81"/>
    <w:rsid w:val="00040010"/>
    <w:rsid w:val="0004031B"/>
    <w:rsid w:val="00040BDB"/>
    <w:rsid w:val="00040EF6"/>
    <w:rsid w:val="0004176C"/>
    <w:rsid w:val="00041797"/>
    <w:rsid w:val="00041903"/>
    <w:rsid w:val="00041C5B"/>
    <w:rsid w:val="00041D37"/>
    <w:rsid w:val="00041FBF"/>
    <w:rsid w:val="00042132"/>
    <w:rsid w:val="000421D0"/>
    <w:rsid w:val="0004263E"/>
    <w:rsid w:val="00042C08"/>
    <w:rsid w:val="000430CC"/>
    <w:rsid w:val="000430E6"/>
    <w:rsid w:val="00043650"/>
    <w:rsid w:val="00043B63"/>
    <w:rsid w:val="00043BC5"/>
    <w:rsid w:val="00043E65"/>
    <w:rsid w:val="000441FC"/>
    <w:rsid w:val="00044882"/>
    <w:rsid w:val="00044BDC"/>
    <w:rsid w:val="000455E1"/>
    <w:rsid w:val="0004569A"/>
    <w:rsid w:val="00045AA1"/>
    <w:rsid w:val="000461F6"/>
    <w:rsid w:val="0004622F"/>
    <w:rsid w:val="00046864"/>
    <w:rsid w:val="00046EE3"/>
    <w:rsid w:val="000470ED"/>
    <w:rsid w:val="00047393"/>
    <w:rsid w:val="000473A1"/>
    <w:rsid w:val="0004761D"/>
    <w:rsid w:val="00047C72"/>
    <w:rsid w:val="00047CE9"/>
    <w:rsid w:val="000501F1"/>
    <w:rsid w:val="00050257"/>
    <w:rsid w:val="00050487"/>
    <w:rsid w:val="000504A5"/>
    <w:rsid w:val="000507C3"/>
    <w:rsid w:val="00051220"/>
    <w:rsid w:val="00051D66"/>
    <w:rsid w:val="000521E2"/>
    <w:rsid w:val="00052234"/>
    <w:rsid w:val="00052630"/>
    <w:rsid w:val="00052825"/>
    <w:rsid w:val="00052C61"/>
    <w:rsid w:val="00053244"/>
    <w:rsid w:val="000535FB"/>
    <w:rsid w:val="00053C43"/>
    <w:rsid w:val="0005434E"/>
    <w:rsid w:val="0005452A"/>
    <w:rsid w:val="0005472E"/>
    <w:rsid w:val="000547C6"/>
    <w:rsid w:val="00054AD4"/>
    <w:rsid w:val="00055546"/>
    <w:rsid w:val="0005568C"/>
    <w:rsid w:val="000557B4"/>
    <w:rsid w:val="00055860"/>
    <w:rsid w:val="00055D0B"/>
    <w:rsid w:val="000560BA"/>
    <w:rsid w:val="00056CC8"/>
    <w:rsid w:val="000570E5"/>
    <w:rsid w:val="000571B7"/>
    <w:rsid w:val="00057EB2"/>
    <w:rsid w:val="0006013C"/>
    <w:rsid w:val="00060538"/>
    <w:rsid w:val="00060722"/>
    <w:rsid w:val="00060EE0"/>
    <w:rsid w:val="00060FD9"/>
    <w:rsid w:val="00061573"/>
    <w:rsid w:val="000617D7"/>
    <w:rsid w:val="00061884"/>
    <w:rsid w:val="000620DA"/>
    <w:rsid w:val="000626EE"/>
    <w:rsid w:val="00062985"/>
    <w:rsid w:val="00063623"/>
    <w:rsid w:val="00063E71"/>
    <w:rsid w:val="000640A9"/>
    <w:rsid w:val="0006422E"/>
    <w:rsid w:val="00064489"/>
    <w:rsid w:val="00065584"/>
    <w:rsid w:val="000655FD"/>
    <w:rsid w:val="00065A52"/>
    <w:rsid w:val="00065E7A"/>
    <w:rsid w:val="000660C5"/>
    <w:rsid w:val="00066A01"/>
    <w:rsid w:val="00066ABF"/>
    <w:rsid w:val="00066F02"/>
    <w:rsid w:val="00067098"/>
    <w:rsid w:val="000671A1"/>
    <w:rsid w:val="0006742D"/>
    <w:rsid w:val="000676F8"/>
    <w:rsid w:val="00067769"/>
    <w:rsid w:val="00067AF0"/>
    <w:rsid w:val="000704F3"/>
    <w:rsid w:val="00070C97"/>
    <w:rsid w:val="0007112E"/>
    <w:rsid w:val="00071B67"/>
    <w:rsid w:val="00071BC7"/>
    <w:rsid w:val="00071CA4"/>
    <w:rsid w:val="00071DE2"/>
    <w:rsid w:val="00072074"/>
    <w:rsid w:val="00072288"/>
    <w:rsid w:val="000724FA"/>
    <w:rsid w:val="00072733"/>
    <w:rsid w:val="00072783"/>
    <w:rsid w:val="00072E02"/>
    <w:rsid w:val="000730B5"/>
    <w:rsid w:val="00073536"/>
    <w:rsid w:val="0007374D"/>
    <w:rsid w:val="00073956"/>
    <w:rsid w:val="00073963"/>
    <w:rsid w:val="000739CC"/>
    <w:rsid w:val="00073A9B"/>
    <w:rsid w:val="00073BBA"/>
    <w:rsid w:val="00073F07"/>
    <w:rsid w:val="00073F9C"/>
    <w:rsid w:val="000742AF"/>
    <w:rsid w:val="00074430"/>
    <w:rsid w:val="000745B5"/>
    <w:rsid w:val="00074A1F"/>
    <w:rsid w:val="00074C2B"/>
    <w:rsid w:val="000752FC"/>
    <w:rsid w:val="000758E3"/>
    <w:rsid w:val="000767E0"/>
    <w:rsid w:val="000767F1"/>
    <w:rsid w:val="00076B41"/>
    <w:rsid w:val="00076EF9"/>
    <w:rsid w:val="0008006E"/>
    <w:rsid w:val="000802A9"/>
    <w:rsid w:val="0008061A"/>
    <w:rsid w:val="00080C36"/>
    <w:rsid w:val="0008129B"/>
    <w:rsid w:val="000812AB"/>
    <w:rsid w:val="000816AD"/>
    <w:rsid w:val="00081B03"/>
    <w:rsid w:val="0008221A"/>
    <w:rsid w:val="00082224"/>
    <w:rsid w:val="0008252E"/>
    <w:rsid w:val="00082889"/>
    <w:rsid w:val="00082914"/>
    <w:rsid w:val="0008309F"/>
    <w:rsid w:val="000838A2"/>
    <w:rsid w:val="00083917"/>
    <w:rsid w:val="00083CD6"/>
    <w:rsid w:val="00083D58"/>
    <w:rsid w:val="00084187"/>
    <w:rsid w:val="00084CB1"/>
    <w:rsid w:val="00085689"/>
    <w:rsid w:val="0008568F"/>
    <w:rsid w:val="00086605"/>
    <w:rsid w:val="000871AA"/>
    <w:rsid w:val="0008745F"/>
    <w:rsid w:val="000902D7"/>
    <w:rsid w:val="000908D6"/>
    <w:rsid w:val="0009125C"/>
    <w:rsid w:val="000913AD"/>
    <w:rsid w:val="00091F49"/>
    <w:rsid w:val="0009214D"/>
    <w:rsid w:val="00092323"/>
    <w:rsid w:val="00093051"/>
    <w:rsid w:val="000935F8"/>
    <w:rsid w:val="000938C5"/>
    <w:rsid w:val="00093F02"/>
    <w:rsid w:val="0009409C"/>
    <w:rsid w:val="00094726"/>
    <w:rsid w:val="000948CF"/>
    <w:rsid w:val="0009497F"/>
    <w:rsid w:val="00094A84"/>
    <w:rsid w:val="00094F27"/>
    <w:rsid w:val="0009521E"/>
    <w:rsid w:val="000957FE"/>
    <w:rsid w:val="00095E8A"/>
    <w:rsid w:val="00096539"/>
    <w:rsid w:val="00096627"/>
    <w:rsid w:val="00096B2D"/>
    <w:rsid w:val="00096B35"/>
    <w:rsid w:val="00097170"/>
    <w:rsid w:val="00097250"/>
    <w:rsid w:val="00097538"/>
    <w:rsid w:val="00097763"/>
    <w:rsid w:val="00097837"/>
    <w:rsid w:val="000979B3"/>
    <w:rsid w:val="00097BCF"/>
    <w:rsid w:val="00097C1B"/>
    <w:rsid w:val="000A0179"/>
    <w:rsid w:val="000A04B4"/>
    <w:rsid w:val="000A0550"/>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3C44"/>
    <w:rsid w:val="000A3CC9"/>
    <w:rsid w:val="000A4744"/>
    <w:rsid w:val="000A51F3"/>
    <w:rsid w:val="000A5D9B"/>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C52"/>
    <w:rsid w:val="000B11F1"/>
    <w:rsid w:val="000B167B"/>
    <w:rsid w:val="000B1B52"/>
    <w:rsid w:val="000B1EB4"/>
    <w:rsid w:val="000B20BF"/>
    <w:rsid w:val="000B22C0"/>
    <w:rsid w:val="000B241A"/>
    <w:rsid w:val="000B2568"/>
    <w:rsid w:val="000B271B"/>
    <w:rsid w:val="000B2D62"/>
    <w:rsid w:val="000B2DE7"/>
    <w:rsid w:val="000B2F78"/>
    <w:rsid w:val="000B3831"/>
    <w:rsid w:val="000B3CC4"/>
    <w:rsid w:val="000B3DC1"/>
    <w:rsid w:val="000B3FB6"/>
    <w:rsid w:val="000B402E"/>
    <w:rsid w:val="000B40D6"/>
    <w:rsid w:val="000B44D9"/>
    <w:rsid w:val="000B46C3"/>
    <w:rsid w:val="000B4CFC"/>
    <w:rsid w:val="000B5144"/>
    <w:rsid w:val="000B5240"/>
    <w:rsid w:val="000B547C"/>
    <w:rsid w:val="000B5504"/>
    <w:rsid w:val="000B561E"/>
    <w:rsid w:val="000B5EA3"/>
    <w:rsid w:val="000B6084"/>
    <w:rsid w:val="000B667A"/>
    <w:rsid w:val="000B669C"/>
    <w:rsid w:val="000B6BF6"/>
    <w:rsid w:val="000B7CAB"/>
    <w:rsid w:val="000B7CC2"/>
    <w:rsid w:val="000C005D"/>
    <w:rsid w:val="000C015B"/>
    <w:rsid w:val="000C0411"/>
    <w:rsid w:val="000C05DE"/>
    <w:rsid w:val="000C0A3E"/>
    <w:rsid w:val="000C19BC"/>
    <w:rsid w:val="000C26FC"/>
    <w:rsid w:val="000C27FF"/>
    <w:rsid w:val="000C2888"/>
    <w:rsid w:val="000C2CCC"/>
    <w:rsid w:val="000C2CD8"/>
    <w:rsid w:val="000C3152"/>
    <w:rsid w:val="000C33EB"/>
    <w:rsid w:val="000C3B79"/>
    <w:rsid w:val="000C3C38"/>
    <w:rsid w:val="000C41E0"/>
    <w:rsid w:val="000C41F9"/>
    <w:rsid w:val="000C4231"/>
    <w:rsid w:val="000C436A"/>
    <w:rsid w:val="000C4E44"/>
    <w:rsid w:val="000C4E6D"/>
    <w:rsid w:val="000C55BE"/>
    <w:rsid w:val="000C57F2"/>
    <w:rsid w:val="000C6231"/>
    <w:rsid w:val="000C707C"/>
    <w:rsid w:val="000C72D7"/>
    <w:rsid w:val="000C7611"/>
    <w:rsid w:val="000D050A"/>
    <w:rsid w:val="000D0526"/>
    <w:rsid w:val="000D0610"/>
    <w:rsid w:val="000D06EA"/>
    <w:rsid w:val="000D09EC"/>
    <w:rsid w:val="000D0CA4"/>
    <w:rsid w:val="000D12C1"/>
    <w:rsid w:val="000D1A7B"/>
    <w:rsid w:val="000D1BAD"/>
    <w:rsid w:val="000D1E7B"/>
    <w:rsid w:val="000D2340"/>
    <w:rsid w:val="000D2526"/>
    <w:rsid w:val="000D2813"/>
    <w:rsid w:val="000D2EA1"/>
    <w:rsid w:val="000D3159"/>
    <w:rsid w:val="000D3282"/>
    <w:rsid w:val="000D3344"/>
    <w:rsid w:val="000D3AE8"/>
    <w:rsid w:val="000D3B59"/>
    <w:rsid w:val="000D3D33"/>
    <w:rsid w:val="000D3E39"/>
    <w:rsid w:val="000D3F7B"/>
    <w:rsid w:val="000D42AF"/>
    <w:rsid w:val="000D42D6"/>
    <w:rsid w:val="000D464F"/>
    <w:rsid w:val="000D4B79"/>
    <w:rsid w:val="000D4CE6"/>
    <w:rsid w:val="000D4EC1"/>
    <w:rsid w:val="000D6930"/>
    <w:rsid w:val="000D6DC7"/>
    <w:rsid w:val="000D703A"/>
    <w:rsid w:val="000D7202"/>
    <w:rsid w:val="000D7263"/>
    <w:rsid w:val="000D7482"/>
    <w:rsid w:val="000D76D9"/>
    <w:rsid w:val="000D7891"/>
    <w:rsid w:val="000D7E1F"/>
    <w:rsid w:val="000E0084"/>
    <w:rsid w:val="000E01C1"/>
    <w:rsid w:val="000E01D0"/>
    <w:rsid w:val="000E14C7"/>
    <w:rsid w:val="000E1779"/>
    <w:rsid w:val="000E1A84"/>
    <w:rsid w:val="000E1BEC"/>
    <w:rsid w:val="000E1F1D"/>
    <w:rsid w:val="000E21E5"/>
    <w:rsid w:val="000E2207"/>
    <w:rsid w:val="000E23CE"/>
    <w:rsid w:val="000E24E1"/>
    <w:rsid w:val="000E25A9"/>
    <w:rsid w:val="000E27B6"/>
    <w:rsid w:val="000E2CE7"/>
    <w:rsid w:val="000E3134"/>
    <w:rsid w:val="000E33C8"/>
    <w:rsid w:val="000E35C7"/>
    <w:rsid w:val="000E3AF5"/>
    <w:rsid w:val="000E3B96"/>
    <w:rsid w:val="000E4B54"/>
    <w:rsid w:val="000E53BD"/>
    <w:rsid w:val="000E55A2"/>
    <w:rsid w:val="000E5F4E"/>
    <w:rsid w:val="000E6684"/>
    <w:rsid w:val="000E6777"/>
    <w:rsid w:val="000E7410"/>
    <w:rsid w:val="000E7936"/>
    <w:rsid w:val="000F03BC"/>
    <w:rsid w:val="000F082A"/>
    <w:rsid w:val="000F0A47"/>
    <w:rsid w:val="000F0BA3"/>
    <w:rsid w:val="000F0D60"/>
    <w:rsid w:val="000F0DB4"/>
    <w:rsid w:val="000F147D"/>
    <w:rsid w:val="000F1A3A"/>
    <w:rsid w:val="000F1A53"/>
    <w:rsid w:val="000F1A5A"/>
    <w:rsid w:val="000F1D45"/>
    <w:rsid w:val="000F1FA4"/>
    <w:rsid w:val="000F2014"/>
    <w:rsid w:val="000F2194"/>
    <w:rsid w:val="000F24B2"/>
    <w:rsid w:val="000F2FFA"/>
    <w:rsid w:val="000F306B"/>
    <w:rsid w:val="000F31D9"/>
    <w:rsid w:val="000F34CA"/>
    <w:rsid w:val="000F376E"/>
    <w:rsid w:val="000F3FC7"/>
    <w:rsid w:val="000F4A13"/>
    <w:rsid w:val="000F4CD5"/>
    <w:rsid w:val="000F5080"/>
    <w:rsid w:val="000F5216"/>
    <w:rsid w:val="000F567F"/>
    <w:rsid w:val="000F5A78"/>
    <w:rsid w:val="000F5E34"/>
    <w:rsid w:val="000F5E5F"/>
    <w:rsid w:val="000F5E8C"/>
    <w:rsid w:val="000F6204"/>
    <w:rsid w:val="000F635D"/>
    <w:rsid w:val="000F6801"/>
    <w:rsid w:val="000F6803"/>
    <w:rsid w:val="000F6D60"/>
    <w:rsid w:val="000F6D6B"/>
    <w:rsid w:val="000F7329"/>
    <w:rsid w:val="000F7657"/>
    <w:rsid w:val="000F7A4B"/>
    <w:rsid w:val="000F7B10"/>
    <w:rsid w:val="000F7EAA"/>
    <w:rsid w:val="000F7F8C"/>
    <w:rsid w:val="001000DA"/>
    <w:rsid w:val="00100611"/>
    <w:rsid w:val="001006AD"/>
    <w:rsid w:val="0010072A"/>
    <w:rsid w:val="001009C3"/>
    <w:rsid w:val="00100B5E"/>
    <w:rsid w:val="00100B7B"/>
    <w:rsid w:val="001012A8"/>
    <w:rsid w:val="00101435"/>
    <w:rsid w:val="00101451"/>
    <w:rsid w:val="00101E64"/>
    <w:rsid w:val="0010242C"/>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3FF3"/>
    <w:rsid w:val="00114345"/>
    <w:rsid w:val="00114561"/>
    <w:rsid w:val="0011467A"/>
    <w:rsid w:val="00114751"/>
    <w:rsid w:val="0011484F"/>
    <w:rsid w:val="001148DA"/>
    <w:rsid w:val="00114F21"/>
    <w:rsid w:val="00114F4E"/>
    <w:rsid w:val="00115310"/>
    <w:rsid w:val="00115E3D"/>
    <w:rsid w:val="00116300"/>
    <w:rsid w:val="0011674A"/>
    <w:rsid w:val="001169BB"/>
    <w:rsid w:val="00116A97"/>
    <w:rsid w:val="00116AD5"/>
    <w:rsid w:val="001171A9"/>
    <w:rsid w:val="001172B9"/>
    <w:rsid w:val="001177A2"/>
    <w:rsid w:val="00117819"/>
    <w:rsid w:val="001179D3"/>
    <w:rsid w:val="00117CFE"/>
    <w:rsid w:val="00117DD6"/>
    <w:rsid w:val="00117F77"/>
    <w:rsid w:val="00117FA6"/>
    <w:rsid w:val="0012029F"/>
    <w:rsid w:val="001202B1"/>
    <w:rsid w:val="001203C0"/>
    <w:rsid w:val="001204D7"/>
    <w:rsid w:val="0012093F"/>
    <w:rsid w:val="001210F1"/>
    <w:rsid w:val="00121248"/>
    <w:rsid w:val="00121266"/>
    <w:rsid w:val="00121268"/>
    <w:rsid w:val="001217C3"/>
    <w:rsid w:val="001219CD"/>
    <w:rsid w:val="00121E66"/>
    <w:rsid w:val="00122095"/>
    <w:rsid w:val="00122355"/>
    <w:rsid w:val="00122358"/>
    <w:rsid w:val="001226AD"/>
    <w:rsid w:val="001228CD"/>
    <w:rsid w:val="00122A3C"/>
    <w:rsid w:val="00122AE8"/>
    <w:rsid w:val="00122C72"/>
    <w:rsid w:val="001230A5"/>
    <w:rsid w:val="00123733"/>
    <w:rsid w:val="001239CD"/>
    <w:rsid w:val="00123ACC"/>
    <w:rsid w:val="00123FDE"/>
    <w:rsid w:val="00124482"/>
    <w:rsid w:val="00124611"/>
    <w:rsid w:val="001246C4"/>
    <w:rsid w:val="00124797"/>
    <w:rsid w:val="00124B69"/>
    <w:rsid w:val="00124C3D"/>
    <w:rsid w:val="00124D82"/>
    <w:rsid w:val="00124E8F"/>
    <w:rsid w:val="001250AF"/>
    <w:rsid w:val="001253D5"/>
    <w:rsid w:val="00125A6C"/>
    <w:rsid w:val="00125C50"/>
    <w:rsid w:val="00125F99"/>
    <w:rsid w:val="001262FB"/>
    <w:rsid w:val="0012646B"/>
    <w:rsid w:val="001266B1"/>
    <w:rsid w:val="001269E0"/>
    <w:rsid w:val="001270B7"/>
    <w:rsid w:val="00127385"/>
    <w:rsid w:val="00127410"/>
    <w:rsid w:val="0012741A"/>
    <w:rsid w:val="00127532"/>
    <w:rsid w:val="00127D30"/>
    <w:rsid w:val="00127E1A"/>
    <w:rsid w:val="00127F2F"/>
    <w:rsid w:val="001300CB"/>
    <w:rsid w:val="00131311"/>
    <w:rsid w:val="001314EF"/>
    <w:rsid w:val="001315B1"/>
    <w:rsid w:val="001315CE"/>
    <w:rsid w:val="001317B6"/>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1D6"/>
    <w:rsid w:val="0013538F"/>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D94"/>
    <w:rsid w:val="00141020"/>
    <w:rsid w:val="001413C2"/>
    <w:rsid w:val="001418BB"/>
    <w:rsid w:val="00141E6C"/>
    <w:rsid w:val="00141F9F"/>
    <w:rsid w:val="0014222F"/>
    <w:rsid w:val="001422E5"/>
    <w:rsid w:val="00142AFE"/>
    <w:rsid w:val="00142C15"/>
    <w:rsid w:val="00142C6C"/>
    <w:rsid w:val="00142DFF"/>
    <w:rsid w:val="00142E13"/>
    <w:rsid w:val="0014351C"/>
    <w:rsid w:val="0014395E"/>
    <w:rsid w:val="001439C8"/>
    <w:rsid w:val="00143B42"/>
    <w:rsid w:val="00143CD8"/>
    <w:rsid w:val="00143CE0"/>
    <w:rsid w:val="00143FEC"/>
    <w:rsid w:val="0014408D"/>
    <w:rsid w:val="00144226"/>
    <w:rsid w:val="001443D1"/>
    <w:rsid w:val="00144714"/>
    <w:rsid w:val="00144766"/>
    <w:rsid w:val="001447E1"/>
    <w:rsid w:val="00145711"/>
    <w:rsid w:val="0014576E"/>
    <w:rsid w:val="001457F6"/>
    <w:rsid w:val="001459D7"/>
    <w:rsid w:val="00145BB5"/>
    <w:rsid w:val="00146CDE"/>
    <w:rsid w:val="0014701F"/>
    <w:rsid w:val="001470F1"/>
    <w:rsid w:val="001471D2"/>
    <w:rsid w:val="001474AE"/>
    <w:rsid w:val="001474D5"/>
    <w:rsid w:val="00147B45"/>
    <w:rsid w:val="00147B75"/>
    <w:rsid w:val="00147B9C"/>
    <w:rsid w:val="00147EC2"/>
    <w:rsid w:val="00150172"/>
    <w:rsid w:val="001501A0"/>
    <w:rsid w:val="00150BC2"/>
    <w:rsid w:val="00150EA0"/>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576"/>
    <w:rsid w:val="00155AA0"/>
    <w:rsid w:val="00155B6F"/>
    <w:rsid w:val="00155FF9"/>
    <w:rsid w:val="001562D9"/>
    <w:rsid w:val="0015661D"/>
    <w:rsid w:val="001568CE"/>
    <w:rsid w:val="001569A6"/>
    <w:rsid w:val="00156A81"/>
    <w:rsid w:val="00156F4A"/>
    <w:rsid w:val="00157BFD"/>
    <w:rsid w:val="00157E61"/>
    <w:rsid w:val="00157E78"/>
    <w:rsid w:val="001601C2"/>
    <w:rsid w:val="001602AE"/>
    <w:rsid w:val="00160ED7"/>
    <w:rsid w:val="00161264"/>
    <w:rsid w:val="00161277"/>
    <w:rsid w:val="001619E0"/>
    <w:rsid w:val="00161E60"/>
    <w:rsid w:val="00162348"/>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187"/>
    <w:rsid w:val="001664DC"/>
    <w:rsid w:val="00166A1B"/>
    <w:rsid w:val="00166B17"/>
    <w:rsid w:val="00166D2B"/>
    <w:rsid w:val="00166FEF"/>
    <w:rsid w:val="00167129"/>
    <w:rsid w:val="00167243"/>
    <w:rsid w:val="00167413"/>
    <w:rsid w:val="001676F4"/>
    <w:rsid w:val="00167865"/>
    <w:rsid w:val="00170713"/>
    <w:rsid w:val="00170867"/>
    <w:rsid w:val="00170E1C"/>
    <w:rsid w:val="00170F85"/>
    <w:rsid w:val="001712B2"/>
    <w:rsid w:val="001715D8"/>
    <w:rsid w:val="00171FD1"/>
    <w:rsid w:val="00172031"/>
    <w:rsid w:val="00172DA4"/>
    <w:rsid w:val="00173F6E"/>
    <w:rsid w:val="00174628"/>
    <w:rsid w:val="001748A0"/>
    <w:rsid w:val="00174A0A"/>
    <w:rsid w:val="0017550D"/>
    <w:rsid w:val="001756B6"/>
    <w:rsid w:val="0017570D"/>
    <w:rsid w:val="00175826"/>
    <w:rsid w:val="0017593D"/>
    <w:rsid w:val="00175B81"/>
    <w:rsid w:val="00175C26"/>
    <w:rsid w:val="00175E2D"/>
    <w:rsid w:val="00176238"/>
    <w:rsid w:val="00176368"/>
    <w:rsid w:val="00176A24"/>
    <w:rsid w:val="00176C7E"/>
    <w:rsid w:val="00176DBD"/>
    <w:rsid w:val="00176DF9"/>
    <w:rsid w:val="0017720A"/>
    <w:rsid w:val="00177415"/>
    <w:rsid w:val="00177AC3"/>
    <w:rsid w:val="00177B82"/>
    <w:rsid w:val="00180234"/>
    <w:rsid w:val="001808CB"/>
    <w:rsid w:val="001811ED"/>
    <w:rsid w:val="0018138B"/>
    <w:rsid w:val="0018157F"/>
    <w:rsid w:val="00182759"/>
    <w:rsid w:val="0018296A"/>
    <w:rsid w:val="00182986"/>
    <w:rsid w:val="00182BE5"/>
    <w:rsid w:val="00182F88"/>
    <w:rsid w:val="00183265"/>
    <w:rsid w:val="00183DC3"/>
    <w:rsid w:val="00183F0D"/>
    <w:rsid w:val="0018400C"/>
    <w:rsid w:val="00184609"/>
    <w:rsid w:val="00184D8A"/>
    <w:rsid w:val="00184FE9"/>
    <w:rsid w:val="00185004"/>
    <w:rsid w:val="00185253"/>
    <w:rsid w:val="001856A2"/>
    <w:rsid w:val="0018593D"/>
    <w:rsid w:val="001859AA"/>
    <w:rsid w:val="00185D75"/>
    <w:rsid w:val="00185F4B"/>
    <w:rsid w:val="0018600C"/>
    <w:rsid w:val="00186056"/>
    <w:rsid w:val="0018616D"/>
    <w:rsid w:val="0018682F"/>
    <w:rsid w:val="00186ECA"/>
    <w:rsid w:val="00187026"/>
    <w:rsid w:val="00187062"/>
    <w:rsid w:val="0018727A"/>
    <w:rsid w:val="00187485"/>
    <w:rsid w:val="00187860"/>
    <w:rsid w:val="00187A24"/>
    <w:rsid w:val="00187D75"/>
    <w:rsid w:val="00190073"/>
    <w:rsid w:val="00190242"/>
    <w:rsid w:val="0019095F"/>
    <w:rsid w:val="00190D2F"/>
    <w:rsid w:val="001911C7"/>
    <w:rsid w:val="001911F6"/>
    <w:rsid w:val="0019138F"/>
    <w:rsid w:val="00191688"/>
    <w:rsid w:val="0019194F"/>
    <w:rsid w:val="00191D9C"/>
    <w:rsid w:val="00192396"/>
    <w:rsid w:val="001924D8"/>
    <w:rsid w:val="00192793"/>
    <w:rsid w:val="001929A8"/>
    <w:rsid w:val="00192C96"/>
    <w:rsid w:val="001932CF"/>
    <w:rsid w:val="00193BEE"/>
    <w:rsid w:val="001942B8"/>
    <w:rsid w:val="00194471"/>
    <w:rsid w:val="00194C55"/>
    <w:rsid w:val="00194CF5"/>
    <w:rsid w:val="0019502C"/>
    <w:rsid w:val="001951E3"/>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3CD5"/>
    <w:rsid w:val="001A4197"/>
    <w:rsid w:val="001A45A0"/>
    <w:rsid w:val="001A4BB8"/>
    <w:rsid w:val="001A50A5"/>
    <w:rsid w:val="001A52CD"/>
    <w:rsid w:val="001A548E"/>
    <w:rsid w:val="001A5625"/>
    <w:rsid w:val="001A5B14"/>
    <w:rsid w:val="001A5BBC"/>
    <w:rsid w:val="001A5E71"/>
    <w:rsid w:val="001A7616"/>
    <w:rsid w:val="001A788D"/>
    <w:rsid w:val="001A7B61"/>
    <w:rsid w:val="001A7F0C"/>
    <w:rsid w:val="001B025E"/>
    <w:rsid w:val="001B0693"/>
    <w:rsid w:val="001B0706"/>
    <w:rsid w:val="001B0807"/>
    <w:rsid w:val="001B0F9E"/>
    <w:rsid w:val="001B101F"/>
    <w:rsid w:val="001B106B"/>
    <w:rsid w:val="001B136D"/>
    <w:rsid w:val="001B1442"/>
    <w:rsid w:val="001B1470"/>
    <w:rsid w:val="001B1C97"/>
    <w:rsid w:val="001B1F30"/>
    <w:rsid w:val="001B20E5"/>
    <w:rsid w:val="001B2547"/>
    <w:rsid w:val="001B2BCC"/>
    <w:rsid w:val="001B313E"/>
    <w:rsid w:val="001B35A7"/>
    <w:rsid w:val="001B36B4"/>
    <w:rsid w:val="001B38B7"/>
    <w:rsid w:val="001B39AE"/>
    <w:rsid w:val="001B3F7F"/>
    <w:rsid w:val="001B411F"/>
    <w:rsid w:val="001B4653"/>
    <w:rsid w:val="001B4A22"/>
    <w:rsid w:val="001B4A40"/>
    <w:rsid w:val="001B551A"/>
    <w:rsid w:val="001B58BC"/>
    <w:rsid w:val="001B5E7A"/>
    <w:rsid w:val="001B67F9"/>
    <w:rsid w:val="001B6912"/>
    <w:rsid w:val="001B70F1"/>
    <w:rsid w:val="001B758A"/>
    <w:rsid w:val="001B7723"/>
    <w:rsid w:val="001B7979"/>
    <w:rsid w:val="001B7FBD"/>
    <w:rsid w:val="001C03D1"/>
    <w:rsid w:val="001C0875"/>
    <w:rsid w:val="001C0AC9"/>
    <w:rsid w:val="001C0E1C"/>
    <w:rsid w:val="001C0ECA"/>
    <w:rsid w:val="001C1735"/>
    <w:rsid w:val="001C1769"/>
    <w:rsid w:val="001C1C28"/>
    <w:rsid w:val="001C2125"/>
    <w:rsid w:val="001C21A0"/>
    <w:rsid w:val="001C2301"/>
    <w:rsid w:val="001C24BB"/>
    <w:rsid w:val="001C2A75"/>
    <w:rsid w:val="001C2AAB"/>
    <w:rsid w:val="001C3683"/>
    <w:rsid w:val="001C37E7"/>
    <w:rsid w:val="001C3B84"/>
    <w:rsid w:val="001C4284"/>
    <w:rsid w:val="001C4299"/>
    <w:rsid w:val="001C43F5"/>
    <w:rsid w:val="001C44D3"/>
    <w:rsid w:val="001C4E0D"/>
    <w:rsid w:val="001C5204"/>
    <w:rsid w:val="001C5239"/>
    <w:rsid w:val="001C5501"/>
    <w:rsid w:val="001C58FF"/>
    <w:rsid w:val="001C591F"/>
    <w:rsid w:val="001C63D2"/>
    <w:rsid w:val="001C6526"/>
    <w:rsid w:val="001C6A87"/>
    <w:rsid w:val="001C6E3A"/>
    <w:rsid w:val="001C7078"/>
    <w:rsid w:val="001C709B"/>
    <w:rsid w:val="001C7813"/>
    <w:rsid w:val="001D1792"/>
    <w:rsid w:val="001D2059"/>
    <w:rsid w:val="001D2509"/>
    <w:rsid w:val="001D25DB"/>
    <w:rsid w:val="001D2DA8"/>
    <w:rsid w:val="001D2DDC"/>
    <w:rsid w:val="001D3116"/>
    <w:rsid w:val="001D347F"/>
    <w:rsid w:val="001D3B9E"/>
    <w:rsid w:val="001D3C07"/>
    <w:rsid w:val="001D3E83"/>
    <w:rsid w:val="001D3F6F"/>
    <w:rsid w:val="001D4A29"/>
    <w:rsid w:val="001D4F15"/>
    <w:rsid w:val="001D4F9A"/>
    <w:rsid w:val="001D50D6"/>
    <w:rsid w:val="001D5114"/>
    <w:rsid w:val="001D55F2"/>
    <w:rsid w:val="001D5C0F"/>
    <w:rsid w:val="001D5F7D"/>
    <w:rsid w:val="001D6553"/>
    <w:rsid w:val="001D65FF"/>
    <w:rsid w:val="001D67D9"/>
    <w:rsid w:val="001D686B"/>
    <w:rsid w:val="001D68CD"/>
    <w:rsid w:val="001D69FE"/>
    <w:rsid w:val="001D6D1D"/>
    <w:rsid w:val="001D70F5"/>
    <w:rsid w:val="001D729D"/>
    <w:rsid w:val="001D74DB"/>
    <w:rsid w:val="001D7AD7"/>
    <w:rsid w:val="001E00AD"/>
    <w:rsid w:val="001E0190"/>
    <w:rsid w:val="001E0344"/>
    <w:rsid w:val="001E0734"/>
    <w:rsid w:val="001E0ACF"/>
    <w:rsid w:val="001E0ADE"/>
    <w:rsid w:val="001E1098"/>
    <w:rsid w:val="001E1E96"/>
    <w:rsid w:val="001E24D4"/>
    <w:rsid w:val="001E25C4"/>
    <w:rsid w:val="001E2B54"/>
    <w:rsid w:val="001E2CED"/>
    <w:rsid w:val="001E2D47"/>
    <w:rsid w:val="001E2E6F"/>
    <w:rsid w:val="001E3511"/>
    <w:rsid w:val="001E3642"/>
    <w:rsid w:val="001E3D8B"/>
    <w:rsid w:val="001E3DBD"/>
    <w:rsid w:val="001E3E03"/>
    <w:rsid w:val="001E4674"/>
    <w:rsid w:val="001E4751"/>
    <w:rsid w:val="001E4938"/>
    <w:rsid w:val="001E4CD8"/>
    <w:rsid w:val="001E4FB6"/>
    <w:rsid w:val="001E52EF"/>
    <w:rsid w:val="001E53A9"/>
    <w:rsid w:val="001E55D5"/>
    <w:rsid w:val="001E5839"/>
    <w:rsid w:val="001E589C"/>
    <w:rsid w:val="001E6920"/>
    <w:rsid w:val="001E693A"/>
    <w:rsid w:val="001E6EC8"/>
    <w:rsid w:val="001E7905"/>
    <w:rsid w:val="001E7C48"/>
    <w:rsid w:val="001F0190"/>
    <w:rsid w:val="001F0858"/>
    <w:rsid w:val="001F0883"/>
    <w:rsid w:val="001F08A4"/>
    <w:rsid w:val="001F0A0A"/>
    <w:rsid w:val="001F0A1D"/>
    <w:rsid w:val="001F0B61"/>
    <w:rsid w:val="001F0DCF"/>
    <w:rsid w:val="001F0EF4"/>
    <w:rsid w:val="001F11E2"/>
    <w:rsid w:val="001F141F"/>
    <w:rsid w:val="001F14F2"/>
    <w:rsid w:val="001F17AA"/>
    <w:rsid w:val="001F1B47"/>
    <w:rsid w:val="001F1BAB"/>
    <w:rsid w:val="001F1EEE"/>
    <w:rsid w:val="001F203C"/>
    <w:rsid w:val="001F2108"/>
    <w:rsid w:val="001F2A4D"/>
    <w:rsid w:val="001F2BD3"/>
    <w:rsid w:val="001F2EA1"/>
    <w:rsid w:val="001F337E"/>
    <w:rsid w:val="001F353A"/>
    <w:rsid w:val="001F3603"/>
    <w:rsid w:val="001F386B"/>
    <w:rsid w:val="001F3BA4"/>
    <w:rsid w:val="001F3BF0"/>
    <w:rsid w:val="001F3D89"/>
    <w:rsid w:val="001F4052"/>
    <w:rsid w:val="001F4435"/>
    <w:rsid w:val="001F449F"/>
    <w:rsid w:val="001F4546"/>
    <w:rsid w:val="001F4AB3"/>
    <w:rsid w:val="001F4FA9"/>
    <w:rsid w:val="001F5384"/>
    <w:rsid w:val="001F548A"/>
    <w:rsid w:val="001F579C"/>
    <w:rsid w:val="001F58E7"/>
    <w:rsid w:val="001F5C40"/>
    <w:rsid w:val="001F5D92"/>
    <w:rsid w:val="001F5F13"/>
    <w:rsid w:val="001F60E4"/>
    <w:rsid w:val="001F668A"/>
    <w:rsid w:val="001F6AB6"/>
    <w:rsid w:val="001F6D64"/>
    <w:rsid w:val="001F765B"/>
    <w:rsid w:val="001F770A"/>
    <w:rsid w:val="002006A4"/>
    <w:rsid w:val="00200A9D"/>
    <w:rsid w:val="00200B2E"/>
    <w:rsid w:val="00200CD2"/>
    <w:rsid w:val="00201162"/>
    <w:rsid w:val="00201324"/>
    <w:rsid w:val="00201841"/>
    <w:rsid w:val="0020194C"/>
    <w:rsid w:val="00201B43"/>
    <w:rsid w:val="0020205B"/>
    <w:rsid w:val="0020278D"/>
    <w:rsid w:val="0020289F"/>
    <w:rsid w:val="00202C45"/>
    <w:rsid w:val="00202E4A"/>
    <w:rsid w:val="00203011"/>
    <w:rsid w:val="002031FC"/>
    <w:rsid w:val="0020332E"/>
    <w:rsid w:val="00203733"/>
    <w:rsid w:val="0020390A"/>
    <w:rsid w:val="00203A4C"/>
    <w:rsid w:val="002041DB"/>
    <w:rsid w:val="0020460C"/>
    <w:rsid w:val="00204FF0"/>
    <w:rsid w:val="00205553"/>
    <w:rsid w:val="002055DD"/>
    <w:rsid w:val="002055F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E97"/>
    <w:rsid w:val="00211046"/>
    <w:rsid w:val="0021106F"/>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6B61"/>
    <w:rsid w:val="00217538"/>
    <w:rsid w:val="00217563"/>
    <w:rsid w:val="00217998"/>
    <w:rsid w:val="00217DA5"/>
    <w:rsid w:val="00217EC2"/>
    <w:rsid w:val="00220268"/>
    <w:rsid w:val="00220A6E"/>
    <w:rsid w:val="00220B8F"/>
    <w:rsid w:val="00220E04"/>
    <w:rsid w:val="00220ED6"/>
    <w:rsid w:val="00221747"/>
    <w:rsid w:val="00221FB0"/>
    <w:rsid w:val="0022236B"/>
    <w:rsid w:val="002223EF"/>
    <w:rsid w:val="00222411"/>
    <w:rsid w:val="0022253A"/>
    <w:rsid w:val="00222593"/>
    <w:rsid w:val="00222602"/>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A87"/>
    <w:rsid w:val="0022721E"/>
    <w:rsid w:val="00227B32"/>
    <w:rsid w:val="0023007D"/>
    <w:rsid w:val="002302F5"/>
    <w:rsid w:val="002303A5"/>
    <w:rsid w:val="00230478"/>
    <w:rsid w:val="0023084B"/>
    <w:rsid w:val="00231311"/>
    <w:rsid w:val="0023151E"/>
    <w:rsid w:val="00231979"/>
    <w:rsid w:val="0023219B"/>
    <w:rsid w:val="0023230E"/>
    <w:rsid w:val="00232444"/>
    <w:rsid w:val="0023282F"/>
    <w:rsid w:val="00232D97"/>
    <w:rsid w:val="00232E2E"/>
    <w:rsid w:val="00232E42"/>
    <w:rsid w:val="00233827"/>
    <w:rsid w:val="00233EB7"/>
    <w:rsid w:val="00233F42"/>
    <w:rsid w:val="002341CE"/>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45B"/>
    <w:rsid w:val="00243622"/>
    <w:rsid w:val="002436B2"/>
    <w:rsid w:val="00243D2B"/>
    <w:rsid w:val="00243E8D"/>
    <w:rsid w:val="00244224"/>
    <w:rsid w:val="00244B6B"/>
    <w:rsid w:val="002454C8"/>
    <w:rsid w:val="00245790"/>
    <w:rsid w:val="00245971"/>
    <w:rsid w:val="00245CE9"/>
    <w:rsid w:val="00245E00"/>
    <w:rsid w:val="00245E8C"/>
    <w:rsid w:val="00246012"/>
    <w:rsid w:val="00247B52"/>
    <w:rsid w:val="00247D93"/>
    <w:rsid w:val="00247E49"/>
    <w:rsid w:val="00247EB2"/>
    <w:rsid w:val="00250568"/>
    <w:rsid w:val="002506CC"/>
    <w:rsid w:val="002507C7"/>
    <w:rsid w:val="00250FF4"/>
    <w:rsid w:val="002511AF"/>
    <w:rsid w:val="00251AF9"/>
    <w:rsid w:val="00251BF4"/>
    <w:rsid w:val="00251F54"/>
    <w:rsid w:val="00252146"/>
    <w:rsid w:val="002525B9"/>
    <w:rsid w:val="00252B3D"/>
    <w:rsid w:val="00252BA5"/>
    <w:rsid w:val="00253077"/>
    <w:rsid w:val="00253368"/>
    <w:rsid w:val="00253DF7"/>
    <w:rsid w:val="00253EA1"/>
    <w:rsid w:val="002544FC"/>
    <w:rsid w:val="002547D0"/>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7E0"/>
    <w:rsid w:val="00261BDD"/>
    <w:rsid w:val="00261C51"/>
    <w:rsid w:val="00261DCD"/>
    <w:rsid w:val="0026285F"/>
    <w:rsid w:val="0026288F"/>
    <w:rsid w:val="00262E05"/>
    <w:rsid w:val="00262E69"/>
    <w:rsid w:val="00263401"/>
    <w:rsid w:val="0026369F"/>
    <w:rsid w:val="002636AB"/>
    <w:rsid w:val="0026373B"/>
    <w:rsid w:val="00263BE7"/>
    <w:rsid w:val="00263C93"/>
    <w:rsid w:val="00264677"/>
    <w:rsid w:val="00264A62"/>
    <w:rsid w:val="00265045"/>
    <w:rsid w:val="00265096"/>
    <w:rsid w:val="0026589E"/>
    <w:rsid w:val="002659C1"/>
    <w:rsid w:val="002662BA"/>
    <w:rsid w:val="002668F2"/>
    <w:rsid w:val="00266EB3"/>
    <w:rsid w:val="00267146"/>
    <w:rsid w:val="00267693"/>
    <w:rsid w:val="00267A3D"/>
    <w:rsid w:val="00267CB6"/>
    <w:rsid w:val="00267EF8"/>
    <w:rsid w:val="00270AC9"/>
    <w:rsid w:val="00270FA9"/>
    <w:rsid w:val="00271AFF"/>
    <w:rsid w:val="00271B90"/>
    <w:rsid w:val="00271BC9"/>
    <w:rsid w:val="00272039"/>
    <w:rsid w:val="00272184"/>
    <w:rsid w:val="00272283"/>
    <w:rsid w:val="0027244F"/>
    <w:rsid w:val="0027300A"/>
    <w:rsid w:val="00273651"/>
    <w:rsid w:val="0027369B"/>
    <w:rsid w:val="0027393A"/>
    <w:rsid w:val="00273DA9"/>
    <w:rsid w:val="00273DB4"/>
    <w:rsid w:val="00273FD5"/>
    <w:rsid w:val="00273FDB"/>
    <w:rsid w:val="0027492F"/>
    <w:rsid w:val="00274F3B"/>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3FB"/>
    <w:rsid w:val="00280437"/>
    <w:rsid w:val="0028044C"/>
    <w:rsid w:val="0028048B"/>
    <w:rsid w:val="0028091B"/>
    <w:rsid w:val="00280E5D"/>
    <w:rsid w:val="0028111A"/>
    <w:rsid w:val="002815BC"/>
    <w:rsid w:val="002815F0"/>
    <w:rsid w:val="0028165D"/>
    <w:rsid w:val="002817EC"/>
    <w:rsid w:val="00281F5E"/>
    <w:rsid w:val="00282524"/>
    <w:rsid w:val="0028327B"/>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C7F"/>
    <w:rsid w:val="00287D08"/>
    <w:rsid w:val="00290136"/>
    <w:rsid w:val="002903D1"/>
    <w:rsid w:val="0029046B"/>
    <w:rsid w:val="002905D9"/>
    <w:rsid w:val="00290935"/>
    <w:rsid w:val="002913D6"/>
    <w:rsid w:val="002914D3"/>
    <w:rsid w:val="00291BB4"/>
    <w:rsid w:val="00291EAE"/>
    <w:rsid w:val="002925DE"/>
    <w:rsid w:val="0029281A"/>
    <w:rsid w:val="00292C66"/>
    <w:rsid w:val="0029318B"/>
    <w:rsid w:val="00293241"/>
    <w:rsid w:val="00293463"/>
    <w:rsid w:val="0029356F"/>
    <w:rsid w:val="00293680"/>
    <w:rsid w:val="00293EDC"/>
    <w:rsid w:val="002940DF"/>
    <w:rsid w:val="002942A8"/>
    <w:rsid w:val="0029457A"/>
    <w:rsid w:val="00294BC0"/>
    <w:rsid w:val="00294C41"/>
    <w:rsid w:val="0029505A"/>
    <w:rsid w:val="00295292"/>
    <w:rsid w:val="002958B8"/>
    <w:rsid w:val="00295F12"/>
    <w:rsid w:val="002963F3"/>
    <w:rsid w:val="00296613"/>
    <w:rsid w:val="002972FC"/>
    <w:rsid w:val="00297462"/>
    <w:rsid w:val="00297A4C"/>
    <w:rsid w:val="00297CA9"/>
    <w:rsid w:val="00297D5E"/>
    <w:rsid w:val="00297EC6"/>
    <w:rsid w:val="002A0AED"/>
    <w:rsid w:val="002A13AD"/>
    <w:rsid w:val="002A1FD9"/>
    <w:rsid w:val="002A2754"/>
    <w:rsid w:val="002A289B"/>
    <w:rsid w:val="002A307B"/>
    <w:rsid w:val="002A311F"/>
    <w:rsid w:val="002A314B"/>
    <w:rsid w:val="002A36DE"/>
    <w:rsid w:val="002A38F1"/>
    <w:rsid w:val="002A3DA4"/>
    <w:rsid w:val="002A4235"/>
    <w:rsid w:val="002A4489"/>
    <w:rsid w:val="002A4B40"/>
    <w:rsid w:val="002A4CF9"/>
    <w:rsid w:val="002A4DF9"/>
    <w:rsid w:val="002A5358"/>
    <w:rsid w:val="002A5961"/>
    <w:rsid w:val="002A5D8B"/>
    <w:rsid w:val="002A67CE"/>
    <w:rsid w:val="002A6829"/>
    <w:rsid w:val="002A6852"/>
    <w:rsid w:val="002A6A1B"/>
    <w:rsid w:val="002A6C11"/>
    <w:rsid w:val="002A6C41"/>
    <w:rsid w:val="002A6CDD"/>
    <w:rsid w:val="002A6FC7"/>
    <w:rsid w:val="002A7217"/>
    <w:rsid w:val="002A783B"/>
    <w:rsid w:val="002A7AC5"/>
    <w:rsid w:val="002A7DF3"/>
    <w:rsid w:val="002A7EB5"/>
    <w:rsid w:val="002B00B5"/>
    <w:rsid w:val="002B0CFA"/>
    <w:rsid w:val="002B171F"/>
    <w:rsid w:val="002B1C2D"/>
    <w:rsid w:val="002B1DB7"/>
    <w:rsid w:val="002B1DE7"/>
    <w:rsid w:val="002B1F25"/>
    <w:rsid w:val="002B2336"/>
    <w:rsid w:val="002B234F"/>
    <w:rsid w:val="002B23DA"/>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32"/>
    <w:rsid w:val="002B7D49"/>
    <w:rsid w:val="002B7D71"/>
    <w:rsid w:val="002C043E"/>
    <w:rsid w:val="002C04C2"/>
    <w:rsid w:val="002C09A2"/>
    <w:rsid w:val="002C13EA"/>
    <w:rsid w:val="002C1547"/>
    <w:rsid w:val="002C1C7E"/>
    <w:rsid w:val="002C1EF2"/>
    <w:rsid w:val="002C223F"/>
    <w:rsid w:val="002C25A0"/>
    <w:rsid w:val="002C2715"/>
    <w:rsid w:val="002C282D"/>
    <w:rsid w:val="002C296E"/>
    <w:rsid w:val="002C2A9C"/>
    <w:rsid w:val="002C2E8E"/>
    <w:rsid w:val="002C2F6E"/>
    <w:rsid w:val="002C321C"/>
    <w:rsid w:val="002C3384"/>
    <w:rsid w:val="002C3560"/>
    <w:rsid w:val="002C35FF"/>
    <w:rsid w:val="002C3677"/>
    <w:rsid w:val="002C3EFD"/>
    <w:rsid w:val="002C4529"/>
    <w:rsid w:val="002C4732"/>
    <w:rsid w:val="002C4E5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AEF"/>
    <w:rsid w:val="002D1D09"/>
    <w:rsid w:val="002D1E0C"/>
    <w:rsid w:val="002D1EEC"/>
    <w:rsid w:val="002D1F56"/>
    <w:rsid w:val="002D2064"/>
    <w:rsid w:val="002D212B"/>
    <w:rsid w:val="002D21D0"/>
    <w:rsid w:val="002D23E1"/>
    <w:rsid w:val="002D23FC"/>
    <w:rsid w:val="002D27CA"/>
    <w:rsid w:val="002D2A18"/>
    <w:rsid w:val="002D3159"/>
    <w:rsid w:val="002D3B57"/>
    <w:rsid w:val="002D3F88"/>
    <w:rsid w:val="002D4193"/>
    <w:rsid w:val="002D43D6"/>
    <w:rsid w:val="002D44E3"/>
    <w:rsid w:val="002D4531"/>
    <w:rsid w:val="002D47E6"/>
    <w:rsid w:val="002D4802"/>
    <w:rsid w:val="002D4B67"/>
    <w:rsid w:val="002D517F"/>
    <w:rsid w:val="002D5353"/>
    <w:rsid w:val="002D5398"/>
    <w:rsid w:val="002D5584"/>
    <w:rsid w:val="002D5767"/>
    <w:rsid w:val="002D65F7"/>
    <w:rsid w:val="002D66F5"/>
    <w:rsid w:val="002D6A84"/>
    <w:rsid w:val="002D6B9C"/>
    <w:rsid w:val="002D6C05"/>
    <w:rsid w:val="002D70B7"/>
    <w:rsid w:val="002D7526"/>
    <w:rsid w:val="002D7C5A"/>
    <w:rsid w:val="002E0210"/>
    <w:rsid w:val="002E0666"/>
    <w:rsid w:val="002E0CE5"/>
    <w:rsid w:val="002E160D"/>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A33"/>
    <w:rsid w:val="002E7EE9"/>
    <w:rsid w:val="002F06C9"/>
    <w:rsid w:val="002F0A6E"/>
    <w:rsid w:val="002F0BF5"/>
    <w:rsid w:val="002F0F26"/>
    <w:rsid w:val="002F1ECC"/>
    <w:rsid w:val="002F25E9"/>
    <w:rsid w:val="002F3710"/>
    <w:rsid w:val="002F3E1D"/>
    <w:rsid w:val="002F3E23"/>
    <w:rsid w:val="002F4165"/>
    <w:rsid w:val="002F44C2"/>
    <w:rsid w:val="002F4621"/>
    <w:rsid w:val="002F4916"/>
    <w:rsid w:val="002F4A82"/>
    <w:rsid w:val="002F4B98"/>
    <w:rsid w:val="002F4FB6"/>
    <w:rsid w:val="002F57C5"/>
    <w:rsid w:val="002F57C9"/>
    <w:rsid w:val="002F5CA3"/>
    <w:rsid w:val="002F5DE3"/>
    <w:rsid w:val="002F6396"/>
    <w:rsid w:val="002F63E5"/>
    <w:rsid w:val="002F6632"/>
    <w:rsid w:val="002F6A05"/>
    <w:rsid w:val="002F6C77"/>
    <w:rsid w:val="002F6C8D"/>
    <w:rsid w:val="002F71D3"/>
    <w:rsid w:val="002F7537"/>
    <w:rsid w:val="002F76E9"/>
    <w:rsid w:val="002F7777"/>
    <w:rsid w:val="002F7E42"/>
    <w:rsid w:val="002F7F6A"/>
    <w:rsid w:val="00300224"/>
    <w:rsid w:val="003002D2"/>
    <w:rsid w:val="003003E2"/>
    <w:rsid w:val="00300640"/>
    <w:rsid w:val="00300778"/>
    <w:rsid w:val="00300B22"/>
    <w:rsid w:val="00300E11"/>
    <w:rsid w:val="003012B5"/>
    <w:rsid w:val="0030152A"/>
    <w:rsid w:val="0030153A"/>
    <w:rsid w:val="003015B7"/>
    <w:rsid w:val="003017BE"/>
    <w:rsid w:val="00301B40"/>
    <w:rsid w:val="00301C03"/>
    <w:rsid w:val="00301EAE"/>
    <w:rsid w:val="00301FE5"/>
    <w:rsid w:val="003024FD"/>
    <w:rsid w:val="00302572"/>
    <w:rsid w:val="003027A8"/>
    <w:rsid w:val="00302A79"/>
    <w:rsid w:val="00302C18"/>
    <w:rsid w:val="00302C1B"/>
    <w:rsid w:val="00303661"/>
    <w:rsid w:val="00303961"/>
    <w:rsid w:val="00303BD5"/>
    <w:rsid w:val="00303CCE"/>
    <w:rsid w:val="00303E3A"/>
    <w:rsid w:val="00303E4B"/>
    <w:rsid w:val="00303EDB"/>
    <w:rsid w:val="00303F72"/>
    <w:rsid w:val="003043D2"/>
    <w:rsid w:val="003044A7"/>
    <w:rsid w:val="00304EFB"/>
    <w:rsid w:val="00305AF5"/>
    <w:rsid w:val="00305B0B"/>
    <w:rsid w:val="00305C24"/>
    <w:rsid w:val="00306030"/>
    <w:rsid w:val="003064A3"/>
    <w:rsid w:val="003066A6"/>
    <w:rsid w:val="00306780"/>
    <w:rsid w:val="00306796"/>
    <w:rsid w:val="00306B0C"/>
    <w:rsid w:val="00307282"/>
    <w:rsid w:val="00307581"/>
    <w:rsid w:val="003078C0"/>
    <w:rsid w:val="00307DE3"/>
    <w:rsid w:val="00307EE7"/>
    <w:rsid w:val="003107BD"/>
    <w:rsid w:val="00310A6E"/>
    <w:rsid w:val="00310BB6"/>
    <w:rsid w:val="00310F51"/>
    <w:rsid w:val="003114B3"/>
    <w:rsid w:val="00311711"/>
    <w:rsid w:val="00311A3E"/>
    <w:rsid w:val="00311AEC"/>
    <w:rsid w:val="00311DDA"/>
    <w:rsid w:val="00311F5B"/>
    <w:rsid w:val="00312073"/>
    <w:rsid w:val="00312320"/>
    <w:rsid w:val="00312916"/>
    <w:rsid w:val="00312A2E"/>
    <w:rsid w:val="00313432"/>
    <w:rsid w:val="00313587"/>
    <w:rsid w:val="00313AA4"/>
    <w:rsid w:val="003140E6"/>
    <w:rsid w:val="003143D9"/>
    <w:rsid w:val="00314485"/>
    <w:rsid w:val="003145C4"/>
    <w:rsid w:val="00314EA8"/>
    <w:rsid w:val="00315133"/>
    <w:rsid w:val="00315229"/>
    <w:rsid w:val="0031528F"/>
    <w:rsid w:val="0031535C"/>
    <w:rsid w:val="0031546D"/>
    <w:rsid w:val="00315585"/>
    <w:rsid w:val="00315622"/>
    <w:rsid w:val="00315855"/>
    <w:rsid w:val="00315C79"/>
    <w:rsid w:val="00315CFC"/>
    <w:rsid w:val="00315F65"/>
    <w:rsid w:val="00316CD6"/>
    <w:rsid w:val="00316EE5"/>
    <w:rsid w:val="003177C7"/>
    <w:rsid w:val="00317B03"/>
    <w:rsid w:val="00317B60"/>
    <w:rsid w:val="00317D43"/>
    <w:rsid w:val="003201D2"/>
    <w:rsid w:val="00320D1D"/>
    <w:rsid w:val="00320E0A"/>
    <w:rsid w:val="00321131"/>
    <w:rsid w:val="00321137"/>
    <w:rsid w:val="0032143A"/>
    <w:rsid w:val="003217EF"/>
    <w:rsid w:val="00321955"/>
    <w:rsid w:val="003229CA"/>
    <w:rsid w:val="00323063"/>
    <w:rsid w:val="003234DD"/>
    <w:rsid w:val="003234E6"/>
    <w:rsid w:val="0032380A"/>
    <w:rsid w:val="00323975"/>
    <w:rsid w:val="00323E07"/>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6AD"/>
    <w:rsid w:val="00327FD3"/>
    <w:rsid w:val="0033013A"/>
    <w:rsid w:val="00330302"/>
    <w:rsid w:val="00330504"/>
    <w:rsid w:val="00330A9E"/>
    <w:rsid w:val="00330D2A"/>
    <w:rsid w:val="00330E75"/>
    <w:rsid w:val="00330F50"/>
    <w:rsid w:val="003311A2"/>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A7A"/>
    <w:rsid w:val="00336F65"/>
    <w:rsid w:val="003370FB"/>
    <w:rsid w:val="00337980"/>
    <w:rsid w:val="00337989"/>
    <w:rsid w:val="00337E39"/>
    <w:rsid w:val="0034001D"/>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406"/>
    <w:rsid w:val="0034750A"/>
    <w:rsid w:val="00347BA8"/>
    <w:rsid w:val="00347DD3"/>
    <w:rsid w:val="00350423"/>
    <w:rsid w:val="00350C48"/>
    <w:rsid w:val="00350E09"/>
    <w:rsid w:val="003511D3"/>
    <w:rsid w:val="003518AC"/>
    <w:rsid w:val="00351B24"/>
    <w:rsid w:val="00352130"/>
    <w:rsid w:val="00352289"/>
    <w:rsid w:val="00352C21"/>
    <w:rsid w:val="0035308C"/>
    <w:rsid w:val="00353573"/>
    <w:rsid w:val="00353707"/>
    <w:rsid w:val="003538A6"/>
    <w:rsid w:val="00353F9E"/>
    <w:rsid w:val="00354841"/>
    <w:rsid w:val="00354EFD"/>
    <w:rsid w:val="003555CC"/>
    <w:rsid w:val="00355B9C"/>
    <w:rsid w:val="003561B4"/>
    <w:rsid w:val="0035687A"/>
    <w:rsid w:val="003574ED"/>
    <w:rsid w:val="003576A7"/>
    <w:rsid w:val="003576FA"/>
    <w:rsid w:val="003578F8"/>
    <w:rsid w:val="0035794E"/>
    <w:rsid w:val="0036096A"/>
    <w:rsid w:val="00360B61"/>
    <w:rsid w:val="00360F3F"/>
    <w:rsid w:val="00361287"/>
    <w:rsid w:val="0036145D"/>
    <w:rsid w:val="00361ABE"/>
    <w:rsid w:val="00361F02"/>
    <w:rsid w:val="00361F2F"/>
    <w:rsid w:val="00361FBC"/>
    <w:rsid w:val="003622D4"/>
    <w:rsid w:val="003628F9"/>
    <w:rsid w:val="00362B10"/>
    <w:rsid w:val="00362D3F"/>
    <w:rsid w:val="00362E3A"/>
    <w:rsid w:val="003630B0"/>
    <w:rsid w:val="00363120"/>
    <w:rsid w:val="00363532"/>
    <w:rsid w:val="003636EA"/>
    <w:rsid w:val="00363763"/>
    <w:rsid w:val="00363BBC"/>
    <w:rsid w:val="00364154"/>
    <w:rsid w:val="003649FB"/>
    <w:rsid w:val="00364CA5"/>
    <w:rsid w:val="003652C7"/>
    <w:rsid w:val="00366470"/>
    <w:rsid w:val="003664CB"/>
    <w:rsid w:val="003669E5"/>
    <w:rsid w:val="00367673"/>
    <w:rsid w:val="003703F0"/>
    <w:rsid w:val="00370617"/>
    <w:rsid w:val="00370901"/>
    <w:rsid w:val="003709D8"/>
    <w:rsid w:val="00370D02"/>
    <w:rsid w:val="00371C1B"/>
    <w:rsid w:val="00371D63"/>
    <w:rsid w:val="00371EFB"/>
    <w:rsid w:val="003728DE"/>
    <w:rsid w:val="00372DF1"/>
    <w:rsid w:val="00373317"/>
    <w:rsid w:val="0037344B"/>
    <w:rsid w:val="003735BB"/>
    <w:rsid w:val="0037377A"/>
    <w:rsid w:val="003737B1"/>
    <w:rsid w:val="00373994"/>
    <w:rsid w:val="00373A4D"/>
    <w:rsid w:val="00373D12"/>
    <w:rsid w:val="00374140"/>
    <w:rsid w:val="00374298"/>
    <w:rsid w:val="00374532"/>
    <w:rsid w:val="00374D76"/>
    <w:rsid w:val="0037511C"/>
    <w:rsid w:val="003751ED"/>
    <w:rsid w:val="003752C3"/>
    <w:rsid w:val="003752DA"/>
    <w:rsid w:val="003752E2"/>
    <w:rsid w:val="0037615F"/>
    <w:rsid w:val="003762A8"/>
    <w:rsid w:val="003765AD"/>
    <w:rsid w:val="00376674"/>
    <w:rsid w:val="00376934"/>
    <w:rsid w:val="00377171"/>
    <w:rsid w:val="0037763B"/>
    <w:rsid w:val="00377690"/>
    <w:rsid w:val="00377A51"/>
    <w:rsid w:val="00377DD1"/>
    <w:rsid w:val="00377E6C"/>
    <w:rsid w:val="00377F1B"/>
    <w:rsid w:val="00377F43"/>
    <w:rsid w:val="003807EF"/>
    <w:rsid w:val="00380901"/>
    <w:rsid w:val="00380984"/>
    <w:rsid w:val="00380A46"/>
    <w:rsid w:val="00380A99"/>
    <w:rsid w:val="00380BA7"/>
    <w:rsid w:val="003810BB"/>
    <w:rsid w:val="0038125D"/>
    <w:rsid w:val="00381327"/>
    <w:rsid w:val="00381337"/>
    <w:rsid w:val="00381D36"/>
    <w:rsid w:val="00382150"/>
    <w:rsid w:val="00382225"/>
    <w:rsid w:val="003823DC"/>
    <w:rsid w:val="00382C58"/>
    <w:rsid w:val="0038300B"/>
    <w:rsid w:val="003832A8"/>
    <w:rsid w:val="003833EC"/>
    <w:rsid w:val="00383499"/>
    <w:rsid w:val="00383D60"/>
    <w:rsid w:val="00383FA3"/>
    <w:rsid w:val="0038434D"/>
    <w:rsid w:val="003845A7"/>
    <w:rsid w:val="003846E5"/>
    <w:rsid w:val="003857BF"/>
    <w:rsid w:val="00385DC0"/>
    <w:rsid w:val="003860AB"/>
    <w:rsid w:val="003866A9"/>
    <w:rsid w:val="003868F9"/>
    <w:rsid w:val="00386C52"/>
    <w:rsid w:val="00386CB8"/>
    <w:rsid w:val="00386DE5"/>
    <w:rsid w:val="003870F1"/>
    <w:rsid w:val="00387741"/>
    <w:rsid w:val="00387788"/>
    <w:rsid w:val="00387B23"/>
    <w:rsid w:val="00387F59"/>
    <w:rsid w:val="003901B7"/>
    <w:rsid w:val="003904A6"/>
    <w:rsid w:val="00390F45"/>
    <w:rsid w:val="00391137"/>
    <w:rsid w:val="00391471"/>
    <w:rsid w:val="0039179C"/>
    <w:rsid w:val="00391927"/>
    <w:rsid w:val="00391E78"/>
    <w:rsid w:val="00391F27"/>
    <w:rsid w:val="003920B2"/>
    <w:rsid w:val="00392DBE"/>
    <w:rsid w:val="00392E40"/>
    <w:rsid w:val="0039303B"/>
    <w:rsid w:val="0039318E"/>
    <w:rsid w:val="00393205"/>
    <w:rsid w:val="003936CD"/>
    <w:rsid w:val="003938BA"/>
    <w:rsid w:val="0039396D"/>
    <w:rsid w:val="00393EA9"/>
    <w:rsid w:val="00394109"/>
    <w:rsid w:val="003947B8"/>
    <w:rsid w:val="00394900"/>
    <w:rsid w:val="00395181"/>
    <w:rsid w:val="0039567A"/>
    <w:rsid w:val="003960AD"/>
    <w:rsid w:val="003963F7"/>
    <w:rsid w:val="003964CC"/>
    <w:rsid w:val="00396652"/>
    <w:rsid w:val="0039686E"/>
    <w:rsid w:val="0039720E"/>
    <w:rsid w:val="00397242"/>
    <w:rsid w:val="003973A1"/>
    <w:rsid w:val="00397703"/>
    <w:rsid w:val="0039796C"/>
    <w:rsid w:val="00397E67"/>
    <w:rsid w:val="00397F27"/>
    <w:rsid w:val="003A0227"/>
    <w:rsid w:val="003A024F"/>
    <w:rsid w:val="003A036C"/>
    <w:rsid w:val="003A038B"/>
    <w:rsid w:val="003A04A1"/>
    <w:rsid w:val="003A054A"/>
    <w:rsid w:val="003A058B"/>
    <w:rsid w:val="003A06A3"/>
    <w:rsid w:val="003A07AC"/>
    <w:rsid w:val="003A0909"/>
    <w:rsid w:val="003A0F29"/>
    <w:rsid w:val="003A13C5"/>
    <w:rsid w:val="003A13EB"/>
    <w:rsid w:val="003A1668"/>
    <w:rsid w:val="003A1988"/>
    <w:rsid w:val="003A1AE5"/>
    <w:rsid w:val="003A1F80"/>
    <w:rsid w:val="003A2A8A"/>
    <w:rsid w:val="003A2A8F"/>
    <w:rsid w:val="003A2B1C"/>
    <w:rsid w:val="003A2BFD"/>
    <w:rsid w:val="003A2D2C"/>
    <w:rsid w:val="003A34C6"/>
    <w:rsid w:val="003A37BF"/>
    <w:rsid w:val="003A3920"/>
    <w:rsid w:val="003A3AE7"/>
    <w:rsid w:val="003A3B9B"/>
    <w:rsid w:val="003A444D"/>
    <w:rsid w:val="003A4505"/>
    <w:rsid w:val="003A5365"/>
    <w:rsid w:val="003A546D"/>
    <w:rsid w:val="003A6017"/>
    <w:rsid w:val="003A634F"/>
    <w:rsid w:val="003A64FA"/>
    <w:rsid w:val="003A6C67"/>
    <w:rsid w:val="003A6CE9"/>
    <w:rsid w:val="003A6D48"/>
    <w:rsid w:val="003A6ED6"/>
    <w:rsid w:val="003A7910"/>
    <w:rsid w:val="003A79F1"/>
    <w:rsid w:val="003A7D28"/>
    <w:rsid w:val="003A7D9F"/>
    <w:rsid w:val="003B0339"/>
    <w:rsid w:val="003B0406"/>
    <w:rsid w:val="003B061E"/>
    <w:rsid w:val="003B06BF"/>
    <w:rsid w:val="003B0724"/>
    <w:rsid w:val="003B127D"/>
    <w:rsid w:val="003B12B7"/>
    <w:rsid w:val="003B148C"/>
    <w:rsid w:val="003B1774"/>
    <w:rsid w:val="003B1CE0"/>
    <w:rsid w:val="003B2A34"/>
    <w:rsid w:val="003B2E3A"/>
    <w:rsid w:val="003B3047"/>
    <w:rsid w:val="003B32F7"/>
    <w:rsid w:val="003B3734"/>
    <w:rsid w:val="003B3E59"/>
    <w:rsid w:val="003B430A"/>
    <w:rsid w:val="003B43FB"/>
    <w:rsid w:val="003B4465"/>
    <w:rsid w:val="003B47B2"/>
    <w:rsid w:val="003B482F"/>
    <w:rsid w:val="003B4B61"/>
    <w:rsid w:val="003B4BE8"/>
    <w:rsid w:val="003B4E07"/>
    <w:rsid w:val="003B5119"/>
    <w:rsid w:val="003B53AB"/>
    <w:rsid w:val="003B53CC"/>
    <w:rsid w:val="003B5AD3"/>
    <w:rsid w:val="003B5DE9"/>
    <w:rsid w:val="003B5FA4"/>
    <w:rsid w:val="003B61E9"/>
    <w:rsid w:val="003B6345"/>
    <w:rsid w:val="003B63D2"/>
    <w:rsid w:val="003B6539"/>
    <w:rsid w:val="003B6F54"/>
    <w:rsid w:val="003B712E"/>
    <w:rsid w:val="003B735C"/>
    <w:rsid w:val="003B7430"/>
    <w:rsid w:val="003B7EC7"/>
    <w:rsid w:val="003C0482"/>
    <w:rsid w:val="003C05CC"/>
    <w:rsid w:val="003C091E"/>
    <w:rsid w:val="003C09E7"/>
    <w:rsid w:val="003C0A03"/>
    <w:rsid w:val="003C0BED"/>
    <w:rsid w:val="003C16C4"/>
    <w:rsid w:val="003C18AD"/>
    <w:rsid w:val="003C1CE0"/>
    <w:rsid w:val="003C1FD8"/>
    <w:rsid w:val="003C20D3"/>
    <w:rsid w:val="003C217F"/>
    <w:rsid w:val="003C2217"/>
    <w:rsid w:val="003C2AA7"/>
    <w:rsid w:val="003C2E9B"/>
    <w:rsid w:val="003C3368"/>
    <w:rsid w:val="003C33A3"/>
    <w:rsid w:val="003C385F"/>
    <w:rsid w:val="003C38BD"/>
    <w:rsid w:val="003C3A14"/>
    <w:rsid w:val="003C3BC2"/>
    <w:rsid w:val="003C3BCD"/>
    <w:rsid w:val="003C3C33"/>
    <w:rsid w:val="003C3EDA"/>
    <w:rsid w:val="003C3F27"/>
    <w:rsid w:val="003C4209"/>
    <w:rsid w:val="003C474B"/>
    <w:rsid w:val="003C4B33"/>
    <w:rsid w:val="003C5099"/>
    <w:rsid w:val="003C50AA"/>
    <w:rsid w:val="003C510E"/>
    <w:rsid w:val="003C5AF6"/>
    <w:rsid w:val="003C5C56"/>
    <w:rsid w:val="003C5DFB"/>
    <w:rsid w:val="003C62D6"/>
    <w:rsid w:val="003C630A"/>
    <w:rsid w:val="003C673F"/>
    <w:rsid w:val="003C6B7E"/>
    <w:rsid w:val="003C70FF"/>
    <w:rsid w:val="003C71FE"/>
    <w:rsid w:val="003C7B87"/>
    <w:rsid w:val="003C7E25"/>
    <w:rsid w:val="003D0360"/>
    <w:rsid w:val="003D0CA7"/>
    <w:rsid w:val="003D0E67"/>
    <w:rsid w:val="003D1288"/>
    <w:rsid w:val="003D12AE"/>
    <w:rsid w:val="003D142B"/>
    <w:rsid w:val="003D1E04"/>
    <w:rsid w:val="003D25C4"/>
    <w:rsid w:val="003D2921"/>
    <w:rsid w:val="003D2C4D"/>
    <w:rsid w:val="003D3447"/>
    <w:rsid w:val="003D3468"/>
    <w:rsid w:val="003D357E"/>
    <w:rsid w:val="003D3695"/>
    <w:rsid w:val="003D3F0D"/>
    <w:rsid w:val="003D4055"/>
    <w:rsid w:val="003D4483"/>
    <w:rsid w:val="003D4C15"/>
    <w:rsid w:val="003D4DC8"/>
    <w:rsid w:val="003D545B"/>
    <w:rsid w:val="003D5476"/>
    <w:rsid w:val="003D5A37"/>
    <w:rsid w:val="003D5A45"/>
    <w:rsid w:val="003D5EA3"/>
    <w:rsid w:val="003D6113"/>
    <w:rsid w:val="003D6245"/>
    <w:rsid w:val="003D69AF"/>
    <w:rsid w:val="003D6A16"/>
    <w:rsid w:val="003D6AA6"/>
    <w:rsid w:val="003D75A3"/>
    <w:rsid w:val="003D7644"/>
    <w:rsid w:val="003D76D7"/>
    <w:rsid w:val="003D7ECF"/>
    <w:rsid w:val="003D7EE9"/>
    <w:rsid w:val="003E09C8"/>
    <w:rsid w:val="003E0B36"/>
    <w:rsid w:val="003E0E29"/>
    <w:rsid w:val="003E106A"/>
    <w:rsid w:val="003E13A8"/>
    <w:rsid w:val="003E1E9A"/>
    <w:rsid w:val="003E22D4"/>
    <w:rsid w:val="003E24BD"/>
    <w:rsid w:val="003E2C4B"/>
    <w:rsid w:val="003E3078"/>
    <w:rsid w:val="003E307B"/>
    <w:rsid w:val="003E313F"/>
    <w:rsid w:val="003E3643"/>
    <w:rsid w:val="003E39F6"/>
    <w:rsid w:val="003E3E59"/>
    <w:rsid w:val="003E4332"/>
    <w:rsid w:val="003E514F"/>
    <w:rsid w:val="003E5442"/>
    <w:rsid w:val="003E5659"/>
    <w:rsid w:val="003E5AAB"/>
    <w:rsid w:val="003E6066"/>
    <w:rsid w:val="003E60CA"/>
    <w:rsid w:val="003E6458"/>
    <w:rsid w:val="003E690B"/>
    <w:rsid w:val="003E6917"/>
    <w:rsid w:val="003E6A4C"/>
    <w:rsid w:val="003E6CA0"/>
    <w:rsid w:val="003E724B"/>
    <w:rsid w:val="003E745D"/>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51A"/>
    <w:rsid w:val="003F35CD"/>
    <w:rsid w:val="003F36B9"/>
    <w:rsid w:val="003F385A"/>
    <w:rsid w:val="003F3912"/>
    <w:rsid w:val="003F3EA4"/>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DD5"/>
    <w:rsid w:val="003F6E4F"/>
    <w:rsid w:val="003F702C"/>
    <w:rsid w:val="003F7913"/>
    <w:rsid w:val="003F7B68"/>
    <w:rsid w:val="003F7E66"/>
    <w:rsid w:val="004002A8"/>
    <w:rsid w:val="00400760"/>
    <w:rsid w:val="004008E7"/>
    <w:rsid w:val="00400A90"/>
    <w:rsid w:val="0040102D"/>
    <w:rsid w:val="004010B3"/>
    <w:rsid w:val="00401465"/>
    <w:rsid w:val="00401E9C"/>
    <w:rsid w:val="00402188"/>
    <w:rsid w:val="0040281F"/>
    <w:rsid w:val="00402A0C"/>
    <w:rsid w:val="00402AAA"/>
    <w:rsid w:val="00402F90"/>
    <w:rsid w:val="00403185"/>
    <w:rsid w:val="004039E8"/>
    <w:rsid w:val="00404F28"/>
    <w:rsid w:val="00405163"/>
    <w:rsid w:val="004053B7"/>
    <w:rsid w:val="00405498"/>
    <w:rsid w:val="0040572F"/>
    <w:rsid w:val="00405BA7"/>
    <w:rsid w:val="00405BAA"/>
    <w:rsid w:val="004062FF"/>
    <w:rsid w:val="0040631B"/>
    <w:rsid w:val="00406554"/>
    <w:rsid w:val="004065D1"/>
    <w:rsid w:val="00406619"/>
    <w:rsid w:val="004066D2"/>
    <w:rsid w:val="004068A4"/>
    <w:rsid w:val="00406C2B"/>
    <w:rsid w:val="00406E30"/>
    <w:rsid w:val="004070DD"/>
    <w:rsid w:val="004072DB"/>
    <w:rsid w:val="0040753A"/>
    <w:rsid w:val="0040757B"/>
    <w:rsid w:val="004076C8"/>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52C"/>
    <w:rsid w:val="0041287F"/>
    <w:rsid w:val="00412DE8"/>
    <w:rsid w:val="00413316"/>
    <w:rsid w:val="004133CE"/>
    <w:rsid w:val="004134DF"/>
    <w:rsid w:val="0041360B"/>
    <w:rsid w:val="00413834"/>
    <w:rsid w:val="004143E5"/>
    <w:rsid w:val="0041469A"/>
    <w:rsid w:val="0041497A"/>
    <w:rsid w:val="0041583B"/>
    <w:rsid w:val="00415C01"/>
    <w:rsid w:val="00415FBA"/>
    <w:rsid w:val="004160B6"/>
    <w:rsid w:val="004162D7"/>
    <w:rsid w:val="004164F1"/>
    <w:rsid w:val="004166A0"/>
    <w:rsid w:val="0041692C"/>
    <w:rsid w:val="00416A93"/>
    <w:rsid w:val="00416BD8"/>
    <w:rsid w:val="004179D0"/>
    <w:rsid w:val="00417A6D"/>
    <w:rsid w:val="00417CAF"/>
    <w:rsid w:val="004200B0"/>
    <w:rsid w:val="0042017F"/>
    <w:rsid w:val="00420664"/>
    <w:rsid w:val="004209DD"/>
    <w:rsid w:val="00420A87"/>
    <w:rsid w:val="00420B15"/>
    <w:rsid w:val="00420C24"/>
    <w:rsid w:val="00420DCE"/>
    <w:rsid w:val="00420E5E"/>
    <w:rsid w:val="00421121"/>
    <w:rsid w:val="004212F0"/>
    <w:rsid w:val="00421799"/>
    <w:rsid w:val="0042191F"/>
    <w:rsid w:val="00421F78"/>
    <w:rsid w:val="00422267"/>
    <w:rsid w:val="0042227F"/>
    <w:rsid w:val="00422E51"/>
    <w:rsid w:val="0042317C"/>
    <w:rsid w:val="00423877"/>
    <w:rsid w:val="00423925"/>
    <w:rsid w:val="00423F52"/>
    <w:rsid w:val="00423FEB"/>
    <w:rsid w:val="00424A25"/>
    <w:rsid w:val="004250A5"/>
    <w:rsid w:val="004255C3"/>
    <w:rsid w:val="00425CF9"/>
    <w:rsid w:val="00425FF4"/>
    <w:rsid w:val="0042629F"/>
    <w:rsid w:val="00426420"/>
    <w:rsid w:val="00426930"/>
    <w:rsid w:val="004269D5"/>
    <w:rsid w:val="00426B03"/>
    <w:rsid w:val="0042706D"/>
    <w:rsid w:val="004270CE"/>
    <w:rsid w:val="004270FD"/>
    <w:rsid w:val="004271D5"/>
    <w:rsid w:val="00427261"/>
    <w:rsid w:val="004272B9"/>
    <w:rsid w:val="004273F5"/>
    <w:rsid w:val="004277BC"/>
    <w:rsid w:val="00427915"/>
    <w:rsid w:val="004308E9"/>
    <w:rsid w:val="00430AF9"/>
    <w:rsid w:val="00431066"/>
    <w:rsid w:val="0043118F"/>
    <w:rsid w:val="004311F9"/>
    <w:rsid w:val="004313EF"/>
    <w:rsid w:val="00431441"/>
    <w:rsid w:val="00431F16"/>
    <w:rsid w:val="00432296"/>
    <w:rsid w:val="004324CB"/>
    <w:rsid w:val="0043383B"/>
    <w:rsid w:val="0043384A"/>
    <w:rsid w:val="004339B7"/>
    <w:rsid w:val="00433C3F"/>
    <w:rsid w:val="00433C4B"/>
    <w:rsid w:val="00433CB8"/>
    <w:rsid w:val="00433EF9"/>
    <w:rsid w:val="00433F44"/>
    <w:rsid w:val="00433F6B"/>
    <w:rsid w:val="004345EA"/>
    <w:rsid w:val="00434785"/>
    <w:rsid w:val="0043497B"/>
    <w:rsid w:val="00434B0F"/>
    <w:rsid w:val="00434B87"/>
    <w:rsid w:val="004352F3"/>
    <w:rsid w:val="0043533B"/>
    <w:rsid w:val="004356E2"/>
    <w:rsid w:val="00435D9E"/>
    <w:rsid w:val="00435ED3"/>
    <w:rsid w:val="00436000"/>
    <w:rsid w:val="004361BB"/>
    <w:rsid w:val="00436277"/>
    <w:rsid w:val="00436A6D"/>
    <w:rsid w:val="00436BD5"/>
    <w:rsid w:val="00436FF9"/>
    <w:rsid w:val="0043729B"/>
    <w:rsid w:val="004373A7"/>
    <w:rsid w:val="004374CC"/>
    <w:rsid w:val="0043764E"/>
    <w:rsid w:val="00437688"/>
    <w:rsid w:val="00437753"/>
    <w:rsid w:val="00437960"/>
    <w:rsid w:val="00437972"/>
    <w:rsid w:val="004379D8"/>
    <w:rsid w:val="00437A5E"/>
    <w:rsid w:val="00437C48"/>
    <w:rsid w:val="00437C85"/>
    <w:rsid w:val="004400F1"/>
    <w:rsid w:val="0044019A"/>
    <w:rsid w:val="004403B8"/>
    <w:rsid w:val="00440734"/>
    <w:rsid w:val="00440870"/>
    <w:rsid w:val="00441569"/>
    <w:rsid w:val="004417FF"/>
    <w:rsid w:val="00441A0D"/>
    <w:rsid w:val="00441B6B"/>
    <w:rsid w:val="00441B87"/>
    <w:rsid w:val="004422DF"/>
    <w:rsid w:val="00442BAA"/>
    <w:rsid w:val="00442D95"/>
    <w:rsid w:val="00442FB4"/>
    <w:rsid w:val="004430B1"/>
    <w:rsid w:val="00443176"/>
    <w:rsid w:val="00443310"/>
    <w:rsid w:val="00443463"/>
    <w:rsid w:val="0044367E"/>
    <w:rsid w:val="0044496A"/>
    <w:rsid w:val="00445209"/>
    <w:rsid w:val="004454C2"/>
    <w:rsid w:val="00445CA0"/>
    <w:rsid w:val="00445D9C"/>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0E1"/>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3A5"/>
    <w:rsid w:val="004556CC"/>
    <w:rsid w:val="00455841"/>
    <w:rsid w:val="0045598B"/>
    <w:rsid w:val="00455A7E"/>
    <w:rsid w:val="00455BCE"/>
    <w:rsid w:val="004561E6"/>
    <w:rsid w:val="0045626E"/>
    <w:rsid w:val="0045701C"/>
    <w:rsid w:val="00457135"/>
    <w:rsid w:val="0045714E"/>
    <w:rsid w:val="0045724E"/>
    <w:rsid w:val="004575A6"/>
    <w:rsid w:val="004576B7"/>
    <w:rsid w:val="004578A8"/>
    <w:rsid w:val="004579D4"/>
    <w:rsid w:val="00457E4C"/>
    <w:rsid w:val="004606CB"/>
    <w:rsid w:val="0046109E"/>
    <w:rsid w:val="00461293"/>
    <w:rsid w:val="004613ED"/>
    <w:rsid w:val="004614C6"/>
    <w:rsid w:val="004615D2"/>
    <w:rsid w:val="004621F0"/>
    <w:rsid w:val="004623BF"/>
    <w:rsid w:val="004627AB"/>
    <w:rsid w:val="0046283F"/>
    <w:rsid w:val="00462958"/>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D67"/>
    <w:rsid w:val="00465F2A"/>
    <w:rsid w:val="0046684C"/>
    <w:rsid w:val="004668C7"/>
    <w:rsid w:val="00466A37"/>
    <w:rsid w:val="00466E27"/>
    <w:rsid w:val="004674B9"/>
    <w:rsid w:val="00467962"/>
    <w:rsid w:val="00467BC8"/>
    <w:rsid w:val="00467FA5"/>
    <w:rsid w:val="00470D63"/>
    <w:rsid w:val="00471473"/>
    <w:rsid w:val="00471496"/>
    <w:rsid w:val="0047188C"/>
    <w:rsid w:val="00471D90"/>
    <w:rsid w:val="00472154"/>
    <w:rsid w:val="004723B0"/>
    <w:rsid w:val="0047291F"/>
    <w:rsid w:val="00472D29"/>
    <w:rsid w:val="00473915"/>
    <w:rsid w:val="004741FF"/>
    <w:rsid w:val="0047431D"/>
    <w:rsid w:val="00474492"/>
    <w:rsid w:val="00474924"/>
    <w:rsid w:val="004749BC"/>
    <w:rsid w:val="00474AB4"/>
    <w:rsid w:val="00474C65"/>
    <w:rsid w:val="0047533C"/>
    <w:rsid w:val="00475575"/>
    <w:rsid w:val="00475BCC"/>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24B"/>
    <w:rsid w:val="0048148E"/>
    <w:rsid w:val="0048154D"/>
    <w:rsid w:val="0048157D"/>
    <w:rsid w:val="0048179C"/>
    <w:rsid w:val="00481A57"/>
    <w:rsid w:val="004825B9"/>
    <w:rsid w:val="00482A70"/>
    <w:rsid w:val="00482D46"/>
    <w:rsid w:val="00482E0B"/>
    <w:rsid w:val="004831D6"/>
    <w:rsid w:val="0048328C"/>
    <w:rsid w:val="00483326"/>
    <w:rsid w:val="004834A7"/>
    <w:rsid w:val="0048353E"/>
    <w:rsid w:val="00483A51"/>
    <w:rsid w:val="00483B27"/>
    <w:rsid w:val="00483B71"/>
    <w:rsid w:val="00483D92"/>
    <w:rsid w:val="00483FCE"/>
    <w:rsid w:val="0048408A"/>
    <w:rsid w:val="004842EB"/>
    <w:rsid w:val="00484746"/>
    <w:rsid w:val="0048549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0DD"/>
    <w:rsid w:val="00490E8C"/>
    <w:rsid w:val="00490F9B"/>
    <w:rsid w:val="00491465"/>
    <w:rsid w:val="0049165E"/>
    <w:rsid w:val="0049180E"/>
    <w:rsid w:val="00491A11"/>
    <w:rsid w:val="00491C2A"/>
    <w:rsid w:val="004922A5"/>
    <w:rsid w:val="004924FE"/>
    <w:rsid w:val="004925EC"/>
    <w:rsid w:val="00492C0D"/>
    <w:rsid w:val="00492CD9"/>
    <w:rsid w:val="00493A14"/>
    <w:rsid w:val="0049412F"/>
    <w:rsid w:val="00494637"/>
    <w:rsid w:val="0049473E"/>
    <w:rsid w:val="0049493E"/>
    <w:rsid w:val="004956B2"/>
    <w:rsid w:val="0049587E"/>
    <w:rsid w:val="00495986"/>
    <w:rsid w:val="00496446"/>
    <w:rsid w:val="00496465"/>
    <w:rsid w:val="00496982"/>
    <w:rsid w:val="00496A96"/>
    <w:rsid w:val="00496C3E"/>
    <w:rsid w:val="00496E52"/>
    <w:rsid w:val="0049713E"/>
    <w:rsid w:val="004973E6"/>
    <w:rsid w:val="0049769A"/>
    <w:rsid w:val="00497A05"/>
    <w:rsid w:val="00497A77"/>
    <w:rsid w:val="00497CBC"/>
    <w:rsid w:val="00497E16"/>
    <w:rsid w:val="00497E67"/>
    <w:rsid w:val="004A0535"/>
    <w:rsid w:val="004A0717"/>
    <w:rsid w:val="004A07E7"/>
    <w:rsid w:val="004A0D32"/>
    <w:rsid w:val="004A0E8E"/>
    <w:rsid w:val="004A0EC2"/>
    <w:rsid w:val="004A10BB"/>
    <w:rsid w:val="004A142F"/>
    <w:rsid w:val="004A200E"/>
    <w:rsid w:val="004A2164"/>
    <w:rsid w:val="004A2515"/>
    <w:rsid w:val="004A2A35"/>
    <w:rsid w:val="004A2B54"/>
    <w:rsid w:val="004A2E41"/>
    <w:rsid w:val="004A2EE4"/>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4AB"/>
    <w:rsid w:val="004A650C"/>
    <w:rsid w:val="004A69C8"/>
    <w:rsid w:val="004A6C97"/>
    <w:rsid w:val="004A75F5"/>
    <w:rsid w:val="004A786A"/>
    <w:rsid w:val="004A79D7"/>
    <w:rsid w:val="004A7AA8"/>
    <w:rsid w:val="004A7F29"/>
    <w:rsid w:val="004B0796"/>
    <w:rsid w:val="004B09F7"/>
    <w:rsid w:val="004B0E07"/>
    <w:rsid w:val="004B0E1F"/>
    <w:rsid w:val="004B10EC"/>
    <w:rsid w:val="004B141F"/>
    <w:rsid w:val="004B1478"/>
    <w:rsid w:val="004B1491"/>
    <w:rsid w:val="004B16BA"/>
    <w:rsid w:val="004B1789"/>
    <w:rsid w:val="004B1E8C"/>
    <w:rsid w:val="004B286C"/>
    <w:rsid w:val="004B296B"/>
    <w:rsid w:val="004B2DC0"/>
    <w:rsid w:val="004B32A1"/>
    <w:rsid w:val="004B3987"/>
    <w:rsid w:val="004B3A9B"/>
    <w:rsid w:val="004B3C6B"/>
    <w:rsid w:val="004B441C"/>
    <w:rsid w:val="004B44C5"/>
    <w:rsid w:val="004B4B80"/>
    <w:rsid w:val="004B55DC"/>
    <w:rsid w:val="004B5D23"/>
    <w:rsid w:val="004B66AD"/>
    <w:rsid w:val="004B7B25"/>
    <w:rsid w:val="004B7FA5"/>
    <w:rsid w:val="004C0346"/>
    <w:rsid w:val="004C0479"/>
    <w:rsid w:val="004C0A38"/>
    <w:rsid w:val="004C1076"/>
    <w:rsid w:val="004C112B"/>
    <w:rsid w:val="004C12BA"/>
    <w:rsid w:val="004C1649"/>
    <w:rsid w:val="004C1A1C"/>
    <w:rsid w:val="004C1AD1"/>
    <w:rsid w:val="004C1AD8"/>
    <w:rsid w:val="004C1DBC"/>
    <w:rsid w:val="004C2151"/>
    <w:rsid w:val="004C234B"/>
    <w:rsid w:val="004C2710"/>
    <w:rsid w:val="004C2E45"/>
    <w:rsid w:val="004C37B2"/>
    <w:rsid w:val="004C398D"/>
    <w:rsid w:val="004C3ACD"/>
    <w:rsid w:val="004C3C46"/>
    <w:rsid w:val="004C402B"/>
    <w:rsid w:val="004C417C"/>
    <w:rsid w:val="004C4371"/>
    <w:rsid w:val="004C4781"/>
    <w:rsid w:val="004C49D5"/>
    <w:rsid w:val="004C4C8A"/>
    <w:rsid w:val="004C4EE4"/>
    <w:rsid w:val="004C5236"/>
    <w:rsid w:val="004C5315"/>
    <w:rsid w:val="004C577C"/>
    <w:rsid w:val="004C581E"/>
    <w:rsid w:val="004C5CEB"/>
    <w:rsid w:val="004C6EA7"/>
    <w:rsid w:val="004C7235"/>
    <w:rsid w:val="004C72EE"/>
    <w:rsid w:val="004C7366"/>
    <w:rsid w:val="004C77E1"/>
    <w:rsid w:val="004C79EE"/>
    <w:rsid w:val="004C7F52"/>
    <w:rsid w:val="004C7F8E"/>
    <w:rsid w:val="004D0374"/>
    <w:rsid w:val="004D03AF"/>
    <w:rsid w:val="004D0625"/>
    <w:rsid w:val="004D078E"/>
    <w:rsid w:val="004D082D"/>
    <w:rsid w:val="004D09B3"/>
    <w:rsid w:val="004D0BB5"/>
    <w:rsid w:val="004D0ED6"/>
    <w:rsid w:val="004D1061"/>
    <w:rsid w:val="004D1E08"/>
    <w:rsid w:val="004D1E13"/>
    <w:rsid w:val="004D2591"/>
    <w:rsid w:val="004D2824"/>
    <w:rsid w:val="004D2A00"/>
    <w:rsid w:val="004D2B7A"/>
    <w:rsid w:val="004D2F0B"/>
    <w:rsid w:val="004D36AE"/>
    <w:rsid w:val="004D4063"/>
    <w:rsid w:val="004D4140"/>
    <w:rsid w:val="004D514B"/>
    <w:rsid w:val="004D528E"/>
    <w:rsid w:val="004D55FF"/>
    <w:rsid w:val="004D5A45"/>
    <w:rsid w:val="004D5B4D"/>
    <w:rsid w:val="004D5BFF"/>
    <w:rsid w:val="004D6506"/>
    <w:rsid w:val="004D6670"/>
    <w:rsid w:val="004D6C28"/>
    <w:rsid w:val="004D6FAF"/>
    <w:rsid w:val="004D70A6"/>
    <w:rsid w:val="004D796E"/>
    <w:rsid w:val="004D7FA5"/>
    <w:rsid w:val="004E0044"/>
    <w:rsid w:val="004E00B4"/>
    <w:rsid w:val="004E033D"/>
    <w:rsid w:val="004E0F6C"/>
    <w:rsid w:val="004E12DF"/>
    <w:rsid w:val="004E1600"/>
    <w:rsid w:val="004E1964"/>
    <w:rsid w:val="004E1BB8"/>
    <w:rsid w:val="004E1C8E"/>
    <w:rsid w:val="004E1CB1"/>
    <w:rsid w:val="004E1D08"/>
    <w:rsid w:val="004E1D14"/>
    <w:rsid w:val="004E1F2E"/>
    <w:rsid w:val="004E2125"/>
    <w:rsid w:val="004E2475"/>
    <w:rsid w:val="004E2566"/>
    <w:rsid w:val="004E2607"/>
    <w:rsid w:val="004E2AB6"/>
    <w:rsid w:val="004E313A"/>
    <w:rsid w:val="004E3C09"/>
    <w:rsid w:val="004E3CC5"/>
    <w:rsid w:val="004E3DAC"/>
    <w:rsid w:val="004E3EC8"/>
    <w:rsid w:val="004E3F91"/>
    <w:rsid w:val="004E41E6"/>
    <w:rsid w:val="004E4B5E"/>
    <w:rsid w:val="004E52B6"/>
    <w:rsid w:val="004E53E9"/>
    <w:rsid w:val="004E565A"/>
    <w:rsid w:val="004E6424"/>
    <w:rsid w:val="004E6426"/>
    <w:rsid w:val="004E657B"/>
    <w:rsid w:val="004E6E5A"/>
    <w:rsid w:val="004E6F7C"/>
    <w:rsid w:val="004E6FBF"/>
    <w:rsid w:val="004E78D9"/>
    <w:rsid w:val="004E7C88"/>
    <w:rsid w:val="004E7CCE"/>
    <w:rsid w:val="004E7F3B"/>
    <w:rsid w:val="004F049C"/>
    <w:rsid w:val="004F07F4"/>
    <w:rsid w:val="004F091D"/>
    <w:rsid w:val="004F0996"/>
    <w:rsid w:val="004F0A66"/>
    <w:rsid w:val="004F0C25"/>
    <w:rsid w:val="004F0D15"/>
    <w:rsid w:val="004F0D80"/>
    <w:rsid w:val="004F0DD8"/>
    <w:rsid w:val="004F1002"/>
    <w:rsid w:val="004F11A9"/>
    <w:rsid w:val="004F1382"/>
    <w:rsid w:val="004F1B1E"/>
    <w:rsid w:val="004F1E25"/>
    <w:rsid w:val="004F2099"/>
    <w:rsid w:val="004F21AD"/>
    <w:rsid w:val="004F240B"/>
    <w:rsid w:val="004F35E0"/>
    <w:rsid w:val="004F35EE"/>
    <w:rsid w:val="004F3A12"/>
    <w:rsid w:val="004F3D42"/>
    <w:rsid w:val="004F40B3"/>
    <w:rsid w:val="004F43A1"/>
    <w:rsid w:val="004F4995"/>
    <w:rsid w:val="004F5160"/>
    <w:rsid w:val="004F56F6"/>
    <w:rsid w:val="004F5D45"/>
    <w:rsid w:val="004F6035"/>
    <w:rsid w:val="004F612A"/>
    <w:rsid w:val="004F62B1"/>
    <w:rsid w:val="004F6690"/>
    <w:rsid w:val="004F698A"/>
    <w:rsid w:val="004F6BF1"/>
    <w:rsid w:val="004F6F43"/>
    <w:rsid w:val="004F6F5E"/>
    <w:rsid w:val="004F739E"/>
    <w:rsid w:val="004F74CA"/>
    <w:rsid w:val="004F74DB"/>
    <w:rsid w:val="004F7787"/>
    <w:rsid w:val="004F79B1"/>
    <w:rsid w:val="004F7CC3"/>
    <w:rsid w:val="004F7D13"/>
    <w:rsid w:val="004F7D83"/>
    <w:rsid w:val="004F7EDF"/>
    <w:rsid w:val="00500000"/>
    <w:rsid w:val="00500110"/>
    <w:rsid w:val="005006EC"/>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861"/>
    <w:rsid w:val="005038AF"/>
    <w:rsid w:val="00503CF7"/>
    <w:rsid w:val="00503F00"/>
    <w:rsid w:val="005042D3"/>
    <w:rsid w:val="00504A6A"/>
    <w:rsid w:val="00505460"/>
    <w:rsid w:val="00505CE1"/>
    <w:rsid w:val="00506058"/>
    <w:rsid w:val="00506259"/>
    <w:rsid w:val="005062DD"/>
    <w:rsid w:val="0050632A"/>
    <w:rsid w:val="00506A1F"/>
    <w:rsid w:val="005071A3"/>
    <w:rsid w:val="005077C6"/>
    <w:rsid w:val="00507CFB"/>
    <w:rsid w:val="00510245"/>
    <w:rsid w:val="0051052E"/>
    <w:rsid w:val="0051067C"/>
    <w:rsid w:val="00510833"/>
    <w:rsid w:val="0051089A"/>
    <w:rsid w:val="005108DA"/>
    <w:rsid w:val="005108EF"/>
    <w:rsid w:val="00510A01"/>
    <w:rsid w:val="00511120"/>
    <w:rsid w:val="00511156"/>
    <w:rsid w:val="0051118C"/>
    <w:rsid w:val="0051138B"/>
    <w:rsid w:val="00511A66"/>
    <w:rsid w:val="005120DF"/>
    <w:rsid w:val="00512229"/>
    <w:rsid w:val="00512721"/>
    <w:rsid w:val="00512DFB"/>
    <w:rsid w:val="00512E08"/>
    <w:rsid w:val="00512FB8"/>
    <w:rsid w:val="005135E4"/>
    <w:rsid w:val="005138AF"/>
    <w:rsid w:val="00513EDA"/>
    <w:rsid w:val="00513F6B"/>
    <w:rsid w:val="0051424B"/>
    <w:rsid w:val="005142A8"/>
    <w:rsid w:val="00514425"/>
    <w:rsid w:val="00514E2D"/>
    <w:rsid w:val="00514ECF"/>
    <w:rsid w:val="00515255"/>
    <w:rsid w:val="00515B23"/>
    <w:rsid w:val="00515C39"/>
    <w:rsid w:val="00516381"/>
    <w:rsid w:val="00516487"/>
    <w:rsid w:val="00516A26"/>
    <w:rsid w:val="00516C58"/>
    <w:rsid w:val="005173C0"/>
    <w:rsid w:val="00517471"/>
    <w:rsid w:val="005179E1"/>
    <w:rsid w:val="00520415"/>
    <w:rsid w:val="005204AE"/>
    <w:rsid w:val="0052074F"/>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47D"/>
    <w:rsid w:val="00527730"/>
    <w:rsid w:val="005302CE"/>
    <w:rsid w:val="00530BC0"/>
    <w:rsid w:val="005310F3"/>
    <w:rsid w:val="0053160A"/>
    <w:rsid w:val="00531614"/>
    <w:rsid w:val="0053165B"/>
    <w:rsid w:val="005319CA"/>
    <w:rsid w:val="00531A3D"/>
    <w:rsid w:val="00531DE9"/>
    <w:rsid w:val="00531F4B"/>
    <w:rsid w:val="005321BC"/>
    <w:rsid w:val="00532383"/>
    <w:rsid w:val="0053272A"/>
    <w:rsid w:val="00532997"/>
    <w:rsid w:val="0053349A"/>
    <w:rsid w:val="005334AF"/>
    <w:rsid w:val="005336D9"/>
    <w:rsid w:val="00533DD7"/>
    <w:rsid w:val="00533E90"/>
    <w:rsid w:val="00534175"/>
    <w:rsid w:val="0053426F"/>
    <w:rsid w:val="00534527"/>
    <w:rsid w:val="0053497F"/>
    <w:rsid w:val="00534AB7"/>
    <w:rsid w:val="00534DA3"/>
    <w:rsid w:val="00534DD6"/>
    <w:rsid w:val="0053534D"/>
    <w:rsid w:val="00535E1F"/>
    <w:rsid w:val="00535EAA"/>
    <w:rsid w:val="0053665B"/>
    <w:rsid w:val="00536848"/>
    <w:rsid w:val="00536B82"/>
    <w:rsid w:val="00536BED"/>
    <w:rsid w:val="00536DA1"/>
    <w:rsid w:val="00537024"/>
    <w:rsid w:val="0053708A"/>
    <w:rsid w:val="00537261"/>
    <w:rsid w:val="00537526"/>
    <w:rsid w:val="0053770A"/>
    <w:rsid w:val="005379C2"/>
    <w:rsid w:val="00537E54"/>
    <w:rsid w:val="00537E60"/>
    <w:rsid w:val="0054010B"/>
    <w:rsid w:val="0054019B"/>
    <w:rsid w:val="005402B2"/>
    <w:rsid w:val="00540758"/>
    <w:rsid w:val="00540776"/>
    <w:rsid w:val="005407D4"/>
    <w:rsid w:val="005414E2"/>
    <w:rsid w:val="0054160D"/>
    <w:rsid w:val="005416A2"/>
    <w:rsid w:val="00541EB7"/>
    <w:rsid w:val="00542799"/>
    <w:rsid w:val="00542945"/>
    <w:rsid w:val="00542AD5"/>
    <w:rsid w:val="00542B3F"/>
    <w:rsid w:val="00542DE5"/>
    <w:rsid w:val="00542EDE"/>
    <w:rsid w:val="0054341E"/>
    <w:rsid w:val="005438E2"/>
    <w:rsid w:val="00543FC2"/>
    <w:rsid w:val="00543FD6"/>
    <w:rsid w:val="00544088"/>
    <w:rsid w:val="0054433B"/>
    <w:rsid w:val="00544AD7"/>
    <w:rsid w:val="005452DF"/>
    <w:rsid w:val="00545361"/>
    <w:rsid w:val="005457A3"/>
    <w:rsid w:val="0054585E"/>
    <w:rsid w:val="00545B76"/>
    <w:rsid w:val="00545D00"/>
    <w:rsid w:val="00546073"/>
    <w:rsid w:val="005466A8"/>
    <w:rsid w:val="0054736B"/>
    <w:rsid w:val="005478BB"/>
    <w:rsid w:val="00547B46"/>
    <w:rsid w:val="00547BC4"/>
    <w:rsid w:val="00550BE8"/>
    <w:rsid w:val="00550C69"/>
    <w:rsid w:val="00551607"/>
    <w:rsid w:val="0055240B"/>
    <w:rsid w:val="00552423"/>
    <w:rsid w:val="005534BB"/>
    <w:rsid w:val="00553651"/>
    <w:rsid w:val="0055365C"/>
    <w:rsid w:val="00553668"/>
    <w:rsid w:val="00553ADF"/>
    <w:rsid w:val="005541D4"/>
    <w:rsid w:val="00554A10"/>
    <w:rsid w:val="005550AC"/>
    <w:rsid w:val="005560EA"/>
    <w:rsid w:val="005565AB"/>
    <w:rsid w:val="005567CA"/>
    <w:rsid w:val="00556A21"/>
    <w:rsid w:val="00556E29"/>
    <w:rsid w:val="00556EE7"/>
    <w:rsid w:val="00557F30"/>
    <w:rsid w:val="0056060F"/>
    <w:rsid w:val="00560B64"/>
    <w:rsid w:val="005613E8"/>
    <w:rsid w:val="0056158C"/>
    <w:rsid w:val="00561622"/>
    <w:rsid w:val="005617C2"/>
    <w:rsid w:val="00561816"/>
    <w:rsid w:val="005619B2"/>
    <w:rsid w:val="00561C27"/>
    <w:rsid w:val="0056225F"/>
    <w:rsid w:val="00562414"/>
    <w:rsid w:val="0056255F"/>
    <w:rsid w:val="0056269B"/>
    <w:rsid w:val="0056298E"/>
    <w:rsid w:val="00562B5E"/>
    <w:rsid w:val="00562C8B"/>
    <w:rsid w:val="00562E9E"/>
    <w:rsid w:val="00563627"/>
    <w:rsid w:val="0056396A"/>
    <w:rsid w:val="005641CA"/>
    <w:rsid w:val="00564478"/>
    <w:rsid w:val="005647F9"/>
    <w:rsid w:val="00564CE1"/>
    <w:rsid w:val="00564D88"/>
    <w:rsid w:val="00565127"/>
    <w:rsid w:val="00565F98"/>
    <w:rsid w:val="0056647B"/>
    <w:rsid w:val="00566671"/>
    <w:rsid w:val="00566DAC"/>
    <w:rsid w:val="00566FEA"/>
    <w:rsid w:val="005676F5"/>
    <w:rsid w:val="00567C79"/>
    <w:rsid w:val="00570012"/>
    <w:rsid w:val="00570018"/>
    <w:rsid w:val="005701E7"/>
    <w:rsid w:val="005704B3"/>
    <w:rsid w:val="005705A3"/>
    <w:rsid w:val="00570C4E"/>
    <w:rsid w:val="005715BD"/>
    <w:rsid w:val="005722C0"/>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19"/>
    <w:rsid w:val="00576192"/>
    <w:rsid w:val="005761FD"/>
    <w:rsid w:val="00576A48"/>
    <w:rsid w:val="00576A9C"/>
    <w:rsid w:val="00576EC9"/>
    <w:rsid w:val="0057744C"/>
    <w:rsid w:val="00577475"/>
    <w:rsid w:val="005775D9"/>
    <w:rsid w:val="00577878"/>
    <w:rsid w:val="00577D17"/>
    <w:rsid w:val="00577F16"/>
    <w:rsid w:val="00577F44"/>
    <w:rsid w:val="00577F58"/>
    <w:rsid w:val="0058003B"/>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794"/>
    <w:rsid w:val="00582A7D"/>
    <w:rsid w:val="00582B72"/>
    <w:rsid w:val="00582C5B"/>
    <w:rsid w:val="00582EE0"/>
    <w:rsid w:val="00582FAD"/>
    <w:rsid w:val="00583129"/>
    <w:rsid w:val="005835F6"/>
    <w:rsid w:val="00583D40"/>
    <w:rsid w:val="00583E2B"/>
    <w:rsid w:val="00583E96"/>
    <w:rsid w:val="005840D6"/>
    <w:rsid w:val="00584B8F"/>
    <w:rsid w:val="00584CFC"/>
    <w:rsid w:val="00584E40"/>
    <w:rsid w:val="0058551B"/>
    <w:rsid w:val="00585C73"/>
    <w:rsid w:val="005867AE"/>
    <w:rsid w:val="00586AB4"/>
    <w:rsid w:val="005873F1"/>
    <w:rsid w:val="00587A9A"/>
    <w:rsid w:val="00587B57"/>
    <w:rsid w:val="00587EFC"/>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28A"/>
    <w:rsid w:val="005968F9"/>
    <w:rsid w:val="00596B83"/>
    <w:rsid w:val="0059717E"/>
    <w:rsid w:val="00597359"/>
    <w:rsid w:val="0059756E"/>
    <w:rsid w:val="005979C7"/>
    <w:rsid w:val="00597C8C"/>
    <w:rsid w:val="00597D3A"/>
    <w:rsid w:val="005A02B2"/>
    <w:rsid w:val="005A0352"/>
    <w:rsid w:val="005A04E8"/>
    <w:rsid w:val="005A11DC"/>
    <w:rsid w:val="005A1360"/>
    <w:rsid w:val="005A1526"/>
    <w:rsid w:val="005A15BB"/>
    <w:rsid w:val="005A15E6"/>
    <w:rsid w:val="005A1C96"/>
    <w:rsid w:val="005A2142"/>
    <w:rsid w:val="005A21FA"/>
    <w:rsid w:val="005A24B9"/>
    <w:rsid w:val="005A274F"/>
    <w:rsid w:val="005A2951"/>
    <w:rsid w:val="005A2A5D"/>
    <w:rsid w:val="005A2CB7"/>
    <w:rsid w:val="005A2F6D"/>
    <w:rsid w:val="005A3174"/>
    <w:rsid w:val="005A4144"/>
    <w:rsid w:val="005A42D6"/>
    <w:rsid w:val="005A44BF"/>
    <w:rsid w:val="005A44DD"/>
    <w:rsid w:val="005A4DDE"/>
    <w:rsid w:val="005A4E7B"/>
    <w:rsid w:val="005A4E82"/>
    <w:rsid w:val="005A5248"/>
    <w:rsid w:val="005A6F62"/>
    <w:rsid w:val="005A7264"/>
    <w:rsid w:val="005A74DB"/>
    <w:rsid w:val="005A74EC"/>
    <w:rsid w:val="005A78C7"/>
    <w:rsid w:val="005A7E99"/>
    <w:rsid w:val="005B07F8"/>
    <w:rsid w:val="005B0981"/>
    <w:rsid w:val="005B1133"/>
    <w:rsid w:val="005B1263"/>
    <w:rsid w:val="005B18AD"/>
    <w:rsid w:val="005B1AA2"/>
    <w:rsid w:val="005B1C39"/>
    <w:rsid w:val="005B1DA4"/>
    <w:rsid w:val="005B2177"/>
    <w:rsid w:val="005B3497"/>
    <w:rsid w:val="005B34DA"/>
    <w:rsid w:val="005B3736"/>
    <w:rsid w:val="005B3899"/>
    <w:rsid w:val="005B3C1F"/>
    <w:rsid w:val="005B3CA8"/>
    <w:rsid w:val="005B3D17"/>
    <w:rsid w:val="005B3DA2"/>
    <w:rsid w:val="005B4201"/>
    <w:rsid w:val="005B4291"/>
    <w:rsid w:val="005B45D0"/>
    <w:rsid w:val="005B4997"/>
    <w:rsid w:val="005B4CFC"/>
    <w:rsid w:val="005B515B"/>
    <w:rsid w:val="005B51C6"/>
    <w:rsid w:val="005B5324"/>
    <w:rsid w:val="005B544F"/>
    <w:rsid w:val="005B57B5"/>
    <w:rsid w:val="005B587D"/>
    <w:rsid w:val="005B5EAB"/>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4A1"/>
    <w:rsid w:val="005C2571"/>
    <w:rsid w:val="005C2763"/>
    <w:rsid w:val="005C286E"/>
    <w:rsid w:val="005C28E9"/>
    <w:rsid w:val="005C2AAF"/>
    <w:rsid w:val="005C2C1D"/>
    <w:rsid w:val="005C34FA"/>
    <w:rsid w:val="005C382F"/>
    <w:rsid w:val="005C3D75"/>
    <w:rsid w:val="005C4461"/>
    <w:rsid w:val="005C4A8E"/>
    <w:rsid w:val="005C4F9A"/>
    <w:rsid w:val="005C5186"/>
    <w:rsid w:val="005C5402"/>
    <w:rsid w:val="005C5DEF"/>
    <w:rsid w:val="005C5ECE"/>
    <w:rsid w:val="005C5ED9"/>
    <w:rsid w:val="005C66E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2D75"/>
    <w:rsid w:val="005D395A"/>
    <w:rsid w:val="005D4892"/>
    <w:rsid w:val="005D48A2"/>
    <w:rsid w:val="005D497A"/>
    <w:rsid w:val="005D4A0C"/>
    <w:rsid w:val="005D4AA8"/>
    <w:rsid w:val="005D4CFF"/>
    <w:rsid w:val="005D5A7D"/>
    <w:rsid w:val="005D5AF6"/>
    <w:rsid w:val="005D619A"/>
    <w:rsid w:val="005D62B3"/>
    <w:rsid w:val="005D6590"/>
    <w:rsid w:val="005D6CC9"/>
    <w:rsid w:val="005D764B"/>
    <w:rsid w:val="005D773B"/>
    <w:rsid w:val="005E0160"/>
    <w:rsid w:val="005E03CB"/>
    <w:rsid w:val="005E0821"/>
    <w:rsid w:val="005E082E"/>
    <w:rsid w:val="005E0A98"/>
    <w:rsid w:val="005E104B"/>
    <w:rsid w:val="005E109D"/>
    <w:rsid w:val="005E16C9"/>
    <w:rsid w:val="005E171E"/>
    <w:rsid w:val="005E1961"/>
    <w:rsid w:val="005E2204"/>
    <w:rsid w:val="005E25C1"/>
    <w:rsid w:val="005E2661"/>
    <w:rsid w:val="005E26E4"/>
    <w:rsid w:val="005E2F76"/>
    <w:rsid w:val="005E3167"/>
    <w:rsid w:val="005E36CC"/>
    <w:rsid w:val="005E3CB4"/>
    <w:rsid w:val="005E3E05"/>
    <w:rsid w:val="005E43AE"/>
    <w:rsid w:val="005E462C"/>
    <w:rsid w:val="005E4816"/>
    <w:rsid w:val="005E4B76"/>
    <w:rsid w:val="005E52F3"/>
    <w:rsid w:val="005E5351"/>
    <w:rsid w:val="005E542C"/>
    <w:rsid w:val="005E566B"/>
    <w:rsid w:val="005E59CF"/>
    <w:rsid w:val="005E651B"/>
    <w:rsid w:val="005E6A00"/>
    <w:rsid w:val="005E6DD2"/>
    <w:rsid w:val="005E74A0"/>
    <w:rsid w:val="005E79BC"/>
    <w:rsid w:val="005E7AED"/>
    <w:rsid w:val="005E7D9F"/>
    <w:rsid w:val="005E7E2C"/>
    <w:rsid w:val="005E7ECE"/>
    <w:rsid w:val="005E7FAB"/>
    <w:rsid w:val="005F096D"/>
    <w:rsid w:val="005F0BB2"/>
    <w:rsid w:val="005F0C5A"/>
    <w:rsid w:val="005F0D01"/>
    <w:rsid w:val="005F106A"/>
    <w:rsid w:val="005F1B40"/>
    <w:rsid w:val="005F1F06"/>
    <w:rsid w:val="005F2030"/>
    <w:rsid w:val="005F2104"/>
    <w:rsid w:val="005F2738"/>
    <w:rsid w:val="005F2CD9"/>
    <w:rsid w:val="005F2DD4"/>
    <w:rsid w:val="005F4088"/>
    <w:rsid w:val="005F40BB"/>
    <w:rsid w:val="005F4CC2"/>
    <w:rsid w:val="005F4E49"/>
    <w:rsid w:val="005F4FDE"/>
    <w:rsid w:val="005F4FED"/>
    <w:rsid w:val="005F551C"/>
    <w:rsid w:val="005F584F"/>
    <w:rsid w:val="005F5CE7"/>
    <w:rsid w:val="005F5D33"/>
    <w:rsid w:val="005F5F36"/>
    <w:rsid w:val="005F618D"/>
    <w:rsid w:val="005F6968"/>
    <w:rsid w:val="005F6F53"/>
    <w:rsid w:val="005F73D0"/>
    <w:rsid w:val="005F7770"/>
    <w:rsid w:val="005F7C8F"/>
    <w:rsid w:val="0060043D"/>
    <w:rsid w:val="0060058E"/>
    <w:rsid w:val="006008D1"/>
    <w:rsid w:val="006009A8"/>
    <w:rsid w:val="00600A7A"/>
    <w:rsid w:val="0060128F"/>
    <w:rsid w:val="00601ECC"/>
    <w:rsid w:val="006023D9"/>
    <w:rsid w:val="0060251D"/>
    <w:rsid w:val="0060269A"/>
    <w:rsid w:val="00602739"/>
    <w:rsid w:val="00602916"/>
    <w:rsid w:val="00602979"/>
    <w:rsid w:val="0060298C"/>
    <w:rsid w:val="00603085"/>
    <w:rsid w:val="00603830"/>
    <w:rsid w:val="006039C8"/>
    <w:rsid w:val="006040D0"/>
    <w:rsid w:val="00604691"/>
    <w:rsid w:val="00604976"/>
    <w:rsid w:val="00604A64"/>
    <w:rsid w:val="00604F9B"/>
    <w:rsid w:val="00605511"/>
    <w:rsid w:val="00605B53"/>
    <w:rsid w:val="00605F62"/>
    <w:rsid w:val="00606402"/>
    <w:rsid w:val="00606440"/>
    <w:rsid w:val="0060646E"/>
    <w:rsid w:val="00606505"/>
    <w:rsid w:val="0060655A"/>
    <w:rsid w:val="00606818"/>
    <w:rsid w:val="00606951"/>
    <w:rsid w:val="00606CC0"/>
    <w:rsid w:val="00606CDD"/>
    <w:rsid w:val="006071AD"/>
    <w:rsid w:val="006072AD"/>
    <w:rsid w:val="006073C3"/>
    <w:rsid w:val="00607702"/>
    <w:rsid w:val="0060793A"/>
    <w:rsid w:val="00610017"/>
    <w:rsid w:val="00610620"/>
    <w:rsid w:val="00610A00"/>
    <w:rsid w:val="00610CF0"/>
    <w:rsid w:val="0061110A"/>
    <w:rsid w:val="006112CD"/>
    <w:rsid w:val="00611A84"/>
    <w:rsid w:val="00611AEA"/>
    <w:rsid w:val="00611B10"/>
    <w:rsid w:val="00611D72"/>
    <w:rsid w:val="00611ED0"/>
    <w:rsid w:val="00611F68"/>
    <w:rsid w:val="0061201A"/>
    <w:rsid w:val="006120DB"/>
    <w:rsid w:val="006121F9"/>
    <w:rsid w:val="00612230"/>
    <w:rsid w:val="00612592"/>
    <w:rsid w:val="00612DE6"/>
    <w:rsid w:val="00612EAE"/>
    <w:rsid w:val="00613A36"/>
    <w:rsid w:val="00613B4D"/>
    <w:rsid w:val="00614254"/>
    <w:rsid w:val="00614317"/>
    <w:rsid w:val="0061433C"/>
    <w:rsid w:val="006143BD"/>
    <w:rsid w:val="0061440E"/>
    <w:rsid w:val="0061445B"/>
    <w:rsid w:val="00614C53"/>
    <w:rsid w:val="00615093"/>
    <w:rsid w:val="00615263"/>
    <w:rsid w:val="0061599C"/>
    <w:rsid w:val="00615AD4"/>
    <w:rsid w:val="0061619C"/>
    <w:rsid w:val="00616BFE"/>
    <w:rsid w:val="006171AD"/>
    <w:rsid w:val="00617567"/>
    <w:rsid w:val="00617AB7"/>
    <w:rsid w:val="00617C5A"/>
    <w:rsid w:val="00617D36"/>
    <w:rsid w:val="00617FA5"/>
    <w:rsid w:val="00620A75"/>
    <w:rsid w:val="00621089"/>
    <w:rsid w:val="00621407"/>
    <w:rsid w:val="00621757"/>
    <w:rsid w:val="006218E9"/>
    <w:rsid w:val="00621D27"/>
    <w:rsid w:val="006221AD"/>
    <w:rsid w:val="00622B92"/>
    <w:rsid w:val="00622CC0"/>
    <w:rsid w:val="00622E33"/>
    <w:rsid w:val="00622FC5"/>
    <w:rsid w:val="00623C20"/>
    <w:rsid w:val="006243D6"/>
    <w:rsid w:val="00624A25"/>
    <w:rsid w:val="00624FB0"/>
    <w:rsid w:val="006251BF"/>
    <w:rsid w:val="006254B4"/>
    <w:rsid w:val="006254FD"/>
    <w:rsid w:val="00625DEB"/>
    <w:rsid w:val="00626210"/>
    <w:rsid w:val="006262CF"/>
    <w:rsid w:val="006266D4"/>
    <w:rsid w:val="006266E1"/>
    <w:rsid w:val="006266FA"/>
    <w:rsid w:val="00627067"/>
    <w:rsid w:val="0062728C"/>
    <w:rsid w:val="006278C2"/>
    <w:rsid w:val="006302E0"/>
    <w:rsid w:val="006303B5"/>
    <w:rsid w:val="00630767"/>
    <w:rsid w:val="006307CD"/>
    <w:rsid w:val="00630E39"/>
    <w:rsid w:val="0063103F"/>
    <w:rsid w:val="006312A2"/>
    <w:rsid w:val="0063133D"/>
    <w:rsid w:val="006318C3"/>
    <w:rsid w:val="00631925"/>
    <w:rsid w:val="00631D9A"/>
    <w:rsid w:val="00632260"/>
    <w:rsid w:val="006326EA"/>
    <w:rsid w:val="0063302B"/>
    <w:rsid w:val="006330C8"/>
    <w:rsid w:val="006331BD"/>
    <w:rsid w:val="00633361"/>
    <w:rsid w:val="0063339C"/>
    <w:rsid w:val="00633C71"/>
    <w:rsid w:val="00633D4A"/>
    <w:rsid w:val="00634481"/>
    <w:rsid w:val="00634813"/>
    <w:rsid w:val="00634E22"/>
    <w:rsid w:val="006357F6"/>
    <w:rsid w:val="00635893"/>
    <w:rsid w:val="00635A9E"/>
    <w:rsid w:val="00635C17"/>
    <w:rsid w:val="00635FEF"/>
    <w:rsid w:val="00636354"/>
    <w:rsid w:val="00636447"/>
    <w:rsid w:val="00636998"/>
    <w:rsid w:val="00636A17"/>
    <w:rsid w:val="00636B22"/>
    <w:rsid w:val="0063703B"/>
    <w:rsid w:val="006378C4"/>
    <w:rsid w:val="006401A3"/>
    <w:rsid w:val="0064067D"/>
    <w:rsid w:val="00640B8F"/>
    <w:rsid w:val="00640E50"/>
    <w:rsid w:val="00640EC7"/>
    <w:rsid w:val="00641239"/>
    <w:rsid w:val="00641975"/>
    <w:rsid w:val="006419D9"/>
    <w:rsid w:val="00641AF8"/>
    <w:rsid w:val="00641FE4"/>
    <w:rsid w:val="00642126"/>
    <w:rsid w:val="006421A8"/>
    <w:rsid w:val="006421AA"/>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2FA9"/>
    <w:rsid w:val="00653313"/>
    <w:rsid w:val="00653638"/>
    <w:rsid w:val="0065399C"/>
    <w:rsid w:val="00653DCF"/>
    <w:rsid w:val="00653E58"/>
    <w:rsid w:val="00653F71"/>
    <w:rsid w:val="00654098"/>
    <w:rsid w:val="006545A2"/>
    <w:rsid w:val="0065474D"/>
    <w:rsid w:val="00654C98"/>
    <w:rsid w:val="00654F06"/>
    <w:rsid w:val="00655501"/>
    <w:rsid w:val="006556BA"/>
    <w:rsid w:val="006556FF"/>
    <w:rsid w:val="00655BFD"/>
    <w:rsid w:val="00655C02"/>
    <w:rsid w:val="00655E3E"/>
    <w:rsid w:val="00655F1F"/>
    <w:rsid w:val="00655F4D"/>
    <w:rsid w:val="00656043"/>
    <w:rsid w:val="00656373"/>
    <w:rsid w:val="00656665"/>
    <w:rsid w:val="00656718"/>
    <w:rsid w:val="00656BAC"/>
    <w:rsid w:val="00656DE0"/>
    <w:rsid w:val="00657A05"/>
    <w:rsid w:val="006603A8"/>
    <w:rsid w:val="006603BD"/>
    <w:rsid w:val="00660830"/>
    <w:rsid w:val="00660AE9"/>
    <w:rsid w:val="00661178"/>
    <w:rsid w:val="00661369"/>
    <w:rsid w:val="006614FF"/>
    <w:rsid w:val="0066180C"/>
    <w:rsid w:val="00661C62"/>
    <w:rsid w:val="00661D3E"/>
    <w:rsid w:val="0066220E"/>
    <w:rsid w:val="00662307"/>
    <w:rsid w:val="006623B5"/>
    <w:rsid w:val="0066247E"/>
    <w:rsid w:val="0066283C"/>
    <w:rsid w:val="006633D0"/>
    <w:rsid w:val="006637E3"/>
    <w:rsid w:val="006638C7"/>
    <w:rsid w:val="00664391"/>
    <w:rsid w:val="00664914"/>
    <w:rsid w:val="00664BF0"/>
    <w:rsid w:val="00664C0B"/>
    <w:rsid w:val="00664E7B"/>
    <w:rsid w:val="00665A3C"/>
    <w:rsid w:val="00665C6C"/>
    <w:rsid w:val="00665D0D"/>
    <w:rsid w:val="00665E16"/>
    <w:rsid w:val="006662EB"/>
    <w:rsid w:val="006669FB"/>
    <w:rsid w:val="00666DFB"/>
    <w:rsid w:val="0066740E"/>
    <w:rsid w:val="006679B3"/>
    <w:rsid w:val="00667D00"/>
    <w:rsid w:val="0067011C"/>
    <w:rsid w:val="00670C77"/>
    <w:rsid w:val="00670F64"/>
    <w:rsid w:val="00671260"/>
    <w:rsid w:val="006712C2"/>
    <w:rsid w:val="00671492"/>
    <w:rsid w:val="006717E1"/>
    <w:rsid w:val="00671D89"/>
    <w:rsid w:val="00671FFF"/>
    <w:rsid w:val="00672399"/>
    <w:rsid w:val="0067295F"/>
    <w:rsid w:val="00672A13"/>
    <w:rsid w:val="00672BB1"/>
    <w:rsid w:val="00672D08"/>
    <w:rsid w:val="00673B0F"/>
    <w:rsid w:val="00673B43"/>
    <w:rsid w:val="00673F44"/>
    <w:rsid w:val="00673F70"/>
    <w:rsid w:val="00674196"/>
    <w:rsid w:val="00674720"/>
    <w:rsid w:val="00674C30"/>
    <w:rsid w:val="00675203"/>
    <w:rsid w:val="00675E8D"/>
    <w:rsid w:val="006760A1"/>
    <w:rsid w:val="00676AF0"/>
    <w:rsid w:val="00676B02"/>
    <w:rsid w:val="006770D4"/>
    <w:rsid w:val="006773B8"/>
    <w:rsid w:val="006773E8"/>
    <w:rsid w:val="00677751"/>
    <w:rsid w:val="00677CFC"/>
    <w:rsid w:val="00677D3D"/>
    <w:rsid w:val="00677DE9"/>
    <w:rsid w:val="00680CBA"/>
    <w:rsid w:val="006813EB"/>
    <w:rsid w:val="00681603"/>
    <w:rsid w:val="006817C4"/>
    <w:rsid w:val="006819A9"/>
    <w:rsid w:val="00681E17"/>
    <w:rsid w:val="00682292"/>
    <w:rsid w:val="0068237F"/>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585"/>
    <w:rsid w:val="00685A03"/>
    <w:rsid w:val="00685B39"/>
    <w:rsid w:val="0068664E"/>
    <w:rsid w:val="00686852"/>
    <w:rsid w:val="00686997"/>
    <w:rsid w:val="00686BAD"/>
    <w:rsid w:val="00686C6D"/>
    <w:rsid w:val="00686D61"/>
    <w:rsid w:val="00687233"/>
    <w:rsid w:val="006873BE"/>
    <w:rsid w:val="006876AA"/>
    <w:rsid w:val="006903C0"/>
    <w:rsid w:val="0069052A"/>
    <w:rsid w:val="006909B7"/>
    <w:rsid w:val="00690BA0"/>
    <w:rsid w:val="006914B0"/>
    <w:rsid w:val="00691508"/>
    <w:rsid w:val="00691664"/>
    <w:rsid w:val="0069186E"/>
    <w:rsid w:val="00691BD2"/>
    <w:rsid w:val="0069210E"/>
    <w:rsid w:val="00692877"/>
    <w:rsid w:val="006930DF"/>
    <w:rsid w:val="00693285"/>
    <w:rsid w:val="006934CF"/>
    <w:rsid w:val="00693963"/>
    <w:rsid w:val="00693ACB"/>
    <w:rsid w:val="00693C48"/>
    <w:rsid w:val="00693C50"/>
    <w:rsid w:val="0069450D"/>
    <w:rsid w:val="006945B5"/>
    <w:rsid w:val="006945EA"/>
    <w:rsid w:val="006947BD"/>
    <w:rsid w:val="006947C5"/>
    <w:rsid w:val="006947E2"/>
    <w:rsid w:val="00694A77"/>
    <w:rsid w:val="00694C46"/>
    <w:rsid w:val="00694D4F"/>
    <w:rsid w:val="00694EFB"/>
    <w:rsid w:val="00694FD9"/>
    <w:rsid w:val="0069540B"/>
    <w:rsid w:val="006955CD"/>
    <w:rsid w:val="006958C7"/>
    <w:rsid w:val="00696530"/>
    <w:rsid w:val="006967A1"/>
    <w:rsid w:val="00696D1D"/>
    <w:rsid w:val="0069749C"/>
    <w:rsid w:val="006979E4"/>
    <w:rsid w:val="00697AB9"/>
    <w:rsid w:val="00697EA6"/>
    <w:rsid w:val="006A0425"/>
    <w:rsid w:val="006A0814"/>
    <w:rsid w:val="006A0FAB"/>
    <w:rsid w:val="006A14B6"/>
    <w:rsid w:val="006A1A20"/>
    <w:rsid w:val="006A2763"/>
    <w:rsid w:val="006A2DEE"/>
    <w:rsid w:val="006A306A"/>
    <w:rsid w:val="006A3398"/>
    <w:rsid w:val="006A396B"/>
    <w:rsid w:val="006A3A4C"/>
    <w:rsid w:val="006A3A96"/>
    <w:rsid w:val="006A4025"/>
    <w:rsid w:val="006A40D7"/>
    <w:rsid w:val="006A4272"/>
    <w:rsid w:val="006A46E9"/>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BF"/>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A"/>
    <w:rsid w:val="006B460D"/>
    <w:rsid w:val="006B460E"/>
    <w:rsid w:val="006B46AE"/>
    <w:rsid w:val="006B47DA"/>
    <w:rsid w:val="006B550D"/>
    <w:rsid w:val="006B5CB2"/>
    <w:rsid w:val="006B5FCE"/>
    <w:rsid w:val="006B621C"/>
    <w:rsid w:val="006B62DD"/>
    <w:rsid w:val="006B62E9"/>
    <w:rsid w:val="006B65FF"/>
    <w:rsid w:val="006B6D7C"/>
    <w:rsid w:val="006B70FB"/>
    <w:rsid w:val="006B7163"/>
    <w:rsid w:val="006B7260"/>
    <w:rsid w:val="006B7720"/>
    <w:rsid w:val="006B77B4"/>
    <w:rsid w:val="006C04FB"/>
    <w:rsid w:val="006C05AB"/>
    <w:rsid w:val="006C08AE"/>
    <w:rsid w:val="006C0BAF"/>
    <w:rsid w:val="006C0C3D"/>
    <w:rsid w:val="006C1465"/>
    <w:rsid w:val="006C1597"/>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5F4"/>
    <w:rsid w:val="006C4C76"/>
    <w:rsid w:val="006C52DE"/>
    <w:rsid w:val="006C55AB"/>
    <w:rsid w:val="006C5732"/>
    <w:rsid w:val="006C577B"/>
    <w:rsid w:val="006C5DF4"/>
    <w:rsid w:val="006C660C"/>
    <w:rsid w:val="006C66D5"/>
    <w:rsid w:val="006C68B6"/>
    <w:rsid w:val="006C68CD"/>
    <w:rsid w:val="006C71AB"/>
    <w:rsid w:val="006D0741"/>
    <w:rsid w:val="006D0A00"/>
    <w:rsid w:val="006D0A6F"/>
    <w:rsid w:val="006D0E5A"/>
    <w:rsid w:val="006D0EC4"/>
    <w:rsid w:val="006D10E8"/>
    <w:rsid w:val="006D119C"/>
    <w:rsid w:val="006D1F88"/>
    <w:rsid w:val="006D2216"/>
    <w:rsid w:val="006D2377"/>
    <w:rsid w:val="006D27E6"/>
    <w:rsid w:val="006D2A33"/>
    <w:rsid w:val="006D2EB2"/>
    <w:rsid w:val="006D3267"/>
    <w:rsid w:val="006D3855"/>
    <w:rsid w:val="006D3E6B"/>
    <w:rsid w:val="006D4804"/>
    <w:rsid w:val="006D49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AD4"/>
    <w:rsid w:val="006E0F43"/>
    <w:rsid w:val="006E0F79"/>
    <w:rsid w:val="006E10BA"/>
    <w:rsid w:val="006E1305"/>
    <w:rsid w:val="006E2242"/>
    <w:rsid w:val="006E227F"/>
    <w:rsid w:val="006E262F"/>
    <w:rsid w:val="006E29C7"/>
    <w:rsid w:val="006E2A46"/>
    <w:rsid w:val="006E2A62"/>
    <w:rsid w:val="006E3ACC"/>
    <w:rsid w:val="006E3DCD"/>
    <w:rsid w:val="006E3F7A"/>
    <w:rsid w:val="006E4056"/>
    <w:rsid w:val="006E4181"/>
    <w:rsid w:val="006E4312"/>
    <w:rsid w:val="006E443A"/>
    <w:rsid w:val="006E4474"/>
    <w:rsid w:val="006E4501"/>
    <w:rsid w:val="006E4856"/>
    <w:rsid w:val="006E4D73"/>
    <w:rsid w:val="006E50C6"/>
    <w:rsid w:val="006E5453"/>
    <w:rsid w:val="006E5475"/>
    <w:rsid w:val="006E58FD"/>
    <w:rsid w:val="006E5932"/>
    <w:rsid w:val="006E5FC9"/>
    <w:rsid w:val="006E668A"/>
    <w:rsid w:val="006E6C8C"/>
    <w:rsid w:val="006E7019"/>
    <w:rsid w:val="006E711E"/>
    <w:rsid w:val="006E71FE"/>
    <w:rsid w:val="006E7641"/>
    <w:rsid w:val="006E77E2"/>
    <w:rsid w:val="006E7867"/>
    <w:rsid w:val="006E7900"/>
    <w:rsid w:val="006E7D6C"/>
    <w:rsid w:val="006F060C"/>
    <w:rsid w:val="006F06E8"/>
    <w:rsid w:val="006F08C0"/>
    <w:rsid w:val="006F08EF"/>
    <w:rsid w:val="006F0AA8"/>
    <w:rsid w:val="006F0D9F"/>
    <w:rsid w:val="006F0ED7"/>
    <w:rsid w:val="006F0FD3"/>
    <w:rsid w:val="006F154D"/>
    <w:rsid w:val="006F1641"/>
    <w:rsid w:val="006F17CE"/>
    <w:rsid w:val="006F1955"/>
    <w:rsid w:val="006F1C41"/>
    <w:rsid w:val="006F1E76"/>
    <w:rsid w:val="006F231D"/>
    <w:rsid w:val="006F277E"/>
    <w:rsid w:val="006F2852"/>
    <w:rsid w:val="006F2D32"/>
    <w:rsid w:val="006F2F98"/>
    <w:rsid w:val="006F31D9"/>
    <w:rsid w:val="006F345F"/>
    <w:rsid w:val="006F34A5"/>
    <w:rsid w:val="006F34BB"/>
    <w:rsid w:val="006F3621"/>
    <w:rsid w:val="006F3881"/>
    <w:rsid w:val="006F3B0E"/>
    <w:rsid w:val="006F3C04"/>
    <w:rsid w:val="006F3D39"/>
    <w:rsid w:val="006F3E1E"/>
    <w:rsid w:val="006F3EC7"/>
    <w:rsid w:val="006F404A"/>
    <w:rsid w:val="006F4752"/>
    <w:rsid w:val="006F4DE0"/>
    <w:rsid w:val="006F4FC1"/>
    <w:rsid w:val="006F536D"/>
    <w:rsid w:val="006F55BB"/>
    <w:rsid w:val="006F56E3"/>
    <w:rsid w:val="006F5703"/>
    <w:rsid w:val="006F58AF"/>
    <w:rsid w:val="006F58D3"/>
    <w:rsid w:val="006F5EBE"/>
    <w:rsid w:val="006F64D1"/>
    <w:rsid w:val="006F650B"/>
    <w:rsid w:val="006F650C"/>
    <w:rsid w:val="006F65F8"/>
    <w:rsid w:val="006F6977"/>
    <w:rsid w:val="006F747F"/>
    <w:rsid w:val="006F7796"/>
    <w:rsid w:val="0070005F"/>
    <w:rsid w:val="00700C18"/>
    <w:rsid w:val="007010C5"/>
    <w:rsid w:val="007011AB"/>
    <w:rsid w:val="007014C0"/>
    <w:rsid w:val="00701595"/>
    <w:rsid w:val="00701BC0"/>
    <w:rsid w:val="00701CA1"/>
    <w:rsid w:val="00701F5E"/>
    <w:rsid w:val="007023F5"/>
    <w:rsid w:val="00702707"/>
    <w:rsid w:val="00702B73"/>
    <w:rsid w:val="00702D28"/>
    <w:rsid w:val="00703986"/>
    <w:rsid w:val="00703AF1"/>
    <w:rsid w:val="00703BC5"/>
    <w:rsid w:val="00704255"/>
    <w:rsid w:val="00704C93"/>
    <w:rsid w:val="00704D0F"/>
    <w:rsid w:val="00705752"/>
    <w:rsid w:val="0070584A"/>
    <w:rsid w:val="00706347"/>
    <w:rsid w:val="0070663E"/>
    <w:rsid w:val="00706747"/>
    <w:rsid w:val="0070675A"/>
    <w:rsid w:val="00706F9F"/>
    <w:rsid w:val="007070EE"/>
    <w:rsid w:val="00707264"/>
    <w:rsid w:val="00707373"/>
    <w:rsid w:val="00707B50"/>
    <w:rsid w:val="00710502"/>
    <w:rsid w:val="00710B52"/>
    <w:rsid w:val="00710DD5"/>
    <w:rsid w:val="00710F09"/>
    <w:rsid w:val="0071108E"/>
    <w:rsid w:val="0071109C"/>
    <w:rsid w:val="007112FA"/>
    <w:rsid w:val="007114A6"/>
    <w:rsid w:val="0071172A"/>
    <w:rsid w:val="0071198A"/>
    <w:rsid w:val="00711EFA"/>
    <w:rsid w:val="00711F73"/>
    <w:rsid w:val="007120C9"/>
    <w:rsid w:val="0071253A"/>
    <w:rsid w:val="00713147"/>
    <w:rsid w:val="0071329F"/>
    <w:rsid w:val="00713906"/>
    <w:rsid w:val="00713A3F"/>
    <w:rsid w:val="00713B45"/>
    <w:rsid w:val="0071490E"/>
    <w:rsid w:val="00714FD3"/>
    <w:rsid w:val="0071518E"/>
    <w:rsid w:val="0071530E"/>
    <w:rsid w:val="00715952"/>
    <w:rsid w:val="00715C4F"/>
    <w:rsid w:val="00715EE8"/>
    <w:rsid w:val="0071662F"/>
    <w:rsid w:val="00716795"/>
    <w:rsid w:val="007169A1"/>
    <w:rsid w:val="00716CA0"/>
    <w:rsid w:val="007172B7"/>
    <w:rsid w:val="007178CC"/>
    <w:rsid w:val="00717B97"/>
    <w:rsid w:val="00720154"/>
    <w:rsid w:val="007202E0"/>
    <w:rsid w:val="0072038C"/>
    <w:rsid w:val="007203A6"/>
    <w:rsid w:val="007209C2"/>
    <w:rsid w:val="00720CF3"/>
    <w:rsid w:val="00720D32"/>
    <w:rsid w:val="00720D3D"/>
    <w:rsid w:val="007219AA"/>
    <w:rsid w:val="007219FD"/>
    <w:rsid w:val="00721A9C"/>
    <w:rsid w:val="0072212E"/>
    <w:rsid w:val="007221FA"/>
    <w:rsid w:val="0072239F"/>
    <w:rsid w:val="0072260B"/>
    <w:rsid w:val="007227E5"/>
    <w:rsid w:val="00722A0A"/>
    <w:rsid w:val="007230EC"/>
    <w:rsid w:val="00723379"/>
    <w:rsid w:val="007239D7"/>
    <w:rsid w:val="00723CAA"/>
    <w:rsid w:val="00723D29"/>
    <w:rsid w:val="0072401B"/>
    <w:rsid w:val="0072424D"/>
    <w:rsid w:val="007244C5"/>
    <w:rsid w:val="00724536"/>
    <w:rsid w:val="007253F3"/>
    <w:rsid w:val="00725BC7"/>
    <w:rsid w:val="007261D2"/>
    <w:rsid w:val="00726876"/>
    <w:rsid w:val="007269B0"/>
    <w:rsid w:val="00726A4B"/>
    <w:rsid w:val="00726B50"/>
    <w:rsid w:val="00726E5A"/>
    <w:rsid w:val="00727294"/>
    <w:rsid w:val="00727346"/>
    <w:rsid w:val="0072771D"/>
    <w:rsid w:val="00727BF4"/>
    <w:rsid w:val="00727CCC"/>
    <w:rsid w:val="00727D59"/>
    <w:rsid w:val="007312FD"/>
    <w:rsid w:val="00731798"/>
    <w:rsid w:val="007322F9"/>
    <w:rsid w:val="007323E6"/>
    <w:rsid w:val="00732B3E"/>
    <w:rsid w:val="00732B4D"/>
    <w:rsid w:val="0073302E"/>
    <w:rsid w:val="0073347A"/>
    <w:rsid w:val="007334AC"/>
    <w:rsid w:val="00733881"/>
    <w:rsid w:val="00733956"/>
    <w:rsid w:val="00733AA2"/>
    <w:rsid w:val="00733BAD"/>
    <w:rsid w:val="00733C4A"/>
    <w:rsid w:val="00733CAD"/>
    <w:rsid w:val="00733DB9"/>
    <w:rsid w:val="00733DE8"/>
    <w:rsid w:val="00733FAF"/>
    <w:rsid w:val="007343DF"/>
    <w:rsid w:val="00734617"/>
    <w:rsid w:val="007346AC"/>
    <w:rsid w:val="007347E0"/>
    <w:rsid w:val="00734B53"/>
    <w:rsid w:val="007354D4"/>
    <w:rsid w:val="00735711"/>
    <w:rsid w:val="007359DA"/>
    <w:rsid w:val="00735B6D"/>
    <w:rsid w:val="00735C7A"/>
    <w:rsid w:val="00735CBD"/>
    <w:rsid w:val="00735D18"/>
    <w:rsid w:val="007365E2"/>
    <w:rsid w:val="00736637"/>
    <w:rsid w:val="00736C0A"/>
    <w:rsid w:val="00737041"/>
    <w:rsid w:val="00737046"/>
    <w:rsid w:val="007370B4"/>
    <w:rsid w:val="0073737D"/>
    <w:rsid w:val="00737D06"/>
    <w:rsid w:val="007402C4"/>
    <w:rsid w:val="007402EF"/>
    <w:rsid w:val="007408FA"/>
    <w:rsid w:val="007408FC"/>
    <w:rsid w:val="00740D76"/>
    <w:rsid w:val="0074145A"/>
    <w:rsid w:val="00741475"/>
    <w:rsid w:val="007418C9"/>
    <w:rsid w:val="00741B02"/>
    <w:rsid w:val="00741FE3"/>
    <w:rsid w:val="007420BB"/>
    <w:rsid w:val="0074211D"/>
    <w:rsid w:val="007423AB"/>
    <w:rsid w:val="00742476"/>
    <w:rsid w:val="0074286B"/>
    <w:rsid w:val="00742974"/>
    <w:rsid w:val="00742C3F"/>
    <w:rsid w:val="00742E83"/>
    <w:rsid w:val="00743779"/>
    <w:rsid w:val="00743C5A"/>
    <w:rsid w:val="00743E88"/>
    <w:rsid w:val="007444C1"/>
    <w:rsid w:val="00744697"/>
    <w:rsid w:val="0074479B"/>
    <w:rsid w:val="00744B59"/>
    <w:rsid w:val="00744DDA"/>
    <w:rsid w:val="0074545B"/>
    <w:rsid w:val="00745643"/>
    <w:rsid w:val="007458C6"/>
    <w:rsid w:val="007459A9"/>
    <w:rsid w:val="00745DFB"/>
    <w:rsid w:val="00746166"/>
    <w:rsid w:val="00746362"/>
    <w:rsid w:val="00746592"/>
    <w:rsid w:val="007474E3"/>
    <w:rsid w:val="007477CB"/>
    <w:rsid w:val="00750032"/>
    <w:rsid w:val="0075075D"/>
    <w:rsid w:val="00750760"/>
    <w:rsid w:val="00750D2B"/>
    <w:rsid w:val="00750DDB"/>
    <w:rsid w:val="00750F60"/>
    <w:rsid w:val="00750FCA"/>
    <w:rsid w:val="00751C48"/>
    <w:rsid w:val="00751E57"/>
    <w:rsid w:val="00752085"/>
    <w:rsid w:val="007525FC"/>
    <w:rsid w:val="00752726"/>
    <w:rsid w:val="0075295B"/>
    <w:rsid w:val="00753414"/>
    <w:rsid w:val="0075357D"/>
    <w:rsid w:val="007535AA"/>
    <w:rsid w:val="007535DA"/>
    <w:rsid w:val="0075373B"/>
    <w:rsid w:val="00753E07"/>
    <w:rsid w:val="00753FA3"/>
    <w:rsid w:val="00754548"/>
    <w:rsid w:val="007546D8"/>
    <w:rsid w:val="00754BEB"/>
    <w:rsid w:val="00754D6D"/>
    <w:rsid w:val="00754F62"/>
    <w:rsid w:val="007554D1"/>
    <w:rsid w:val="0075566C"/>
    <w:rsid w:val="00755955"/>
    <w:rsid w:val="00755B35"/>
    <w:rsid w:val="00755CC8"/>
    <w:rsid w:val="00755F55"/>
    <w:rsid w:val="00756103"/>
    <w:rsid w:val="00756497"/>
    <w:rsid w:val="00756552"/>
    <w:rsid w:val="00756B53"/>
    <w:rsid w:val="00756F57"/>
    <w:rsid w:val="00756FFA"/>
    <w:rsid w:val="00757222"/>
    <w:rsid w:val="007579AE"/>
    <w:rsid w:val="007579E2"/>
    <w:rsid w:val="00760543"/>
    <w:rsid w:val="00760556"/>
    <w:rsid w:val="007608FB"/>
    <w:rsid w:val="00760950"/>
    <w:rsid w:val="0076096D"/>
    <w:rsid w:val="00760D61"/>
    <w:rsid w:val="007611B8"/>
    <w:rsid w:val="00761233"/>
    <w:rsid w:val="0076126B"/>
    <w:rsid w:val="007616A6"/>
    <w:rsid w:val="00761940"/>
    <w:rsid w:val="00761AFD"/>
    <w:rsid w:val="00762267"/>
    <w:rsid w:val="0076264F"/>
    <w:rsid w:val="00762D06"/>
    <w:rsid w:val="00762D0E"/>
    <w:rsid w:val="00763C24"/>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FA5"/>
    <w:rsid w:val="00773376"/>
    <w:rsid w:val="0077367F"/>
    <w:rsid w:val="0077392D"/>
    <w:rsid w:val="00773C98"/>
    <w:rsid w:val="00773E3E"/>
    <w:rsid w:val="00773FD9"/>
    <w:rsid w:val="00774B11"/>
    <w:rsid w:val="00774EEB"/>
    <w:rsid w:val="007753D6"/>
    <w:rsid w:val="007755A5"/>
    <w:rsid w:val="0077571D"/>
    <w:rsid w:val="007759C3"/>
    <w:rsid w:val="00775DFB"/>
    <w:rsid w:val="0077629D"/>
    <w:rsid w:val="007763B8"/>
    <w:rsid w:val="007763BA"/>
    <w:rsid w:val="0077641A"/>
    <w:rsid w:val="007768C8"/>
    <w:rsid w:val="00776A64"/>
    <w:rsid w:val="00776ADF"/>
    <w:rsid w:val="00776C58"/>
    <w:rsid w:val="00777036"/>
    <w:rsid w:val="00777103"/>
    <w:rsid w:val="0077710D"/>
    <w:rsid w:val="0077773E"/>
    <w:rsid w:val="007778FA"/>
    <w:rsid w:val="00777DA8"/>
    <w:rsid w:val="00777FE0"/>
    <w:rsid w:val="00780241"/>
    <w:rsid w:val="00780521"/>
    <w:rsid w:val="00780DF6"/>
    <w:rsid w:val="00780E0F"/>
    <w:rsid w:val="007812DE"/>
    <w:rsid w:val="00781566"/>
    <w:rsid w:val="00781795"/>
    <w:rsid w:val="00781A63"/>
    <w:rsid w:val="00781D40"/>
    <w:rsid w:val="007820C9"/>
    <w:rsid w:val="0078243F"/>
    <w:rsid w:val="0078248E"/>
    <w:rsid w:val="00783155"/>
    <w:rsid w:val="0078329D"/>
    <w:rsid w:val="007832C4"/>
    <w:rsid w:val="00783690"/>
    <w:rsid w:val="00783801"/>
    <w:rsid w:val="007838B7"/>
    <w:rsid w:val="007838D6"/>
    <w:rsid w:val="00783C09"/>
    <w:rsid w:val="00783F49"/>
    <w:rsid w:val="00783FFA"/>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9BE"/>
    <w:rsid w:val="00786B21"/>
    <w:rsid w:val="00786BA0"/>
    <w:rsid w:val="00787178"/>
    <w:rsid w:val="007875D4"/>
    <w:rsid w:val="007875DF"/>
    <w:rsid w:val="00787867"/>
    <w:rsid w:val="007878B3"/>
    <w:rsid w:val="007879D1"/>
    <w:rsid w:val="00787AC4"/>
    <w:rsid w:val="00787C50"/>
    <w:rsid w:val="0079025C"/>
    <w:rsid w:val="0079048F"/>
    <w:rsid w:val="00790660"/>
    <w:rsid w:val="00790666"/>
    <w:rsid w:val="00790B01"/>
    <w:rsid w:val="00790C4F"/>
    <w:rsid w:val="00790E9E"/>
    <w:rsid w:val="00790FAA"/>
    <w:rsid w:val="00791401"/>
    <w:rsid w:val="007917D8"/>
    <w:rsid w:val="00791FC1"/>
    <w:rsid w:val="00792161"/>
    <w:rsid w:val="0079245C"/>
    <w:rsid w:val="0079249F"/>
    <w:rsid w:val="00792757"/>
    <w:rsid w:val="0079279B"/>
    <w:rsid w:val="00792A52"/>
    <w:rsid w:val="00792BEF"/>
    <w:rsid w:val="00792E00"/>
    <w:rsid w:val="00793018"/>
    <w:rsid w:val="00793107"/>
    <w:rsid w:val="007933F8"/>
    <w:rsid w:val="00793602"/>
    <w:rsid w:val="007939F0"/>
    <w:rsid w:val="00794223"/>
    <w:rsid w:val="00794268"/>
    <w:rsid w:val="007943AF"/>
    <w:rsid w:val="00794729"/>
    <w:rsid w:val="007947CB"/>
    <w:rsid w:val="00794808"/>
    <w:rsid w:val="0079521E"/>
    <w:rsid w:val="00795366"/>
    <w:rsid w:val="00795609"/>
    <w:rsid w:val="0079581E"/>
    <w:rsid w:val="00795C30"/>
    <w:rsid w:val="00795D61"/>
    <w:rsid w:val="00795EC4"/>
    <w:rsid w:val="0079687A"/>
    <w:rsid w:val="00796C23"/>
    <w:rsid w:val="00796C84"/>
    <w:rsid w:val="00796EA4"/>
    <w:rsid w:val="00797148"/>
    <w:rsid w:val="00797272"/>
    <w:rsid w:val="00797BC5"/>
    <w:rsid w:val="00797D2E"/>
    <w:rsid w:val="007A006D"/>
    <w:rsid w:val="007A01A6"/>
    <w:rsid w:val="007A05FD"/>
    <w:rsid w:val="007A09E6"/>
    <w:rsid w:val="007A1097"/>
    <w:rsid w:val="007A146A"/>
    <w:rsid w:val="007A1A56"/>
    <w:rsid w:val="007A22B8"/>
    <w:rsid w:val="007A2603"/>
    <w:rsid w:val="007A28BC"/>
    <w:rsid w:val="007A2C14"/>
    <w:rsid w:val="007A2C47"/>
    <w:rsid w:val="007A3243"/>
    <w:rsid w:val="007A3485"/>
    <w:rsid w:val="007A38DD"/>
    <w:rsid w:val="007A3903"/>
    <w:rsid w:val="007A3AEB"/>
    <w:rsid w:val="007A3B3F"/>
    <w:rsid w:val="007A402E"/>
    <w:rsid w:val="007A424F"/>
    <w:rsid w:val="007A47C6"/>
    <w:rsid w:val="007A4B65"/>
    <w:rsid w:val="007A4BA3"/>
    <w:rsid w:val="007A4C6F"/>
    <w:rsid w:val="007A4DE7"/>
    <w:rsid w:val="007A4E1C"/>
    <w:rsid w:val="007A5758"/>
    <w:rsid w:val="007A5E1C"/>
    <w:rsid w:val="007A63BF"/>
    <w:rsid w:val="007A6488"/>
    <w:rsid w:val="007A66F0"/>
    <w:rsid w:val="007A66F3"/>
    <w:rsid w:val="007A71E7"/>
    <w:rsid w:val="007A766B"/>
    <w:rsid w:val="007A7A5E"/>
    <w:rsid w:val="007A7DED"/>
    <w:rsid w:val="007A7DF2"/>
    <w:rsid w:val="007B00D1"/>
    <w:rsid w:val="007B03D2"/>
    <w:rsid w:val="007B0B6E"/>
    <w:rsid w:val="007B0F02"/>
    <w:rsid w:val="007B1164"/>
    <w:rsid w:val="007B140D"/>
    <w:rsid w:val="007B197C"/>
    <w:rsid w:val="007B1B58"/>
    <w:rsid w:val="007B1F76"/>
    <w:rsid w:val="007B267E"/>
    <w:rsid w:val="007B27B4"/>
    <w:rsid w:val="007B2802"/>
    <w:rsid w:val="007B3314"/>
    <w:rsid w:val="007B355C"/>
    <w:rsid w:val="007B384D"/>
    <w:rsid w:val="007B386B"/>
    <w:rsid w:val="007B3BA0"/>
    <w:rsid w:val="007B4113"/>
    <w:rsid w:val="007B431B"/>
    <w:rsid w:val="007B4412"/>
    <w:rsid w:val="007B47D4"/>
    <w:rsid w:val="007B4823"/>
    <w:rsid w:val="007B4EC0"/>
    <w:rsid w:val="007B5135"/>
    <w:rsid w:val="007B5174"/>
    <w:rsid w:val="007B51F1"/>
    <w:rsid w:val="007B541D"/>
    <w:rsid w:val="007B5837"/>
    <w:rsid w:val="007B5BC4"/>
    <w:rsid w:val="007B5BF0"/>
    <w:rsid w:val="007B608C"/>
    <w:rsid w:val="007B6285"/>
    <w:rsid w:val="007B6535"/>
    <w:rsid w:val="007B6996"/>
    <w:rsid w:val="007B6CDF"/>
    <w:rsid w:val="007B6D2E"/>
    <w:rsid w:val="007B6D7A"/>
    <w:rsid w:val="007B6D8F"/>
    <w:rsid w:val="007B6F79"/>
    <w:rsid w:val="007B74C4"/>
    <w:rsid w:val="007B7559"/>
    <w:rsid w:val="007B76C3"/>
    <w:rsid w:val="007B76F2"/>
    <w:rsid w:val="007B7A2B"/>
    <w:rsid w:val="007B7A4C"/>
    <w:rsid w:val="007C1100"/>
    <w:rsid w:val="007C11ED"/>
    <w:rsid w:val="007C177D"/>
    <w:rsid w:val="007C1A65"/>
    <w:rsid w:val="007C200F"/>
    <w:rsid w:val="007C2272"/>
    <w:rsid w:val="007C22CA"/>
    <w:rsid w:val="007C231A"/>
    <w:rsid w:val="007C2324"/>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3FD8"/>
    <w:rsid w:val="007C4181"/>
    <w:rsid w:val="007C472A"/>
    <w:rsid w:val="007C477E"/>
    <w:rsid w:val="007C4BCE"/>
    <w:rsid w:val="007C4EA8"/>
    <w:rsid w:val="007C518E"/>
    <w:rsid w:val="007C5400"/>
    <w:rsid w:val="007C5554"/>
    <w:rsid w:val="007C57D5"/>
    <w:rsid w:val="007C583C"/>
    <w:rsid w:val="007C5BF1"/>
    <w:rsid w:val="007C5FED"/>
    <w:rsid w:val="007C6706"/>
    <w:rsid w:val="007C6777"/>
    <w:rsid w:val="007C6AA2"/>
    <w:rsid w:val="007C6EB3"/>
    <w:rsid w:val="007C6ECA"/>
    <w:rsid w:val="007C7398"/>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339"/>
    <w:rsid w:val="007D4398"/>
    <w:rsid w:val="007D45FF"/>
    <w:rsid w:val="007D4AB6"/>
    <w:rsid w:val="007D4B22"/>
    <w:rsid w:val="007D4E91"/>
    <w:rsid w:val="007D50FD"/>
    <w:rsid w:val="007D5363"/>
    <w:rsid w:val="007D5449"/>
    <w:rsid w:val="007D5534"/>
    <w:rsid w:val="007D5758"/>
    <w:rsid w:val="007D5923"/>
    <w:rsid w:val="007D5A97"/>
    <w:rsid w:val="007D5C33"/>
    <w:rsid w:val="007D605B"/>
    <w:rsid w:val="007D71C2"/>
    <w:rsid w:val="007D71CE"/>
    <w:rsid w:val="007D729D"/>
    <w:rsid w:val="007D77FC"/>
    <w:rsid w:val="007D7DE0"/>
    <w:rsid w:val="007D7FEE"/>
    <w:rsid w:val="007E0104"/>
    <w:rsid w:val="007E08CF"/>
    <w:rsid w:val="007E0AF4"/>
    <w:rsid w:val="007E0B6F"/>
    <w:rsid w:val="007E0DC6"/>
    <w:rsid w:val="007E10D4"/>
    <w:rsid w:val="007E16CC"/>
    <w:rsid w:val="007E1820"/>
    <w:rsid w:val="007E1919"/>
    <w:rsid w:val="007E1BB6"/>
    <w:rsid w:val="007E1C6B"/>
    <w:rsid w:val="007E22DB"/>
    <w:rsid w:val="007E2398"/>
    <w:rsid w:val="007E24AF"/>
    <w:rsid w:val="007E2664"/>
    <w:rsid w:val="007E2959"/>
    <w:rsid w:val="007E2CB4"/>
    <w:rsid w:val="007E35F2"/>
    <w:rsid w:val="007E3890"/>
    <w:rsid w:val="007E3D2B"/>
    <w:rsid w:val="007E3F5A"/>
    <w:rsid w:val="007E46D3"/>
    <w:rsid w:val="007E5278"/>
    <w:rsid w:val="007E536E"/>
    <w:rsid w:val="007E5C43"/>
    <w:rsid w:val="007E5DAB"/>
    <w:rsid w:val="007E5F8D"/>
    <w:rsid w:val="007E679C"/>
    <w:rsid w:val="007E6818"/>
    <w:rsid w:val="007E6819"/>
    <w:rsid w:val="007E695E"/>
    <w:rsid w:val="007E6A58"/>
    <w:rsid w:val="007E6CB0"/>
    <w:rsid w:val="007E6F77"/>
    <w:rsid w:val="007E7AA7"/>
    <w:rsid w:val="007E7B22"/>
    <w:rsid w:val="007E7BF2"/>
    <w:rsid w:val="007E7E4B"/>
    <w:rsid w:val="007E7F34"/>
    <w:rsid w:val="007F087C"/>
    <w:rsid w:val="007F1825"/>
    <w:rsid w:val="007F1A6B"/>
    <w:rsid w:val="007F1D7C"/>
    <w:rsid w:val="007F24B8"/>
    <w:rsid w:val="007F2545"/>
    <w:rsid w:val="007F26D5"/>
    <w:rsid w:val="007F297D"/>
    <w:rsid w:val="007F2BA6"/>
    <w:rsid w:val="007F3088"/>
    <w:rsid w:val="007F32C9"/>
    <w:rsid w:val="007F35A0"/>
    <w:rsid w:val="007F400A"/>
    <w:rsid w:val="007F4249"/>
    <w:rsid w:val="007F4643"/>
    <w:rsid w:val="007F47E2"/>
    <w:rsid w:val="007F4C28"/>
    <w:rsid w:val="007F4EE2"/>
    <w:rsid w:val="007F52F1"/>
    <w:rsid w:val="007F5B9D"/>
    <w:rsid w:val="007F5E2A"/>
    <w:rsid w:val="007F66D7"/>
    <w:rsid w:val="007F68B8"/>
    <w:rsid w:val="007F6B8C"/>
    <w:rsid w:val="007F6F7A"/>
    <w:rsid w:val="007F7420"/>
    <w:rsid w:val="007F745F"/>
    <w:rsid w:val="007F75BE"/>
    <w:rsid w:val="007F7B44"/>
    <w:rsid w:val="007F7C14"/>
    <w:rsid w:val="007F7FB2"/>
    <w:rsid w:val="008000C5"/>
    <w:rsid w:val="00800215"/>
    <w:rsid w:val="00800745"/>
    <w:rsid w:val="00800777"/>
    <w:rsid w:val="0080079F"/>
    <w:rsid w:val="00801416"/>
    <w:rsid w:val="00801F39"/>
    <w:rsid w:val="00802595"/>
    <w:rsid w:val="00802698"/>
    <w:rsid w:val="00802711"/>
    <w:rsid w:val="00802A6A"/>
    <w:rsid w:val="00803081"/>
    <w:rsid w:val="008037C4"/>
    <w:rsid w:val="0080394D"/>
    <w:rsid w:val="00803E7F"/>
    <w:rsid w:val="00804202"/>
    <w:rsid w:val="00804432"/>
    <w:rsid w:val="0080475D"/>
    <w:rsid w:val="00804858"/>
    <w:rsid w:val="008049A7"/>
    <w:rsid w:val="00804B47"/>
    <w:rsid w:val="00804C01"/>
    <w:rsid w:val="00805563"/>
    <w:rsid w:val="00805D15"/>
    <w:rsid w:val="00805E38"/>
    <w:rsid w:val="00806125"/>
    <w:rsid w:val="0080638B"/>
    <w:rsid w:val="00807076"/>
    <w:rsid w:val="0080709E"/>
    <w:rsid w:val="00807148"/>
    <w:rsid w:val="0080764C"/>
    <w:rsid w:val="00807662"/>
    <w:rsid w:val="00807809"/>
    <w:rsid w:val="008078C4"/>
    <w:rsid w:val="00807AA5"/>
    <w:rsid w:val="00807EA8"/>
    <w:rsid w:val="00807FD2"/>
    <w:rsid w:val="0081025F"/>
    <w:rsid w:val="008102DA"/>
    <w:rsid w:val="00810394"/>
    <w:rsid w:val="0081053C"/>
    <w:rsid w:val="00810583"/>
    <w:rsid w:val="00810594"/>
    <w:rsid w:val="00810B4D"/>
    <w:rsid w:val="00810B9B"/>
    <w:rsid w:val="00810C40"/>
    <w:rsid w:val="00810C97"/>
    <w:rsid w:val="00810DB7"/>
    <w:rsid w:val="0081122B"/>
    <w:rsid w:val="0081130A"/>
    <w:rsid w:val="008113A3"/>
    <w:rsid w:val="008114B8"/>
    <w:rsid w:val="00811BE4"/>
    <w:rsid w:val="00812471"/>
    <w:rsid w:val="008125FD"/>
    <w:rsid w:val="00812781"/>
    <w:rsid w:val="00812815"/>
    <w:rsid w:val="00812942"/>
    <w:rsid w:val="00812A2A"/>
    <w:rsid w:val="008130E7"/>
    <w:rsid w:val="008134CB"/>
    <w:rsid w:val="0081365B"/>
    <w:rsid w:val="00813696"/>
    <w:rsid w:val="00813897"/>
    <w:rsid w:val="00813B7A"/>
    <w:rsid w:val="008141F0"/>
    <w:rsid w:val="008144C5"/>
    <w:rsid w:val="0081472B"/>
    <w:rsid w:val="0081521B"/>
    <w:rsid w:val="00815479"/>
    <w:rsid w:val="00815A1E"/>
    <w:rsid w:val="00815A5C"/>
    <w:rsid w:val="00815BDC"/>
    <w:rsid w:val="008163C1"/>
    <w:rsid w:val="00816E7C"/>
    <w:rsid w:val="0081785E"/>
    <w:rsid w:val="00817873"/>
    <w:rsid w:val="00817B2D"/>
    <w:rsid w:val="00820451"/>
    <w:rsid w:val="008207F6"/>
    <w:rsid w:val="00820CF6"/>
    <w:rsid w:val="00820F1C"/>
    <w:rsid w:val="00821262"/>
    <w:rsid w:val="008212DD"/>
    <w:rsid w:val="00821EEC"/>
    <w:rsid w:val="00822067"/>
    <w:rsid w:val="008226F0"/>
    <w:rsid w:val="008227BC"/>
    <w:rsid w:val="00822A40"/>
    <w:rsid w:val="00822AEC"/>
    <w:rsid w:val="00822EB8"/>
    <w:rsid w:val="008230D6"/>
    <w:rsid w:val="00823170"/>
    <w:rsid w:val="00823238"/>
    <w:rsid w:val="00823550"/>
    <w:rsid w:val="008236C5"/>
    <w:rsid w:val="00823811"/>
    <w:rsid w:val="008238E6"/>
    <w:rsid w:val="00823F98"/>
    <w:rsid w:val="00824171"/>
    <w:rsid w:val="008241BE"/>
    <w:rsid w:val="0082438E"/>
    <w:rsid w:val="00824570"/>
    <w:rsid w:val="00824E40"/>
    <w:rsid w:val="00824EA1"/>
    <w:rsid w:val="00824EDE"/>
    <w:rsid w:val="0082545D"/>
    <w:rsid w:val="00825489"/>
    <w:rsid w:val="00825C51"/>
    <w:rsid w:val="00825D71"/>
    <w:rsid w:val="00825DF1"/>
    <w:rsid w:val="00825EF3"/>
    <w:rsid w:val="0082647E"/>
    <w:rsid w:val="0082677C"/>
    <w:rsid w:val="00826EFD"/>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900"/>
    <w:rsid w:val="00831A6B"/>
    <w:rsid w:val="00831F08"/>
    <w:rsid w:val="00831F50"/>
    <w:rsid w:val="0083212F"/>
    <w:rsid w:val="008321FA"/>
    <w:rsid w:val="008329DB"/>
    <w:rsid w:val="00832E23"/>
    <w:rsid w:val="00832E9A"/>
    <w:rsid w:val="008331FA"/>
    <w:rsid w:val="008332B4"/>
    <w:rsid w:val="008334B7"/>
    <w:rsid w:val="008336FF"/>
    <w:rsid w:val="00833938"/>
    <w:rsid w:val="00833DD1"/>
    <w:rsid w:val="00834330"/>
    <w:rsid w:val="00834526"/>
    <w:rsid w:val="00834719"/>
    <w:rsid w:val="008352BE"/>
    <w:rsid w:val="0083594F"/>
    <w:rsid w:val="008361FF"/>
    <w:rsid w:val="0083644E"/>
    <w:rsid w:val="00836702"/>
    <w:rsid w:val="00836A4F"/>
    <w:rsid w:val="00836DDA"/>
    <w:rsid w:val="00836EF0"/>
    <w:rsid w:val="008370A9"/>
    <w:rsid w:val="0083775B"/>
    <w:rsid w:val="00840415"/>
    <w:rsid w:val="00840D81"/>
    <w:rsid w:val="00840DFB"/>
    <w:rsid w:val="00840EEC"/>
    <w:rsid w:val="00840FCC"/>
    <w:rsid w:val="008411FB"/>
    <w:rsid w:val="00841202"/>
    <w:rsid w:val="00841303"/>
    <w:rsid w:val="00841F95"/>
    <w:rsid w:val="00842269"/>
    <w:rsid w:val="008423CE"/>
    <w:rsid w:val="0084291E"/>
    <w:rsid w:val="00842D09"/>
    <w:rsid w:val="00842D21"/>
    <w:rsid w:val="00842F95"/>
    <w:rsid w:val="00843072"/>
    <w:rsid w:val="008432D3"/>
    <w:rsid w:val="008436A2"/>
    <w:rsid w:val="0084439A"/>
    <w:rsid w:val="008445F6"/>
    <w:rsid w:val="00844875"/>
    <w:rsid w:val="008448E9"/>
    <w:rsid w:val="00844B28"/>
    <w:rsid w:val="00844B85"/>
    <w:rsid w:val="00844D2D"/>
    <w:rsid w:val="00845010"/>
    <w:rsid w:val="0084503F"/>
    <w:rsid w:val="00845609"/>
    <w:rsid w:val="0084589F"/>
    <w:rsid w:val="0084645D"/>
    <w:rsid w:val="00846462"/>
    <w:rsid w:val="0084654E"/>
    <w:rsid w:val="00846560"/>
    <w:rsid w:val="00846CDC"/>
    <w:rsid w:val="00846F12"/>
    <w:rsid w:val="00846F26"/>
    <w:rsid w:val="00847067"/>
    <w:rsid w:val="008472C8"/>
    <w:rsid w:val="00847761"/>
    <w:rsid w:val="00847833"/>
    <w:rsid w:val="0084785F"/>
    <w:rsid w:val="00847A28"/>
    <w:rsid w:val="00847C2E"/>
    <w:rsid w:val="00850090"/>
    <w:rsid w:val="008500A9"/>
    <w:rsid w:val="00850766"/>
    <w:rsid w:val="00850A6C"/>
    <w:rsid w:val="00850DE6"/>
    <w:rsid w:val="0085205A"/>
    <w:rsid w:val="0085232C"/>
    <w:rsid w:val="00852345"/>
    <w:rsid w:val="00852C4A"/>
    <w:rsid w:val="00852C8B"/>
    <w:rsid w:val="00853053"/>
    <w:rsid w:val="0085362D"/>
    <w:rsid w:val="008536DA"/>
    <w:rsid w:val="008537A3"/>
    <w:rsid w:val="008538DB"/>
    <w:rsid w:val="00853987"/>
    <w:rsid w:val="00853B92"/>
    <w:rsid w:val="00854775"/>
    <w:rsid w:val="00854A92"/>
    <w:rsid w:val="00854AFC"/>
    <w:rsid w:val="00854C07"/>
    <w:rsid w:val="00854E25"/>
    <w:rsid w:val="00854E3B"/>
    <w:rsid w:val="008554BC"/>
    <w:rsid w:val="00855D27"/>
    <w:rsid w:val="00855FB4"/>
    <w:rsid w:val="00856356"/>
    <w:rsid w:val="008566D1"/>
    <w:rsid w:val="00856840"/>
    <w:rsid w:val="0085689B"/>
    <w:rsid w:val="00856B69"/>
    <w:rsid w:val="008577AF"/>
    <w:rsid w:val="008579A6"/>
    <w:rsid w:val="00857A71"/>
    <w:rsid w:val="0086000C"/>
    <w:rsid w:val="008601F2"/>
    <w:rsid w:val="008602BB"/>
    <w:rsid w:val="00860EA0"/>
    <w:rsid w:val="00860FAB"/>
    <w:rsid w:val="00861101"/>
    <w:rsid w:val="00861311"/>
    <w:rsid w:val="00861AF5"/>
    <w:rsid w:val="0086233C"/>
    <w:rsid w:val="00862DE6"/>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9A"/>
    <w:rsid w:val="00865EE9"/>
    <w:rsid w:val="00866189"/>
    <w:rsid w:val="0086636C"/>
    <w:rsid w:val="00866511"/>
    <w:rsid w:val="008666A0"/>
    <w:rsid w:val="00866B22"/>
    <w:rsid w:val="00866C7C"/>
    <w:rsid w:val="00866D43"/>
    <w:rsid w:val="00867115"/>
    <w:rsid w:val="008671AA"/>
    <w:rsid w:val="00867573"/>
    <w:rsid w:val="00867831"/>
    <w:rsid w:val="00867877"/>
    <w:rsid w:val="008678D0"/>
    <w:rsid w:val="00867908"/>
    <w:rsid w:val="00867A44"/>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99D"/>
    <w:rsid w:val="00873EB9"/>
    <w:rsid w:val="008742AF"/>
    <w:rsid w:val="008749FA"/>
    <w:rsid w:val="00874B42"/>
    <w:rsid w:val="00874D8C"/>
    <w:rsid w:val="008756F8"/>
    <w:rsid w:val="008759AC"/>
    <w:rsid w:val="00875A2E"/>
    <w:rsid w:val="00875CD3"/>
    <w:rsid w:val="008762A2"/>
    <w:rsid w:val="00876509"/>
    <w:rsid w:val="00876BC7"/>
    <w:rsid w:val="00876EAC"/>
    <w:rsid w:val="00877975"/>
    <w:rsid w:val="00880456"/>
    <w:rsid w:val="00880672"/>
    <w:rsid w:val="008806BE"/>
    <w:rsid w:val="00880758"/>
    <w:rsid w:val="008811B0"/>
    <w:rsid w:val="00881348"/>
    <w:rsid w:val="008814CC"/>
    <w:rsid w:val="00881C82"/>
    <w:rsid w:val="00881F0A"/>
    <w:rsid w:val="00882738"/>
    <w:rsid w:val="00882A32"/>
    <w:rsid w:val="00882FF2"/>
    <w:rsid w:val="00883406"/>
    <w:rsid w:val="00883F73"/>
    <w:rsid w:val="0088426E"/>
    <w:rsid w:val="00884348"/>
    <w:rsid w:val="008844A7"/>
    <w:rsid w:val="008844FB"/>
    <w:rsid w:val="00884D2F"/>
    <w:rsid w:val="00884DA4"/>
    <w:rsid w:val="00885159"/>
    <w:rsid w:val="00885267"/>
    <w:rsid w:val="008854C4"/>
    <w:rsid w:val="008858A3"/>
    <w:rsid w:val="00885968"/>
    <w:rsid w:val="00885BBF"/>
    <w:rsid w:val="008861D3"/>
    <w:rsid w:val="00886B6E"/>
    <w:rsid w:val="00886BDE"/>
    <w:rsid w:val="00886E96"/>
    <w:rsid w:val="00887459"/>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D6E"/>
    <w:rsid w:val="00892F57"/>
    <w:rsid w:val="00893106"/>
    <w:rsid w:val="008933FC"/>
    <w:rsid w:val="008934CA"/>
    <w:rsid w:val="00893540"/>
    <w:rsid w:val="008937B7"/>
    <w:rsid w:val="00893E62"/>
    <w:rsid w:val="008948B8"/>
    <w:rsid w:val="00895015"/>
    <w:rsid w:val="0089550A"/>
    <w:rsid w:val="00895DD3"/>
    <w:rsid w:val="00896414"/>
    <w:rsid w:val="0089663E"/>
    <w:rsid w:val="0089664D"/>
    <w:rsid w:val="00896C05"/>
    <w:rsid w:val="008978A8"/>
    <w:rsid w:val="00897A8F"/>
    <w:rsid w:val="00897D7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FC0"/>
    <w:rsid w:val="008A5077"/>
    <w:rsid w:val="008A53E6"/>
    <w:rsid w:val="008A5829"/>
    <w:rsid w:val="008A59CC"/>
    <w:rsid w:val="008A5BEF"/>
    <w:rsid w:val="008A5C16"/>
    <w:rsid w:val="008A615E"/>
    <w:rsid w:val="008A686A"/>
    <w:rsid w:val="008A6926"/>
    <w:rsid w:val="008A6A68"/>
    <w:rsid w:val="008A6A80"/>
    <w:rsid w:val="008A7031"/>
    <w:rsid w:val="008A759D"/>
    <w:rsid w:val="008A79F0"/>
    <w:rsid w:val="008A7C31"/>
    <w:rsid w:val="008B0618"/>
    <w:rsid w:val="008B0C16"/>
    <w:rsid w:val="008B1240"/>
    <w:rsid w:val="008B12AF"/>
    <w:rsid w:val="008B140D"/>
    <w:rsid w:val="008B1836"/>
    <w:rsid w:val="008B1A1D"/>
    <w:rsid w:val="008B1B28"/>
    <w:rsid w:val="008B1F69"/>
    <w:rsid w:val="008B1FC0"/>
    <w:rsid w:val="008B1FE2"/>
    <w:rsid w:val="008B2035"/>
    <w:rsid w:val="008B2488"/>
    <w:rsid w:val="008B3E2E"/>
    <w:rsid w:val="008B3EB8"/>
    <w:rsid w:val="008B43D4"/>
    <w:rsid w:val="008B4600"/>
    <w:rsid w:val="008B4650"/>
    <w:rsid w:val="008B4D0A"/>
    <w:rsid w:val="008B4D8B"/>
    <w:rsid w:val="008B4FF4"/>
    <w:rsid w:val="008B5950"/>
    <w:rsid w:val="008B5BFA"/>
    <w:rsid w:val="008B5F69"/>
    <w:rsid w:val="008B61AB"/>
    <w:rsid w:val="008B6359"/>
    <w:rsid w:val="008B64BF"/>
    <w:rsid w:val="008B65D8"/>
    <w:rsid w:val="008B66AF"/>
    <w:rsid w:val="008B6F4B"/>
    <w:rsid w:val="008B7302"/>
    <w:rsid w:val="008B768C"/>
    <w:rsid w:val="008B7EEF"/>
    <w:rsid w:val="008C01E9"/>
    <w:rsid w:val="008C06D4"/>
    <w:rsid w:val="008C07EB"/>
    <w:rsid w:val="008C0821"/>
    <w:rsid w:val="008C0A56"/>
    <w:rsid w:val="008C0DDC"/>
    <w:rsid w:val="008C0E2F"/>
    <w:rsid w:val="008C17E1"/>
    <w:rsid w:val="008C18B2"/>
    <w:rsid w:val="008C1907"/>
    <w:rsid w:val="008C20C8"/>
    <w:rsid w:val="008C27BC"/>
    <w:rsid w:val="008C299A"/>
    <w:rsid w:val="008C2B05"/>
    <w:rsid w:val="008C2B8E"/>
    <w:rsid w:val="008C2D6D"/>
    <w:rsid w:val="008C2E6A"/>
    <w:rsid w:val="008C33F6"/>
    <w:rsid w:val="008C39C5"/>
    <w:rsid w:val="008C3C77"/>
    <w:rsid w:val="008C4536"/>
    <w:rsid w:val="008C4692"/>
    <w:rsid w:val="008C489B"/>
    <w:rsid w:val="008C4FA6"/>
    <w:rsid w:val="008C4FB4"/>
    <w:rsid w:val="008C513F"/>
    <w:rsid w:val="008C51E3"/>
    <w:rsid w:val="008C5778"/>
    <w:rsid w:val="008C5947"/>
    <w:rsid w:val="008C5E9A"/>
    <w:rsid w:val="008C6168"/>
    <w:rsid w:val="008C61BD"/>
    <w:rsid w:val="008C650B"/>
    <w:rsid w:val="008C66C7"/>
    <w:rsid w:val="008C7AD4"/>
    <w:rsid w:val="008C7B4F"/>
    <w:rsid w:val="008C7EC0"/>
    <w:rsid w:val="008D0359"/>
    <w:rsid w:val="008D0497"/>
    <w:rsid w:val="008D0562"/>
    <w:rsid w:val="008D07B8"/>
    <w:rsid w:val="008D0A50"/>
    <w:rsid w:val="008D0C26"/>
    <w:rsid w:val="008D1098"/>
    <w:rsid w:val="008D11B8"/>
    <w:rsid w:val="008D165F"/>
    <w:rsid w:val="008D19A7"/>
    <w:rsid w:val="008D1C99"/>
    <w:rsid w:val="008D2349"/>
    <w:rsid w:val="008D26CC"/>
    <w:rsid w:val="008D30FD"/>
    <w:rsid w:val="008D3196"/>
    <w:rsid w:val="008D3324"/>
    <w:rsid w:val="008D3406"/>
    <w:rsid w:val="008D36A7"/>
    <w:rsid w:val="008D3726"/>
    <w:rsid w:val="008D3B5B"/>
    <w:rsid w:val="008D3B66"/>
    <w:rsid w:val="008D3D69"/>
    <w:rsid w:val="008D3E4F"/>
    <w:rsid w:val="008D4279"/>
    <w:rsid w:val="008D4368"/>
    <w:rsid w:val="008D4A26"/>
    <w:rsid w:val="008D53C7"/>
    <w:rsid w:val="008D53EE"/>
    <w:rsid w:val="008D5511"/>
    <w:rsid w:val="008D5930"/>
    <w:rsid w:val="008D6049"/>
    <w:rsid w:val="008D6084"/>
    <w:rsid w:val="008D6611"/>
    <w:rsid w:val="008D6740"/>
    <w:rsid w:val="008D6D9B"/>
    <w:rsid w:val="008D6E00"/>
    <w:rsid w:val="008D72E6"/>
    <w:rsid w:val="008D72F7"/>
    <w:rsid w:val="008D7440"/>
    <w:rsid w:val="008D78D9"/>
    <w:rsid w:val="008D7C5A"/>
    <w:rsid w:val="008D7E6D"/>
    <w:rsid w:val="008D7F16"/>
    <w:rsid w:val="008E00D0"/>
    <w:rsid w:val="008E023F"/>
    <w:rsid w:val="008E051A"/>
    <w:rsid w:val="008E155C"/>
    <w:rsid w:val="008E1747"/>
    <w:rsid w:val="008E19ED"/>
    <w:rsid w:val="008E1A1F"/>
    <w:rsid w:val="008E1A29"/>
    <w:rsid w:val="008E1A64"/>
    <w:rsid w:val="008E1E73"/>
    <w:rsid w:val="008E1ED6"/>
    <w:rsid w:val="008E1FE4"/>
    <w:rsid w:val="008E2797"/>
    <w:rsid w:val="008E2910"/>
    <w:rsid w:val="008E2945"/>
    <w:rsid w:val="008E2C0F"/>
    <w:rsid w:val="008E2CCE"/>
    <w:rsid w:val="008E3389"/>
    <w:rsid w:val="008E3558"/>
    <w:rsid w:val="008E35BF"/>
    <w:rsid w:val="008E3730"/>
    <w:rsid w:val="008E3756"/>
    <w:rsid w:val="008E46FA"/>
    <w:rsid w:val="008E55E1"/>
    <w:rsid w:val="008E63B7"/>
    <w:rsid w:val="008E6A3D"/>
    <w:rsid w:val="008E6B33"/>
    <w:rsid w:val="008E6D8A"/>
    <w:rsid w:val="008E77A1"/>
    <w:rsid w:val="008E78E9"/>
    <w:rsid w:val="008E7B8D"/>
    <w:rsid w:val="008E7BE7"/>
    <w:rsid w:val="008E7C9D"/>
    <w:rsid w:val="008F0336"/>
    <w:rsid w:val="008F04B8"/>
    <w:rsid w:val="008F0554"/>
    <w:rsid w:val="008F06A2"/>
    <w:rsid w:val="008F0A90"/>
    <w:rsid w:val="008F0B33"/>
    <w:rsid w:val="008F0CD7"/>
    <w:rsid w:val="008F0D5D"/>
    <w:rsid w:val="008F10CE"/>
    <w:rsid w:val="008F15EA"/>
    <w:rsid w:val="008F16D5"/>
    <w:rsid w:val="008F257C"/>
    <w:rsid w:val="008F27C7"/>
    <w:rsid w:val="008F286B"/>
    <w:rsid w:val="008F346F"/>
    <w:rsid w:val="008F3AD8"/>
    <w:rsid w:val="008F3DCC"/>
    <w:rsid w:val="008F4544"/>
    <w:rsid w:val="008F4787"/>
    <w:rsid w:val="008F4C6F"/>
    <w:rsid w:val="008F4D3D"/>
    <w:rsid w:val="008F4E79"/>
    <w:rsid w:val="008F4E88"/>
    <w:rsid w:val="008F5024"/>
    <w:rsid w:val="008F50A6"/>
    <w:rsid w:val="008F51FC"/>
    <w:rsid w:val="008F5280"/>
    <w:rsid w:val="008F5A1D"/>
    <w:rsid w:val="008F5A25"/>
    <w:rsid w:val="008F5CA9"/>
    <w:rsid w:val="008F64A9"/>
    <w:rsid w:val="008F677C"/>
    <w:rsid w:val="008F68C6"/>
    <w:rsid w:val="008F6979"/>
    <w:rsid w:val="008F6E57"/>
    <w:rsid w:val="008F71DC"/>
    <w:rsid w:val="008F7250"/>
    <w:rsid w:val="008F7297"/>
    <w:rsid w:val="008F759F"/>
    <w:rsid w:val="008F7FF9"/>
    <w:rsid w:val="009001F7"/>
    <w:rsid w:val="0090044F"/>
    <w:rsid w:val="00900723"/>
    <w:rsid w:val="00900D1F"/>
    <w:rsid w:val="00901099"/>
    <w:rsid w:val="00901348"/>
    <w:rsid w:val="0090177D"/>
    <w:rsid w:val="00901A42"/>
    <w:rsid w:val="00901CD1"/>
    <w:rsid w:val="00901D90"/>
    <w:rsid w:val="00901EB4"/>
    <w:rsid w:val="00902085"/>
    <w:rsid w:val="009026C9"/>
    <w:rsid w:val="00902DB3"/>
    <w:rsid w:val="00902EF4"/>
    <w:rsid w:val="00903193"/>
    <w:rsid w:val="009031E8"/>
    <w:rsid w:val="00903B1A"/>
    <w:rsid w:val="009040AA"/>
    <w:rsid w:val="00904F14"/>
    <w:rsid w:val="00905031"/>
    <w:rsid w:val="009052C0"/>
    <w:rsid w:val="0090567B"/>
    <w:rsid w:val="00905730"/>
    <w:rsid w:val="00905BEE"/>
    <w:rsid w:val="0090692F"/>
    <w:rsid w:val="0090696E"/>
    <w:rsid w:val="0090699F"/>
    <w:rsid w:val="00906C3D"/>
    <w:rsid w:val="00907749"/>
    <w:rsid w:val="00907A52"/>
    <w:rsid w:val="009100EC"/>
    <w:rsid w:val="00910716"/>
    <w:rsid w:val="00910751"/>
    <w:rsid w:val="00910990"/>
    <w:rsid w:val="00910F3C"/>
    <w:rsid w:val="00911684"/>
    <w:rsid w:val="009116AD"/>
    <w:rsid w:val="009116DB"/>
    <w:rsid w:val="0091198C"/>
    <w:rsid w:val="00911A16"/>
    <w:rsid w:val="00911B2D"/>
    <w:rsid w:val="00911D99"/>
    <w:rsid w:val="00912881"/>
    <w:rsid w:val="00912AD2"/>
    <w:rsid w:val="00912B89"/>
    <w:rsid w:val="00912D89"/>
    <w:rsid w:val="009131EE"/>
    <w:rsid w:val="009133EF"/>
    <w:rsid w:val="00913AD8"/>
    <w:rsid w:val="00913CFE"/>
    <w:rsid w:val="00914E33"/>
    <w:rsid w:val="009152CB"/>
    <w:rsid w:val="0091580F"/>
    <w:rsid w:val="009158DF"/>
    <w:rsid w:val="00916382"/>
    <w:rsid w:val="00916905"/>
    <w:rsid w:val="00916BCF"/>
    <w:rsid w:val="0091707E"/>
    <w:rsid w:val="009170D3"/>
    <w:rsid w:val="00917241"/>
    <w:rsid w:val="0091727B"/>
    <w:rsid w:val="0091745B"/>
    <w:rsid w:val="0091745D"/>
    <w:rsid w:val="00917B5E"/>
    <w:rsid w:val="00920084"/>
    <w:rsid w:val="00920113"/>
    <w:rsid w:val="009202FF"/>
    <w:rsid w:val="009204D6"/>
    <w:rsid w:val="00920F57"/>
    <w:rsid w:val="00921411"/>
    <w:rsid w:val="00921449"/>
    <w:rsid w:val="00921B1C"/>
    <w:rsid w:val="00921E43"/>
    <w:rsid w:val="00921F13"/>
    <w:rsid w:val="00922379"/>
    <w:rsid w:val="00922550"/>
    <w:rsid w:val="00922660"/>
    <w:rsid w:val="00922B08"/>
    <w:rsid w:val="00922C1B"/>
    <w:rsid w:val="00923921"/>
    <w:rsid w:val="00923981"/>
    <w:rsid w:val="00923E97"/>
    <w:rsid w:val="009241E5"/>
    <w:rsid w:val="009245C7"/>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7CB"/>
    <w:rsid w:val="009329EE"/>
    <w:rsid w:val="00932B0C"/>
    <w:rsid w:val="00932DED"/>
    <w:rsid w:val="009331EA"/>
    <w:rsid w:val="009336CF"/>
    <w:rsid w:val="00933732"/>
    <w:rsid w:val="009337C6"/>
    <w:rsid w:val="00933BEE"/>
    <w:rsid w:val="00933F18"/>
    <w:rsid w:val="00934640"/>
    <w:rsid w:val="009347B4"/>
    <w:rsid w:val="00934D23"/>
    <w:rsid w:val="00934E7D"/>
    <w:rsid w:val="00934EB8"/>
    <w:rsid w:val="009355D4"/>
    <w:rsid w:val="00935830"/>
    <w:rsid w:val="00935928"/>
    <w:rsid w:val="00935A91"/>
    <w:rsid w:val="00935BED"/>
    <w:rsid w:val="009363B5"/>
    <w:rsid w:val="00936592"/>
    <w:rsid w:val="009368A6"/>
    <w:rsid w:val="00936A6C"/>
    <w:rsid w:val="00936BF1"/>
    <w:rsid w:val="009372FC"/>
    <w:rsid w:val="0093741E"/>
    <w:rsid w:val="009376D1"/>
    <w:rsid w:val="00937CC9"/>
    <w:rsid w:val="009401D3"/>
    <w:rsid w:val="009404AB"/>
    <w:rsid w:val="00940702"/>
    <w:rsid w:val="009407C5"/>
    <w:rsid w:val="00940A91"/>
    <w:rsid w:val="00940AF7"/>
    <w:rsid w:val="00941381"/>
    <w:rsid w:val="009414B1"/>
    <w:rsid w:val="0094155E"/>
    <w:rsid w:val="00941868"/>
    <w:rsid w:val="00941B9F"/>
    <w:rsid w:val="00942003"/>
    <w:rsid w:val="0094228A"/>
    <w:rsid w:val="0094266F"/>
    <w:rsid w:val="0094287B"/>
    <w:rsid w:val="00942F07"/>
    <w:rsid w:val="00943105"/>
    <w:rsid w:val="00944072"/>
    <w:rsid w:val="009445E0"/>
    <w:rsid w:val="00944A7E"/>
    <w:rsid w:val="00944F33"/>
    <w:rsid w:val="00944FA0"/>
    <w:rsid w:val="0094513E"/>
    <w:rsid w:val="0094554E"/>
    <w:rsid w:val="00945D9F"/>
    <w:rsid w:val="00945E56"/>
    <w:rsid w:val="0094690E"/>
    <w:rsid w:val="0094707D"/>
    <w:rsid w:val="009472D7"/>
    <w:rsid w:val="00947B3D"/>
    <w:rsid w:val="0095055C"/>
    <w:rsid w:val="009506F2"/>
    <w:rsid w:val="00950766"/>
    <w:rsid w:val="00950923"/>
    <w:rsid w:val="00950F3B"/>
    <w:rsid w:val="009510E7"/>
    <w:rsid w:val="0095142B"/>
    <w:rsid w:val="00951434"/>
    <w:rsid w:val="00951494"/>
    <w:rsid w:val="00951782"/>
    <w:rsid w:val="009517F4"/>
    <w:rsid w:val="00951CE6"/>
    <w:rsid w:val="00951D98"/>
    <w:rsid w:val="0095209B"/>
    <w:rsid w:val="009522DF"/>
    <w:rsid w:val="009523EA"/>
    <w:rsid w:val="0095266F"/>
    <w:rsid w:val="00952ADE"/>
    <w:rsid w:val="00953625"/>
    <w:rsid w:val="009536CB"/>
    <w:rsid w:val="00953E72"/>
    <w:rsid w:val="00953F59"/>
    <w:rsid w:val="00954751"/>
    <w:rsid w:val="00954AD6"/>
    <w:rsid w:val="00954CD6"/>
    <w:rsid w:val="00954D1C"/>
    <w:rsid w:val="00954DBA"/>
    <w:rsid w:val="00954E80"/>
    <w:rsid w:val="00954ED4"/>
    <w:rsid w:val="009551DF"/>
    <w:rsid w:val="009557CE"/>
    <w:rsid w:val="0095591B"/>
    <w:rsid w:val="00955A8C"/>
    <w:rsid w:val="00955ABE"/>
    <w:rsid w:val="00955B2B"/>
    <w:rsid w:val="00955DFD"/>
    <w:rsid w:val="0095655D"/>
    <w:rsid w:val="00956D47"/>
    <w:rsid w:val="00956D8F"/>
    <w:rsid w:val="009570F3"/>
    <w:rsid w:val="00957483"/>
    <w:rsid w:val="0095767B"/>
    <w:rsid w:val="0095775A"/>
    <w:rsid w:val="00957C63"/>
    <w:rsid w:val="00957C98"/>
    <w:rsid w:val="00957D10"/>
    <w:rsid w:val="00957E7F"/>
    <w:rsid w:val="00957F75"/>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53C"/>
    <w:rsid w:val="0096287B"/>
    <w:rsid w:val="009628F7"/>
    <w:rsid w:val="009637FD"/>
    <w:rsid w:val="00963DD1"/>
    <w:rsid w:val="0096411E"/>
    <w:rsid w:val="0096416C"/>
    <w:rsid w:val="0096454B"/>
    <w:rsid w:val="00964FB4"/>
    <w:rsid w:val="0096535C"/>
    <w:rsid w:val="00965706"/>
    <w:rsid w:val="009658AB"/>
    <w:rsid w:val="00965BD5"/>
    <w:rsid w:val="00965C39"/>
    <w:rsid w:val="00965CE0"/>
    <w:rsid w:val="00965E31"/>
    <w:rsid w:val="009661E6"/>
    <w:rsid w:val="00966A50"/>
    <w:rsid w:val="00966CA6"/>
    <w:rsid w:val="00966ED7"/>
    <w:rsid w:val="00967ADB"/>
    <w:rsid w:val="00967CBE"/>
    <w:rsid w:val="0097010A"/>
    <w:rsid w:val="009706D4"/>
    <w:rsid w:val="00970B6A"/>
    <w:rsid w:val="00970CC4"/>
    <w:rsid w:val="00970D7B"/>
    <w:rsid w:val="00971A12"/>
    <w:rsid w:val="00971E65"/>
    <w:rsid w:val="00971ED2"/>
    <w:rsid w:val="009722CA"/>
    <w:rsid w:val="00972956"/>
    <w:rsid w:val="00972B1E"/>
    <w:rsid w:val="00972B93"/>
    <w:rsid w:val="00972C5B"/>
    <w:rsid w:val="00972F49"/>
    <w:rsid w:val="00973700"/>
    <w:rsid w:val="00973960"/>
    <w:rsid w:val="00973C50"/>
    <w:rsid w:val="0097539B"/>
    <w:rsid w:val="00975C91"/>
    <w:rsid w:val="00975D72"/>
    <w:rsid w:val="009762E3"/>
    <w:rsid w:val="00976895"/>
    <w:rsid w:val="00976B89"/>
    <w:rsid w:val="00977318"/>
    <w:rsid w:val="0097757C"/>
    <w:rsid w:val="00977AD7"/>
    <w:rsid w:val="00977FB6"/>
    <w:rsid w:val="0098053B"/>
    <w:rsid w:val="009807C6"/>
    <w:rsid w:val="00980ACA"/>
    <w:rsid w:val="00980B5A"/>
    <w:rsid w:val="00980F14"/>
    <w:rsid w:val="0098125C"/>
    <w:rsid w:val="0098146B"/>
    <w:rsid w:val="00981877"/>
    <w:rsid w:val="00981A63"/>
    <w:rsid w:val="00982725"/>
    <w:rsid w:val="0098273F"/>
    <w:rsid w:val="009828BD"/>
    <w:rsid w:val="009829FD"/>
    <w:rsid w:val="00982A6F"/>
    <w:rsid w:val="00982F90"/>
    <w:rsid w:val="00983984"/>
    <w:rsid w:val="00983A76"/>
    <w:rsid w:val="00983BA8"/>
    <w:rsid w:val="00983C3B"/>
    <w:rsid w:val="00984AEA"/>
    <w:rsid w:val="00984DC5"/>
    <w:rsid w:val="00984DFF"/>
    <w:rsid w:val="0098502A"/>
    <w:rsid w:val="009854E7"/>
    <w:rsid w:val="0098555E"/>
    <w:rsid w:val="009856E1"/>
    <w:rsid w:val="009857FB"/>
    <w:rsid w:val="009860C4"/>
    <w:rsid w:val="00986423"/>
    <w:rsid w:val="009866B2"/>
    <w:rsid w:val="00986D0E"/>
    <w:rsid w:val="00986E15"/>
    <w:rsid w:val="00987109"/>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5BE0"/>
    <w:rsid w:val="0099603B"/>
    <w:rsid w:val="0099633F"/>
    <w:rsid w:val="00996446"/>
    <w:rsid w:val="00996FB0"/>
    <w:rsid w:val="00997040"/>
    <w:rsid w:val="0099721E"/>
    <w:rsid w:val="00997271"/>
    <w:rsid w:val="00997461"/>
    <w:rsid w:val="00997A4A"/>
    <w:rsid w:val="009A0269"/>
    <w:rsid w:val="009A0324"/>
    <w:rsid w:val="009A0B18"/>
    <w:rsid w:val="009A0B30"/>
    <w:rsid w:val="009A0B77"/>
    <w:rsid w:val="009A0FBA"/>
    <w:rsid w:val="009A1027"/>
    <w:rsid w:val="009A1781"/>
    <w:rsid w:val="009A1DFB"/>
    <w:rsid w:val="009A1E37"/>
    <w:rsid w:val="009A2131"/>
    <w:rsid w:val="009A2189"/>
    <w:rsid w:val="009A228A"/>
    <w:rsid w:val="009A253C"/>
    <w:rsid w:val="009A2627"/>
    <w:rsid w:val="009A2857"/>
    <w:rsid w:val="009A28F9"/>
    <w:rsid w:val="009A2A40"/>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9D8"/>
    <w:rsid w:val="009B3AE9"/>
    <w:rsid w:val="009B4013"/>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B75F6"/>
    <w:rsid w:val="009C01F0"/>
    <w:rsid w:val="009C0292"/>
    <w:rsid w:val="009C0303"/>
    <w:rsid w:val="009C048C"/>
    <w:rsid w:val="009C0693"/>
    <w:rsid w:val="009C0E41"/>
    <w:rsid w:val="009C1316"/>
    <w:rsid w:val="009C1636"/>
    <w:rsid w:val="009C18BB"/>
    <w:rsid w:val="009C1904"/>
    <w:rsid w:val="009C1AD8"/>
    <w:rsid w:val="009C1DA9"/>
    <w:rsid w:val="009C1E7C"/>
    <w:rsid w:val="009C1FBF"/>
    <w:rsid w:val="009C1FD9"/>
    <w:rsid w:val="009C21E0"/>
    <w:rsid w:val="009C224C"/>
    <w:rsid w:val="009C256D"/>
    <w:rsid w:val="009C293E"/>
    <w:rsid w:val="009C3555"/>
    <w:rsid w:val="009C3562"/>
    <w:rsid w:val="009C379A"/>
    <w:rsid w:val="009C37C7"/>
    <w:rsid w:val="009C38A5"/>
    <w:rsid w:val="009C3936"/>
    <w:rsid w:val="009C415D"/>
    <w:rsid w:val="009C4301"/>
    <w:rsid w:val="009C473C"/>
    <w:rsid w:val="009C4D48"/>
    <w:rsid w:val="009C4F42"/>
    <w:rsid w:val="009C50BD"/>
    <w:rsid w:val="009C51DE"/>
    <w:rsid w:val="009C5224"/>
    <w:rsid w:val="009C5419"/>
    <w:rsid w:val="009C5BEB"/>
    <w:rsid w:val="009C5E27"/>
    <w:rsid w:val="009C60BE"/>
    <w:rsid w:val="009C64FA"/>
    <w:rsid w:val="009C6C1D"/>
    <w:rsid w:val="009C6EDB"/>
    <w:rsid w:val="009C76E4"/>
    <w:rsid w:val="009C79A8"/>
    <w:rsid w:val="009C7BA4"/>
    <w:rsid w:val="009C7CE6"/>
    <w:rsid w:val="009C7EDE"/>
    <w:rsid w:val="009D046D"/>
    <w:rsid w:val="009D0AFD"/>
    <w:rsid w:val="009D0E38"/>
    <w:rsid w:val="009D0E99"/>
    <w:rsid w:val="009D0F7A"/>
    <w:rsid w:val="009D1640"/>
    <w:rsid w:val="009D1A2B"/>
    <w:rsid w:val="009D244A"/>
    <w:rsid w:val="009D2720"/>
    <w:rsid w:val="009D27D6"/>
    <w:rsid w:val="009D2A17"/>
    <w:rsid w:val="009D2A4D"/>
    <w:rsid w:val="009D3554"/>
    <w:rsid w:val="009D3697"/>
    <w:rsid w:val="009D4157"/>
    <w:rsid w:val="009D434D"/>
    <w:rsid w:val="009D4394"/>
    <w:rsid w:val="009D45AE"/>
    <w:rsid w:val="009D47C8"/>
    <w:rsid w:val="009D4EBA"/>
    <w:rsid w:val="009D50B3"/>
    <w:rsid w:val="009D53C5"/>
    <w:rsid w:val="009D5AA8"/>
    <w:rsid w:val="009D691C"/>
    <w:rsid w:val="009D6B60"/>
    <w:rsid w:val="009D6C2D"/>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3A7"/>
    <w:rsid w:val="009E2E04"/>
    <w:rsid w:val="009E2F3B"/>
    <w:rsid w:val="009E3169"/>
    <w:rsid w:val="009E3419"/>
    <w:rsid w:val="009E3528"/>
    <w:rsid w:val="009E3686"/>
    <w:rsid w:val="009E3A5B"/>
    <w:rsid w:val="009E3B07"/>
    <w:rsid w:val="009E3BBC"/>
    <w:rsid w:val="009E3C3B"/>
    <w:rsid w:val="009E40C1"/>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E7E9C"/>
    <w:rsid w:val="009F08E5"/>
    <w:rsid w:val="009F0F39"/>
    <w:rsid w:val="009F1136"/>
    <w:rsid w:val="009F12E1"/>
    <w:rsid w:val="009F1401"/>
    <w:rsid w:val="009F1416"/>
    <w:rsid w:val="009F1986"/>
    <w:rsid w:val="009F1A85"/>
    <w:rsid w:val="009F1B64"/>
    <w:rsid w:val="009F20AA"/>
    <w:rsid w:val="009F24FC"/>
    <w:rsid w:val="009F26D5"/>
    <w:rsid w:val="009F26F4"/>
    <w:rsid w:val="009F28C7"/>
    <w:rsid w:val="009F2912"/>
    <w:rsid w:val="009F30F1"/>
    <w:rsid w:val="009F3213"/>
    <w:rsid w:val="009F3538"/>
    <w:rsid w:val="009F3846"/>
    <w:rsid w:val="009F396E"/>
    <w:rsid w:val="009F3EBC"/>
    <w:rsid w:val="009F40DE"/>
    <w:rsid w:val="009F4174"/>
    <w:rsid w:val="009F4633"/>
    <w:rsid w:val="009F4EA8"/>
    <w:rsid w:val="009F54CE"/>
    <w:rsid w:val="009F55AF"/>
    <w:rsid w:val="009F5AD9"/>
    <w:rsid w:val="009F5CF0"/>
    <w:rsid w:val="009F5E97"/>
    <w:rsid w:val="009F61A9"/>
    <w:rsid w:val="009F6461"/>
    <w:rsid w:val="009F68BB"/>
    <w:rsid w:val="009F6F55"/>
    <w:rsid w:val="009F7134"/>
    <w:rsid w:val="009F71DE"/>
    <w:rsid w:val="009F7316"/>
    <w:rsid w:val="009F73B1"/>
    <w:rsid w:val="009F7423"/>
    <w:rsid w:val="009F7AEC"/>
    <w:rsid w:val="009F7B97"/>
    <w:rsid w:val="009F7C8C"/>
    <w:rsid w:val="00A00531"/>
    <w:rsid w:val="00A014C6"/>
    <w:rsid w:val="00A025B3"/>
    <w:rsid w:val="00A0276E"/>
    <w:rsid w:val="00A028C3"/>
    <w:rsid w:val="00A0310E"/>
    <w:rsid w:val="00A0424C"/>
    <w:rsid w:val="00A049CA"/>
    <w:rsid w:val="00A04A55"/>
    <w:rsid w:val="00A05154"/>
    <w:rsid w:val="00A05269"/>
    <w:rsid w:val="00A053CC"/>
    <w:rsid w:val="00A0540D"/>
    <w:rsid w:val="00A05F57"/>
    <w:rsid w:val="00A060B4"/>
    <w:rsid w:val="00A063B2"/>
    <w:rsid w:val="00A06547"/>
    <w:rsid w:val="00A06A21"/>
    <w:rsid w:val="00A06A30"/>
    <w:rsid w:val="00A06AB1"/>
    <w:rsid w:val="00A06E37"/>
    <w:rsid w:val="00A07034"/>
    <w:rsid w:val="00A07207"/>
    <w:rsid w:val="00A078A3"/>
    <w:rsid w:val="00A07F76"/>
    <w:rsid w:val="00A10084"/>
    <w:rsid w:val="00A10656"/>
    <w:rsid w:val="00A1071E"/>
    <w:rsid w:val="00A10897"/>
    <w:rsid w:val="00A10C8A"/>
    <w:rsid w:val="00A11C70"/>
    <w:rsid w:val="00A11F87"/>
    <w:rsid w:val="00A124A0"/>
    <w:rsid w:val="00A128AF"/>
    <w:rsid w:val="00A12996"/>
    <w:rsid w:val="00A12A98"/>
    <w:rsid w:val="00A13568"/>
    <w:rsid w:val="00A139AC"/>
    <w:rsid w:val="00A13A73"/>
    <w:rsid w:val="00A13CE0"/>
    <w:rsid w:val="00A1416B"/>
    <w:rsid w:val="00A1431F"/>
    <w:rsid w:val="00A14B4E"/>
    <w:rsid w:val="00A14C73"/>
    <w:rsid w:val="00A15676"/>
    <w:rsid w:val="00A159CE"/>
    <w:rsid w:val="00A16110"/>
    <w:rsid w:val="00A16714"/>
    <w:rsid w:val="00A16813"/>
    <w:rsid w:val="00A16AB7"/>
    <w:rsid w:val="00A16B92"/>
    <w:rsid w:val="00A173D2"/>
    <w:rsid w:val="00A1747D"/>
    <w:rsid w:val="00A17AB7"/>
    <w:rsid w:val="00A17CDF"/>
    <w:rsid w:val="00A17DD5"/>
    <w:rsid w:val="00A208AA"/>
    <w:rsid w:val="00A20DB7"/>
    <w:rsid w:val="00A20FFB"/>
    <w:rsid w:val="00A2103D"/>
    <w:rsid w:val="00A21346"/>
    <w:rsid w:val="00A2167F"/>
    <w:rsid w:val="00A219F9"/>
    <w:rsid w:val="00A21F9F"/>
    <w:rsid w:val="00A229D0"/>
    <w:rsid w:val="00A22B57"/>
    <w:rsid w:val="00A232F4"/>
    <w:rsid w:val="00A23383"/>
    <w:rsid w:val="00A2342A"/>
    <w:rsid w:val="00A234A9"/>
    <w:rsid w:val="00A2376F"/>
    <w:rsid w:val="00A23FEF"/>
    <w:rsid w:val="00A2431B"/>
    <w:rsid w:val="00A246E5"/>
    <w:rsid w:val="00A2472D"/>
    <w:rsid w:val="00A247FD"/>
    <w:rsid w:val="00A24DD7"/>
    <w:rsid w:val="00A24E69"/>
    <w:rsid w:val="00A24F5C"/>
    <w:rsid w:val="00A2512F"/>
    <w:rsid w:val="00A2520C"/>
    <w:rsid w:val="00A25302"/>
    <w:rsid w:val="00A253D5"/>
    <w:rsid w:val="00A25844"/>
    <w:rsid w:val="00A25A01"/>
    <w:rsid w:val="00A25B4B"/>
    <w:rsid w:val="00A25D81"/>
    <w:rsid w:val="00A25FF6"/>
    <w:rsid w:val="00A260D7"/>
    <w:rsid w:val="00A26164"/>
    <w:rsid w:val="00A262BB"/>
    <w:rsid w:val="00A2633D"/>
    <w:rsid w:val="00A26603"/>
    <w:rsid w:val="00A266E2"/>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00E"/>
    <w:rsid w:val="00A3438C"/>
    <w:rsid w:val="00A34864"/>
    <w:rsid w:val="00A348E4"/>
    <w:rsid w:val="00A3509A"/>
    <w:rsid w:val="00A357B2"/>
    <w:rsid w:val="00A357C3"/>
    <w:rsid w:val="00A359E3"/>
    <w:rsid w:val="00A35B40"/>
    <w:rsid w:val="00A35B83"/>
    <w:rsid w:val="00A35CF8"/>
    <w:rsid w:val="00A35E11"/>
    <w:rsid w:val="00A35EDB"/>
    <w:rsid w:val="00A36B36"/>
    <w:rsid w:val="00A36EC4"/>
    <w:rsid w:val="00A36FD3"/>
    <w:rsid w:val="00A373E0"/>
    <w:rsid w:val="00A37AD9"/>
    <w:rsid w:val="00A40257"/>
    <w:rsid w:val="00A4067F"/>
    <w:rsid w:val="00A40952"/>
    <w:rsid w:val="00A4098A"/>
    <w:rsid w:val="00A40991"/>
    <w:rsid w:val="00A40ADC"/>
    <w:rsid w:val="00A40BE2"/>
    <w:rsid w:val="00A40CF6"/>
    <w:rsid w:val="00A40E37"/>
    <w:rsid w:val="00A41421"/>
    <w:rsid w:val="00A41907"/>
    <w:rsid w:val="00A41996"/>
    <w:rsid w:val="00A41AE6"/>
    <w:rsid w:val="00A41C3C"/>
    <w:rsid w:val="00A42B8E"/>
    <w:rsid w:val="00A42DF0"/>
    <w:rsid w:val="00A43557"/>
    <w:rsid w:val="00A4361D"/>
    <w:rsid w:val="00A436C4"/>
    <w:rsid w:val="00A4399E"/>
    <w:rsid w:val="00A43AC9"/>
    <w:rsid w:val="00A43C93"/>
    <w:rsid w:val="00A43DE6"/>
    <w:rsid w:val="00A44135"/>
    <w:rsid w:val="00A4454A"/>
    <w:rsid w:val="00A44B1D"/>
    <w:rsid w:val="00A44DB6"/>
    <w:rsid w:val="00A44E9B"/>
    <w:rsid w:val="00A45099"/>
    <w:rsid w:val="00A45858"/>
    <w:rsid w:val="00A45D29"/>
    <w:rsid w:val="00A45EA1"/>
    <w:rsid w:val="00A45F85"/>
    <w:rsid w:val="00A45FF5"/>
    <w:rsid w:val="00A4609D"/>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30E"/>
    <w:rsid w:val="00A53CEB"/>
    <w:rsid w:val="00A53E52"/>
    <w:rsid w:val="00A53EAB"/>
    <w:rsid w:val="00A54248"/>
    <w:rsid w:val="00A54895"/>
    <w:rsid w:val="00A54972"/>
    <w:rsid w:val="00A54C4A"/>
    <w:rsid w:val="00A55099"/>
    <w:rsid w:val="00A551BD"/>
    <w:rsid w:val="00A553C8"/>
    <w:rsid w:val="00A554AE"/>
    <w:rsid w:val="00A5581C"/>
    <w:rsid w:val="00A55F09"/>
    <w:rsid w:val="00A55FF8"/>
    <w:rsid w:val="00A562C4"/>
    <w:rsid w:val="00A56744"/>
    <w:rsid w:val="00A56887"/>
    <w:rsid w:val="00A56B1E"/>
    <w:rsid w:val="00A56E27"/>
    <w:rsid w:val="00A56E85"/>
    <w:rsid w:val="00A57420"/>
    <w:rsid w:val="00A577F3"/>
    <w:rsid w:val="00A57929"/>
    <w:rsid w:val="00A57B08"/>
    <w:rsid w:val="00A57FE3"/>
    <w:rsid w:val="00A60160"/>
    <w:rsid w:val="00A603FF"/>
    <w:rsid w:val="00A6046E"/>
    <w:rsid w:val="00A60ADB"/>
    <w:rsid w:val="00A60CB7"/>
    <w:rsid w:val="00A613D9"/>
    <w:rsid w:val="00A61413"/>
    <w:rsid w:val="00A61530"/>
    <w:rsid w:val="00A61580"/>
    <w:rsid w:val="00A61787"/>
    <w:rsid w:val="00A61B2C"/>
    <w:rsid w:val="00A61B81"/>
    <w:rsid w:val="00A61DDD"/>
    <w:rsid w:val="00A62811"/>
    <w:rsid w:val="00A631C8"/>
    <w:rsid w:val="00A63340"/>
    <w:rsid w:val="00A638A7"/>
    <w:rsid w:val="00A63A9C"/>
    <w:rsid w:val="00A63E8C"/>
    <w:rsid w:val="00A63EEE"/>
    <w:rsid w:val="00A64417"/>
    <w:rsid w:val="00A64ADC"/>
    <w:rsid w:val="00A64C9F"/>
    <w:rsid w:val="00A653F3"/>
    <w:rsid w:val="00A665C7"/>
    <w:rsid w:val="00A66A24"/>
    <w:rsid w:val="00A66C93"/>
    <w:rsid w:val="00A66F00"/>
    <w:rsid w:val="00A675DC"/>
    <w:rsid w:val="00A67702"/>
    <w:rsid w:val="00A67E3F"/>
    <w:rsid w:val="00A67FA4"/>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E2E"/>
    <w:rsid w:val="00A75345"/>
    <w:rsid w:val="00A7545C"/>
    <w:rsid w:val="00A754ED"/>
    <w:rsid w:val="00A756AD"/>
    <w:rsid w:val="00A75C7D"/>
    <w:rsid w:val="00A75E25"/>
    <w:rsid w:val="00A7645D"/>
    <w:rsid w:val="00A7655A"/>
    <w:rsid w:val="00A76A92"/>
    <w:rsid w:val="00A76EC8"/>
    <w:rsid w:val="00A77466"/>
    <w:rsid w:val="00A774B8"/>
    <w:rsid w:val="00A775A3"/>
    <w:rsid w:val="00A7760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7AA"/>
    <w:rsid w:val="00A83AF6"/>
    <w:rsid w:val="00A842B9"/>
    <w:rsid w:val="00A84AB7"/>
    <w:rsid w:val="00A84D73"/>
    <w:rsid w:val="00A84FBB"/>
    <w:rsid w:val="00A85143"/>
    <w:rsid w:val="00A85F86"/>
    <w:rsid w:val="00A86220"/>
    <w:rsid w:val="00A86289"/>
    <w:rsid w:val="00A8674C"/>
    <w:rsid w:val="00A8699D"/>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7D"/>
    <w:rsid w:val="00A91DA2"/>
    <w:rsid w:val="00A92200"/>
    <w:rsid w:val="00A922FD"/>
    <w:rsid w:val="00A924A4"/>
    <w:rsid w:val="00A928CC"/>
    <w:rsid w:val="00A934A3"/>
    <w:rsid w:val="00A93932"/>
    <w:rsid w:val="00A93E28"/>
    <w:rsid w:val="00A93F4B"/>
    <w:rsid w:val="00A93FC2"/>
    <w:rsid w:val="00A942BA"/>
    <w:rsid w:val="00A94353"/>
    <w:rsid w:val="00A949D2"/>
    <w:rsid w:val="00A9559C"/>
    <w:rsid w:val="00A955CE"/>
    <w:rsid w:val="00A95B1D"/>
    <w:rsid w:val="00A95DD5"/>
    <w:rsid w:val="00A961F8"/>
    <w:rsid w:val="00A964D5"/>
    <w:rsid w:val="00A96754"/>
    <w:rsid w:val="00A96A4E"/>
    <w:rsid w:val="00A96C6C"/>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9A"/>
    <w:rsid w:val="00AA31F8"/>
    <w:rsid w:val="00AA34E3"/>
    <w:rsid w:val="00AA3625"/>
    <w:rsid w:val="00AA3C21"/>
    <w:rsid w:val="00AA3DD9"/>
    <w:rsid w:val="00AA4173"/>
    <w:rsid w:val="00AA4186"/>
    <w:rsid w:val="00AA4306"/>
    <w:rsid w:val="00AA432B"/>
    <w:rsid w:val="00AA43E8"/>
    <w:rsid w:val="00AA44B1"/>
    <w:rsid w:val="00AA45AF"/>
    <w:rsid w:val="00AA48B8"/>
    <w:rsid w:val="00AA4A49"/>
    <w:rsid w:val="00AA4BE4"/>
    <w:rsid w:val="00AA4EB0"/>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3F71"/>
    <w:rsid w:val="00AB4154"/>
    <w:rsid w:val="00AB4171"/>
    <w:rsid w:val="00AB48D3"/>
    <w:rsid w:val="00AB4979"/>
    <w:rsid w:val="00AB4A5C"/>
    <w:rsid w:val="00AB4BFA"/>
    <w:rsid w:val="00AB52DB"/>
    <w:rsid w:val="00AB5365"/>
    <w:rsid w:val="00AB5AAB"/>
    <w:rsid w:val="00AB5C7E"/>
    <w:rsid w:val="00AB62DB"/>
    <w:rsid w:val="00AB644B"/>
    <w:rsid w:val="00AB657A"/>
    <w:rsid w:val="00AB6775"/>
    <w:rsid w:val="00AB6F84"/>
    <w:rsid w:val="00AB75FC"/>
    <w:rsid w:val="00AB780B"/>
    <w:rsid w:val="00AB7C83"/>
    <w:rsid w:val="00AB7F96"/>
    <w:rsid w:val="00AC0026"/>
    <w:rsid w:val="00AC0148"/>
    <w:rsid w:val="00AC0287"/>
    <w:rsid w:val="00AC06AE"/>
    <w:rsid w:val="00AC08C1"/>
    <w:rsid w:val="00AC0A16"/>
    <w:rsid w:val="00AC10F2"/>
    <w:rsid w:val="00AC138D"/>
    <w:rsid w:val="00AC17A3"/>
    <w:rsid w:val="00AC19F7"/>
    <w:rsid w:val="00AC1FFA"/>
    <w:rsid w:val="00AC22F9"/>
    <w:rsid w:val="00AC2736"/>
    <w:rsid w:val="00AC28FE"/>
    <w:rsid w:val="00AC297B"/>
    <w:rsid w:val="00AC2C30"/>
    <w:rsid w:val="00AC3502"/>
    <w:rsid w:val="00AC3862"/>
    <w:rsid w:val="00AC397F"/>
    <w:rsid w:val="00AC4123"/>
    <w:rsid w:val="00AC451A"/>
    <w:rsid w:val="00AC478F"/>
    <w:rsid w:val="00AC4A12"/>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609"/>
    <w:rsid w:val="00AD0912"/>
    <w:rsid w:val="00AD0B66"/>
    <w:rsid w:val="00AD0BCD"/>
    <w:rsid w:val="00AD135F"/>
    <w:rsid w:val="00AD1831"/>
    <w:rsid w:val="00AD18EE"/>
    <w:rsid w:val="00AD21F7"/>
    <w:rsid w:val="00AD2747"/>
    <w:rsid w:val="00AD2C5E"/>
    <w:rsid w:val="00AD3037"/>
    <w:rsid w:val="00AD3296"/>
    <w:rsid w:val="00AD33BC"/>
    <w:rsid w:val="00AD391C"/>
    <w:rsid w:val="00AD49FA"/>
    <w:rsid w:val="00AD4A41"/>
    <w:rsid w:val="00AD4AEC"/>
    <w:rsid w:val="00AD4C26"/>
    <w:rsid w:val="00AD52BD"/>
    <w:rsid w:val="00AD53F1"/>
    <w:rsid w:val="00AD5DB5"/>
    <w:rsid w:val="00AD5FB1"/>
    <w:rsid w:val="00AD5FF0"/>
    <w:rsid w:val="00AD67D6"/>
    <w:rsid w:val="00AD6B3E"/>
    <w:rsid w:val="00AD70E2"/>
    <w:rsid w:val="00AD745C"/>
    <w:rsid w:val="00AD7588"/>
    <w:rsid w:val="00AD7813"/>
    <w:rsid w:val="00AD7C28"/>
    <w:rsid w:val="00AD7C88"/>
    <w:rsid w:val="00AE0962"/>
    <w:rsid w:val="00AE0A91"/>
    <w:rsid w:val="00AE0FCB"/>
    <w:rsid w:val="00AE1B7D"/>
    <w:rsid w:val="00AE1C38"/>
    <w:rsid w:val="00AE28A9"/>
    <w:rsid w:val="00AE2C29"/>
    <w:rsid w:val="00AE2FBA"/>
    <w:rsid w:val="00AE3242"/>
    <w:rsid w:val="00AE3298"/>
    <w:rsid w:val="00AE350E"/>
    <w:rsid w:val="00AE36B4"/>
    <w:rsid w:val="00AE382A"/>
    <w:rsid w:val="00AE38F7"/>
    <w:rsid w:val="00AE3CF0"/>
    <w:rsid w:val="00AE4098"/>
    <w:rsid w:val="00AE4226"/>
    <w:rsid w:val="00AE4CD3"/>
    <w:rsid w:val="00AE4F2B"/>
    <w:rsid w:val="00AE53B1"/>
    <w:rsid w:val="00AE5917"/>
    <w:rsid w:val="00AE5A7C"/>
    <w:rsid w:val="00AE5BD2"/>
    <w:rsid w:val="00AE6090"/>
    <w:rsid w:val="00AE60ED"/>
    <w:rsid w:val="00AE6236"/>
    <w:rsid w:val="00AE6583"/>
    <w:rsid w:val="00AE6630"/>
    <w:rsid w:val="00AE6724"/>
    <w:rsid w:val="00AE6BCD"/>
    <w:rsid w:val="00AE6D35"/>
    <w:rsid w:val="00AE710C"/>
    <w:rsid w:val="00AE7375"/>
    <w:rsid w:val="00AE75A3"/>
    <w:rsid w:val="00AE76F3"/>
    <w:rsid w:val="00AE77D6"/>
    <w:rsid w:val="00AF0002"/>
    <w:rsid w:val="00AF0481"/>
    <w:rsid w:val="00AF0AEB"/>
    <w:rsid w:val="00AF0C58"/>
    <w:rsid w:val="00AF1079"/>
    <w:rsid w:val="00AF18BF"/>
    <w:rsid w:val="00AF1D5E"/>
    <w:rsid w:val="00AF203B"/>
    <w:rsid w:val="00AF2484"/>
    <w:rsid w:val="00AF25BB"/>
    <w:rsid w:val="00AF2997"/>
    <w:rsid w:val="00AF2BC0"/>
    <w:rsid w:val="00AF2C2F"/>
    <w:rsid w:val="00AF2FE7"/>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0DCF"/>
    <w:rsid w:val="00B0132D"/>
    <w:rsid w:val="00B017D8"/>
    <w:rsid w:val="00B019CC"/>
    <w:rsid w:val="00B01A56"/>
    <w:rsid w:val="00B01E99"/>
    <w:rsid w:val="00B02271"/>
    <w:rsid w:val="00B025A5"/>
    <w:rsid w:val="00B0383E"/>
    <w:rsid w:val="00B03852"/>
    <w:rsid w:val="00B03B76"/>
    <w:rsid w:val="00B03C53"/>
    <w:rsid w:val="00B03D71"/>
    <w:rsid w:val="00B04FF3"/>
    <w:rsid w:val="00B05AD9"/>
    <w:rsid w:val="00B06117"/>
    <w:rsid w:val="00B06278"/>
    <w:rsid w:val="00B0666D"/>
    <w:rsid w:val="00B069A8"/>
    <w:rsid w:val="00B06ADB"/>
    <w:rsid w:val="00B06CC6"/>
    <w:rsid w:val="00B06E1B"/>
    <w:rsid w:val="00B070B9"/>
    <w:rsid w:val="00B075AD"/>
    <w:rsid w:val="00B0787B"/>
    <w:rsid w:val="00B07891"/>
    <w:rsid w:val="00B07980"/>
    <w:rsid w:val="00B07B63"/>
    <w:rsid w:val="00B07DA6"/>
    <w:rsid w:val="00B10795"/>
    <w:rsid w:val="00B108E4"/>
    <w:rsid w:val="00B10956"/>
    <w:rsid w:val="00B10E0B"/>
    <w:rsid w:val="00B11295"/>
    <w:rsid w:val="00B11596"/>
    <w:rsid w:val="00B11876"/>
    <w:rsid w:val="00B120C0"/>
    <w:rsid w:val="00B124BB"/>
    <w:rsid w:val="00B12647"/>
    <w:rsid w:val="00B1287F"/>
    <w:rsid w:val="00B12922"/>
    <w:rsid w:val="00B12BBF"/>
    <w:rsid w:val="00B12F5A"/>
    <w:rsid w:val="00B12FE1"/>
    <w:rsid w:val="00B1392B"/>
    <w:rsid w:val="00B13AF4"/>
    <w:rsid w:val="00B13F45"/>
    <w:rsid w:val="00B13F63"/>
    <w:rsid w:val="00B14196"/>
    <w:rsid w:val="00B145F2"/>
    <w:rsid w:val="00B1487F"/>
    <w:rsid w:val="00B14921"/>
    <w:rsid w:val="00B149F7"/>
    <w:rsid w:val="00B14E80"/>
    <w:rsid w:val="00B1501A"/>
    <w:rsid w:val="00B15683"/>
    <w:rsid w:val="00B158D7"/>
    <w:rsid w:val="00B15B7C"/>
    <w:rsid w:val="00B15C7C"/>
    <w:rsid w:val="00B15EDE"/>
    <w:rsid w:val="00B160BA"/>
    <w:rsid w:val="00B16164"/>
    <w:rsid w:val="00B1640B"/>
    <w:rsid w:val="00B1651F"/>
    <w:rsid w:val="00B166D4"/>
    <w:rsid w:val="00B16745"/>
    <w:rsid w:val="00B16C8D"/>
    <w:rsid w:val="00B175E1"/>
    <w:rsid w:val="00B175E2"/>
    <w:rsid w:val="00B17922"/>
    <w:rsid w:val="00B179BB"/>
    <w:rsid w:val="00B206CE"/>
    <w:rsid w:val="00B207D6"/>
    <w:rsid w:val="00B20DA0"/>
    <w:rsid w:val="00B20DB6"/>
    <w:rsid w:val="00B21420"/>
    <w:rsid w:val="00B2149A"/>
    <w:rsid w:val="00B2158E"/>
    <w:rsid w:val="00B21E0B"/>
    <w:rsid w:val="00B21EE4"/>
    <w:rsid w:val="00B21FAC"/>
    <w:rsid w:val="00B2231F"/>
    <w:rsid w:val="00B223DF"/>
    <w:rsid w:val="00B22493"/>
    <w:rsid w:val="00B224A8"/>
    <w:rsid w:val="00B229BB"/>
    <w:rsid w:val="00B22C57"/>
    <w:rsid w:val="00B23142"/>
    <w:rsid w:val="00B2360C"/>
    <w:rsid w:val="00B23832"/>
    <w:rsid w:val="00B23C2C"/>
    <w:rsid w:val="00B23EFF"/>
    <w:rsid w:val="00B24215"/>
    <w:rsid w:val="00B244B4"/>
    <w:rsid w:val="00B245CF"/>
    <w:rsid w:val="00B24765"/>
    <w:rsid w:val="00B24FBC"/>
    <w:rsid w:val="00B250BF"/>
    <w:rsid w:val="00B25AB2"/>
    <w:rsid w:val="00B26305"/>
    <w:rsid w:val="00B26A62"/>
    <w:rsid w:val="00B26AD4"/>
    <w:rsid w:val="00B26E98"/>
    <w:rsid w:val="00B26F77"/>
    <w:rsid w:val="00B27011"/>
    <w:rsid w:val="00B270F6"/>
    <w:rsid w:val="00B2722C"/>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88F"/>
    <w:rsid w:val="00B32C2F"/>
    <w:rsid w:val="00B33139"/>
    <w:rsid w:val="00B33412"/>
    <w:rsid w:val="00B336C5"/>
    <w:rsid w:val="00B33B3A"/>
    <w:rsid w:val="00B33D84"/>
    <w:rsid w:val="00B34227"/>
    <w:rsid w:val="00B3429A"/>
    <w:rsid w:val="00B3450B"/>
    <w:rsid w:val="00B34C5A"/>
    <w:rsid w:val="00B353BF"/>
    <w:rsid w:val="00B35C30"/>
    <w:rsid w:val="00B36423"/>
    <w:rsid w:val="00B3655F"/>
    <w:rsid w:val="00B36620"/>
    <w:rsid w:val="00B36FC7"/>
    <w:rsid w:val="00B37033"/>
    <w:rsid w:val="00B370F3"/>
    <w:rsid w:val="00B3732F"/>
    <w:rsid w:val="00B3735B"/>
    <w:rsid w:val="00B37B74"/>
    <w:rsid w:val="00B37BA4"/>
    <w:rsid w:val="00B4072C"/>
    <w:rsid w:val="00B4095A"/>
    <w:rsid w:val="00B40BA6"/>
    <w:rsid w:val="00B40BBE"/>
    <w:rsid w:val="00B40CAF"/>
    <w:rsid w:val="00B40D2F"/>
    <w:rsid w:val="00B4139F"/>
    <w:rsid w:val="00B42034"/>
    <w:rsid w:val="00B422B3"/>
    <w:rsid w:val="00B42584"/>
    <w:rsid w:val="00B428E8"/>
    <w:rsid w:val="00B429BA"/>
    <w:rsid w:val="00B42CE6"/>
    <w:rsid w:val="00B42D85"/>
    <w:rsid w:val="00B42E79"/>
    <w:rsid w:val="00B433DE"/>
    <w:rsid w:val="00B4369C"/>
    <w:rsid w:val="00B437BB"/>
    <w:rsid w:val="00B440CD"/>
    <w:rsid w:val="00B44444"/>
    <w:rsid w:val="00B44A2B"/>
    <w:rsid w:val="00B4516E"/>
    <w:rsid w:val="00B45389"/>
    <w:rsid w:val="00B457E2"/>
    <w:rsid w:val="00B458C2"/>
    <w:rsid w:val="00B4690A"/>
    <w:rsid w:val="00B4704A"/>
    <w:rsid w:val="00B4717F"/>
    <w:rsid w:val="00B471EE"/>
    <w:rsid w:val="00B47335"/>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C30"/>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51B"/>
    <w:rsid w:val="00B61B16"/>
    <w:rsid w:val="00B61F39"/>
    <w:rsid w:val="00B62003"/>
    <w:rsid w:val="00B62110"/>
    <w:rsid w:val="00B6237C"/>
    <w:rsid w:val="00B62425"/>
    <w:rsid w:val="00B62889"/>
    <w:rsid w:val="00B62BAF"/>
    <w:rsid w:val="00B63B96"/>
    <w:rsid w:val="00B63C6C"/>
    <w:rsid w:val="00B63F44"/>
    <w:rsid w:val="00B6404F"/>
    <w:rsid w:val="00B64615"/>
    <w:rsid w:val="00B64CD9"/>
    <w:rsid w:val="00B6506C"/>
    <w:rsid w:val="00B65149"/>
    <w:rsid w:val="00B65160"/>
    <w:rsid w:val="00B6549C"/>
    <w:rsid w:val="00B6553F"/>
    <w:rsid w:val="00B6555E"/>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0F74"/>
    <w:rsid w:val="00B71320"/>
    <w:rsid w:val="00B71A99"/>
    <w:rsid w:val="00B71B3E"/>
    <w:rsid w:val="00B71BB3"/>
    <w:rsid w:val="00B71F91"/>
    <w:rsid w:val="00B7210F"/>
    <w:rsid w:val="00B7242B"/>
    <w:rsid w:val="00B72791"/>
    <w:rsid w:val="00B73137"/>
    <w:rsid w:val="00B73397"/>
    <w:rsid w:val="00B7377D"/>
    <w:rsid w:val="00B739CC"/>
    <w:rsid w:val="00B740EF"/>
    <w:rsid w:val="00B74452"/>
    <w:rsid w:val="00B74861"/>
    <w:rsid w:val="00B74B2A"/>
    <w:rsid w:val="00B74B7C"/>
    <w:rsid w:val="00B75123"/>
    <w:rsid w:val="00B75378"/>
    <w:rsid w:val="00B7562B"/>
    <w:rsid w:val="00B75A06"/>
    <w:rsid w:val="00B75B80"/>
    <w:rsid w:val="00B75C14"/>
    <w:rsid w:val="00B75D1F"/>
    <w:rsid w:val="00B76499"/>
    <w:rsid w:val="00B765CC"/>
    <w:rsid w:val="00B76A62"/>
    <w:rsid w:val="00B76FAE"/>
    <w:rsid w:val="00B7732A"/>
    <w:rsid w:val="00B77603"/>
    <w:rsid w:val="00B77A95"/>
    <w:rsid w:val="00B77C75"/>
    <w:rsid w:val="00B77F09"/>
    <w:rsid w:val="00B8027E"/>
    <w:rsid w:val="00B80545"/>
    <w:rsid w:val="00B80BE4"/>
    <w:rsid w:val="00B80CD3"/>
    <w:rsid w:val="00B81AA9"/>
    <w:rsid w:val="00B81D2C"/>
    <w:rsid w:val="00B81EC8"/>
    <w:rsid w:val="00B81F50"/>
    <w:rsid w:val="00B82061"/>
    <w:rsid w:val="00B8248A"/>
    <w:rsid w:val="00B82664"/>
    <w:rsid w:val="00B82A0A"/>
    <w:rsid w:val="00B82EA0"/>
    <w:rsid w:val="00B83024"/>
    <w:rsid w:val="00B836F9"/>
    <w:rsid w:val="00B83743"/>
    <w:rsid w:val="00B8374F"/>
    <w:rsid w:val="00B83BCF"/>
    <w:rsid w:val="00B83E0A"/>
    <w:rsid w:val="00B84996"/>
    <w:rsid w:val="00B8504C"/>
    <w:rsid w:val="00B85110"/>
    <w:rsid w:val="00B85A23"/>
    <w:rsid w:val="00B85FAC"/>
    <w:rsid w:val="00B862EF"/>
    <w:rsid w:val="00B86500"/>
    <w:rsid w:val="00B868D0"/>
    <w:rsid w:val="00B8691D"/>
    <w:rsid w:val="00B870F1"/>
    <w:rsid w:val="00B8739C"/>
    <w:rsid w:val="00B8751C"/>
    <w:rsid w:val="00B876CB"/>
    <w:rsid w:val="00B8775E"/>
    <w:rsid w:val="00B90249"/>
    <w:rsid w:val="00B902C1"/>
    <w:rsid w:val="00B90768"/>
    <w:rsid w:val="00B90893"/>
    <w:rsid w:val="00B9168D"/>
    <w:rsid w:val="00B9172A"/>
    <w:rsid w:val="00B91993"/>
    <w:rsid w:val="00B919EA"/>
    <w:rsid w:val="00B922D7"/>
    <w:rsid w:val="00B927B5"/>
    <w:rsid w:val="00B92A23"/>
    <w:rsid w:val="00B92BF0"/>
    <w:rsid w:val="00B9359C"/>
    <w:rsid w:val="00B93856"/>
    <w:rsid w:val="00B93B79"/>
    <w:rsid w:val="00B93C94"/>
    <w:rsid w:val="00B93FEB"/>
    <w:rsid w:val="00B942BD"/>
    <w:rsid w:val="00B94515"/>
    <w:rsid w:val="00B94A33"/>
    <w:rsid w:val="00B94F63"/>
    <w:rsid w:val="00B95327"/>
    <w:rsid w:val="00B95AC5"/>
    <w:rsid w:val="00B95B7D"/>
    <w:rsid w:val="00B95D29"/>
    <w:rsid w:val="00B95D37"/>
    <w:rsid w:val="00B9611C"/>
    <w:rsid w:val="00B9643A"/>
    <w:rsid w:val="00B966A1"/>
    <w:rsid w:val="00B968D3"/>
    <w:rsid w:val="00B96EA4"/>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A28"/>
    <w:rsid w:val="00BA1A29"/>
    <w:rsid w:val="00BA1BB0"/>
    <w:rsid w:val="00BA22EC"/>
    <w:rsid w:val="00BA287A"/>
    <w:rsid w:val="00BA2A44"/>
    <w:rsid w:val="00BA2DDF"/>
    <w:rsid w:val="00BA3616"/>
    <w:rsid w:val="00BA3AA5"/>
    <w:rsid w:val="00BA3B7E"/>
    <w:rsid w:val="00BA3BAF"/>
    <w:rsid w:val="00BA4241"/>
    <w:rsid w:val="00BA4391"/>
    <w:rsid w:val="00BA43C5"/>
    <w:rsid w:val="00BA4480"/>
    <w:rsid w:val="00BA4E19"/>
    <w:rsid w:val="00BA4EBC"/>
    <w:rsid w:val="00BA4FB0"/>
    <w:rsid w:val="00BA5033"/>
    <w:rsid w:val="00BA5168"/>
    <w:rsid w:val="00BA51E6"/>
    <w:rsid w:val="00BA54D2"/>
    <w:rsid w:val="00BA581B"/>
    <w:rsid w:val="00BA58A1"/>
    <w:rsid w:val="00BA5AB4"/>
    <w:rsid w:val="00BA5BFA"/>
    <w:rsid w:val="00BA5D66"/>
    <w:rsid w:val="00BA5EC1"/>
    <w:rsid w:val="00BA655E"/>
    <w:rsid w:val="00BA7507"/>
    <w:rsid w:val="00BA786E"/>
    <w:rsid w:val="00BA78A7"/>
    <w:rsid w:val="00BA7B4C"/>
    <w:rsid w:val="00BB03B6"/>
    <w:rsid w:val="00BB0433"/>
    <w:rsid w:val="00BB06D7"/>
    <w:rsid w:val="00BB09F9"/>
    <w:rsid w:val="00BB122A"/>
    <w:rsid w:val="00BB124E"/>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3F99"/>
    <w:rsid w:val="00BB41FA"/>
    <w:rsid w:val="00BB4405"/>
    <w:rsid w:val="00BB450E"/>
    <w:rsid w:val="00BB4B4F"/>
    <w:rsid w:val="00BB5913"/>
    <w:rsid w:val="00BB5B40"/>
    <w:rsid w:val="00BB5B68"/>
    <w:rsid w:val="00BB5B8A"/>
    <w:rsid w:val="00BB6023"/>
    <w:rsid w:val="00BB6D06"/>
    <w:rsid w:val="00BB6DCE"/>
    <w:rsid w:val="00BB766C"/>
    <w:rsid w:val="00BB7EEF"/>
    <w:rsid w:val="00BC0244"/>
    <w:rsid w:val="00BC0602"/>
    <w:rsid w:val="00BC0DC9"/>
    <w:rsid w:val="00BC0FB0"/>
    <w:rsid w:val="00BC15FC"/>
    <w:rsid w:val="00BC1BF9"/>
    <w:rsid w:val="00BC1F14"/>
    <w:rsid w:val="00BC2134"/>
    <w:rsid w:val="00BC2C8D"/>
    <w:rsid w:val="00BC397D"/>
    <w:rsid w:val="00BC3C04"/>
    <w:rsid w:val="00BC3F46"/>
    <w:rsid w:val="00BC4020"/>
    <w:rsid w:val="00BC49CD"/>
    <w:rsid w:val="00BC503A"/>
    <w:rsid w:val="00BC5478"/>
    <w:rsid w:val="00BC54EF"/>
    <w:rsid w:val="00BC5557"/>
    <w:rsid w:val="00BC5562"/>
    <w:rsid w:val="00BC559A"/>
    <w:rsid w:val="00BC5780"/>
    <w:rsid w:val="00BC5D9E"/>
    <w:rsid w:val="00BC5DFA"/>
    <w:rsid w:val="00BC5E39"/>
    <w:rsid w:val="00BC5EC4"/>
    <w:rsid w:val="00BC6009"/>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191"/>
    <w:rsid w:val="00BD150E"/>
    <w:rsid w:val="00BD154F"/>
    <w:rsid w:val="00BD15B6"/>
    <w:rsid w:val="00BD16A2"/>
    <w:rsid w:val="00BD19B4"/>
    <w:rsid w:val="00BD1ADF"/>
    <w:rsid w:val="00BD1B1A"/>
    <w:rsid w:val="00BD1ED5"/>
    <w:rsid w:val="00BD1F97"/>
    <w:rsid w:val="00BD225E"/>
    <w:rsid w:val="00BD22E1"/>
    <w:rsid w:val="00BD23E9"/>
    <w:rsid w:val="00BD2AF3"/>
    <w:rsid w:val="00BD3076"/>
    <w:rsid w:val="00BD34BB"/>
    <w:rsid w:val="00BD356A"/>
    <w:rsid w:val="00BD36AC"/>
    <w:rsid w:val="00BD41E1"/>
    <w:rsid w:val="00BD42EC"/>
    <w:rsid w:val="00BD476F"/>
    <w:rsid w:val="00BD484E"/>
    <w:rsid w:val="00BD4BC3"/>
    <w:rsid w:val="00BD4C55"/>
    <w:rsid w:val="00BD4CC0"/>
    <w:rsid w:val="00BD4F6D"/>
    <w:rsid w:val="00BD4FE9"/>
    <w:rsid w:val="00BD4FF2"/>
    <w:rsid w:val="00BD5111"/>
    <w:rsid w:val="00BD59B9"/>
    <w:rsid w:val="00BD59EE"/>
    <w:rsid w:val="00BD5AD4"/>
    <w:rsid w:val="00BD5E7E"/>
    <w:rsid w:val="00BD5F8E"/>
    <w:rsid w:val="00BD5FCA"/>
    <w:rsid w:val="00BD64F1"/>
    <w:rsid w:val="00BD653D"/>
    <w:rsid w:val="00BD6855"/>
    <w:rsid w:val="00BD6D85"/>
    <w:rsid w:val="00BD6DEA"/>
    <w:rsid w:val="00BD740B"/>
    <w:rsid w:val="00BD7C73"/>
    <w:rsid w:val="00BE01AD"/>
    <w:rsid w:val="00BE04A5"/>
    <w:rsid w:val="00BE0A86"/>
    <w:rsid w:val="00BE0BE3"/>
    <w:rsid w:val="00BE0BEA"/>
    <w:rsid w:val="00BE0F18"/>
    <w:rsid w:val="00BE18F8"/>
    <w:rsid w:val="00BE1950"/>
    <w:rsid w:val="00BE2571"/>
    <w:rsid w:val="00BE2696"/>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210"/>
    <w:rsid w:val="00BE5406"/>
    <w:rsid w:val="00BE5BF2"/>
    <w:rsid w:val="00BE64AA"/>
    <w:rsid w:val="00BE6657"/>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A72"/>
    <w:rsid w:val="00BF1E7D"/>
    <w:rsid w:val="00BF1F2E"/>
    <w:rsid w:val="00BF203C"/>
    <w:rsid w:val="00BF22B6"/>
    <w:rsid w:val="00BF23DD"/>
    <w:rsid w:val="00BF264D"/>
    <w:rsid w:val="00BF2844"/>
    <w:rsid w:val="00BF28C3"/>
    <w:rsid w:val="00BF2A9A"/>
    <w:rsid w:val="00BF2B62"/>
    <w:rsid w:val="00BF2BAA"/>
    <w:rsid w:val="00BF2CCE"/>
    <w:rsid w:val="00BF2E18"/>
    <w:rsid w:val="00BF2F5D"/>
    <w:rsid w:val="00BF335E"/>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6E46"/>
    <w:rsid w:val="00BF730C"/>
    <w:rsid w:val="00BF759E"/>
    <w:rsid w:val="00BF7B3F"/>
    <w:rsid w:val="00BF7E75"/>
    <w:rsid w:val="00BF7F62"/>
    <w:rsid w:val="00C00A4F"/>
    <w:rsid w:val="00C00BA1"/>
    <w:rsid w:val="00C01033"/>
    <w:rsid w:val="00C012F5"/>
    <w:rsid w:val="00C014C4"/>
    <w:rsid w:val="00C01711"/>
    <w:rsid w:val="00C01721"/>
    <w:rsid w:val="00C017C0"/>
    <w:rsid w:val="00C021FF"/>
    <w:rsid w:val="00C022B3"/>
    <w:rsid w:val="00C0279A"/>
    <w:rsid w:val="00C0287D"/>
    <w:rsid w:val="00C02FBA"/>
    <w:rsid w:val="00C036FA"/>
    <w:rsid w:val="00C03D86"/>
    <w:rsid w:val="00C03DBB"/>
    <w:rsid w:val="00C03E57"/>
    <w:rsid w:val="00C04246"/>
    <w:rsid w:val="00C044F5"/>
    <w:rsid w:val="00C047B0"/>
    <w:rsid w:val="00C0483E"/>
    <w:rsid w:val="00C04C50"/>
    <w:rsid w:val="00C04DEA"/>
    <w:rsid w:val="00C0597C"/>
    <w:rsid w:val="00C059F4"/>
    <w:rsid w:val="00C05B57"/>
    <w:rsid w:val="00C05B94"/>
    <w:rsid w:val="00C05C59"/>
    <w:rsid w:val="00C06105"/>
    <w:rsid w:val="00C0649A"/>
    <w:rsid w:val="00C06879"/>
    <w:rsid w:val="00C06AF2"/>
    <w:rsid w:val="00C06B28"/>
    <w:rsid w:val="00C06BC8"/>
    <w:rsid w:val="00C06FB8"/>
    <w:rsid w:val="00C070BF"/>
    <w:rsid w:val="00C07364"/>
    <w:rsid w:val="00C075C3"/>
    <w:rsid w:val="00C07BA7"/>
    <w:rsid w:val="00C07EB0"/>
    <w:rsid w:val="00C07EFB"/>
    <w:rsid w:val="00C101EC"/>
    <w:rsid w:val="00C10568"/>
    <w:rsid w:val="00C1090A"/>
    <w:rsid w:val="00C109A6"/>
    <w:rsid w:val="00C109DE"/>
    <w:rsid w:val="00C11023"/>
    <w:rsid w:val="00C11036"/>
    <w:rsid w:val="00C111ED"/>
    <w:rsid w:val="00C11813"/>
    <w:rsid w:val="00C11E6D"/>
    <w:rsid w:val="00C12492"/>
    <w:rsid w:val="00C12B23"/>
    <w:rsid w:val="00C12DE9"/>
    <w:rsid w:val="00C12F83"/>
    <w:rsid w:val="00C1322C"/>
    <w:rsid w:val="00C132C8"/>
    <w:rsid w:val="00C1346B"/>
    <w:rsid w:val="00C134BA"/>
    <w:rsid w:val="00C139CE"/>
    <w:rsid w:val="00C140F7"/>
    <w:rsid w:val="00C14136"/>
    <w:rsid w:val="00C14361"/>
    <w:rsid w:val="00C14669"/>
    <w:rsid w:val="00C146B2"/>
    <w:rsid w:val="00C14789"/>
    <w:rsid w:val="00C14D78"/>
    <w:rsid w:val="00C14DD9"/>
    <w:rsid w:val="00C150EB"/>
    <w:rsid w:val="00C15A13"/>
    <w:rsid w:val="00C15D91"/>
    <w:rsid w:val="00C15DF5"/>
    <w:rsid w:val="00C162AA"/>
    <w:rsid w:val="00C162BC"/>
    <w:rsid w:val="00C16533"/>
    <w:rsid w:val="00C165B7"/>
    <w:rsid w:val="00C1677A"/>
    <w:rsid w:val="00C167F8"/>
    <w:rsid w:val="00C17045"/>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594"/>
    <w:rsid w:val="00C226E8"/>
    <w:rsid w:val="00C22F8F"/>
    <w:rsid w:val="00C23613"/>
    <w:rsid w:val="00C2413D"/>
    <w:rsid w:val="00C2419D"/>
    <w:rsid w:val="00C2477D"/>
    <w:rsid w:val="00C24E74"/>
    <w:rsid w:val="00C2505C"/>
    <w:rsid w:val="00C251D9"/>
    <w:rsid w:val="00C25432"/>
    <w:rsid w:val="00C25749"/>
    <w:rsid w:val="00C25915"/>
    <w:rsid w:val="00C2598A"/>
    <w:rsid w:val="00C25B9A"/>
    <w:rsid w:val="00C25C9E"/>
    <w:rsid w:val="00C25FC0"/>
    <w:rsid w:val="00C26629"/>
    <w:rsid w:val="00C26C8E"/>
    <w:rsid w:val="00C270CC"/>
    <w:rsid w:val="00C2728B"/>
    <w:rsid w:val="00C272C4"/>
    <w:rsid w:val="00C27473"/>
    <w:rsid w:val="00C279C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13F"/>
    <w:rsid w:val="00C3322C"/>
    <w:rsid w:val="00C3344C"/>
    <w:rsid w:val="00C33B90"/>
    <w:rsid w:val="00C34A5D"/>
    <w:rsid w:val="00C34D97"/>
    <w:rsid w:val="00C34EAD"/>
    <w:rsid w:val="00C3507E"/>
    <w:rsid w:val="00C35370"/>
    <w:rsid w:val="00C359E1"/>
    <w:rsid w:val="00C35AC0"/>
    <w:rsid w:val="00C35BCB"/>
    <w:rsid w:val="00C35E58"/>
    <w:rsid w:val="00C35FAE"/>
    <w:rsid w:val="00C362EF"/>
    <w:rsid w:val="00C36605"/>
    <w:rsid w:val="00C36B01"/>
    <w:rsid w:val="00C36BCF"/>
    <w:rsid w:val="00C36C82"/>
    <w:rsid w:val="00C372C3"/>
    <w:rsid w:val="00C37B9E"/>
    <w:rsid w:val="00C37BB6"/>
    <w:rsid w:val="00C37D0B"/>
    <w:rsid w:val="00C37DBE"/>
    <w:rsid w:val="00C401A6"/>
    <w:rsid w:val="00C4027A"/>
    <w:rsid w:val="00C4097C"/>
    <w:rsid w:val="00C40BD7"/>
    <w:rsid w:val="00C40EFB"/>
    <w:rsid w:val="00C40FD6"/>
    <w:rsid w:val="00C41864"/>
    <w:rsid w:val="00C41CD3"/>
    <w:rsid w:val="00C41FDE"/>
    <w:rsid w:val="00C42333"/>
    <w:rsid w:val="00C4238C"/>
    <w:rsid w:val="00C42B7C"/>
    <w:rsid w:val="00C42CCE"/>
    <w:rsid w:val="00C42D07"/>
    <w:rsid w:val="00C434B3"/>
    <w:rsid w:val="00C4364B"/>
    <w:rsid w:val="00C43C5C"/>
    <w:rsid w:val="00C43E12"/>
    <w:rsid w:val="00C443F2"/>
    <w:rsid w:val="00C44780"/>
    <w:rsid w:val="00C448BB"/>
    <w:rsid w:val="00C44C60"/>
    <w:rsid w:val="00C44E9F"/>
    <w:rsid w:val="00C450A2"/>
    <w:rsid w:val="00C4516D"/>
    <w:rsid w:val="00C455E7"/>
    <w:rsid w:val="00C4577D"/>
    <w:rsid w:val="00C45BE2"/>
    <w:rsid w:val="00C45EDF"/>
    <w:rsid w:val="00C46590"/>
    <w:rsid w:val="00C46DE1"/>
    <w:rsid w:val="00C46E87"/>
    <w:rsid w:val="00C46F79"/>
    <w:rsid w:val="00C46FC9"/>
    <w:rsid w:val="00C474A3"/>
    <w:rsid w:val="00C47B3D"/>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56E"/>
    <w:rsid w:val="00C5472D"/>
    <w:rsid w:val="00C54994"/>
    <w:rsid w:val="00C54DE2"/>
    <w:rsid w:val="00C5546B"/>
    <w:rsid w:val="00C5554A"/>
    <w:rsid w:val="00C557C0"/>
    <w:rsid w:val="00C55D83"/>
    <w:rsid w:val="00C56020"/>
    <w:rsid w:val="00C565FD"/>
    <w:rsid w:val="00C575DC"/>
    <w:rsid w:val="00C579C8"/>
    <w:rsid w:val="00C57C36"/>
    <w:rsid w:val="00C601E9"/>
    <w:rsid w:val="00C602DB"/>
    <w:rsid w:val="00C6039F"/>
    <w:rsid w:val="00C6041F"/>
    <w:rsid w:val="00C60451"/>
    <w:rsid w:val="00C60670"/>
    <w:rsid w:val="00C60737"/>
    <w:rsid w:val="00C61257"/>
    <w:rsid w:val="00C6136E"/>
    <w:rsid w:val="00C617D8"/>
    <w:rsid w:val="00C61968"/>
    <w:rsid w:val="00C61B60"/>
    <w:rsid w:val="00C61EF1"/>
    <w:rsid w:val="00C62A0E"/>
    <w:rsid w:val="00C6361D"/>
    <w:rsid w:val="00C63817"/>
    <w:rsid w:val="00C63B82"/>
    <w:rsid w:val="00C63B87"/>
    <w:rsid w:val="00C63BB3"/>
    <w:rsid w:val="00C63C0B"/>
    <w:rsid w:val="00C63DFD"/>
    <w:rsid w:val="00C6414E"/>
    <w:rsid w:val="00C642B6"/>
    <w:rsid w:val="00C64730"/>
    <w:rsid w:val="00C6479D"/>
    <w:rsid w:val="00C64EA9"/>
    <w:rsid w:val="00C65140"/>
    <w:rsid w:val="00C652F1"/>
    <w:rsid w:val="00C653A2"/>
    <w:rsid w:val="00C65D22"/>
    <w:rsid w:val="00C65E23"/>
    <w:rsid w:val="00C65F25"/>
    <w:rsid w:val="00C6660B"/>
    <w:rsid w:val="00C666DD"/>
    <w:rsid w:val="00C66CF0"/>
    <w:rsid w:val="00C67029"/>
    <w:rsid w:val="00C6714B"/>
    <w:rsid w:val="00C67776"/>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8F8"/>
    <w:rsid w:val="00C73B96"/>
    <w:rsid w:val="00C73C80"/>
    <w:rsid w:val="00C73DC6"/>
    <w:rsid w:val="00C73DFB"/>
    <w:rsid w:val="00C73FD8"/>
    <w:rsid w:val="00C743FA"/>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77BB2"/>
    <w:rsid w:val="00C8026E"/>
    <w:rsid w:val="00C80C33"/>
    <w:rsid w:val="00C80D77"/>
    <w:rsid w:val="00C80F2F"/>
    <w:rsid w:val="00C82707"/>
    <w:rsid w:val="00C8378D"/>
    <w:rsid w:val="00C839B1"/>
    <w:rsid w:val="00C83B22"/>
    <w:rsid w:val="00C83BFF"/>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86A"/>
    <w:rsid w:val="00C91B1E"/>
    <w:rsid w:val="00C91BBB"/>
    <w:rsid w:val="00C91C4E"/>
    <w:rsid w:val="00C91CF5"/>
    <w:rsid w:val="00C920F6"/>
    <w:rsid w:val="00C923FF"/>
    <w:rsid w:val="00C926E5"/>
    <w:rsid w:val="00C92C19"/>
    <w:rsid w:val="00C9345A"/>
    <w:rsid w:val="00C935B8"/>
    <w:rsid w:val="00C93AA0"/>
    <w:rsid w:val="00C94090"/>
    <w:rsid w:val="00C94277"/>
    <w:rsid w:val="00C94437"/>
    <w:rsid w:val="00C949F5"/>
    <w:rsid w:val="00C94B0F"/>
    <w:rsid w:val="00C94FBE"/>
    <w:rsid w:val="00C95433"/>
    <w:rsid w:val="00C955D1"/>
    <w:rsid w:val="00C95AB8"/>
    <w:rsid w:val="00C95F0C"/>
    <w:rsid w:val="00C96891"/>
    <w:rsid w:val="00C96993"/>
    <w:rsid w:val="00C96B41"/>
    <w:rsid w:val="00C96D6C"/>
    <w:rsid w:val="00C96ED9"/>
    <w:rsid w:val="00C96EE5"/>
    <w:rsid w:val="00C9708B"/>
    <w:rsid w:val="00C97601"/>
    <w:rsid w:val="00C97657"/>
    <w:rsid w:val="00C97C97"/>
    <w:rsid w:val="00CA06C2"/>
    <w:rsid w:val="00CA1037"/>
    <w:rsid w:val="00CA1166"/>
    <w:rsid w:val="00CA1566"/>
    <w:rsid w:val="00CA1759"/>
    <w:rsid w:val="00CA18A7"/>
    <w:rsid w:val="00CA1A2F"/>
    <w:rsid w:val="00CA1C75"/>
    <w:rsid w:val="00CA1D01"/>
    <w:rsid w:val="00CA1DB7"/>
    <w:rsid w:val="00CA1F0E"/>
    <w:rsid w:val="00CA2A66"/>
    <w:rsid w:val="00CA2AD6"/>
    <w:rsid w:val="00CA2FBC"/>
    <w:rsid w:val="00CA30FB"/>
    <w:rsid w:val="00CA3229"/>
    <w:rsid w:val="00CA3268"/>
    <w:rsid w:val="00CA34F9"/>
    <w:rsid w:val="00CA4545"/>
    <w:rsid w:val="00CA4884"/>
    <w:rsid w:val="00CA4DBC"/>
    <w:rsid w:val="00CA59B8"/>
    <w:rsid w:val="00CA61C0"/>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257"/>
    <w:rsid w:val="00CB33B9"/>
    <w:rsid w:val="00CB38A6"/>
    <w:rsid w:val="00CB395E"/>
    <w:rsid w:val="00CB3A8F"/>
    <w:rsid w:val="00CB41C4"/>
    <w:rsid w:val="00CB4229"/>
    <w:rsid w:val="00CB43FE"/>
    <w:rsid w:val="00CB45F8"/>
    <w:rsid w:val="00CB4A05"/>
    <w:rsid w:val="00CB4E4A"/>
    <w:rsid w:val="00CB5131"/>
    <w:rsid w:val="00CB5179"/>
    <w:rsid w:val="00CB568D"/>
    <w:rsid w:val="00CB5968"/>
    <w:rsid w:val="00CB5D35"/>
    <w:rsid w:val="00CB6327"/>
    <w:rsid w:val="00CB6AFC"/>
    <w:rsid w:val="00CB74C3"/>
    <w:rsid w:val="00CB776F"/>
    <w:rsid w:val="00CB77DC"/>
    <w:rsid w:val="00CB7E6A"/>
    <w:rsid w:val="00CB7E70"/>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62"/>
    <w:rsid w:val="00CC31EC"/>
    <w:rsid w:val="00CC38BA"/>
    <w:rsid w:val="00CC3CFB"/>
    <w:rsid w:val="00CC43B2"/>
    <w:rsid w:val="00CC4D9D"/>
    <w:rsid w:val="00CC4F39"/>
    <w:rsid w:val="00CC54F6"/>
    <w:rsid w:val="00CC5A45"/>
    <w:rsid w:val="00CC5BE8"/>
    <w:rsid w:val="00CC65DB"/>
    <w:rsid w:val="00CC673D"/>
    <w:rsid w:val="00CC67D4"/>
    <w:rsid w:val="00CC69B7"/>
    <w:rsid w:val="00CC6DCD"/>
    <w:rsid w:val="00CC6E76"/>
    <w:rsid w:val="00CC731B"/>
    <w:rsid w:val="00CC7676"/>
    <w:rsid w:val="00CC7832"/>
    <w:rsid w:val="00CC7B6D"/>
    <w:rsid w:val="00CC7B75"/>
    <w:rsid w:val="00CC7BC7"/>
    <w:rsid w:val="00CC7D22"/>
    <w:rsid w:val="00CC7E21"/>
    <w:rsid w:val="00CC7FEC"/>
    <w:rsid w:val="00CD02E6"/>
    <w:rsid w:val="00CD102F"/>
    <w:rsid w:val="00CD1112"/>
    <w:rsid w:val="00CD17F9"/>
    <w:rsid w:val="00CD193E"/>
    <w:rsid w:val="00CD1A91"/>
    <w:rsid w:val="00CD1F29"/>
    <w:rsid w:val="00CD2779"/>
    <w:rsid w:val="00CD2E4B"/>
    <w:rsid w:val="00CD3AB1"/>
    <w:rsid w:val="00CD3CE5"/>
    <w:rsid w:val="00CD3CEB"/>
    <w:rsid w:val="00CD420A"/>
    <w:rsid w:val="00CD42BB"/>
    <w:rsid w:val="00CD42D7"/>
    <w:rsid w:val="00CD490E"/>
    <w:rsid w:val="00CD4964"/>
    <w:rsid w:val="00CD50C3"/>
    <w:rsid w:val="00CD51E5"/>
    <w:rsid w:val="00CD5284"/>
    <w:rsid w:val="00CD5946"/>
    <w:rsid w:val="00CD5BD2"/>
    <w:rsid w:val="00CD6279"/>
    <w:rsid w:val="00CD63DA"/>
    <w:rsid w:val="00CD6715"/>
    <w:rsid w:val="00CD6A39"/>
    <w:rsid w:val="00CD6B96"/>
    <w:rsid w:val="00CD6CA0"/>
    <w:rsid w:val="00CD6EA8"/>
    <w:rsid w:val="00CD7156"/>
    <w:rsid w:val="00CD71C6"/>
    <w:rsid w:val="00CD76E7"/>
    <w:rsid w:val="00CE035E"/>
    <w:rsid w:val="00CE0C01"/>
    <w:rsid w:val="00CE0C35"/>
    <w:rsid w:val="00CE0F1A"/>
    <w:rsid w:val="00CE1328"/>
    <w:rsid w:val="00CE1BBC"/>
    <w:rsid w:val="00CE1CBE"/>
    <w:rsid w:val="00CE1D3C"/>
    <w:rsid w:val="00CE1F5A"/>
    <w:rsid w:val="00CE209D"/>
    <w:rsid w:val="00CE2468"/>
    <w:rsid w:val="00CE272F"/>
    <w:rsid w:val="00CE277A"/>
    <w:rsid w:val="00CE2D7F"/>
    <w:rsid w:val="00CE3400"/>
    <w:rsid w:val="00CE3435"/>
    <w:rsid w:val="00CE38F8"/>
    <w:rsid w:val="00CE39A3"/>
    <w:rsid w:val="00CE3C63"/>
    <w:rsid w:val="00CE4184"/>
    <w:rsid w:val="00CE44DC"/>
    <w:rsid w:val="00CE453E"/>
    <w:rsid w:val="00CE4A76"/>
    <w:rsid w:val="00CE4A97"/>
    <w:rsid w:val="00CE5F7A"/>
    <w:rsid w:val="00CE61A8"/>
    <w:rsid w:val="00CE61D0"/>
    <w:rsid w:val="00CE6318"/>
    <w:rsid w:val="00CE6E54"/>
    <w:rsid w:val="00CE6F2A"/>
    <w:rsid w:val="00CE6FC5"/>
    <w:rsid w:val="00CE713D"/>
    <w:rsid w:val="00CE71F4"/>
    <w:rsid w:val="00CE75DD"/>
    <w:rsid w:val="00CE7BD0"/>
    <w:rsid w:val="00CE7E48"/>
    <w:rsid w:val="00CE7EDB"/>
    <w:rsid w:val="00CF0247"/>
    <w:rsid w:val="00CF036F"/>
    <w:rsid w:val="00CF063E"/>
    <w:rsid w:val="00CF065E"/>
    <w:rsid w:val="00CF07E1"/>
    <w:rsid w:val="00CF0905"/>
    <w:rsid w:val="00CF12E0"/>
    <w:rsid w:val="00CF1F26"/>
    <w:rsid w:val="00CF1F40"/>
    <w:rsid w:val="00CF26A1"/>
    <w:rsid w:val="00CF2886"/>
    <w:rsid w:val="00CF2ABF"/>
    <w:rsid w:val="00CF2EBB"/>
    <w:rsid w:val="00CF3444"/>
    <w:rsid w:val="00CF3600"/>
    <w:rsid w:val="00CF3651"/>
    <w:rsid w:val="00CF3659"/>
    <w:rsid w:val="00CF3F6E"/>
    <w:rsid w:val="00CF42C9"/>
    <w:rsid w:val="00CF468D"/>
    <w:rsid w:val="00CF4C20"/>
    <w:rsid w:val="00CF5159"/>
    <w:rsid w:val="00CF57B2"/>
    <w:rsid w:val="00CF57EB"/>
    <w:rsid w:val="00CF5C7A"/>
    <w:rsid w:val="00CF603F"/>
    <w:rsid w:val="00CF67DF"/>
    <w:rsid w:val="00CF68B1"/>
    <w:rsid w:val="00CF6922"/>
    <w:rsid w:val="00CF6C84"/>
    <w:rsid w:val="00CF6C8A"/>
    <w:rsid w:val="00CF6D76"/>
    <w:rsid w:val="00CF73A4"/>
    <w:rsid w:val="00CF74EC"/>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7D7"/>
    <w:rsid w:val="00D039FC"/>
    <w:rsid w:val="00D03D23"/>
    <w:rsid w:val="00D0452E"/>
    <w:rsid w:val="00D04562"/>
    <w:rsid w:val="00D05416"/>
    <w:rsid w:val="00D05502"/>
    <w:rsid w:val="00D056C0"/>
    <w:rsid w:val="00D05892"/>
    <w:rsid w:val="00D058A3"/>
    <w:rsid w:val="00D05C75"/>
    <w:rsid w:val="00D05F26"/>
    <w:rsid w:val="00D06063"/>
    <w:rsid w:val="00D06084"/>
    <w:rsid w:val="00D06131"/>
    <w:rsid w:val="00D06885"/>
    <w:rsid w:val="00D0701C"/>
    <w:rsid w:val="00D07346"/>
    <w:rsid w:val="00D07793"/>
    <w:rsid w:val="00D078B3"/>
    <w:rsid w:val="00D079ED"/>
    <w:rsid w:val="00D07DA0"/>
    <w:rsid w:val="00D07F22"/>
    <w:rsid w:val="00D101A8"/>
    <w:rsid w:val="00D10310"/>
    <w:rsid w:val="00D10397"/>
    <w:rsid w:val="00D10855"/>
    <w:rsid w:val="00D10A3A"/>
    <w:rsid w:val="00D10BA1"/>
    <w:rsid w:val="00D10CAE"/>
    <w:rsid w:val="00D110D2"/>
    <w:rsid w:val="00D1112F"/>
    <w:rsid w:val="00D11669"/>
    <w:rsid w:val="00D1184C"/>
    <w:rsid w:val="00D11856"/>
    <w:rsid w:val="00D11958"/>
    <w:rsid w:val="00D11A2C"/>
    <w:rsid w:val="00D11B56"/>
    <w:rsid w:val="00D11B5D"/>
    <w:rsid w:val="00D11BDF"/>
    <w:rsid w:val="00D124E5"/>
    <w:rsid w:val="00D12ACC"/>
    <w:rsid w:val="00D12BC8"/>
    <w:rsid w:val="00D12C86"/>
    <w:rsid w:val="00D13044"/>
    <w:rsid w:val="00D13526"/>
    <w:rsid w:val="00D13655"/>
    <w:rsid w:val="00D13749"/>
    <w:rsid w:val="00D14121"/>
    <w:rsid w:val="00D1445C"/>
    <w:rsid w:val="00D14CE4"/>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C8A"/>
    <w:rsid w:val="00D17F9A"/>
    <w:rsid w:val="00D2011A"/>
    <w:rsid w:val="00D2073F"/>
    <w:rsid w:val="00D20BB8"/>
    <w:rsid w:val="00D214A6"/>
    <w:rsid w:val="00D214E7"/>
    <w:rsid w:val="00D21CA0"/>
    <w:rsid w:val="00D21CD3"/>
    <w:rsid w:val="00D21E8A"/>
    <w:rsid w:val="00D2267C"/>
    <w:rsid w:val="00D22895"/>
    <w:rsid w:val="00D23005"/>
    <w:rsid w:val="00D2333E"/>
    <w:rsid w:val="00D23D0E"/>
    <w:rsid w:val="00D24A58"/>
    <w:rsid w:val="00D24D9F"/>
    <w:rsid w:val="00D25604"/>
    <w:rsid w:val="00D25B8C"/>
    <w:rsid w:val="00D26691"/>
    <w:rsid w:val="00D26FC2"/>
    <w:rsid w:val="00D270B3"/>
    <w:rsid w:val="00D27131"/>
    <w:rsid w:val="00D27135"/>
    <w:rsid w:val="00D2725B"/>
    <w:rsid w:val="00D30737"/>
    <w:rsid w:val="00D30DFC"/>
    <w:rsid w:val="00D31168"/>
    <w:rsid w:val="00D31662"/>
    <w:rsid w:val="00D31D2C"/>
    <w:rsid w:val="00D3264A"/>
    <w:rsid w:val="00D32A6E"/>
    <w:rsid w:val="00D32E8E"/>
    <w:rsid w:val="00D33354"/>
    <w:rsid w:val="00D33742"/>
    <w:rsid w:val="00D33C29"/>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B6D"/>
    <w:rsid w:val="00D37D9C"/>
    <w:rsid w:val="00D40641"/>
    <w:rsid w:val="00D40820"/>
    <w:rsid w:val="00D40DB3"/>
    <w:rsid w:val="00D40DF5"/>
    <w:rsid w:val="00D41403"/>
    <w:rsid w:val="00D41678"/>
    <w:rsid w:val="00D41FA6"/>
    <w:rsid w:val="00D41FB8"/>
    <w:rsid w:val="00D42003"/>
    <w:rsid w:val="00D42320"/>
    <w:rsid w:val="00D42D62"/>
    <w:rsid w:val="00D42E52"/>
    <w:rsid w:val="00D435B6"/>
    <w:rsid w:val="00D43AC8"/>
    <w:rsid w:val="00D43C10"/>
    <w:rsid w:val="00D43D05"/>
    <w:rsid w:val="00D44334"/>
    <w:rsid w:val="00D4447C"/>
    <w:rsid w:val="00D44859"/>
    <w:rsid w:val="00D44C91"/>
    <w:rsid w:val="00D456E2"/>
    <w:rsid w:val="00D45A41"/>
    <w:rsid w:val="00D45ADC"/>
    <w:rsid w:val="00D460F1"/>
    <w:rsid w:val="00D46251"/>
    <w:rsid w:val="00D468F2"/>
    <w:rsid w:val="00D46A87"/>
    <w:rsid w:val="00D472AF"/>
    <w:rsid w:val="00D4761C"/>
    <w:rsid w:val="00D47C8E"/>
    <w:rsid w:val="00D47FF7"/>
    <w:rsid w:val="00D500BD"/>
    <w:rsid w:val="00D503C0"/>
    <w:rsid w:val="00D50768"/>
    <w:rsid w:val="00D50917"/>
    <w:rsid w:val="00D51001"/>
    <w:rsid w:val="00D514E8"/>
    <w:rsid w:val="00D519BB"/>
    <w:rsid w:val="00D51DD0"/>
    <w:rsid w:val="00D526FF"/>
    <w:rsid w:val="00D5273C"/>
    <w:rsid w:val="00D532EB"/>
    <w:rsid w:val="00D53636"/>
    <w:rsid w:val="00D536EF"/>
    <w:rsid w:val="00D538D4"/>
    <w:rsid w:val="00D538D8"/>
    <w:rsid w:val="00D53E7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928"/>
    <w:rsid w:val="00D60CA5"/>
    <w:rsid w:val="00D60CCA"/>
    <w:rsid w:val="00D60FA5"/>
    <w:rsid w:val="00D610F3"/>
    <w:rsid w:val="00D6110B"/>
    <w:rsid w:val="00D61148"/>
    <w:rsid w:val="00D61450"/>
    <w:rsid w:val="00D6183E"/>
    <w:rsid w:val="00D619CF"/>
    <w:rsid w:val="00D61ABC"/>
    <w:rsid w:val="00D61BDD"/>
    <w:rsid w:val="00D61CA4"/>
    <w:rsid w:val="00D62069"/>
    <w:rsid w:val="00D6249A"/>
    <w:rsid w:val="00D62819"/>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A4"/>
    <w:rsid w:val="00D65B43"/>
    <w:rsid w:val="00D65C51"/>
    <w:rsid w:val="00D66196"/>
    <w:rsid w:val="00D66B22"/>
    <w:rsid w:val="00D66BCB"/>
    <w:rsid w:val="00D6740A"/>
    <w:rsid w:val="00D67569"/>
    <w:rsid w:val="00D679F2"/>
    <w:rsid w:val="00D67BAA"/>
    <w:rsid w:val="00D67EC9"/>
    <w:rsid w:val="00D70537"/>
    <w:rsid w:val="00D7066E"/>
    <w:rsid w:val="00D70792"/>
    <w:rsid w:val="00D70C58"/>
    <w:rsid w:val="00D710A9"/>
    <w:rsid w:val="00D71424"/>
    <w:rsid w:val="00D7153E"/>
    <w:rsid w:val="00D71D73"/>
    <w:rsid w:val="00D724EE"/>
    <w:rsid w:val="00D72A3E"/>
    <w:rsid w:val="00D72BC8"/>
    <w:rsid w:val="00D72D57"/>
    <w:rsid w:val="00D7356A"/>
    <w:rsid w:val="00D738CC"/>
    <w:rsid w:val="00D73B6C"/>
    <w:rsid w:val="00D73C62"/>
    <w:rsid w:val="00D73E90"/>
    <w:rsid w:val="00D747A7"/>
    <w:rsid w:val="00D74D21"/>
    <w:rsid w:val="00D7587C"/>
    <w:rsid w:val="00D7591E"/>
    <w:rsid w:val="00D75BA0"/>
    <w:rsid w:val="00D75FF5"/>
    <w:rsid w:val="00D765B1"/>
    <w:rsid w:val="00D76EF0"/>
    <w:rsid w:val="00D773F9"/>
    <w:rsid w:val="00D776C8"/>
    <w:rsid w:val="00D779E9"/>
    <w:rsid w:val="00D77C22"/>
    <w:rsid w:val="00D77C87"/>
    <w:rsid w:val="00D77DA6"/>
    <w:rsid w:val="00D77DFE"/>
    <w:rsid w:val="00D80648"/>
    <w:rsid w:val="00D809C1"/>
    <w:rsid w:val="00D80B5C"/>
    <w:rsid w:val="00D80D2C"/>
    <w:rsid w:val="00D80DD3"/>
    <w:rsid w:val="00D81894"/>
    <w:rsid w:val="00D82181"/>
    <w:rsid w:val="00D824DF"/>
    <w:rsid w:val="00D82A76"/>
    <w:rsid w:val="00D82C6F"/>
    <w:rsid w:val="00D83051"/>
    <w:rsid w:val="00D83191"/>
    <w:rsid w:val="00D831F1"/>
    <w:rsid w:val="00D8336B"/>
    <w:rsid w:val="00D835C6"/>
    <w:rsid w:val="00D835CD"/>
    <w:rsid w:val="00D83BD4"/>
    <w:rsid w:val="00D83BFB"/>
    <w:rsid w:val="00D83D3F"/>
    <w:rsid w:val="00D841D6"/>
    <w:rsid w:val="00D84DD7"/>
    <w:rsid w:val="00D85045"/>
    <w:rsid w:val="00D854F7"/>
    <w:rsid w:val="00D86022"/>
    <w:rsid w:val="00D8613A"/>
    <w:rsid w:val="00D862B0"/>
    <w:rsid w:val="00D86B2E"/>
    <w:rsid w:val="00D86BBA"/>
    <w:rsid w:val="00D86DB1"/>
    <w:rsid w:val="00D872C1"/>
    <w:rsid w:val="00D874AE"/>
    <w:rsid w:val="00D87830"/>
    <w:rsid w:val="00D87866"/>
    <w:rsid w:val="00D87A96"/>
    <w:rsid w:val="00D87B74"/>
    <w:rsid w:val="00D87E3C"/>
    <w:rsid w:val="00D9006A"/>
    <w:rsid w:val="00D901A5"/>
    <w:rsid w:val="00D901FD"/>
    <w:rsid w:val="00D902A0"/>
    <w:rsid w:val="00D902DD"/>
    <w:rsid w:val="00D9044A"/>
    <w:rsid w:val="00D904EC"/>
    <w:rsid w:val="00D907D7"/>
    <w:rsid w:val="00D90BFB"/>
    <w:rsid w:val="00D910FE"/>
    <w:rsid w:val="00D911E0"/>
    <w:rsid w:val="00D9150D"/>
    <w:rsid w:val="00D91CEB"/>
    <w:rsid w:val="00D91F7E"/>
    <w:rsid w:val="00D9209C"/>
    <w:rsid w:val="00D920D6"/>
    <w:rsid w:val="00D921BE"/>
    <w:rsid w:val="00D9241A"/>
    <w:rsid w:val="00D92719"/>
    <w:rsid w:val="00D92B1C"/>
    <w:rsid w:val="00D931C3"/>
    <w:rsid w:val="00D93536"/>
    <w:rsid w:val="00D93976"/>
    <w:rsid w:val="00D93CC6"/>
    <w:rsid w:val="00D93E1C"/>
    <w:rsid w:val="00D943AD"/>
    <w:rsid w:val="00D94F7E"/>
    <w:rsid w:val="00D9517F"/>
    <w:rsid w:val="00D95225"/>
    <w:rsid w:val="00D95B90"/>
    <w:rsid w:val="00D96769"/>
    <w:rsid w:val="00D96DAB"/>
    <w:rsid w:val="00D96FF7"/>
    <w:rsid w:val="00D9702D"/>
    <w:rsid w:val="00D972DF"/>
    <w:rsid w:val="00D9746A"/>
    <w:rsid w:val="00D979F6"/>
    <w:rsid w:val="00D97B01"/>
    <w:rsid w:val="00D97C41"/>
    <w:rsid w:val="00DA0378"/>
    <w:rsid w:val="00DA0680"/>
    <w:rsid w:val="00DA09FE"/>
    <w:rsid w:val="00DA0B73"/>
    <w:rsid w:val="00DA0D82"/>
    <w:rsid w:val="00DA0F6A"/>
    <w:rsid w:val="00DA1542"/>
    <w:rsid w:val="00DA16F9"/>
    <w:rsid w:val="00DA172A"/>
    <w:rsid w:val="00DA1753"/>
    <w:rsid w:val="00DA1F6B"/>
    <w:rsid w:val="00DA1F8E"/>
    <w:rsid w:val="00DA2779"/>
    <w:rsid w:val="00DA2863"/>
    <w:rsid w:val="00DA2A2F"/>
    <w:rsid w:val="00DA2BA1"/>
    <w:rsid w:val="00DA2EDD"/>
    <w:rsid w:val="00DA41DF"/>
    <w:rsid w:val="00DA42A8"/>
    <w:rsid w:val="00DA49C5"/>
    <w:rsid w:val="00DA4A20"/>
    <w:rsid w:val="00DA4D76"/>
    <w:rsid w:val="00DA4F0F"/>
    <w:rsid w:val="00DA5902"/>
    <w:rsid w:val="00DA6459"/>
    <w:rsid w:val="00DA64FC"/>
    <w:rsid w:val="00DA6961"/>
    <w:rsid w:val="00DA6A1D"/>
    <w:rsid w:val="00DA6F2A"/>
    <w:rsid w:val="00DA70A2"/>
    <w:rsid w:val="00DA75D8"/>
    <w:rsid w:val="00DA7A4B"/>
    <w:rsid w:val="00DA7ACC"/>
    <w:rsid w:val="00DB081E"/>
    <w:rsid w:val="00DB0EB7"/>
    <w:rsid w:val="00DB0F93"/>
    <w:rsid w:val="00DB17F5"/>
    <w:rsid w:val="00DB19B1"/>
    <w:rsid w:val="00DB230F"/>
    <w:rsid w:val="00DB278D"/>
    <w:rsid w:val="00DB2A8D"/>
    <w:rsid w:val="00DB2AD1"/>
    <w:rsid w:val="00DB2F5C"/>
    <w:rsid w:val="00DB38A0"/>
    <w:rsid w:val="00DB3C59"/>
    <w:rsid w:val="00DB3CBC"/>
    <w:rsid w:val="00DB4162"/>
    <w:rsid w:val="00DB493F"/>
    <w:rsid w:val="00DB49DE"/>
    <w:rsid w:val="00DB4BD2"/>
    <w:rsid w:val="00DB4EA5"/>
    <w:rsid w:val="00DB571D"/>
    <w:rsid w:val="00DB59FD"/>
    <w:rsid w:val="00DB5A9B"/>
    <w:rsid w:val="00DB5B32"/>
    <w:rsid w:val="00DB5B85"/>
    <w:rsid w:val="00DB5C10"/>
    <w:rsid w:val="00DB60EF"/>
    <w:rsid w:val="00DB62AD"/>
    <w:rsid w:val="00DB6631"/>
    <w:rsid w:val="00DB67A2"/>
    <w:rsid w:val="00DB690A"/>
    <w:rsid w:val="00DB69C0"/>
    <w:rsid w:val="00DB6E34"/>
    <w:rsid w:val="00DB768E"/>
    <w:rsid w:val="00DB79BD"/>
    <w:rsid w:val="00DB79E5"/>
    <w:rsid w:val="00DB7B81"/>
    <w:rsid w:val="00DB7BC4"/>
    <w:rsid w:val="00DC02B2"/>
    <w:rsid w:val="00DC04E1"/>
    <w:rsid w:val="00DC12E8"/>
    <w:rsid w:val="00DC1A8B"/>
    <w:rsid w:val="00DC1D3B"/>
    <w:rsid w:val="00DC1D59"/>
    <w:rsid w:val="00DC206C"/>
    <w:rsid w:val="00DC228D"/>
    <w:rsid w:val="00DC2482"/>
    <w:rsid w:val="00DC2D5C"/>
    <w:rsid w:val="00DC2F5F"/>
    <w:rsid w:val="00DC2F74"/>
    <w:rsid w:val="00DC3078"/>
    <w:rsid w:val="00DC3086"/>
    <w:rsid w:val="00DC32F3"/>
    <w:rsid w:val="00DC34EA"/>
    <w:rsid w:val="00DC37BD"/>
    <w:rsid w:val="00DC3889"/>
    <w:rsid w:val="00DC3AEA"/>
    <w:rsid w:val="00DC3BD8"/>
    <w:rsid w:val="00DC3C99"/>
    <w:rsid w:val="00DC3DA3"/>
    <w:rsid w:val="00DC3F36"/>
    <w:rsid w:val="00DC4118"/>
    <w:rsid w:val="00DC42AF"/>
    <w:rsid w:val="00DC4361"/>
    <w:rsid w:val="00DC455B"/>
    <w:rsid w:val="00DC4B81"/>
    <w:rsid w:val="00DC4B93"/>
    <w:rsid w:val="00DC4CDA"/>
    <w:rsid w:val="00DC4D5A"/>
    <w:rsid w:val="00DC5101"/>
    <w:rsid w:val="00DC5F11"/>
    <w:rsid w:val="00DC5FAE"/>
    <w:rsid w:val="00DC62BC"/>
    <w:rsid w:val="00DC65BC"/>
    <w:rsid w:val="00DC6901"/>
    <w:rsid w:val="00DC6A43"/>
    <w:rsid w:val="00DC6BD0"/>
    <w:rsid w:val="00DC6C10"/>
    <w:rsid w:val="00DC71F7"/>
    <w:rsid w:val="00DC7231"/>
    <w:rsid w:val="00DC787B"/>
    <w:rsid w:val="00DC78B2"/>
    <w:rsid w:val="00DC7E33"/>
    <w:rsid w:val="00DD02E6"/>
    <w:rsid w:val="00DD09DC"/>
    <w:rsid w:val="00DD12E2"/>
    <w:rsid w:val="00DD16E7"/>
    <w:rsid w:val="00DD177B"/>
    <w:rsid w:val="00DD1BEA"/>
    <w:rsid w:val="00DD1CBF"/>
    <w:rsid w:val="00DD2D60"/>
    <w:rsid w:val="00DD3022"/>
    <w:rsid w:val="00DD319B"/>
    <w:rsid w:val="00DD3361"/>
    <w:rsid w:val="00DD37D5"/>
    <w:rsid w:val="00DD38FB"/>
    <w:rsid w:val="00DD397F"/>
    <w:rsid w:val="00DD3D5C"/>
    <w:rsid w:val="00DD404A"/>
    <w:rsid w:val="00DD4200"/>
    <w:rsid w:val="00DD46DD"/>
    <w:rsid w:val="00DD47D8"/>
    <w:rsid w:val="00DD482D"/>
    <w:rsid w:val="00DD497C"/>
    <w:rsid w:val="00DD4A1D"/>
    <w:rsid w:val="00DD4E8C"/>
    <w:rsid w:val="00DD54FD"/>
    <w:rsid w:val="00DD5A6E"/>
    <w:rsid w:val="00DD5C06"/>
    <w:rsid w:val="00DD5D1D"/>
    <w:rsid w:val="00DD5DD0"/>
    <w:rsid w:val="00DD63FD"/>
    <w:rsid w:val="00DD6ACB"/>
    <w:rsid w:val="00DD6E3B"/>
    <w:rsid w:val="00DD70A7"/>
    <w:rsid w:val="00DD7238"/>
    <w:rsid w:val="00DD735B"/>
    <w:rsid w:val="00DD75DF"/>
    <w:rsid w:val="00DD7833"/>
    <w:rsid w:val="00DD7DB1"/>
    <w:rsid w:val="00DE03C3"/>
    <w:rsid w:val="00DE07DE"/>
    <w:rsid w:val="00DE0987"/>
    <w:rsid w:val="00DE09EA"/>
    <w:rsid w:val="00DE0E1F"/>
    <w:rsid w:val="00DE13E3"/>
    <w:rsid w:val="00DE14DB"/>
    <w:rsid w:val="00DE1BB0"/>
    <w:rsid w:val="00DE20CE"/>
    <w:rsid w:val="00DE27B9"/>
    <w:rsid w:val="00DE291C"/>
    <w:rsid w:val="00DE31B5"/>
    <w:rsid w:val="00DE3281"/>
    <w:rsid w:val="00DE32BD"/>
    <w:rsid w:val="00DE3A5A"/>
    <w:rsid w:val="00DE4C6A"/>
    <w:rsid w:val="00DE4F04"/>
    <w:rsid w:val="00DE522B"/>
    <w:rsid w:val="00DE578E"/>
    <w:rsid w:val="00DE5C5D"/>
    <w:rsid w:val="00DE6469"/>
    <w:rsid w:val="00DE6975"/>
    <w:rsid w:val="00DE6AE7"/>
    <w:rsid w:val="00DE710A"/>
    <w:rsid w:val="00DE79CA"/>
    <w:rsid w:val="00DE7AED"/>
    <w:rsid w:val="00DE7F6D"/>
    <w:rsid w:val="00DF0257"/>
    <w:rsid w:val="00DF04F9"/>
    <w:rsid w:val="00DF09F4"/>
    <w:rsid w:val="00DF0B12"/>
    <w:rsid w:val="00DF0C0A"/>
    <w:rsid w:val="00DF0DC3"/>
    <w:rsid w:val="00DF11CA"/>
    <w:rsid w:val="00DF1784"/>
    <w:rsid w:val="00DF1853"/>
    <w:rsid w:val="00DF19FE"/>
    <w:rsid w:val="00DF209C"/>
    <w:rsid w:val="00DF2132"/>
    <w:rsid w:val="00DF2161"/>
    <w:rsid w:val="00DF21D2"/>
    <w:rsid w:val="00DF2488"/>
    <w:rsid w:val="00DF254F"/>
    <w:rsid w:val="00DF26F1"/>
    <w:rsid w:val="00DF27D5"/>
    <w:rsid w:val="00DF2866"/>
    <w:rsid w:val="00DF2D87"/>
    <w:rsid w:val="00DF2EF3"/>
    <w:rsid w:val="00DF3173"/>
    <w:rsid w:val="00DF3434"/>
    <w:rsid w:val="00DF368A"/>
    <w:rsid w:val="00DF413F"/>
    <w:rsid w:val="00DF41F4"/>
    <w:rsid w:val="00DF439C"/>
    <w:rsid w:val="00DF44B4"/>
    <w:rsid w:val="00DF4642"/>
    <w:rsid w:val="00DF4993"/>
    <w:rsid w:val="00DF4B20"/>
    <w:rsid w:val="00DF4E4F"/>
    <w:rsid w:val="00DF4E6A"/>
    <w:rsid w:val="00DF4F7D"/>
    <w:rsid w:val="00DF52EB"/>
    <w:rsid w:val="00DF5489"/>
    <w:rsid w:val="00DF54C2"/>
    <w:rsid w:val="00DF5538"/>
    <w:rsid w:val="00DF5572"/>
    <w:rsid w:val="00DF58D4"/>
    <w:rsid w:val="00DF5DCE"/>
    <w:rsid w:val="00DF5FCB"/>
    <w:rsid w:val="00DF67BA"/>
    <w:rsid w:val="00DF68B6"/>
    <w:rsid w:val="00DF6922"/>
    <w:rsid w:val="00DF7419"/>
    <w:rsid w:val="00DF7628"/>
    <w:rsid w:val="00DF7CB7"/>
    <w:rsid w:val="00DF7F81"/>
    <w:rsid w:val="00E002F1"/>
    <w:rsid w:val="00E00725"/>
    <w:rsid w:val="00E008B2"/>
    <w:rsid w:val="00E00B08"/>
    <w:rsid w:val="00E00D33"/>
    <w:rsid w:val="00E00FCA"/>
    <w:rsid w:val="00E011D4"/>
    <w:rsid w:val="00E01D43"/>
    <w:rsid w:val="00E021DD"/>
    <w:rsid w:val="00E02965"/>
    <w:rsid w:val="00E03055"/>
    <w:rsid w:val="00E03063"/>
    <w:rsid w:val="00E03599"/>
    <w:rsid w:val="00E03623"/>
    <w:rsid w:val="00E03A02"/>
    <w:rsid w:val="00E03B69"/>
    <w:rsid w:val="00E0438E"/>
    <w:rsid w:val="00E04631"/>
    <w:rsid w:val="00E04FDF"/>
    <w:rsid w:val="00E05618"/>
    <w:rsid w:val="00E05786"/>
    <w:rsid w:val="00E05EB7"/>
    <w:rsid w:val="00E0650D"/>
    <w:rsid w:val="00E0650E"/>
    <w:rsid w:val="00E06B90"/>
    <w:rsid w:val="00E06C46"/>
    <w:rsid w:val="00E06E11"/>
    <w:rsid w:val="00E0707C"/>
    <w:rsid w:val="00E0749B"/>
    <w:rsid w:val="00E0762F"/>
    <w:rsid w:val="00E07792"/>
    <w:rsid w:val="00E0783E"/>
    <w:rsid w:val="00E07915"/>
    <w:rsid w:val="00E07E7D"/>
    <w:rsid w:val="00E1007E"/>
    <w:rsid w:val="00E1037D"/>
    <w:rsid w:val="00E105A0"/>
    <w:rsid w:val="00E10607"/>
    <w:rsid w:val="00E10A7B"/>
    <w:rsid w:val="00E10B17"/>
    <w:rsid w:val="00E10B2C"/>
    <w:rsid w:val="00E10CDB"/>
    <w:rsid w:val="00E10F3E"/>
    <w:rsid w:val="00E110B6"/>
    <w:rsid w:val="00E1127C"/>
    <w:rsid w:val="00E112A1"/>
    <w:rsid w:val="00E11351"/>
    <w:rsid w:val="00E11BCD"/>
    <w:rsid w:val="00E11F35"/>
    <w:rsid w:val="00E12115"/>
    <w:rsid w:val="00E121A9"/>
    <w:rsid w:val="00E122D6"/>
    <w:rsid w:val="00E12340"/>
    <w:rsid w:val="00E125A8"/>
    <w:rsid w:val="00E1279C"/>
    <w:rsid w:val="00E12E8A"/>
    <w:rsid w:val="00E132A2"/>
    <w:rsid w:val="00E135E3"/>
    <w:rsid w:val="00E137C6"/>
    <w:rsid w:val="00E140DB"/>
    <w:rsid w:val="00E14410"/>
    <w:rsid w:val="00E14AF0"/>
    <w:rsid w:val="00E1547E"/>
    <w:rsid w:val="00E15996"/>
    <w:rsid w:val="00E15A3C"/>
    <w:rsid w:val="00E15A85"/>
    <w:rsid w:val="00E15B7C"/>
    <w:rsid w:val="00E15CE9"/>
    <w:rsid w:val="00E15EBA"/>
    <w:rsid w:val="00E16144"/>
    <w:rsid w:val="00E162F9"/>
    <w:rsid w:val="00E16B94"/>
    <w:rsid w:val="00E16D5B"/>
    <w:rsid w:val="00E175F1"/>
    <w:rsid w:val="00E1798C"/>
    <w:rsid w:val="00E17AA5"/>
    <w:rsid w:val="00E17C6D"/>
    <w:rsid w:val="00E17F95"/>
    <w:rsid w:val="00E202D0"/>
    <w:rsid w:val="00E2047C"/>
    <w:rsid w:val="00E204C3"/>
    <w:rsid w:val="00E20680"/>
    <w:rsid w:val="00E2092C"/>
    <w:rsid w:val="00E20C43"/>
    <w:rsid w:val="00E20C81"/>
    <w:rsid w:val="00E21688"/>
    <w:rsid w:val="00E21CDF"/>
    <w:rsid w:val="00E22111"/>
    <w:rsid w:val="00E222FC"/>
    <w:rsid w:val="00E223D9"/>
    <w:rsid w:val="00E22538"/>
    <w:rsid w:val="00E22CB9"/>
    <w:rsid w:val="00E22ECA"/>
    <w:rsid w:val="00E22F11"/>
    <w:rsid w:val="00E23746"/>
    <w:rsid w:val="00E23BEA"/>
    <w:rsid w:val="00E2405E"/>
    <w:rsid w:val="00E24147"/>
    <w:rsid w:val="00E24295"/>
    <w:rsid w:val="00E247B4"/>
    <w:rsid w:val="00E2492F"/>
    <w:rsid w:val="00E24F33"/>
    <w:rsid w:val="00E251A2"/>
    <w:rsid w:val="00E25286"/>
    <w:rsid w:val="00E254E5"/>
    <w:rsid w:val="00E254F5"/>
    <w:rsid w:val="00E25896"/>
    <w:rsid w:val="00E25BCE"/>
    <w:rsid w:val="00E269D3"/>
    <w:rsid w:val="00E26A34"/>
    <w:rsid w:val="00E26E66"/>
    <w:rsid w:val="00E26E84"/>
    <w:rsid w:val="00E27A00"/>
    <w:rsid w:val="00E27A19"/>
    <w:rsid w:val="00E27CF0"/>
    <w:rsid w:val="00E27F2C"/>
    <w:rsid w:val="00E301D1"/>
    <w:rsid w:val="00E30726"/>
    <w:rsid w:val="00E30EAD"/>
    <w:rsid w:val="00E30EE0"/>
    <w:rsid w:val="00E30F72"/>
    <w:rsid w:val="00E31B8A"/>
    <w:rsid w:val="00E3206C"/>
    <w:rsid w:val="00E3215F"/>
    <w:rsid w:val="00E32A05"/>
    <w:rsid w:val="00E32BE3"/>
    <w:rsid w:val="00E32E70"/>
    <w:rsid w:val="00E3371C"/>
    <w:rsid w:val="00E34147"/>
    <w:rsid w:val="00E34BBB"/>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1D20"/>
    <w:rsid w:val="00E4209E"/>
    <w:rsid w:val="00E426DA"/>
    <w:rsid w:val="00E426F4"/>
    <w:rsid w:val="00E4281C"/>
    <w:rsid w:val="00E42B3B"/>
    <w:rsid w:val="00E42C94"/>
    <w:rsid w:val="00E42F6E"/>
    <w:rsid w:val="00E43398"/>
    <w:rsid w:val="00E433BE"/>
    <w:rsid w:val="00E436CF"/>
    <w:rsid w:val="00E437BC"/>
    <w:rsid w:val="00E43977"/>
    <w:rsid w:val="00E43C6D"/>
    <w:rsid w:val="00E43CD5"/>
    <w:rsid w:val="00E44B1B"/>
    <w:rsid w:val="00E4522B"/>
    <w:rsid w:val="00E4591C"/>
    <w:rsid w:val="00E4609B"/>
    <w:rsid w:val="00E46195"/>
    <w:rsid w:val="00E4630A"/>
    <w:rsid w:val="00E46901"/>
    <w:rsid w:val="00E469DD"/>
    <w:rsid w:val="00E46C23"/>
    <w:rsid w:val="00E473E7"/>
    <w:rsid w:val="00E47A98"/>
    <w:rsid w:val="00E47D1E"/>
    <w:rsid w:val="00E50072"/>
    <w:rsid w:val="00E50111"/>
    <w:rsid w:val="00E50BB0"/>
    <w:rsid w:val="00E50CB1"/>
    <w:rsid w:val="00E513DD"/>
    <w:rsid w:val="00E5145C"/>
    <w:rsid w:val="00E514AA"/>
    <w:rsid w:val="00E5164B"/>
    <w:rsid w:val="00E516F2"/>
    <w:rsid w:val="00E51954"/>
    <w:rsid w:val="00E51A6C"/>
    <w:rsid w:val="00E51C9A"/>
    <w:rsid w:val="00E52159"/>
    <w:rsid w:val="00E52236"/>
    <w:rsid w:val="00E52360"/>
    <w:rsid w:val="00E52857"/>
    <w:rsid w:val="00E5396F"/>
    <w:rsid w:val="00E53C6F"/>
    <w:rsid w:val="00E542B6"/>
    <w:rsid w:val="00E546E4"/>
    <w:rsid w:val="00E54971"/>
    <w:rsid w:val="00E549B0"/>
    <w:rsid w:val="00E54CA9"/>
    <w:rsid w:val="00E54E00"/>
    <w:rsid w:val="00E550C7"/>
    <w:rsid w:val="00E553F8"/>
    <w:rsid w:val="00E55516"/>
    <w:rsid w:val="00E55F48"/>
    <w:rsid w:val="00E562E6"/>
    <w:rsid w:val="00E56586"/>
    <w:rsid w:val="00E5662B"/>
    <w:rsid w:val="00E5721E"/>
    <w:rsid w:val="00E5734B"/>
    <w:rsid w:val="00E57739"/>
    <w:rsid w:val="00E578A6"/>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5F2"/>
    <w:rsid w:val="00E6468D"/>
    <w:rsid w:val="00E64788"/>
    <w:rsid w:val="00E64B70"/>
    <w:rsid w:val="00E6537D"/>
    <w:rsid w:val="00E65528"/>
    <w:rsid w:val="00E65535"/>
    <w:rsid w:val="00E6553D"/>
    <w:rsid w:val="00E65E5B"/>
    <w:rsid w:val="00E65FE0"/>
    <w:rsid w:val="00E66042"/>
    <w:rsid w:val="00E662CB"/>
    <w:rsid w:val="00E66847"/>
    <w:rsid w:val="00E66F17"/>
    <w:rsid w:val="00E6729A"/>
    <w:rsid w:val="00E672F0"/>
    <w:rsid w:val="00E67381"/>
    <w:rsid w:val="00E67758"/>
    <w:rsid w:val="00E67BA4"/>
    <w:rsid w:val="00E70832"/>
    <w:rsid w:val="00E708B0"/>
    <w:rsid w:val="00E70A71"/>
    <w:rsid w:val="00E70F61"/>
    <w:rsid w:val="00E712F5"/>
    <w:rsid w:val="00E71D0B"/>
    <w:rsid w:val="00E72054"/>
    <w:rsid w:val="00E7246B"/>
    <w:rsid w:val="00E72B03"/>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4CB"/>
    <w:rsid w:val="00E77593"/>
    <w:rsid w:val="00E775FD"/>
    <w:rsid w:val="00E776DD"/>
    <w:rsid w:val="00E77CAE"/>
    <w:rsid w:val="00E77DDD"/>
    <w:rsid w:val="00E8018B"/>
    <w:rsid w:val="00E80430"/>
    <w:rsid w:val="00E8055B"/>
    <w:rsid w:val="00E807E2"/>
    <w:rsid w:val="00E816AF"/>
    <w:rsid w:val="00E81C5F"/>
    <w:rsid w:val="00E81D89"/>
    <w:rsid w:val="00E81DC4"/>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673"/>
    <w:rsid w:val="00E87B3F"/>
    <w:rsid w:val="00E904D3"/>
    <w:rsid w:val="00E90569"/>
    <w:rsid w:val="00E9072E"/>
    <w:rsid w:val="00E908B6"/>
    <w:rsid w:val="00E910FD"/>
    <w:rsid w:val="00E915BF"/>
    <w:rsid w:val="00E9176C"/>
    <w:rsid w:val="00E91968"/>
    <w:rsid w:val="00E91A3F"/>
    <w:rsid w:val="00E92088"/>
    <w:rsid w:val="00E92BD6"/>
    <w:rsid w:val="00E92DEA"/>
    <w:rsid w:val="00E93029"/>
    <w:rsid w:val="00E9381A"/>
    <w:rsid w:val="00E93A2C"/>
    <w:rsid w:val="00E93D98"/>
    <w:rsid w:val="00E9404C"/>
    <w:rsid w:val="00E9455F"/>
    <w:rsid w:val="00E94644"/>
    <w:rsid w:val="00E95021"/>
    <w:rsid w:val="00E95025"/>
    <w:rsid w:val="00E95227"/>
    <w:rsid w:val="00E95576"/>
    <w:rsid w:val="00E958A6"/>
    <w:rsid w:val="00E96268"/>
    <w:rsid w:val="00E9636B"/>
    <w:rsid w:val="00E96576"/>
    <w:rsid w:val="00E96D09"/>
    <w:rsid w:val="00E96FED"/>
    <w:rsid w:val="00E97623"/>
    <w:rsid w:val="00E97776"/>
    <w:rsid w:val="00E979FE"/>
    <w:rsid w:val="00EA08B3"/>
    <w:rsid w:val="00EA09C8"/>
    <w:rsid w:val="00EA0AC5"/>
    <w:rsid w:val="00EA0F13"/>
    <w:rsid w:val="00EA114B"/>
    <w:rsid w:val="00EA1178"/>
    <w:rsid w:val="00EA1449"/>
    <w:rsid w:val="00EA1774"/>
    <w:rsid w:val="00EA1822"/>
    <w:rsid w:val="00EA182F"/>
    <w:rsid w:val="00EA19E3"/>
    <w:rsid w:val="00EA1BEA"/>
    <w:rsid w:val="00EA1D08"/>
    <w:rsid w:val="00EA2030"/>
    <w:rsid w:val="00EA2415"/>
    <w:rsid w:val="00EA2670"/>
    <w:rsid w:val="00EA28ED"/>
    <w:rsid w:val="00EA29DF"/>
    <w:rsid w:val="00EA2A79"/>
    <w:rsid w:val="00EA2AEE"/>
    <w:rsid w:val="00EA3073"/>
    <w:rsid w:val="00EA3163"/>
    <w:rsid w:val="00EA3433"/>
    <w:rsid w:val="00EA3498"/>
    <w:rsid w:val="00EA397A"/>
    <w:rsid w:val="00EA3F5A"/>
    <w:rsid w:val="00EA4AD0"/>
    <w:rsid w:val="00EA4C44"/>
    <w:rsid w:val="00EA4D19"/>
    <w:rsid w:val="00EA4F8A"/>
    <w:rsid w:val="00EA57A3"/>
    <w:rsid w:val="00EA5A7F"/>
    <w:rsid w:val="00EA5C9A"/>
    <w:rsid w:val="00EA660E"/>
    <w:rsid w:val="00EA6C70"/>
    <w:rsid w:val="00EA7530"/>
    <w:rsid w:val="00EA779F"/>
    <w:rsid w:val="00EA78D5"/>
    <w:rsid w:val="00EA7BF6"/>
    <w:rsid w:val="00EA7C61"/>
    <w:rsid w:val="00EA7ECC"/>
    <w:rsid w:val="00EB0092"/>
    <w:rsid w:val="00EB042B"/>
    <w:rsid w:val="00EB0838"/>
    <w:rsid w:val="00EB1712"/>
    <w:rsid w:val="00EB1C06"/>
    <w:rsid w:val="00EB1DA8"/>
    <w:rsid w:val="00EB1E86"/>
    <w:rsid w:val="00EB2001"/>
    <w:rsid w:val="00EB218C"/>
    <w:rsid w:val="00EB2307"/>
    <w:rsid w:val="00EB2880"/>
    <w:rsid w:val="00EB3226"/>
    <w:rsid w:val="00EB3564"/>
    <w:rsid w:val="00EB38F4"/>
    <w:rsid w:val="00EB3C9C"/>
    <w:rsid w:val="00EB3DBF"/>
    <w:rsid w:val="00EB3EB1"/>
    <w:rsid w:val="00EB3EBC"/>
    <w:rsid w:val="00EB3F8C"/>
    <w:rsid w:val="00EB4036"/>
    <w:rsid w:val="00EB4B1A"/>
    <w:rsid w:val="00EB52AF"/>
    <w:rsid w:val="00EB5537"/>
    <w:rsid w:val="00EB5940"/>
    <w:rsid w:val="00EB5F11"/>
    <w:rsid w:val="00EB61ED"/>
    <w:rsid w:val="00EB65AC"/>
    <w:rsid w:val="00EB6BC8"/>
    <w:rsid w:val="00EB74D6"/>
    <w:rsid w:val="00EB752A"/>
    <w:rsid w:val="00EB7608"/>
    <w:rsid w:val="00EB760C"/>
    <w:rsid w:val="00EC07D1"/>
    <w:rsid w:val="00EC08F4"/>
    <w:rsid w:val="00EC0A69"/>
    <w:rsid w:val="00EC0D4A"/>
    <w:rsid w:val="00EC1A00"/>
    <w:rsid w:val="00EC1C96"/>
    <w:rsid w:val="00EC211B"/>
    <w:rsid w:val="00EC26AB"/>
    <w:rsid w:val="00EC2D3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0CF"/>
    <w:rsid w:val="00ED09D9"/>
    <w:rsid w:val="00ED0C6B"/>
    <w:rsid w:val="00ED0EAE"/>
    <w:rsid w:val="00ED0F11"/>
    <w:rsid w:val="00ED0F86"/>
    <w:rsid w:val="00ED1197"/>
    <w:rsid w:val="00ED12C1"/>
    <w:rsid w:val="00ED1FE7"/>
    <w:rsid w:val="00ED216B"/>
    <w:rsid w:val="00ED23BA"/>
    <w:rsid w:val="00ED2657"/>
    <w:rsid w:val="00ED2A41"/>
    <w:rsid w:val="00ED2EB8"/>
    <w:rsid w:val="00ED2FAE"/>
    <w:rsid w:val="00ED34F6"/>
    <w:rsid w:val="00ED35C0"/>
    <w:rsid w:val="00ED3758"/>
    <w:rsid w:val="00ED37A0"/>
    <w:rsid w:val="00ED3911"/>
    <w:rsid w:val="00ED3DA0"/>
    <w:rsid w:val="00ED3FC6"/>
    <w:rsid w:val="00ED42F0"/>
    <w:rsid w:val="00ED477D"/>
    <w:rsid w:val="00ED47B6"/>
    <w:rsid w:val="00ED4A69"/>
    <w:rsid w:val="00ED4E4B"/>
    <w:rsid w:val="00ED5115"/>
    <w:rsid w:val="00ED5179"/>
    <w:rsid w:val="00ED5589"/>
    <w:rsid w:val="00ED57CE"/>
    <w:rsid w:val="00ED5887"/>
    <w:rsid w:val="00ED5C19"/>
    <w:rsid w:val="00ED5E4E"/>
    <w:rsid w:val="00ED5F50"/>
    <w:rsid w:val="00ED607E"/>
    <w:rsid w:val="00ED60DD"/>
    <w:rsid w:val="00ED6202"/>
    <w:rsid w:val="00ED635F"/>
    <w:rsid w:val="00ED644A"/>
    <w:rsid w:val="00ED657F"/>
    <w:rsid w:val="00ED6A0C"/>
    <w:rsid w:val="00ED6D45"/>
    <w:rsid w:val="00ED744E"/>
    <w:rsid w:val="00ED750B"/>
    <w:rsid w:val="00ED7CF4"/>
    <w:rsid w:val="00ED7D94"/>
    <w:rsid w:val="00EE081C"/>
    <w:rsid w:val="00EE0BDC"/>
    <w:rsid w:val="00EE0CC9"/>
    <w:rsid w:val="00EE0DEB"/>
    <w:rsid w:val="00EE10E5"/>
    <w:rsid w:val="00EE1603"/>
    <w:rsid w:val="00EE1A55"/>
    <w:rsid w:val="00EE1E38"/>
    <w:rsid w:val="00EE2153"/>
    <w:rsid w:val="00EE32D8"/>
    <w:rsid w:val="00EE36B2"/>
    <w:rsid w:val="00EE3A69"/>
    <w:rsid w:val="00EE3D13"/>
    <w:rsid w:val="00EE3D35"/>
    <w:rsid w:val="00EE3EBB"/>
    <w:rsid w:val="00EE4037"/>
    <w:rsid w:val="00EE491D"/>
    <w:rsid w:val="00EE4997"/>
    <w:rsid w:val="00EE4AFC"/>
    <w:rsid w:val="00EE5295"/>
    <w:rsid w:val="00EE5D3F"/>
    <w:rsid w:val="00EE61AD"/>
    <w:rsid w:val="00EE61FC"/>
    <w:rsid w:val="00EE6A67"/>
    <w:rsid w:val="00EE6E5F"/>
    <w:rsid w:val="00EE6EF4"/>
    <w:rsid w:val="00EE77E0"/>
    <w:rsid w:val="00EE782E"/>
    <w:rsid w:val="00EE78DF"/>
    <w:rsid w:val="00EE7941"/>
    <w:rsid w:val="00EE7946"/>
    <w:rsid w:val="00EE7C33"/>
    <w:rsid w:val="00EE7CAB"/>
    <w:rsid w:val="00EF00BE"/>
    <w:rsid w:val="00EF02E2"/>
    <w:rsid w:val="00EF0C8E"/>
    <w:rsid w:val="00EF0D1B"/>
    <w:rsid w:val="00EF0D5E"/>
    <w:rsid w:val="00EF0F35"/>
    <w:rsid w:val="00EF110A"/>
    <w:rsid w:val="00EF123C"/>
    <w:rsid w:val="00EF14F8"/>
    <w:rsid w:val="00EF1BF6"/>
    <w:rsid w:val="00EF202A"/>
    <w:rsid w:val="00EF2619"/>
    <w:rsid w:val="00EF2E05"/>
    <w:rsid w:val="00EF3458"/>
    <w:rsid w:val="00EF373E"/>
    <w:rsid w:val="00EF3D3F"/>
    <w:rsid w:val="00EF3F56"/>
    <w:rsid w:val="00EF40FE"/>
    <w:rsid w:val="00EF430B"/>
    <w:rsid w:val="00EF460B"/>
    <w:rsid w:val="00EF4DB6"/>
    <w:rsid w:val="00EF563F"/>
    <w:rsid w:val="00EF5823"/>
    <w:rsid w:val="00EF6341"/>
    <w:rsid w:val="00EF6562"/>
    <w:rsid w:val="00EF682B"/>
    <w:rsid w:val="00EF692B"/>
    <w:rsid w:val="00EF7A5F"/>
    <w:rsid w:val="00F004EB"/>
    <w:rsid w:val="00F00518"/>
    <w:rsid w:val="00F0072E"/>
    <w:rsid w:val="00F009B0"/>
    <w:rsid w:val="00F00D81"/>
    <w:rsid w:val="00F01211"/>
    <w:rsid w:val="00F014BF"/>
    <w:rsid w:val="00F016CC"/>
    <w:rsid w:val="00F018EC"/>
    <w:rsid w:val="00F01CCE"/>
    <w:rsid w:val="00F01E57"/>
    <w:rsid w:val="00F01F96"/>
    <w:rsid w:val="00F028E1"/>
    <w:rsid w:val="00F02C33"/>
    <w:rsid w:val="00F02D86"/>
    <w:rsid w:val="00F02E5D"/>
    <w:rsid w:val="00F03007"/>
    <w:rsid w:val="00F034B9"/>
    <w:rsid w:val="00F03856"/>
    <w:rsid w:val="00F038E2"/>
    <w:rsid w:val="00F038F7"/>
    <w:rsid w:val="00F04172"/>
    <w:rsid w:val="00F041AE"/>
    <w:rsid w:val="00F041BD"/>
    <w:rsid w:val="00F04535"/>
    <w:rsid w:val="00F048BD"/>
    <w:rsid w:val="00F04D17"/>
    <w:rsid w:val="00F04F8B"/>
    <w:rsid w:val="00F05134"/>
    <w:rsid w:val="00F05528"/>
    <w:rsid w:val="00F056C8"/>
    <w:rsid w:val="00F05A31"/>
    <w:rsid w:val="00F05C62"/>
    <w:rsid w:val="00F05EE8"/>
    <w:rsid w:val="00F06508"/>
    <w:rsid w:val="00F065AE"/>
    <w:rsid w:val="00F0669A"/>
    <w:rsid w:val="00F068E6"/>
    <w:rsid w:val="00F06D3D"/>
    <w:rsid w:val="00F07639"/>
    <w:rsid w:val="00F076EE"/>
    <w:rsid w:val="00F078A2"/>
    <w:rsid w:val="00F078CD"/>
    <w:rsid w:val="00F07A4A"/>
    <w:rsid w:val="00F07ADB"/>
    <w:rsid w:val="00F07FD3"/>
    <w:rsid w:val="00F10886"/>
    <w:rsid w:val="00F10954"/>
    <w:rsid w:val="00F10C9A"/>
    <w:rsid w:val="00F11097"/>
    <w:rsid w:val="00F11189"/>
    <w:rsid w:val="00F11349"/>
    <w:rsid w:val="00F11738"/>
    <w:rsid w:val="00F11892"/>
    <w:rsid w:val="00F118AF"/>
    <w:rsid w:val="00F11CCD"/>
    <w:rsid w:val="00F12357"/>
    <w:rsid w:val="00F124C4"/>
    <w:rsid w:val="00F1285E"/>
    <w:rsid w:val="00F128E3"/>
    <w:rsid w:val="00F12D17"/>
    <w:rsid w:val="00F12FE6"/>
    <w:rsid w:val="00F1306F"/>
    <w:rsid w:val="00F13335"/>
    <w:rsid w:val="00F13416"/>
    <w:rsid w:val="00F13590"/>
    <w:rsid w:val="00F13B6C"/>
    <w:rsid w:val="00F13D7F"/>
    <w:rsid w:val="00F13DB8"/>
    <w:rsid w:val="00F13EF6"/>
    <w:rsid w:val="00F13F1F"/>
    <w:rsid w:val="00F14412"/>
    <w:rsid w:val="00F14445"/>
    <w:rsid w:val="00F1465E"/>
    <w:rsid w:val="00F1473E"/>
    <w:rsid w:val="00F15553"/>
    <w:rsid w:val="00F15559"/>
    <w:rsid w:val="00F155C7"/>
    <w:rsid w:val="00F159B8"/>
    <w:rsid w:val="00F16146"/>
    <w:rsid w:val="00F16698"/>
    <w:rsid w:val="00F16908"/>
    <w:rsid w:val="00F169D7"/>
    <w:rsid w:val="00F16A2C"/>
    <w:rsid w:val="00F16C42"/>
    <w:rsid w:val="00F1756F"/>
    <w:rsid w:val="00F204AA"/>
    <w:rsid w:val="00F20DF0"/>
    <w:rsid w:val="00F210A1"/>
    <w:rsid w:val="00F211AC"/>
    <w:rsid w:val="00F211BD"/>
    <w:rsid w:val="00F21378"/>
    <w:rsid w:val="00F21940"/>
    <w:rsid w:val="00F21A36"/>
    <w:rsid w:val="00F21D94"/>
    <w:rsid w:val="00F21E4C"/>
    <w:rsid w:val="00F21F1B"/>
    <w:rsid w:val="00F225FB"/>
    <w:rsid w:val="00F22616"/>
    <w:rsid w:val="00F2284B"/>
    <w:rsid w:val="00F22851"/>
    <w:rsid w:val="00F229EB"/>
    <w:rsid w:val="00F233FC"/>
    <w:rsid w:val="00F23E78"/>
    <w:rsid w:val="00F23EA0"/>
    <w:rsid w:val="00F23F0E"/>
    <w:rsid w:val="00F24333"/>
    <w:rsid w:val="00F247B0"/>
    <w:rsid w:val="00F247C5"/>
    <w:rsid w:val="00F248B9"/>
    <w:rsid w:val="00F24944"/>
    <w:rsid w:val="00F24B49"/>
    <w:rsid w:val="00F24B9C"/>
    <w:rsid w:val="00F24C06"/>
    <w:rsid w:val="00F24DDE"/>
    <w:rsid w:val="00F25298"/>
    <w:rsid w:val="00F25616"/>
    <w:rsid w:val="00F25B71"/>
    <w:rsid w:val="00F263D7"/>
    <w:rsid w:val="00F26603"/>
    <w:rsid w:val="00F267DB"/>
    <w:rsid w:val="00F2680E"/>
    <w:rsid w:val="00F269A3"/>
    <w:rsid w:val="00F271BB"/>
    <w:rsid w:val="00F272C0"/>
    <w:rsid w:val="00F27780"/>
    <w:rsid w:val="00F277A6"/>
    <w:rsid w:val="00F27A37"/>
    <w:rsid w:val="00F27A3F"/>
    <w:rsid w:val="00F27AB5"/>
    <w:rsid w:val="00F301CC"/>
    <w:rsid w:val="00F303A1"/>
    <w:rsid w:val="00F304DF"/>
    <w:rsid w:val="00F306A2"/>
    <w:rsid w:val="00F30F65"/>
    <w:rsid w:val="00F3122C"/>
    <w:rsid w:val="00F3130E"/>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430"/>
    <w:rsid w:val="00F3465B"/>
    <w:rsid w:val="00F34A54"/>
    <w:rsid w:val="00F34EAC"/>
    <w:rsid w:val="00F3523F"/>
    <w:rsid w:val="00F35840"/>
    <w:rsid w:val="00F3585E"/>
    <w:rsid w:val="00F35D9B"/>
    <w:rsid w:val="00F35FDF"/>
    <w:rsid w:val="00F368D7"/>
    <w:rsid w:val="00F36C78"/>
    <w:rsid w:val="00F375AE"/>
    <w:rsid w:val="00F40403"/>
    <w:rsid w:val="00F40AB4"/>
    <w:rsid w:val="00F40EDD"/>
    <w:rsid w:val="00F41112"/>
    <w:rsid w:val="00F411B4"/>
    <w:rsid w:val="00F41516"/>
    <w:rsid w:val="00F41594"/>
    <w:rsid w:val="00F4185B"/>
    <w:rsid w:val="00F418D3"/>
    <w:rsid w:val="00F419AE"/>
    <w:rsid w:val="00F42107"/>
    <w:rsid w:val="00F42A49"/>
    <w:rsid w:val="00F42A7A"/>
    <w:rsid w:val="00F42EFD"/>
    <w:rsid w:val="00F43039"/>
    <w:rsid w:val="00F439F9"/>
    <w:rsid w:val="00F43A14"/>
    <w:rsid w:val="00F440C9"/>
    <w:rsid w:val="00F440EE"/>
    <w:rsid w:val="00F44818"/>
    <w:rsid w:val="00F451F3"/>
    <w:rsid w:val="00F4541A"/>
    <w:rsid w:val="00F45AD3"/>
    <w:rsid w:val="00F45C9E"/>
    <w:rsid w:val="00F45CA1"/>
    <w:rsid w:val="00F46526"/>
    <w:rsid w:val="00F47012"/>
    <w:rsid w:val="00F47307"/>
    <w:rsid w:val="00F4763B"/>
    <w:rsid w:val="00F47AA3"/>
    <w:rsid w:val="00F47B0D"/>
    <w:rsid w:val="00F47BB9"/>
    <w:rsid w:val="00F47CD3"/>
    <w:rsid w:val="00F47E7E"/>
    <w:rsid w:val="00F501F3"/>
    <w:rsid w:val="00F5023D"/>
    <w:rsid w:val="00F50C6C"/>
    <w:rsid w:val="00F50F92"/>
    <w:rsid w:val="00F51056"/>
    <w:rsid w:val="00F51136"/>
    <w:rsid w:val="00F51328"/>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2E2"/>
    <w:rsid w:val="00F55384"/>
    <w:rsid w:val="00F5592B"/>
    <w:rsid w:val="00F55D59"/>
    <w:rsid w:val="00F55E20"/>
    <w:rsid w:val="00F560C2"/>
    <w:rsid w:val="00F560F9"/>
    <w:rsid w:val="00F56360"/>
    <w:rsid w:val="00F568C1"/>
    <w:rsid w:val="00F569C8"/>
    <w:rsid w:val="00F56C33"/>
    <w:rsid w:val="00F56C9F"/>
    <w:rsid w:val="00F56D14"/>
    <w:rsid w:val="00F56DE0"/>
    <w:rsid w:val="00F56FD2"/>
    <w:rsid w:val="00F57133"/>
    <w:rsid w:val="00F5713F"/>
    <w:rsid w:val="00F5764A"/>
    <w:rsid w:val="00F57931"/>
    <w:rsid w:val="00F60202"/>
    <w:rsid w:val="00F60818"/>
    <w:rsid w:val="00F6092F"/>
    <w:rsid w:val="00F60AB8"/>
    <w:rsid w:val="00F60BCE"/>
    <w:rsid w:val="00F60F53"/>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136"/>
    <w:rsid w:val="00F66384"/>
    <w:rsid w:val="00F663C4"/>
    <w:rsid w:val="00F6666A"/>
    <w:rsid w:val="00F66722"/>
    <w:rsid w:val="00F66737"/>
    <w:rsid w:val="00F667EF"/>
    <w:rsid w:val="00F66F0D"/>
    <w:rsid w:val="00F67155"/>
    <w:rsid w:val="00F672D7"/>
    <w:rsid w:val="00F674E3"/>
    <w:rsid w:val="00F677F8"/>
    <w:rsid w:val="00F67C84"/>
    <w:rsid w:val="00F700B6"/>
    <w:rsid w:val="00F7012D"/>
    <w:rsid w:val="00F7061C"/>
    <w:rsid w:val="00F70890"/>
    <w:rsid w:val="00F71137"/>
    <w:rsid w:val="00F7215C"/>
    <w:rsid w:val="00F72873"/>
    <w:rsid w:val="00F72A89"/>
    <w:rsid w:val="00F72CD7"/>
    <w:rsid w:val="00F72DC1"/>
    <w:rsid w:val="00F72FD8"/>
    <w:rsid w:val="00F731FF"/>
    <w:rsid w:val="00F733F4"/>
    <w:rsid w:val="00F73AEC"/>
    <w:rsid w:val="00F73B13"/>
    <w:rsid w:val="00F73E79"/>
    <w:rsid w:val="00F73F66"/>
    <w:rsid w:val="00F7456A"/>
    <w:rsid w:val="00F7464C"/>
    <w:rsid w:val="00F74CA7"/>
    <w:rsid w:val="00F74D16"/>
    <w:rsid w:val="00F74E3B"/>
    <w:rsid w:val="00F751BE"/>
    <w:rsid w:val="00F75210"/>
    <w:rsid w:val="00F75223"/>
    <w:rsid w:val="00F75982"/>
    <w:rsid w:val="00F75E2C"/>
    <w:rsid w:val="00F76050"/>
    <w:rsid w:val="00F760EE"/>
    <w:rsid w:val="00F76223"/>
    <w:rsid w:val="00F76B07"/>
    <w:rsid w:val="00F77048"/>
    <w:rsid w:val="00F77161"/>
    <w:rsid w:val="00F77582"/>
    <w:rsid w:val="00F77596"/>
    <w:rsid w:val="00F7763B"/>
    <w:rsid w:val="00F77896"/>
    <w:rsid w:val="00F77AE0"/>
    <w:rsid w:val="00F77BB3"/>
    <w:rsid w:val="00F77E65"/>
    <w:rsid w:val="00F800B0"/>
    <w:rsid w:val="00F80204"/>
    <w:rsid w:val="00F80770"/>
    <w:rsid w:val="00F8097E"/>
    <w:rsid w:val="00F8149A"/>
    <w:rsid w:val="00F816B7"/>
    <w:rsid w:val="00F8178C"/>
    <w:rsid w:val="00F817B3"/>
    <w:rsid w:val="00F81C1E"/>
    <w:rsid w:val="00F81E14"/>
    <w:rsid w:val="00F82413"/>
    <w:rsid w:val="00F8291D"/>
    <w:rsid w:val="00F83203"/>
    <w:rsid w:val="00F8321B"/>
    <w:rsid w:val="00F836D5"/>
    <w:rsid w:val="00F83F67"/>
    <w:rsid w:val="00F8429B"/>
    <w:rsid w:val="00F84461"/>
    <w:rsid w:val="00F84CC6"/>
    <w:rsid w:val="00F85101"/>
    <w:rsid w:val="00F851C4"/>
    <w:rsid w:val="00F85287"/>
    <w:rsid w:val="00F85475"/>
    <w:rsid w:val="00F858E0"/>
    <w:rsid w:val="00F85C30"/>
    <w:rsid w:val="00F864E7"/>
    <w:rsid w:val="00F8670F"/>
    <w:rsid w:val="00F86963"/>
    <w:rsid w:val="00F87086"/>
    <w:rsid w:val="00F900D6"/>
    <w:rsid w:val="00F90134"/>
    <w:rsid w:val="00F907C7"/>
    <w:rsid w:val="00F90B73"/>
    <w:rsid w:val="00F9198D"/>
    <w:rsid w:val="00F919FE"/>
    <w:rsid w:val="00F91B15"/>
    <w:rsid w:val="00F91B7E"/>
    <w:rsid w:val="00F91C97"/>
    <w:rsid w:val="00F92016"/>
    <w:rsid w:val="00F925B4"/>
    <w:rsid w:val="00F925F6"/>
    <w:rsid w:val="00F93AA3"/>
    <w:rsid w:val="00F93B43"/>
    <w:rsid w:val="00F94191"/>
    <w:rsid w:val="00F9443B"/>
    <w:rsid w:val="00F94CA5"/>
    <w:rsid w:val="00F952C5"/>
    <w:rsid w:val="00F953FE"/>
    <w:rsid w:val="00F95A0B"/>
    <w:rsid w:val="00F96AB2"/>
    <w:rsid w:val="00F97540"/>
    <w:rsid w:val="00F9777B"/>
    <w:rsid w:val="00F979B0"/>
    <w:rsid w:val="00F97D78"/>
    <w:rsid w:val="00F97FB0"/>
    <w:rsid w:val="00FA0BCC"/>
    <w:rsid w:val="00FA1070"/>
    <w:rsid w:val="00FA107A"/>
    <w:rsid w:val="00FA164F"/>
    <w:rsid w:val="00FA165E"/>
    <w:rsid w:val="00FA1ACB"/>
    <w:rsid w:val="00FA1BB5"/>
    <w:rsid w:val="00FA1FDF"/>
    <w:rsid w:val="00FA21F4"/>
    <w:rsid w:val="00FA2F3A"/>
    <w:rsid w:val="00FA304B"/>
    <w:rsid w:val="00FA3214"/>
    <w:rsid w:val="00FA397C"/>
    <w:rsid w:val="00FA39E7"/>
    <w:rsid w:val="00FA3D5B"/>
    <w:rsid w:val="00FA4C7D"/>
    <w:rsid w:val="00FA4D73"/>
    <w:rsid w:val="00FA4E97"/>
    <w:rsid w:val="00FA4ED6"/>
    <w:rsid w:val="00FA4FD7"/>
    <w:rsid w:val="00FA5731"/>
    <w:rsid w:val="00FA5750"/>
    <w:rsid w:val="00FA5852"/>
    <w:rsid w:val="00FA5874"/>
    <w:rsid w:val="00FA5925"/>
    <w:rsid w:val="00FA6476"/>
    <w:rsid w:val="00FA66B5"/>
    <w:rsid w:val="00FA6A95"/>
    <w:rsid w:val="00FA6C7A"/>
    <w:rsid w:val="00FA6E13"/>
    <w:rsid w:val="00FA70CC"/>
    <w:rsid w:val="00FA7277"/>
    <w:rsid w:val="00FA7316"/>
    <w:rsid w:val="00FA7339"/>
    <w:rsid w:val="00FA77D4"/>
    <w:rsid w:val="00FA798A"/>
    <w:rsid w:val="00FA7E20"/>
    <w:rsid w:val="00FB0FF2"/>
    <w:rsid w:val="00FB17AF"/>
    <w:rsid w:val="00FB18B5"/>
    <w:rsid w:val="00FB197F"/>
    <w:rsid w:val="00FB23DD"/>
    <w:rsid w:val="00FB2473"/>
    <w:rsid w:val="00FB2830"/>
    <w:rsid w:val="00FB2A93"/>
    <w:rsid w:val="00FB2D04"/>
    <w:rsid w:val="00FB312F"/>
    <w:rsid w:val="00FB35C3"/>
    <w:rsid w:val="00FB409D"/>
    <w:rsid w:val="00FB4272"/>
    <w:rsid w:val="00FB5187"/>
    <w:rsid w:val="00FB546C"/>
    <w:rsid w:val="00FB580C"/>
    <w:rsid w:val="00FB584F"/>
    <w:rsid w:val="00FB5D61"/>
    <w:rsid w:val="00FB6343"/>
    <w:rsid w:val="00FB65B8"/>
    <w:rsid w:val="00FB6A75"/>
    <w:rsid w:val="00FB6BF7"/>
    <w:rsid w:val="00FB746B"/>
    <w:rsid w:val="00FB74A0"/>
    <w:rsid w:val="00FB7D96"/>
    <w:rsid w:val="00FB7E8C"/>
    <w:rsid w:val="00FC0142"/>
    <w:rsid w:val="00FC03A1"/>
    <w:rsid w:val="00FC0623"/>
    <w:rsid w:val="00FC0734"/>
    <w:rsid w:val="00FC0863"/>
    <w:rsid w:val="00FC1319"/>
    <w:rsid w:val="00FC19E1"/>
    <w:rsid w:val="00FC1A47"/>
    <w:rsid w:val="00FC1AD0"/>
    <w:rsid w:val="00FC1D06"/>
    <w:rsid w:val="00FC1F16"/>
    <w:rsid w:val="00FC1FB3"/>
    <w:rsid w:val="00FC2855"/>
    <w:rsid w:val="00FC2977"/>
    <w:rsid w:val="00FC317B"/>
    <w:rsid w:val="00FC319B"/>
    <w:rsid w:val="00FC3A0C"/>
    <w:rsid w:val="00FC3AF0"/>
    <w:rsid w:val="00FC3C61"/>
    <w:rsid w:val="00FC3C67"/>
    <w:rsid w:val="00FC3CCA"/>
    <w:rsid w:val="00FC42C3"/>
    <w:rsid w:val="00FC47DE"/>
    <w:rsid w:val="00FC48B4"/>
    <w:rsid w:val="00FC4A44"/>
    <w:rsid w:val="00FC4A9E"/>
    <w:rsid w:val="00FC4DDB"/>
    <w:rsid w:val="00FC51A3"/>
    <w:rsid w:val="00FC5353"/>
    <w:rsid w:val="00FC539A"/>
    <w:rsid w:val="00FC5DF3"/>
    <w:rsid w:val="00FC5F6D"/>
    <w:rsid w:val="00FC6457"/>
    <w:rsid w:val="00FC66C1"/>
    <w:rsid w:val="00FC6703"/>
    <w:rsid w:val="00FC6BA8"/>
    <w:rsid w:val="00FC6DF1"/>
    <w:rsid w:val="00FC7248"/>
    <w:rsid w:val="00FC7915"/>
    <w:rsid w:val="00FC7C8B"/>
    <w:rsid w:val="00FD003B"/>
    <w:rsid w:val="00FD023E"/>
    <w:rsid w:val="00FD04E9"/>
    <w:rsid w:val="00FD0939"/>
    <w:rsid w:val="00FD0F80"/>
    <w:rsid w:val="00FD1149"/>
    <w:rsid w:val="00FD19A1"/>
    <w:rsid w:val="00FD19C3"/>
    <w:rsid w:val="00FD2043"/>
    <w:rsid w:val="00FD20F4"/>
    <w:rsid w:val="00FD245D"/>
    <w:rsid w:val="00FD296C"/>
    <w:rsid w:val="00FD315A"/>
    <w:rsid w:val="00FD31A5"/>
    <w:rsid w:val="00FD3281"/>
    <w:rsid w:val="00FD3406"/>
    <w:rsid w:val="00FD3499"/>
    <w:rsid w:val="00FD370A"/>
    <w:rsid w:val="00FD376D"/>
    <w:rsid w:val="00FD3A3C"/>
    <w:rsid w:val="00FD3BEE"/>
    <w:rsid w:val="00FD3D3D"/>
    <w:rsid w:val="00FD4795"/>
    <w:rsid w:val="00FD49B4"/>
    <w:rsid w:val="00FD4B84"/>
    <w:rsid w:val="00FD5D15"/>
    <w:rsid w:val="00FD5F8B"/>
    <w:rsid w:val="00FD61E3"/>
    <w:rsid w:val="00FD6751"/>
    <w:rsid w:val="00FD6CEA"/>
    <w:rsid w:val="00FD6D64"/>
    <w:rsid w:val="00FD701C"/>
    <w:rsid w:val="00FD7457"/>
    <w:rsid w:val="00FD76D9"/>
    <w:rsid w:val="00FD78CB"/>
    <w:rsid w:val="00FD7A0B"/>
    <w:rsid w:val="00FD7DCF"/>
    <w:rsid w:val="00FD7F1A"/>
    <w:rsid w:val="00FE00DF"/>
    <w:rsid w:val="00FE01E9"/>
    <w:rsid w:val="00FE04F8"/>
    <w:rsid w:val="00FE0888"/>
    <w:rsid w:val="00FE0AF7"/>
    <w:rsid w:val="00FE1448"/>
    <w:rsid w:val="00FE1B15"/>
    <w:rsid w:val="00FE1D33"/>
    <w:rsid w:val="00FE22B4"/>
    <w:rsid w:val="00FE22B8"/>
    <w:rsid w:val="00FE31A3"/>
    <w:rsid w:val="00FE31B9"/>
    <w:rsid w:val="00FE3716"/>
    <w:rsid w:val="00FE37FF"/>
    <w:rsid w:val="00FE389E"/>
    <w:rsid w:val="00FE3C93"/>
    <w:rsid w:val="00FE4081"/>
    <w:rsid w:val="00FE42C9"/>
    <w:rsid w:val="00FE447E"/>
    <w:rsid w:val="00FE449C"/>
    <w:rsid w:val="00FE4949"/>
    <w:rsid w:val="00FE4B78"/>
    <w:rsid w:val="00FE4B9D"/>
    <w:rsid w:val="00FE545C"/>
    <w:rsid w:val="00FE55DF"/>
    <w:rsid w:val="00FE5641"/>
    <w:rsid w:val="00FE59C1"/>
    <w:rsid w:val="00FE5A58"/>
    <w:rsid w:val="00FE5CAA"/>
    <w:rsid w:val="00FE5F03"/>
    <w:rsid w:val="00FE61C0"/>
    <w:rsid w:val="00FE6915"/>
    <w:rsid w:val="00FE6AF3"/>
    <w:rsid w:val="00FE6E29"/>
    <w:rsid w:val="00FE72AE"/>
    <w:rsid w:val="00FE7682"/>
    <w:rsid w:val="00FE77EC"/>
    <w:rsid w:val="00FE7BC4"/>
    <w:rsid w:val="00FF0A09"/>
    <w:rsid w:val="00FF0A8D"/>
    <w:rsid w:val="00FF0BE3"/>
    <w:rsid w:val="00FF0BF3"/>
    <w:rsid w:val="00FF10B7"/>
    <w:rsid w:val="00FF1128"/>
    <w:rsid w:val="00FF11C6"/>
    <w:rsid w:val="00FF1384"/>
    <w:rsid w:val="00FF1B34"/>
    <w:rsid w:val="00FF2033"/>
    <w:rsid w:val="00FF2495"/>
    <w:rsid w:val="00FF2AC3"/>
    <w:rsid w:val="00FF2EC4"/>
    <w:rsid w:val="00FF345A"/>
    <w:rsid w:val="00FF352E"/>
    <w:rsid w:val="00FF3625"/>
    <w:rsid w:val="00FF36AA"/>
    <w:rsid w:val="00FF3D9F"/>
    <w:rsid w:val="00FF4055"/>
    <w:rsid w:val="00FF4786"/>
    <w:rsid w:val="00FF4978"/>
    <w:rsid w:val="00FF4BA5"/>
    <w:rsid w:val="00FF4D59"/>
    <w:rsid w:val="00FF5169"/>
    <w:rsid w:val="00FF52C7"/>
    <w:rsid w:val="00FF5328"/>
    <w:rsid w:val="00FF5399"/>
    <w:rsid w:val="00FF58A7"/>
    <w:rsid w:val="00FF68EB"/>
    <w:rsid w:val="00FF6A50"/>
    <w:rsid w:val="00FF6D0F"/>
    <w:rsid w:val="00FF74EF"/>
    <w:rsid w:val="00FF75FD"/>
    <w:rsid w:val="00FF77F8"/>
    <w:rsid w:val="00FF786F"/>
    <w:rsid w:val="7711B1B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18C9B61B"/>
  <w15:docId w15:val="{C676A9FD-1AFE-491B-97C8-4AAF613B1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79BD"/>
  </w:style>
  <w:style w:type="paragraph" w:styleId="Heading1">
    <w:name w:val="heading 1"/>
    <w:basedOn w:val="Normal"/>
    <w:next w:val="BodyText"/>
    <w:link w:val="Heading1Char"/>
    <w:qFormat/>
    <w:rsid w:val="00535EAA"/>
    <w:pPr>
      <w:keepNext/>
      <w:keepLines/>
      <w:numPr>
        <w:numId w:val="13"/>
      </w:numPr>
      <w:spacing w:before="300" w:after="360" w:line="440" w:lineRule="exact"/>
      <w:outlineLvl w:val="0"/>
    </w:pPr>
    <w:rPr>
      <w:rFonts w:ascii="Calibri" w:hAnsi="Calibri"/>
      <w:b/>
      <w:bCs/>
      <w:color w:val="642667" w:themeColor="text2"/>
      <w:kern w:val="32"/>
      <w:sz w:val="44"/>
      <w:szCs w:val="32"/>
    </w:rPr>
  </w:style>
  <w:style w:type="paragraph" w:styleId="Heading2">
    <w:name w:val="heading 2"/>
    <w:basedOn w:val="Normal"/>
    <w:next w:val="BodyText"/>
    <w:link w:val="Heading2Char"/>
    <w:qFormat/>
    <w:rsid w:val="00535EAA"/>
    <w:pPr>
      <w:keepNext/>
      <w:keepLines/>
      <w:numPr>
        <w:ilvl w:val="1"/>
        <w:numId w:val="13"/>
      </w:numPr>
      <w:tabs>
        <w:tab w:val="left" w:pos="1418"/>
        <w:tab w:val="left" w:pos="1701"/>
        <w:tab w:val="left" w:pos="1985"/>
      </w:tabs>
      <w:spacing w:before="360" w:after="120" w:line="280" w:lineRule="exact"/>
      <w:outlineLvl w:val="1"/>
    </w:pPr>
    <w:rPr>
      <w:rFonts w:ascii="Calibri" w:hAnsi="Calibri"/>
      <w:b/>
      <w:bCs/>
      <w:iCs/>
      <w:color w:val="642667" w:themeColor="text2"/>
      <w:kern w:val="20"/>
      <w:sz w:val="28"/>
      <w:szCs w:val="28"/>
    </w:rPr>
  </w:style>
  <w:style w:type="paragraph" w:styleId="Heading3">
    <w:name w:val="heading 3"/>
    <w:basedOn w:val="BodyText"/>
    <w:next w:val="BodyText"/>
    <w:link w:val="Heading3Char"/>
    <w:qFormat/>
    <w:rsid w:val="00226A87"/>
    <w:pPr>
      <w:keepNext/>
      <w:spacing w:after="0"/>
      <w:outlineLvl w:val="2"/>
    </w:pPr>
    <w:rPr>
      <w:rFonts w:cs="Arial"/>
      <w:b/>
      <w:color w:val="642667" w:themeColor="text2"/>
      <w:sz w:val="24"/>
    </w:rPr>
  </w:style>
  <w:style w:type="paragraph" w:styleId="Heading4">
    <w:name w:val="heading 4"/>
    <w:basedOn w:val="Normal"/>
    <w:next w:val="BodyText"/>
    <w:link w:val="Heading4Char"/>
    <w:qFormat/>
    <w:rsid w:val="000036A8"/>
    <w:pPr>
      <w:keepNext/>
      <w:keepLines/>
      <w:numPr>
        <w:ilvl w:val="3"/>
        <w:numId w:val="13"/>
      </w:numPr>
      <w:tabs>
        <w:tab w:val="clear" w:pos="0"/>
      </w:tabs>
      <w:outlineLvl w:val="3"/>
    </w:pPr>
    <w:rPr>
      <w:rFonts w:ascii="Calibri" w:eastAsiaTheme="majorEastAsia" w:hAnsi="Calibri" w:cs="Calibri"/>
      <w:i/>
      <w:iCs/>
      <w:color w:val="642667" w:themeColor="text2"/>
      <w:sz w:val="22"/>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9"/>
    <w:qFormat/>
    <w:rsid w:val="006401A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Calibri" w:eastAsiaTheme="majorEastAsia" w:hAnsi="Calibri" w:cstheme="majorBidi"/>
      <w:b/>
      <w:color w:val="642667" w:themeColor="text2"/>
      <w:sz w:val="40"/>
    </w:rPr>
  </w:style>
  <w:style w:type="paragraph" w:styleId="Heading9">
    <w:name w:val="heading 9"/>
    <w:aliases w:val="Appendix Heading 1"/>
    <w:basedOn w:val="Normal"/>
    <w:next w:val="BodyText"/>
    <w:link w:val="Heading9Char"/>
    <w:uiPriority w:val="99"/>
    <w:qFormat/>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1171A9"/>
    <w:pPr>
      <w:numPr>
        <w:numId w:val="3"/>
      </w:numPr>
      <w:tabs>
        <w:tab w:val="clear" w:pos="340"/>
      </w:tabs>
      <w:spacing w:after="240"/>
      <w:contextualSpacing/>
    </w:pPr>
    <w:rPr>
      <w:rFonts w:ascii="Calibri" w:hAnsi="Calibri" w:cs="Calibri"/>
      <w:sz w:val="22"/>
      <w:szCs w:val="22"/>
    </w:r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uiPriority w:val="6"/>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0B1EB4"/>
    <w:pPr>
      <w:spacing w:after="240"/>
    </w:pPr>
    <w:rPr>
      <w:rFonts w:ascii="Calibri" w:hAnsi="Calibri" w:cs="Times New Roman"/>
      <w:sz w:val="22"/>
    </w:rPr>
  </w:style>
  <w:style w:type="character" w:customStyle="1" w:styleId="BodyTextChar">
    <w:name w:val="Body Text Char"/>
    <w:basedOn w:val="DefaultParagraphFont"/>
    <w:link w:val="BodyText"/>
    <w:rsid w:val="000671A1"/>
    <w:rPr>
      <w:rFonts w:ascii="Calibri" w:hAnsi="Calibri" w:cs="Times New Roman"/>
      <w:sz w:val="22"/>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535EAA"/>
    <w:pPr>
      <w:tabs>
        <w:tab w:val="left" w:pos="284"/>
      </w:tabs>
      <w:spacing w:after="60" w:line="180" w:lineRule="atLeast"/>
      <w:ind w:left="284" w:hanging="284"/>
    </w:pPr>
    <w:rPr>
      <w:rFonts w:ascii="Calibri" w:hAnsi="Calibri"/>
      <w:kern w:val="16"/>
      <w:sz w:val="16"/>
    </w:rPr>
  </w:style>
  <w:style w:type="character" w:customStyle="1" w:styleId="FootnoteTextChar">
    <w:name w:val="Footnote Text Char"/>
    <w:basedOn w:val="DefaultParagraphFont"/>
    <w:link w:val="FootnoteText"/>
    <w:rsid w:val="00535EAA"/>
    <w:rPr>
      <w:rFonts w:ascii="Calibri" w:hAnsi="Calibri"/>
      <w:kern w:val="16"/>
      <w:sz w:val="16"/>
    </w:rPr>
  </w:style>
  <w:style w:type="paragraph" w:styleId="ListBullet">
    <w:name w:val="List Bullet"/>
    <w:basedOn w:val="Normal"/>
    <w:unhideWhenUsed/>
    <w:qFormat/>
    <w:rsid w:val="003A04A1"/>
    <w:pPr>
      <w:numPr>
        <w:numId w:val="16"/>
      </w:numPr>
      <w:spacing w:after="240"/>
      <w:ind w:left="714" w:hanging="357"/>
      <w:contextualSpacing/>
    </w:pPr>
    <w:rPr>
      <w:rFonts w:ascii="Calibri" w:hAnsi="Calibri"/>
      <w:sz w:val="22"/>
    </w:rPr>
  </w:style>
  <w:style w:type="paragraph" w:styleId="ListBullet2">
    <w:name w:val="List Bullet 2"/>
    <w:basedOn w:val="ListBullet"/>
    <w:unhideWhenUsed/>
    <w:qFormat/>
    <w:rsid w:val="004D4063"/>
    <w:pPr>
      <w:tabs>
        <w:tab w:val="num" w:pos="510"/>
      </w:tabs>
      <w:ind w:left="510"/>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aliases w:val="xtb"/>
    <w:basedOn w:val="TableTextLeft"/>
    <w:uiPriority w:val="5"/>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Calibri" w:eastAsiaTheme="majorEastAsia" w:hAnsi="Calibri" w:cs="Calibri"/>
      <w:i/>
      <w:iCs/>
      <w:color w:val="642667" w:themeColor="text2"/>
      <w:sz w:val="22"/>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99"/>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99"/>
    <w:rsid w:val="006401A3"/>
    <w:rPr>
      <w:rFonts w:ascii="Calibri" w:eastAsiaTheme="majorEastAsia" w:hAnsi="Calibr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9A2A40"/>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2A40"/>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535EAA"/>
    <w:rPr>
      <w:rFonts w:ascii="Calibri" w:hAnsi="Calibri"/>
      <w:b/>
      <w:bCs/>
      <w:iCs/>
      <w:color w:val="642667" w:themeColor="text2"/>
      <w:kern w:val="20"/>
      <w:sz w:val="28"/>
      <w:szCs w:val="28"/>
    </w:rPr>
  </w:style>
  <w:style w:type="character" w:customStyle="1" w:styleId="Heading1Char">
    <w:name w:val="Heading 1 Char"/>
    <w:basedOn w:val="DefaultParagraphFont"/>
    <w:link w:val="Heading1"/>
    <w:rsid w:val="00535EAA"/>
    <w:rPr>
      <w:rFonts w:ascii="Calibri" w:hAnsi="Calibri"/>
      <w:b/>
      <w:bCs/>
      <w:color w:val="642667" w:themeColor="text2"/>
      <w:kern w:val="32"/>
      <w:sz w:val="44"/>
      <w:szCs w:val="32"/>
    </w:rPr>
  </w:style>
  <w:style w:type="character" w:customStyle="1" w:styleId="Heading3Char">
    <w:name w:val="Heading 3 Char"/>
    <w:basedOn w:val="DefaultParagraphFont"/>
    <w:link w:val="Heading3"/>
    <w:rsid w:val="00EA4AD0"/>
    <w:rPr>
      <w:rFonts w:ascii="Calibri" w:hAnsi="Calibri"/>
      <w:b/>
      <w:color w:val="642667" w:themeColor="text2"/>
      <w:sz w:val="24"/>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numbering" w:customStyle="1" w:styleId="DELWPHeadings">
    <w:name w:val="DELWP Headings"/>
    <w:basedOn w:val="NoList"/>
    <w:rsid w:val="009A2A40"/>
    <w:pPr>
      <w:numPr>
        <w:numId w:val="13"/>
      </w:numPr>
    </w:pPr>
  </w:style>
  <w:style w:type="character" w:customStyle="1" w:styleId="Heading1TopofPageChar">
    <w:name w:val="Heading 1 Top of Page Char"/>
    <w:basedOn w:val="DefaultParagraphFont"/>
    <w:link w:val="Heading1TopofPage"/>
    <w:rsid w:val="009A2A40"/>
    <w:rPr>
      <w:rFonts w:ascii="Calibri" w:hAnsi="Calibri"/>
      <w:b/>
      <w:color w:val="642667" w:themeColor="text2"/>
      <w:kern w:val="32"/>
      <w:sz w:val="44"/>
      <w:szCs w:val="32"/>
    </w:rPr>
  </w:style>
  <w:style w:type="numbering" w:customStyle="1" w:styleId="DELWPAppendices">
    <w:name w:val="DELWP Appendices"/>
    <w:basedOn w:val="DELWPHeadings"/>
    <w:rsid w:val="009A2A40"/>
    <w:pPr>
      <w:numPr>
        <w:numId w:val="14"/>
      </w:numPr>
    </w:pPr>
  </w:style>
  <w:style w:type="table" w:customStyle="1" w:styleId="TableGrid10">
    <w:name w:val="Table Grid1"/>
    <w:basedOn w:val="TableNormal"/>
    <w:next w:val="TableGrid"/>
    <w:uiPriority w:val="59"/>
    <w:rsid w:val="00F72FD8"/>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table" w:customStyle="1" w:styleId="TableGrid2">
    <w:name w:val="Table Grid2"/>
    <w:basedOn w:val="TableNormal"/>
    <w:next w:val="TableGrid"/>
    <w:rsid w:val="00DB79BD"/>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PPVBullet1">
    <w:name w:val="PPV Bullet 1"/>
    <w:basedOn w:val="Normal"/>
    <w:uiPriority w:val="99"/>
    <w:rsid w:val="005C286E"/>
    <w:pPr>
      <w:numPr>
        <w:numId w:val="15"/>
      </w:numPr>
      <w:spacing w:before="60" w:line="240" w:lineRule="auto"/>
    </w:pPr>
    <w:rPr>
      <w:rFonts w:ascii="Palatino Linotype" w:hAnsi="Palatino Linotype" w:cs="Times New Roman"/>
      <w:color w:val="auto"/>
      <w:sz w:val="24"/>
    </w:rPr>
  </w:style>
  <w:style w:type="paragraph" w:customStyle="1" w:styleId="Tablesmalltext">
    <w:name w:val="Table small text"/>
    <w:aliases w:val="xtt"/>
    <w:basedOn w:val="Normal"/>
    <w:uiPriority w:val="4"/>
    <w:qFormat/>
    <w:rsid w:val="005C286E"/>
    <w:pPr>
      <w:spacing w:before="40" w:after="40"/>
    </w:pPr>
    <w:rPr>
      <w:rFonts w:ascii="Arial" w:hAnsi="Arial" w:cs="Times New Roman"/>
      <w:color w:val="auto"/>
      <w:sz w:val="16"/>
      <w:szCs w:val="24"/>
      <w:lang w:eastAsia="en-US"/>
    </w:rPr>
  </w:style>
  <w:style w:type="paragraph" w:customStyle="1" w:styleId="Tablesmallheading">
    <w:name w:val="Table small heading"/>
    <w:basedOn w:val="Normal"/>
    <w:qFormat/>
    <w:rsid w:val="005C286E"/>
    <w:pPr>
      <w:keepNext/>
      <w:spacing w:before="60" w:after="60"/>
    </w:pPr>
    <w:rPr>
      <w:rFonts w:ascii="Arial" w:hAnsi="Arial" w:cs="Times New Roman"/>
      <w:b/>
      <w:color w:val="auto"/>
      <w:sz w:val="16"/>
      <w:szCs w:val="24"/>
      <w:lang w:eastAsia="en-US"/>
    </w:rPr>
  </w:style>
  <w:style w:type="table" w:customStyle="1" w:styleId="TableGrid11">
    <w:name w:val="Table Grid11"/>
    <w:basedOn w:val="TableNormal"/>
    <w:next w:val="TableGrid"/>
    <w:uiPriority w:val="59"/>
    <w:rsid w:val="00710502"/>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PPVRecommendation">
    <w:name w:val="PPV Recommendation"/>
    <w:basedOn w:val="Normal"/>
    <w:qFormat/>
    <w:rsid w:val="00CA3268"/>
    <w:pPr>
      <w:numPr>
        <w:numId w:val="17"/>
      </w:numPr>
      <w:spacing w:before="120" w:line="240" w:lineRule="auto"/>
    </w:pPr>
    <w:rPr>
      <w:rFonts w:cs="Times New Roman"/>
      <w:b/>
      <w:color w:val="auto"/>
      <w:sz w:val="24"/>
      <w:szCs w:val="24"/>
      <w:lang w:eastAsia="en-GB"/>
    </w:rPr>
  </w:style>
  <w:style w:type="paragraph" w:customStyle="1" w:styleId="PPVRecommendationAlphaList">
    <w:name w:val="PPV Recommendation Alpha List"/>
    <w:basedOn w:val="PPVBullet1"/>
    <w:qFormat/>
    <w:rsid w:val="00CA3268"/>
    <w:pPr>
      <w:numPr>
        <w:ilvl w:val="1"/>
        <w:numId w:val="17"/>
      </w:numPr>
      <w:spacing w:before="0"/>
      <w:contextualSpacing/>
      <w:jc w:val="both"/>
    </w:pPr>
    <w:rPr>
      <w:rFonts w:ascii="Calibri" w:hAnsi="Calibri"/>
      <w:b/>
      <w:szCs w:val="24"/>
    </w:rPr>
  </w:style>
  <w:style w:type="paragraph" w:customStyle="1" w:styleId="PPVRecommendationBullet">
    <w:name w:val="PPV Recommendation Bullet"/>
    <w:basedOn w:val="PPVRecommendationAlphaList"/>
    <w:link w:val="PPVRecommendationBulletChar"/>
    <w:qFormat/>
    <w:rsid w:val="00CA3268"/>
    <w:pPr>
      <w:numPr>
        <w:ilvl w:val="2"/>
      </w:numPr>
    </w:pPr>
  </w:style>
  <w:style w:type="character" w:customStyle="1" w:styleId="PPVRecommendationBulletChar">
    <w:name w:val="PPV Recommendation Bullet Char"/>
    <w:basedOn w:val="DefaultParagraphFont"/>
    <w:link w:val="PPVRecommendationBullet"/>
    <w:rsid w:val="00CA3268"/>
    <w:rPr>
      <w:rFonts w:ascii="Calibri" w:hAnsi="Calibri" w:cs="Times New Roman"/>
      <w:b/>
      <w:color w:val="auto"/>
      <w:sz w:val="24"/>
      <w:szCs w:val="24"/>
    </w:rPr>
  </w:style>
  <w:style w:type="character" w:styleId="Emphasis">
    <w:name w:val="Emphasis"/>
    <w:basedOn w:val="DefaultParagraphFont"/>
    <w:uiPriority w:val="20"/>
    <w:qFormat/>
    <w:rsid w:val="0072424D"/>
    <w:rPr>
      <w:i/>
      <w:iCs/>
    </w:rPr>
  </w:style>
  <w:style w:type="paragraph" w:customStyle="1" w:styleId="AppHeaderTitle">
    <w:name w:val="App Header Title"/>
    <w:basedOn w:val="Heading8"/>
    <w:uiPriority w:val="13"/>
    <w:qFormat/>
    <w:rsid w:val="00FA5731"/>
    <w:pPr>
      <w:framePr w:h="1985" w:wrap="around"/>
      <w:numPr>
        <w:numId w:val="20"/>
      </w:numPr>
      <w:spacing w:after="240"/>
      <w:outlineLvl w:val="0"/>
    </w:pPr>
  </w:style>
  <w:style w:type="paragraph" w:customStyle="1" w:styleId="AppHeader1">
    <w:name w:val="App Header 1"/>
    <w:basedOn w:val="Heading9"/>
    <w:uiPriority w:val="14"/>
    <w:qFormat/>
    <w:rsid w:val="00FA5731"/>
    <w:pPr>
      <w:numPr>
        <w:numId w:val="20"/>
      </w:num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009808">
      <w:bodyDiv w:val="1"/>
      <w:marLeft w:val="0"/>
      <w:marRight w:val="0"/>
      <w:marTop w:val="0"/>
      <w:marBottom w:val="0"/>
      <w:divBdr>
        <w:top w:val="none" w:sz="0" w:space="0" w:color="auto"/>
        <w:left w:val="none" w:sz="0" w:space="0" w:color="auto"/>
        <w:bottom w:val="none" w:sz="0" w:space="0" w:color="auto"/>
        <w:right w:val="none" w:sz="0" w:space="0" w:color="auto"/>
      </w:divBdr>
      <w:divsChild>
        <w:div w:id="86972561">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hyperlink" Target="http://www.delwp.vic.gov.au"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header" Target="header5.xml"/><Relationship Id="rId47" Type="http://schemas.openxmlformats.org/officeDocument/2006/relationships/footer" Target="footer7.xml"/><Relationship Id="rId50" Type="http://schemas.openxmlformats.org/officeDocument/2006/relationships/image" Target="media/image21.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eader" Target="header2.xml"/><Relationship Id="rId41" Type="http://schemas.openxmlformats.org/officeDocument/2006/relationships/footer" Target="foot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hyperlink" Target="mailto:customer.service@delwp.vic.gov.au" TargetMode="External"/><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hyperlink" Target="http://creativecommons.org/licenses/by/4.0/" TargetMode="External"/><Relationship Id="rId49" Type="http://schemas.openxmlformats.org/officeDocument/2006/relationships/image" Target="media/image20.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oter" Target="footer1.xml"/><Relationship Id="rId35" Type="http://schemas.openxmlformats.org/officeDocument/2006/relationships/image" Target="media/image18.emf"/><Relationship Id="rId43" Type="http://schemas.openxmlformats.org/officeDocument/2006/relationships/footer" Target="footer5.xml"/><Relationship Id="rId48" Type="http://schemas.openxmlformats.org/officeDocument/2006/relationships/image" Target="media/image19.png"/><Relationship Id="rId8" Type="http://schemas.openxmlformats.org/officeDocument/2006/relationships/numbering" Target="numbering.xml"/><Relationship Id="rId51"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5D451B54714E1691A6B4CD68FE6970"/>
        <w:category>
          <w:name w:val="General"/>
          <w:gallery w:val="placeholder"/>
        </w:category>
        <w:types>
          <w:type w:val="bbPlcHdr"/>
        </w:types>
        <w:behaviors>
          <w:behavior w:val="content"/>
        </w:behaviors>
        <w:guid w:val="{73B7D255-FF63-44EE-B1D6-8A5B8DF8527B}"/>
      </w:docPartPr>
      <w:docPartBody>
        <w:p w:rsidR="00702707" w:rsidRDefault="00702707">
          <w:pPr>
            <w:pStyle w:val="B75D451B54714E1691A6B4CD68FE697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707"/>
    <w:rsid w:val="001669E8"/>
    <w:rsid w:val="001D6DA8"/>
    <w:rsid w:val="00281FA1"/>
    <w:rsid w:val="004A0863"/>
    <w:rsid w:val="005C0149"/>
    <w:rsid w:val="006B0708"/>
    <w:rsid w:val="00702707"/>
    <w:rsid w:val="008332CE"/>
    <w:rsid w:val="008D0D7C"/>
    <w:rsid w:val="009C22CA"/>
    <w:rsid w:val="00AF0F76"/>
    <w:rsid w:val="00BD1F9F"/>
    <w:rsid w:val="00BF380C"/>
    <w:rsid w:val="00C84DA6"/>
    <w:rsid w:val="00D40F2C"/>
    <w:rsid w:val="00D429E2"/>
    <w:rsid w:val="00DB196B"/>
    <w:rsid w:val="00DC58B0"/>
    <w:rsid w:val="00E0156B"/>
    <w:rsid w:val="00E06DA9"/>
    <w:rsid w:val="00F42CBB"/>
    <w:rsid w:val="00FD6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75D451B54714E1691A6B4CD68FE6970">
    <w:name w:val="B75D451B54714E1691A6B4CD68FE6970"/>
  </w:style>
  <w:style w:type="paragraph" w:customStyle="1" w:styleId="B131840FF8644939B21A029F5424D400">
    <w:name w:val="B131840FF8644939B21A029F5424D4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QMS xmlns="c42f9c80-6326-4d3e-8624-f1221488f056">6</QMS>
    <Language xmlns="http://schemas.microsoft.com/sharepoint/v3">English</Language>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DOCID360-1276056702-296</_dlc_DocId>
    <TaxCatchAll xmlns="9fd47c19-1c4a-4d7d-b342-c10cef269344">
      <Value>45</Value>
      <Value>7</Value>
      <Value>6</Value>
      <Value>5</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RoutingRuleDescription xmlns="http://schemas.microsoft.com/sharepoint/v3"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https://delwpvicgovau.sharepoint.com/sites/ecm_360/_layouts/15/DocIdRedir.aspx?ID=DOCID360-1276056702-296</Url>
      <Description>DOCID360-1276056702-296</Description>
    </_dlc_DocIdUrl>
    <m4e372802058419c81622da080f2c505 xmlns="7769bf7b-dc66-437a-b353-80a37093f882">
      <Terms xmlns="http://schemas.microsoft.com/office/infopath/2007/PartnerControls">
        <TermInfo xmlns="http://schemas.microsoft.com/office/infopath/2007/PartnerControls">
          <TermName xmlns="http://schemas.microsoft.com/office/infopath/2007/PartnerControls">6. Ministers Assessment</TermName>
          <TermId xmlns="http://schemas.microsoft.com/office/infopath/2007/PartnerControls">8af8ac4f-64f5-4b99-8f4e-c9dc044bd905</TermId>
        </TermInfo>
      </Terms>
    </m4e372802058419c81622da080f2c505>
  </documentManagement>
</p:properties>
</file>

<file path=customXml/item2.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ECDFF9E3FA2ABB4CA10408EAB97BE35F" ma:contentTypeVersion="21" ma:contentTypeDescription="Project/program background material provided to Ministers or their representatives to attend events, e.g. funding information, project impetus, participants etc - DELWP" ma:contentTypeScope="" ma:versionID="b723b9dd3523c717d09eee3a018adcd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7769bf7b-dc66-437a-b353-80a37093f882" targetNamespace="http://schemas.microsoft.com/office/2006/metadata/properties" ma:root="true" ma:fieldsID="2ae21d2fe53c1947f88a984f96cf855f" ns1:_="" ns2:_="" ns3:_="" ns4:_="" ns5:_="">
    <xsd:import namespace="http://schemas.microsoft.com/sharepoint/v3"/>
    <xsd:import namespace="a5f32de4-e402-4188-b034-e71ca7d22e54"/>
    <xsd:import namespace="9fd47c19-1c4a-4d7d-b342-c10cef269344"/>
    <xsd:import namespace="c42f9c80-6326-4d3e-8624-f1221488f056"/>
    <xsd:import namespace="7769bf7b-dc66-437a-b353-80a37093f88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haredWithDetails" minOccurs="0"/>
                <xsd:element ref="ns4:QMS" minOccurs="0"/>
                <xsd:element ref="ns5:MediaServiceFastMetadata" minOccurs="0"/>
                <xsd:element ref="ns5:MediaServiceMetadata" minOccurs="0"/>
                <xsd:element ref="ns5:MediaServiceKeyPoints" minOccurs="0"/>
                <xsd:element ref="ns4:SharedWithUsers" minOccurs="0"/>
                <xsd:element ref="ns5:MediaServiceAutoKeyPoints" minOccurs="0"/>
                <xsd:element ref="ns5:m4e372802058419c81622da080f2c50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Details" ma:index="31" nillable="true" ma:displayName="Shared With Details" ma:internalName="SharedWithDetails" ma:readOnly="true">
      <xsd:simpleType>
        <xsd:restriction base="dms:Note">
          <xsd:maxLength value="255"/>
        </xsd:restriction>
      </xsd:simpleType>
    </xsd:element>
    <xsd:element name="QMS" ma:index="32" nillable="true" ma:displayName="QMS" ma:list="{84fcf7e1-b1c6-4888-a095-9fdc5fbfdec9}" ma:internalName="QMS" ma:showField="Title" ma:web="c42f9c80-6326-4d3e-8624-f1221488f056">
      <xsd:simpleType>
        <xsd:restriction base="dms:Lookup"/>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69bf7b-dc66-437a-b353-80a37093f882" elementFormDefault="qualified">
    <xsd:import namespace="http://schemas.microsoft.com/office/2006/documentManagement/types"/>
    <xsd:import namespace="http://schemas.microsoft.com/office/infopath/2007/PartnerControls"/>
    <xsd:element name="MediaServiceFastMetadata" ma:index="33" nillable="true" ma:displayName="MediaServiceFastMetadata" ma:hidden="true" ma:internalName="MediaServiceFastMetadata" ma:readOnly="true">
      <xsd:simpleType>
        <xsd:restriction base="dms:Note"/>
      </xsd:simpleType>
    </xsd:element>
    <xsd:element name="MediaServiceMetadata" ma:index="34" nillable="true" ma:displayName="MediaServiceMetadata" ma:hidden="true" ma:internalName="MediaServiceMetadata"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4e372802058419c81622da080f2c505" ma:index="39" nillable="true" ma:taxonomy="true" ma:internalName="m4e372802058419c81622da080f2c505" ma:taxonomyFieldName="Assessment_x0020_Process_x0020_Stage" ma:displayName="Assessment Process Stage" ma:default="" ma:fieldId="{64e37280-2058-419c-8162-2da080f2c505}" ma:sspId="797aeec6-0273-40f2-ab3e-beee73212332" ma:termSetId="63eaf60a-0469-497c-9b14-e16edbcf112f"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797aeec6-0273-40f2-ab3e-beee73212332" ContentTypeId="0x0101002517F445A0F35E449C98AAD631F2B038C0" PreviousValue="false"/>
</file>

<file path=customXml/itemProps1.xml><?xml version="1.0" encoding="utf-8"?>
<ds:datastoreItem xmlns:ds="http://schemas.openxmlformats.org/officeDocument/2006/customXml" ds:itemID="{DB8528E1-BB5C-4549-87B8-910F3E50A977}">
  <ds:schemaRefs>
    <ds:schemaRef ds:uri="http://schemas.microsoft.com/office/2006/metadata/properties"/>
    <ds:schemaRef ds:uri="http://schemas.microsoft.com/office/infopath/2007/PartnerControls"/>
    <ds:schemaRef ds:uri="c42f9c80-6326-4d3e-8624-f1221488f056"/>
    <ds:schemaRef ds:uri="http://schemas.microsoft.com/sharepoint/v3"/>
    <ds:schemaRef ds:uri="9fd47c19-1c4a-4d7d-b342-c10cef269344"/>
    <ds:schemaRef ds:uri="a5f32de4-e402-4188-b034-e71ca7d22e54"/>
    <ds:schemaRef ds:uri="7769bf7b-dc66-437a-b353-80a37093f882"/>
  </ds:schemaRefs>
</ds:datastoreItem>
</file>

<file path=customXml/itemProps2.xml><?xml version="1.0" encoding="utf-8"?>
<ds:datastoreItem xmlns:ds="http://schemas.openxmlformats.org/officeDocument/2006/customXml" ds:itemID="{5106B517-09C4-430F-8766-C3C59EB8F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7769bf7b-dc66-437a-b353-80a37093f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92EEC-F21C-465B-BEF9-C180D4014E22}">
  <ds:schemaRefs>
    <ds:schemaRef ds:uri="http://schemas.microsoft.com/sharepoint/events"/>
  </ds:schemaRefs>
</ds:datastoreItem>
</file>

<file path=customXml/itemProps4.xml><?xml version="1.0" encoding="utf-8"?>
<ds:datastoreItem xmlns:ds="http://schemas.openxmlformats.org/officeDocument/2006/customXml" ds:itemID="{E15EC60B-2066-437F-9D79-486D95284993}">
  <ds:schemaRefs>
    <ds:schemaRef ds:uri="http://schemas.openxmlformats.org/officeDocument/2006/bibliography"/>
  </ds:schemaRefs>
</ds:datastoreItem>
</file>

<file path=customXml/itemProps5.xml><?xml version="1.0" encoding="utf-8"?>
<ds:datastoreItem xmlns:ds="http://schemas.openxmlformats.org/officeDocument/2006/customXml" ds:itemID="{1AA6757B-A9A3-4EBE-9AB0-CE73168C3D27}">
  <ds:schemaRefs>
    <ds:schemaRef ds:uri="http://schemas.microsoft.com/office/2006/metadata/customXsn"/>
  </ds:schemaRefs>
</ds:datastoreItem>
</file>

<file path=customXml/itemProps6.xml><?xml version="1.0" encoding="utf-8"?>
<ds:datastoreItem xmlns:ds="http://schemas.openxmlformats.org/officeDocument/2006/customXml" ds:itemID="{A3836344-2242-4F90-9927-1163A85AF676}">
  <ds:schemaRefs>
    <ds:schemaRef ds:uri="http://schemas.microsoft.com/sharepoint/v3/contenttype/forms"/>
  </ds:schemaRefs>
</ds:datastoreItem>
</file>

<file path=customXml/itemProps7.xml><?xml version="1.0" encoding="utf-8"?>
<ds:datastoreItem xmlns:ds="http://schemas.openxmlformats.org/officeDocument/2006/customXml" ds:itemID="{1429A45F-8CA7-4125-AA24-8FA9A5135A0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27233</Words>
  <Characters>155233</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Golden Beach Gas Project</vt:lpstr>
    </vt:vector>
  </TitlesOfParts>
  <Company/>
  <LinksUpToDate>false</LinksUpToDate>
  <CharactersWithSpaces>182102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Golden Beach Gas Project</dc:title>
  <dc:subject/>
  <dc:creator>IAU</dc:creator>
  <cp:keywords/>
  <dc:description/>
  <cp:lastModifiedBy>Rob C Piccinin (DELWP)</cp:lastModifiedBy>
  <cp:revision>2</cp:revision>
  <cp:lastPrinted>2019-06-29T01:15:00Z</cp:lastPrinted>
  <dcterms:created xsi:type="dcterms:W3CDTF">2021-04-09T01:09:00Z</dcterms:created>
  <dcterms:modified xsi:type="dcterms:W3CDTF">2021-04-09T01:09:00Z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Golden Beach Gas Project</vt:lpwstr>
  </property>
  <property fmtid="{D5CDD505-2E9C-101B-9397-08002B2CF9AE}" pid="3" name="xSubtitle">
    <vt:lpwstr>Minister's Assessment under Environment Effects Act 1978</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Golden Beach Gas Project</vt:lpwstr>
  </property>
  <property fmtid="{D5CDD505-2E9C-101B-9397-08002B2CF9AE}" pid="16" name="xFooterSubtitle">
    <vt:lpwstr>Minister's Assessment under Environment Effects Act 1978</vt:lpwstr>
  </property>
  <property fmtid="{D5CDD505-2E9C-101B-9397-08002B2CF9AE}" pid="17" name="xAppendixName">
    <vt:lpwstr>Appendix</vt:lpwstr>
  </property>
  <property fmtid="{D5CDD505-2E9C-101B-9397-08002B2CF9AE}" pid="18" name="ContentTypeId">
    <vt:lpwstr>0x0101002517F445A0F35E449C98AAD631F2B038C000ECDFF9E3FA2ABB4CA10408EAB97BE35F</vt:lpwstr>
  </property>
  <property fmtid="{D5CDD505-2E9C-101B-9397-08002B2CF9AE}" pid="19" name="_dlc_DocIdItemGuid">
    <vt:lpwstr>fa9e35f9-b6dd-4923-8412-27c3fc943869</vt:lpwstr>
  </property>
  <property fmtid="{D5CDD505-2E9C-101B-9397-08002B2CF9AE}" pid="20" name="Section">
    <vt:lpwstr>7;#All|8270565e-a836-42c0-aa61-1ac7b0ff14aa</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ivision">
    <vt:lpwstr>5;#Statutory Planning Services|916b3c81-e5df-4494-a9cf-10d10856131e</vt:lpwstr>
  </property>
  <property fmtid="{D5CDD505-2E9C-101B-9397-08002B2CF9AE}" pid="25" name="Group1">
    <vt:lpwstr>6;#Planning|a27341dd-7be7-4882-a552-a667d667e276</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Assessment Process Stage">
    <vt:lpwstr>45;#6. Ministers Assessment|8af8ac4f-64f5-4b99-8f4e-c9dc044bd905</vt:lpwstr>
  </property>
  <property fmtid="{D5CDD505-2E9C-101B-9397-08002B2CF9AE}" pid="29" name="MSIP_Label_4257e2ab-f512-40e2-9c9a-c64247360765_Enabled">
    <vt:lpwstr>true</vt:lpwstr>
  </property>
  <property fmtid="{D5CDD505-2E9C-101B-9397-08002B2CF9AE}" pid="30" name="MSIP_Label_4257e2ab-f512-40e2-9c9a-c64247360765_SetDate">
    <vt:lpwstr>2021-02-15T22:18:29Z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bc00f4da-316c-44e1-8e8a-87dcd0f0d5e6</vt:lpwstr>
  </property>
  <property fmtid="{D5CDD505-2E9C-101B-9397-08002B2CF9AE}" pid="35" name="MSIP_Label_4257e2ab-f512-40e2-9c9a-c64247360765_ContentBits">
    <vt:lpwstr>2</vt:lpwstr>
  </property>
</Properties>
</file>