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B8ACB" w14:textId="77777777" w:rsidR="00D9307F" w:rsidRPr="005E07A8" w:rsidRDefault="00D9307F" w:rsidP="000455FF">
      <w:pPr>
        <w:pStyle w:val="PPVBody"/>
      </w:pPr>
      <w:bookmarkStart w:id="0" w:name="_GoBack"/>
      <w:bookmarkEnd w:id="0"/>
    </w:p>
    <w:p w14:paraId="4D888A20" w14:textId="77777777" w:rsidR="00D9307F" w:rsidRPr="00A07F7F" w:rsidRDefault="00D9307F" w:rsidP="005E07A8">
      <w:pPr>
        <w:pStyle w:val="PPVBody"/>
      </w:pPr>
    </w:p>
    <w:p w14:paraId="0A27DB8C" w14:textId="77777777" w:rsidR="00D9307F" w:rsidRPr="00A07F7F" w:rsidRDefault="00D9307F" w:rsidP="005E07A8">
      <w:pPr>
        <w:pStyle w:val="PPVBody"/>
      </w:pPr>
    </w:p>
    <w:p w14:paraId="361E4F3E" w14:textId="77777777" w:rsidR="00D9307F" w:rsidRPr="00A07F7F" w:rsidRDefault="00D9307F" w:rsidP="005E07A8">
      <w:pPr>
        <w:pStyle w:val="PPVBody"/>
      </w:pPr>
    </w:p>
    <w:p w14:paraId="43D2DF01" w14:textId="77777777" w:rsidR="00D9307F" w:rsidRPr="005E07A8" w:rsidRDefault="00D9307F" w:rsidP="005E07A8">
      <w:pPr>
        <w:pStyle w:val="PPVCoverPageText"/>
        <w:rPr>
          <w:i/>
          <w:iCs/>
        </w:rPr>
      </w:pPr>
    </w:p>
    <w:p w14:paraId="0BC20F45" w14:textId="77777777" w:rsidR="00D9307F" w:rsidRPr="00A07F7F" w:rsidRDefault="00233351" w:rsidP="005E07A8">
      <w:pPr>
        <w:pStyle w:val="PPVBody"/>
      </w:pPr>
      <w:r w:rsidRPr="00233351">
        <w:rPr>
          <w:noProof/>
        </w:rPr>
        <w:drawing>
          <wp:anchor distT="0" distB="0" distL="114300" distR="114300" simplePos="0" relativeHeight="251660288" behindDoc="1" locked="0" layoutInCell="1" allowOverlap="1" wp14:anchorId="6D4A3486" wp14:editId="52CDDC1C">
            <wp:simplePos x="0" y="0"/>
            <wp:positionH relativeFrom="page">
              <wp:align>center</wp:align>
            </wp:positionH>
            <wp:positionV relativeFrom="page">
              <wp:align>center</wp:align>
            </wp:positionV>
            <wp:extent cx="7574562" cy="10724445"/>
            <wp:effectExtent l="19050" t="0" r="3810" b="0"/>
            <wp:wrapNone/>
            <wp:docPr id="2" name="Picture 2" descr="Planning Panels report cover 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ning Panels report cover Metro.jpg"/>
                    <pic:cNvPicPr>
                      <a:picLocks noChangeAspect="1" noChangeArrowheads="1"/>
                    </pic:cNvPicPr>
                  </pic:nvPicPr>
                  <pic:blipFill>
                    <a:blip r:embed="rId9" cstate="print"/>
                    <a:srcRect/>
                    <a:stretch>
                      <a:fillRect/>
                    </a:stretch>
                  </pic:blipFill>
                  <pic:spPr bwMode="auto">
                    <a:xfrm>
                      <a:off x="0" y="0"/>
                      <a:ext cx="7578090" cy="10723880"/>
                    </a:xfrm>
                    <a:prstGeom prst="rect">
                      <a:avLst/>
                    </a:prstGeom>
                    <a:noFill/>
                    <a:ln w="9525">
                      <a:noFill/>
                      <a:miter lim="800000"/>
                      <a:headEnd/>
                      <a:tailEnd/>
                    </a:ln>
                  </pic:spPr>
                </pic:pic>
              </a:graphicData>
            </a:graphic>
          </wp:anchor>
        </w:drawing>
      </w:r>
    </w:p>
    <w:p w14:paraId="2ED07EBE" w14:textId="77777777" w:rsidR="00D9307F" w:rsidRPr="00A07F7F" w:rsidRDefault="00D9307F" w:rsidP="005E07A8">
      <w:pPr>
        <w:pStyle w:val="PPVBody"/>
      </w:pPr>
    </w:p>
    <w:p w14:paraId="0F9B0D1A" w14:textId="77777777" w:rsidR="00D9307F" w:rsidRPr="005E15C7" w:rsidRDefault="00D9307F" w:rsidP="005E07A8">
      <w:pPr>
        <w:pStyle w:val="PPVBody"/>
      </w:pPr>
    </w:p>
    <w:p w14:paraId="4A525C43" w14:textId="37841F7E" w:rsidR="00E02165" w:rsidRDefault="00E02165" w:rsidP="00EE24C3">
      <w:pPr>
        <w:pStyle w:val="PPVCoverPageText"/>
        <w:ind w:left="720"/>
        <w:rPr>
          <w:i/>
        </w:rPr>
      </w:pPr>
      <w:r>
        <w:rPr>
          <w:i/>
        </w:rPr>
        <w:t>Environment Effects Act 19</w:t>
      </w:r>
      <w:r w:rsidR="00180E81">
        <w:rPr>
          <w:i/>
        </w:rPr>
        <w:t>78</w:t>
      </w:r>
    </w:p>
    <w:p w14:paraId="54AA4A8F" w14:textId="77777777" w:rsidR="00D9307F" w:rsidRDefault="00D9307F" w:rsidP="00EE24C3">
      <w:pPr>
        <w:pStyle w:val="PPVCoverPageText"/>
        <w:ind w:left="720"/>
        <w:rPr>
          <w:i/>
        </w:rPr>
      </w:pPr>
      <w:r w:rsidRPr="00A07F7F">
        <w:rPr>
          <w:i/>
        </w:rPr>
        <w:t>Planning and Environment Act 1987</w:t>
      </w:r>
    </w:p>
    <w:p w14:paraId="387D4C8B" w14:textId="77777777" w:rsidR="00790E45" w:rsidRPr="00A07F7F" w:rsidRDefault="00790E45" w:rsidP="00EE24C3">
      <w:pPr>
        <w:pStyle w:val="PPVCoverPageText"/>
        <w:ind w:left="720"/>
      </w:pPr>
    </w:p>
    <w:p w14:paraId="76707130" w14:textId="460E952A" w:rsidR="00D9307F" w:rsidRPr="00810096" w:rsidRDefault="00810096" w:rsidP="00810096">
      <w:pPr>
        <w:pStyle w:val="AACommonName"/>
        <w:jc w:val="left"/>
        <w:rPr>
          <w:b/>
          <w:sz w:val="56"/>
          <w:szCs w:val="56"/>
        </w:rPr>
      </w:pPr>
      <w:r>
        <w:rPr>
          <w:b/>
          <w:sz w:val="56"/>
          <w:szCs w:val="56"/>
        </w:rPr>
        <w:t>Kilmore Wallan Bypass</w:t>
      </w:r>
      <w:r>
        <w:rPr>
          <w:b/>
          <w:sz w:val="56"/>
          <w:szCs w:val="56"/>
        </w:rPr>
        <w:br/>
      </w:r>
      <w:r w:rsidR="00F912C6" w:rsidRPr="00810096">
        <w:rPr>
          <w:b/>
          <w:sz w:val="56"/>
          <w:szCs w:val="56"/>
        </w:rPr>
        <w:t>EES Inquiry</w:t>
      </w:r>
      <w:r w:rsidR="001626CB" w:rsidRPr="00810096">
        <w:rPr>
          <w:b/>
          <w:sz w:val="56"/>
          <w:szCs w:val="56"/>
        </w:rPr>
        <w:t xml:space="preserve"> and Advisory Committee</w:t>
      </w:r>
      <w:r w:rsidR="00790E45">
        <w:rPr>
          <w:b/>
          <w:sz w:val="56"/>
          <w:szCs w:val="56"/>
        </w:rPr>
        <w:br/>
        <w:t>Report</w:t>
      </w:r>
    </w:p>
    <w:p w14:paraId="52B33D4A" w14:textId="77777777" w:rsidR="00D9307F" w:rsidRPr="00A07F7F" w:rsidRDefault="00D9307F" w:rsidP="00EE24C3">
      <w:pPr>
        <w:pStyle w:val="PPVCoverPageText"/>
        <w:ind w:left="720"/>
      </w:pPr>
    </w:p>
    <w:p w14:paraId="41432DA7" w14:textId="77777777" w:rsidR="00D9307F" w:rsidRPr="00A07F7F" w:rsidRDefault="00D9307F" w:rsidP="00EE24C3">
      <w:pPr>
        <w:pStyle w:val="PPVCoverPageText"/>
        <w:ind w:left="720"/>
      </w:pPr>
    </w:p>
    <w:p w14:paraId="493B3D7A" w14:textId="77777777" w:rsidR="00D9307F" w:rsidRPr="00A07F7F" w:rsidRDefault="00D9307F" w:rsidP="00EE24C3">
      <w:pPr>
        <w:pStyle w:val="PPVCoverPageText"/>
        <w:ind w:left="720"/>
      </w:pPr>
    </w:p>
    <w:p w14:paraId="00B25B0C" w14:textId="616D19E1" w:rsidR="00EE24C3" w:rsidRPr="00EE24C3" w:rsidRDefault="00047B3A" w:rsidP="00EE24C3">
      <w:pPr>
        <w:pStyle w:val="AADate"/>
        <w:ind w:hanging="11"/>
      </w:pPr>
      <w:r>
        <w:t>17</w:t>
      </w:r>
      <w:r w:rsidR="00EE24C3" w:rsidRPr="00E02165">
        <w:t xml:space="preserve"> </w:t>
      </w:r>
      <w:r w:rsidR="0040699F">
        <w:t>November</w:t>
      </w:r>
      <w:r w:rsidR="00EE24C3" w:rsidRPr="00E02165">
        <w:t xml:space="preserve"> 2014</w:t>
      </w:r>
    </w:p>
    <w:p w14:paraId="555B9A26" w14:textId="77777777" w:rsidR="00D9307F" w:rsidRDefault="00D9307F"/>
    <w:p w14:paraId="363585E3" w14:textId="77777777" w:rsidR="00D9307F" w:rsidRDefault="00D9307F">
      <w:pPr>
        <w:spacing w:before="0"/>
        <w:jc w:val="left"/>
        <w:rPr>
          <w:b/>
          <w:highlight w:val="cyan"/>
        </w:rPr>
      </w:pPr>
      <w:r>
        <w:rPr>
          <w:b/>
          <w:highlight w:val="cyan"/>
        </w:rPr>
        <w:br w:type="page"/>
      </w:r>
    </w:p>
    <w:p w14:paraId="3E5E31DA" w14:textId="77777777" w:rsidR="00841E1C" w:rsidRPr="005D1F6F" w:rsidRDefault="00841E1C" w:rsidP="00F236E4"/>
    <w:p w14:paraId="3EAB509C" w14:textId="77777777" w:rsidR="00996B00" w:rsidRDefault="00996B00" w:rsidP="00F236E4"/>
    <w:p w14:paraId="4D405766" w14:textId="77777777" w:rsidR="00996B00" w:rsidRDefault="00996B00" w:rsidP="00F236E4"/>
    <w:p w14:paraId="3865BF05" w14:textId="77777777" w:rsidR="00996B00" w:rsidRDefault="00996B00" w:rsidP="00F236E4"/>
    <w:p w14:paraId="325DE9ED" w14:textId="77777777" w:rsidR="00996B00" w:rsidRDefault="00996B00" w:rsidP="00F236E4"/>
    <w:p w14:paraId="57E3EB09" w14:textId="77777777" w:rsidR="00996B00" w:rsidRDefault="00996B00" w:rsidP="00F236E4"/>
    <w:p w14:paraId="5DBC8C1D" w14:textId="77777777" w:rsidR="00996B00" w:rsidRDefault="00996B00" w:rsidP="00F236E4"/>
    <w:p w14:paraId="25581831" w14:textId="77777777" w:rsidR="00996B00" w:rsidRDefault="00996B00" w:rsidP="00F236E4"/>
    <w:p w14:paraId="3FA4D99B" w14:textId="77777777" w:rsidR="00996B00" w:rsidRDefault="00996B00" w:rsidP="00F236E4"/>
    <w:p w14:paraId="323CE5ED" w14:textId="77777777" w:rsidR="00996B00" w:rsidRDefault="00996B00" w:rsidP="00F236E4"/>
    <w:p w14:paraId="654D8E09" w14:textId="77777777" w:rsidR="00996B00" w:rsidRDefault="00996B00" w:rsidP="00F236E4"/>
    <w:p w14:paraId="6B4EE069" w14:textId="77777777" w:rsidR="00996B00" w:rsidRDefault="00996B00" w:rsidP="001806EB"/>
    <w:p w14:paraId="4C04009F" w14:textId="77777777" w:rsidR="00996B00" w:rsidRDefault="00996B00" w:rsidP="001806EB"/>
    <w:p w14:paraId="558C4C08" w14:textId="77777777" w:rsidR="00996B00" w:rsidRDefault="00996B00" w:rsidP="00F236E4"/>
    <w:p w14:paraId="024DB364" w14:textId="77777777" w:rsidR="00233351" w:rsidRDefault="00233351" w:rsidP="00F236E4"/>
    <w:p w14:paraId="79E7A6B1" w14:textId="77777777" w:rsidR="00233351" w:rsidRDefault="00233351" w:rsidP="00F236E4"/>
    <w:p w14:paraId="46F2CA51" w14:textId="77777777" w:rsidR="005971C8" w:rsidRDefault="005971C8" w:rsidP="00C449DA">
      <w:pPr>
        <w:pStyle w:val="NormalBlue"/>
        <w:rPr>
          <w:i/>
        </w:rPr>
      </w:pPr>
      <w:r>
        <w:rPr>
          <w:i/>
        </w:rPr>
        <w:t>Environment Effects Act 1978</w:t>
      </w:r>
    </w:p>
    <w:p w14:paraId="6B485320" w14:textId="77777777" w:rsidR="005015A8" w:rsidRDefault="005015A8" w:rsidP="00C449DA">
      <w:pPr>
        <w:pStyle w:val="NormalBlue"/>
        <w:rPr>
          <w:i/>
        </w:rPr>
      </w:pPr>
      <w:r>
        <w:t xml:space="preserve">Inquiry Report pursuant to Section 9 of the </w:t>
      </w:r>
      <w:r w:rsidRPr="005015A8">
        <w:rPr>
          <w:i/>
        </w:rPr>
        <w:t>Act</w:t>
      </w:r>
    </w:p>
    <w:p w14:paraId="50A9DA53" w14:textId="77777777" w:rsidR="005015A8" w:rsidRPr="005015A8" w:rsidRDefault="005015A8" w:rsidP="00C449DA">
      <w:pPr>
        <w:pStyle w:val="NormalBlue"/>
      </w:pPr>
    </w:p>
    <w:p w14:paraId="1F298AFB" w14:textId="77777777" w:rsidR="00996B00" w:rsidRPr="00D9307F" w:rsidRDefault="00996B00" w:rsidP="00C449DA">
      <w:pPr>
        <w:pStyle w:val="NormalBlue"/>
        <w:rPr>
          <w:i/>
        </w:rPr>
      </w:pPr>
      <w:r w:rsidRPr="00D9307F">
        <w:rPr>
          <w:i/>
        </w:rPr>
        <w:t>Planning and Environment Act 1987</w:t>
      </w:r>
    </w:p>
    <w:p w14:paraId="17C57715" w14:textId="77777777" w:rsidR="00996B00" w:rsidRPr="001806EB" w:rsidRDefault="005015A8" w:rsidP="00C449DA">
      <w:pPr>
        <w:pStyle w:val="NormalBlue"/>
      </w:pPr>
      <w:r>
        <w:t>Advisory Committee Report</w:t>
      </w:r>
      <w:r w:rsidR="00233351">
        <w:t xml:space="preserve"> </w:t>
      </w:r>
      <w:r w:rsidR="00996B00" w:rsidRPr="001806EB">
        <w:t xml:space="preserve">pursuant to Section </w:t>
      </w:r>
      <w:r>
        <w:t>151</w:t>
      </w:r>
      <w:r w:rsidR="009274C2">
        <w:t xml:space="preserve"> </w:t>
      </w:r>
      <w:r w:rsidR="00996B00" w:rsidRPr="001806EB">
        <w:t xml:space="preserve">of the </w:t>
      </w:r>
      <w:r w:rsidR="00996B00" w:rsidRPr="005015A8">
        <w:rPr>
          <w:i/>
        </w:rPr>
        <w:t>Act</w:t>
      </w:r>
    </w:p>
    <w:p w14:paraId="0D762771" w14:textId="755DEA93" w:rsidR="005015A8" w:rsidRDefault="005015A8" w:rsidP="00EE24C3">
      <w:pPr>
        <w:pStyle w:val="NormalBlue"/>
      </w:pPr>
      <w:r>
        <w:t xml:space="preserve">Draft Amendment </w:t>
      </w:r>
      <w:r w:rsidR="00E7098B">
        <w:t>C97</w:t>
      </w:r>
      <w:r>
        <w:t xml:space="preserve"> to the Mitchell Planning Scheme </w:t>
      </w:r>
    </w:p>
    <w:p w14:paraId="08D3C01E" w14:textId="77777777" w:rsidR="008C1BFF" w:rsidRDefault="008C1BFF" w:rsidP="00EE24C3">
      <w:pPr>
        <w:pStyle w:val="NormalBlue"/>
      </w:pPr>
    </w:p>
    <w:p w14:paraId="3E7DFCDD" w14:textId="7A884D36" w:rsidR="00EE24C3" w:rsidRDefault="00810096" w:rsidP="00810096">
      <w:pPr>
        <w:pStyle w:val="NormalBlue"/>
      </w:pPr>
      <w:r>
        <w:t>Kilmore Wallan Bypass EES Inquiry and Advisory Committee</w:t>
      </w:r>
    </w:p>
    <w:p w14:paraId="025A8C72" w14:textId="77777777" w:rsidR="00EE24C3" w:rsidRPr="001806EB" w:rsidRDefault="00332ECC" w:rsidP="00EE24C3">
      <w:pPr>
        <w:pStyle w:val="NormalBlue"/>
      </w:pPr>
      <w:fldSimple w:instr=" STYLEREF  &quot;AA Date&quot;  \* MERGEFORMAT ">
        <w:r w:rsidR="006C77B3">
          <w:rPr>
            <w:noProof/>
          </w:rPr>
          <w:t>17 November 2014</w:t>
        </w:r>
      </w:fldSimple>
    </w:p>
    <w:p w14:paraId="33889FF0" w14:textId="77777777" w:rsidR="00790E45" w:rsidRPr="001806EB" w:rsidRDefault="00790E45" w:rsidP="00790E45">
      <w:pPr>
        <w:pStyle w:val="NormalBlue"/>
        <w:tabs>
          <w:tab w:val="left" w:pos="4536"/>
        </w:tabs>
      </w:pPr>
      <w:r>
        <w:rPr>
          <w:noProof/>
        </w:rPr>
        <w:drawing>
          <wp:inline distT="0" distB="0" distL="0" distR="0" wp14:anchorId="6D13A64C" wp14:editId="25DF9FAE">
            <wp:extent cx="1778508" cy="55321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ter Townsend's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778508" cy="553212"/>
                    </a:xfrm>
                    <a:prstGeom prst="rect">
                      <a:avLst/>
                    </a:prstGeom>
                  </pic:spPr>
                </pic:pic>
              </a:graphicData>
            </a:graphic>
          </wp:inline>
        </w:drawing>
      </w:r>
      <w:r>
        <w:tab/>
      </w:r>
      <w:r>
        <w:rPr>
          <w:noProof/>
        </w:rPr>
        <w:drawing>
          <wp:inline distT="0" distB="0" distL="0" distR="0" wp14:anchorId="0EFDA99C" wp14:editId="34607F84">
            <wp:extent cx="2057400" cy="6126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 Martin's signature.jpg"/>
                    <pic:cNvPicPr/>
                  </pic:nvPicPr>
                  <pic:blipFill>
                    <a:blip r:embed="rId11">
                      <a:extLst>
                        <a:ext uri="{BEBA8EAE-BF5A-486C-A8C5-ECC9F3942E4B}">
                          <a14:imgProps xmlns:a14="http://schemas.microsoft.com/office/drawing/2010/main">
                            <a14:imgLayer r:embed="rId12">
                              <a14:imgEffect>
                                <a14:brightnessContrast contrast="17000"/>
                              </a14:imgEffect>
                            </a14:imgLayer>
                          </a14:imgProps>
                        </a:ext>
                        <a:ext uri="{28A0092B-C50C-407E-A947-70E740481C1C}">
                          <a14:useLocalDpi xmlns:a14="http://schemas.microsoft.com/office/drawing/2010/main" val="0"/>
                        </a:ext>
                      </a:extLst>
                    </a:blip>
                    <a:stretch>
                      <a:fillRect/>
                    </a:stretch>
                  </pic:blipFill>
                  <pic:spPr>
                    <a:xfrm>
                      <a:off x="0" y="0"/>
                      <a:ext cx="2057400" cy="612648"/>
                    </a:xfrm>
                    <a:prstGeom prst="rect">
                      <a:avLst/>
                    </a:prstGeom>
                  </pic:spPr>
                </pic:pic>
              </a:graphicData>
            </a:graphic>
          </wp:inline>
        </w:drawing>
      </w:r>
    </w:p>
    <w:p w14:paraId="1B6C8D96" w14:textId="77777777" w:rsidR="00790E45" w:rsidRPr="00C449DA" w:rsidRDefault="00790E45" w:rsidP="00790E45">
      <w:pPr>
        <w:pStyle w:val="NormalBlue"/>
        <w:tabs>
          <w:tab w:val="left" w:pos="4536"/>
        </w:tabs>
      </w:pPr>
      <w:r>
        <w:t>Lester Townsend, Chair</w:t>
      </w:r>
      <w:r w:rsidRPr="00C449DA">
        <w:tab/>
      </w:r>
      <w:r>
        <w:t>Helen Martin</w:t>
      </w:r>
      <w:r w:rsidRPr="00C449DA">
        <w:t>, Member</w:t>
      </w:r>
    </w:p>
    <w:p w14:paraId="2E806D57" w14:textId="77777777" w:rsidR="00790E45" w:rsidRPr="00C449DA" w:rsidRDefault="00790E45" w:rsidP="00790E45">
      <w:pPr>
        <w:pStyle w:val="NormalBlue"/>
        <w:tabs>
          <w:tab w:val="left" w:pos="4536"/>
        </w:tabs>
      </w:pPr>
      <w:r>
        <w:rPr>
          <w:noProof/>
        </w:rPr>
        <w:drawing>
          <wp:inline distT="0" distB="0" distL="0" distR="0" wp14:anchorId="7508CD7B" wp14:editId="6DBFE26A">
            <wp:extent cx="2311603" cy="926700"/>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Turnbull's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2310163" cy="926123"/>
                    </a:xfrm>
                    <a:prstGeom prst="rect">
                      <a:avLst/>
                    </a:prstGeom>
                  </pic:spPr>
                </pic:pic>
              </a:graphicData>
            </a:graphic>
          </wp:inline>
        </w:drawing>
      </w:r>
    </w:p>
    <w:p w14:paraId="692A4EB5" w14:textId="0FEF5EC7" w:rsidR="00882E53" w:rsidRPr="00C449DA" w:rsidRDefault="00790E45" w:rsidP="00790E45">
      <w:pPr>
        <w:pStyle w:val="NormalBlue"/>
        <w:tabs>
          <w:tab w:val="left" w:pos="4536"/>
        </w:tabs>
      </w:pPr>
      <w:r>
        <w:t>Henry Turnbull, Member</w:t>
      </w:r>
    </w:p>
    <w:p w14:paraId="171A6E8B" w14:textId="77777777" w:rsidR="00841E1C" w:rsidRPr="00C449DA" w:rsidRDefault="00841E1C"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p w14:paraId="6C0F767A" w14:textId="77777777" w:rsidR="00841E1C" w:rsidRPr="00777F37" w:rsidRDefault="00841E1C" w:rsidP="002B6623">
      <w:pPr>
        <w:pStyle w:val="ZZPPVContentsPage"/>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777F37">
        <w:lastRenderedPageBreak/>
        <w:t>Conte</w:t>
      </w:r>
      <w:r w:rsidRPr="00E4734B">
        <w:t>nts</w:t>
      </w:r>
    </w:p>
    <w:bookmarkEnd w:id="1"/>
    <w:bookmarkEnd w:id="2"/>
    <w:bookmarkEnd w:id="3"/>
    <w:bookmarkEnd w:id="4"/>
    <w:bookmarkEnd w:id="5"/>
    <w:bookmarkEnd w:id="6"/>
    <w:bookmarkEnd w:id="7"/>
    <w:p w14:paraId="28411810" w14:textId="77777777" w:rsidR="00841E1C" w:rsidRPr="00C449DA" w:rsidRDefault="00841E1C" w:rsidP="002B6623">
      <w:pPr>
        <w:pStyle w:val="ZZPPVContentsPageNo"/>
      </w:pPr>
      <w:r w:rsidRPr="00C449DA">
        <w:tab/>
      </w:r>
      <w:r w:rsidR="005D1F6F" w:rsidRPr="00C449DA">
        <w:t>Page</w:t>
      </w:r>
    </w:p>
    <w:p w14:paraId="194219B6" w14:textId="77777777" w:rsidR="00790E45" w:rsidRDefault="00155727">
      <w:pPr>
        <w:pStyle w:val="TOC1"/>
        <w:rPr>
          <w:rFonts w:asciiTheme="minorHAnsi" w:eastAsiaTheme="minorEastAsia" w:hAnsiTheme="minorHAnsi" w:cstheme="minorBidi"/>
          <w:b w:val="0"/>
          <w:color w:val="auto"/>
          <w:sz w:val="22"/>
          <w:szCs w:val="22"/>
        </w:rPr>
      </w:pPr>
      <w:r>
        <w:rPr>
          <w:b w:val="0"/>
        </w:rPr>
        <w:fldChar w:fldCharType="begin"/>
      </w:r>
      <w:r w:rsidR="00F236E4">
        <w:rPr>
          <w:b w:val="0"/>
        </w:rPr>
        <w:instrText xml:space="preserve"> TOC \t "Heading 1,1,Heading 2,2,PPV Exec Summary,1" </w:instrText>
      </w:r>
      <w:r>
        <w:rPr>
          <w:b w:val="0"/>
        </w:rPr>
        <w:fldChar w:fldCharType="separate"/>
      </w:r>
      <w:r w:rsidR="00790E45">
        <w:t>Executive Summary</w:t>
      </w:r>
      <w:r w:rsidR="00790E45">
        <w:tab/>
      </w:r>
      <w:r w:rsidR="00790E45">
        <w:fldChar w:fldCharType="begin"/>
      </w:r>
      <w:r w:rsidR="00790E45">
        <w:instrText xml:space="preserve"> PAGEREF _Toc403983328 \h </w:instrText>
      </w:r>
      <w:r w:rsidR="00790E45">
        <w:fldChar w:fldCharType="separate"/>
      </w:r>
      <w:r w:rsidR="006C77B3">
        <w:t>i</w:t>
      </w:r>
      <w:r w:rsidR="00790E45">
        <w:fldChar w:fldCharType="end"/>
      </w:r>
    </w:p>
    <w:p w14:paraId="17E10754" w14:textId="77777777" w:rsidR="00790E45" w:rsidRDefault="00790E45">
      <w:pPr>
        <w:pStyle w:val="TOC1"/>
        <w:rPr>
          <w:rFonts w:asciiTheme="minorHAnsi" w:eastAsiaTheme="minorEastAsia" w:hAnsiTheme="minorHAnsi" w:cstheme="minorBidi"/>
          <w:b w:val="0"/>
          <w:color w:val="auto"/>
          <w:sz w:val="22"/>
          <w:szCs w:val="22"/>
        </w:rPr>
      </w:pPr>
      <w:r>
        <w:t>Part 1: Introduction</w:t>
      </w:r>
      <w:r>
        <w:tab/>
      </w:r>
      <w:r>
        <w:fldChar w:fldCharType="begin"/>
      </w:r>
      <w:r>
        <w:instrText xml:space="preserve"> PAGEREF _Toc403983329 \h </w:instrText>
      </w:r>
      <w:r>
        <w:fldChar w:fldCharType="separate"/>
      </w:r>
      <w:r w:rsidR="006C77B3">
        <w:t>1</w:t>
      </w:r>
      <w:r>
        <w:fldChar w:fldCharType="end"/>
      </w:r>
    </w:p>
    <w:p w14:paraId="2EE2F271"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1</w:t>
      </w:r>
      <w:r>
        <w:rPr>
          <w:rFonts w:asciiTheme="minorHAnsi" w:eastAsiaTheme="minorEastAsia" w:hAnsiTheme="minorHAnsi" w:cstheme="minorBidi"/>
          <w:b w:val="0"/>
          <w:color w:val="auto"/>
          <w:sz w:val="22"/>
          <w:szCs w:val="22"/>
        </w:rPr>
        <w:tab/>
      </w:r>
      <w:r>
        <w:t>The Kilmore Wallan Bypass Project</w:t>
      </w:r>
      <w:r>
        <w:tab/>
      </w:r>
      <w:r>
        <w:fldChar w:fldCharType="begin"/>
      </w:r>
      <w:r>
        <w:instrText xml:space="preserve"> PAGEREF _Toc403983330 \h </w:instrText>
      </w:r>
      <w:r>
        <w:fldChar w:fldCharType="separate"/>
      </w:r>
      <w:r w:rsidR="006C77B3">
        <w:t>1</w:t>
      </w:r>
      <w:r>
        <w:fldChar w:fldCharType="end"/>
      </w:r>
    </w:p>
    <w:p w14:paraId="537B931F" w14:textId="77777777" w:rsidR="00790E45" w:rsidRDefault="00790E45">
      <w:pPr>
        <w:pStyle w:val="TOC2"/>
        <w:rPr>
          <w:rFonts w:asciiTheme="minorHAnsi" w:eastAsiaTheme="minorEastAsia" w:hAnsiTheme="minorHAnsi" w:cstheme="minorBidi"/>
          <w:color w:val="auto"/>
          <w:sz w:val="22"/>
          <w:szCs w:val="22"/>
        </w:rPr>
      </w:pPr>
      <w:r>
        <w:t>1.1</w:t>
      </w:r>
      <w:r>
        <w:rPr>
          <w:rFonts w:asciiTheme="minorHAnsi" w:eastAsiaTheme="minorEastAsia" w:hAnsiTheme="minorHAnsi" w:cstheme="minorBidi"/>
          <w:color w:val="auto"/>
          <w:sz w:val="22"/>
          <w:szCs w:val="22"/>
        </w:rPr>
        <w:tab/>
      </w:r>
      <w:r>
        <w:t>Kilmore, Wallan and the Northern Highway</w:t>
      </w:r>
      <w:r>
        <w:tab/>
      </w:r>
      <w:r>
        <w:fldChar w:fldCharType="begin"/>
      </w:r>
      <w:r>
        <w:instrText xml:space="preserve"> PAGEREF _Toc403983331 \h </w:instrText>
      </w:r>
      <w:r>
        <w:fldChar w:fldCharType="separate"/>
      </w:r>
      <w:r w:rsidR="006C77B3">
        <w:t>1</w:t>
      </w:r>
      <w:r>
        <w:fldChar w:fldCharType="end"/>
      </w:r>
    </w:p>
    <w:p w14:paraId="46C7DD56" w14:textId="77777777" w:rsidR="00790E45" w:rsidRDefault="00790E45">
      <w:pPr>
        <w:pStyle w:val="TOC2"/>
        <w:rPr>
          <w:rFonts w:asciiTheme="minorHAnsi" w:eastAsiaTheme="minorEastAsia" w:hAnsiTheme="minorHAnsi" w:cstheme="minorBidi"/>
          <w:color w:val="auto"/>
          <w:sz w:val="22"/>
          <w:szCs w:val="22"/>
        </w:rPr>
      </w:pPr>
      <w:r>
        <w:t>1.2</w:t>
      </w:r>
      <w:r>
        <w:rPr>
          <w:rFonts w:asciiTheme="minorHAnsi" w:eastAsiaTheme="minorEastAsia" w:hAnsiTheme="minorHAnsi" w:cstheme="minorBidi"/>
          <w:color w:val="auto"/>
          <w:sz w:val="22"/>
          <w:szCs w:val="22"/>
        </w:rPr>
        <w:tab/>
      </w:r>
      <w:r>
        <w:t>VicRoads’ Design Principles</w:t>
      </w:r>
      <w:r>
        <w:tab/>
      </w:r>
      <w:r>
        <w:fldChar w:fldCharType="begin"/>
      </w:r>
      <w:r>
        <w:instrText xml:space="preserve"> PAGEREF _Toc403983332 \h </w:instrText>
      </w:r>
      <w:r>
        <w:fldChar w:fldCharType="separate"/>
      </w:r>
      <w:r w:rsidR="006C77B3">
        <w:t>1</w:t>
      </w:r>
      <w:r>
        <w:fldChar w:fldCharType="end"/>
      </w:r>
    </w:p>
    <w:p w14:paraId="7C82F43F" w14:textId="77777777" w:rsidR="00790E45" w:rsidRDefault="00790E45">
      <w:pPr>
        <w:pStyle w:val="TOC2"/>
        <w:rPr>
          <w:rFonts w:asciiTheme="minorHAnsi" w:eastAsiaTheme="minorEastAsia" w:hAnsiTheme="minorHAnsi" w:cstheme="minorBidi"/>
          <w:color w:val="auto"/>
          <w:sz w:val="22"/>
          <w:szCs w:val="22"/>
        </w:rPr>
      </w:pPr>
      <w:r>
        <w:t>1.3</w:t>
      </w:r>
      <w:r>
        <w:rPr>
          <w:rFonts w:asciiTheme="minorHAnsi" w:eastAsiaTheme="minorEastAsia" w:hAnsiTheme="minorHAnsi" w:cstheme="minorBidi"/>
          <w:color w:val="auto"/>
          <w:sz w:val="22"/>
          <w:szCs w:val="22"/>
        </w:rPr>
        <w:tab/>
      </w:r>
      <w:r>
        <w:t>Selecting the route options</w:t>
      </w:r>
      <w:r>
        <w:tab/>
      </w:r>
      <w:r>
        <w:fldChar w:fldCharType="begin"/>
      </w:r>
      <w:r>
        <w:instrText xml:space="preserve"> PAGEREF _Toc403983333 \h </w:instrText>
      </w:r>
      <w:r>
        <w:fldChar w:fldCharType="separate"/>
      </w:r>
      <w:r w:rsidR="006C77B3">
        <w:t>2</w:t>
      </w:r>
      <w:r>
        <w:fldChar w:fldCharType="end"/>
      </w:r>
    </w:p>
    <w:p w14:paraId="46E10415"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2</w:t>
      </w:r>
      <w:r>
        <w:rPr>
          <w:rFonts w:asciiTheme="minorHAnsi" w:eastAsiaTheme="minorEastAsia" w:hAnsiTheme="minorHAnsi" w:cstheme="minorBidi"/>
          <w:b w:val="0"/>
          <w:color w:val="auto"/>
          <w:sz w:val="22"/>
          <w:szCs w:val="22"/>
        </w:rPr>
        <w:tab/>
      </w:r>
      <w:r>
        <w:t>The EES and Inquiry</w:t>
      </w:r>
      <w:r>
        <w:tab/>
      </w:r>
      <w:r>
        <w:fldChar w:fldCharType="begin"/>
      </w:r>
      <w:r>
        <w:instrText xml:space="preserve"> PAGEREF _Toc403983334 \h </w:instrText>
      </w:r>
      <w:r>
        <w:fldChar w:fldCharType="separate"/>
      </w:r>
      <w:r w:rsidR="006C77B3">
        <w:t>6</w:t>
      </w:r>
      <w:r>
        <w:fldChar w:fldCharType="end"/>
      </w:r>
    </w:p>
    <w:p w14:paraId="41666262" w14:textId="77777777" w:rsidR="00790E45" w:rsidRDefault="00790E45">
      <w:pPr>
        <w:pStyle w:val="TOC2"/>
        <w:rPr>
          <w:rFonts w:asciiTheme="minorHAnsi" w:eastAsiaTheme="minorEastAsia" w:hAnsiTheme="minorHAnsi" w:cstheme="minorBidi"/>
          <w:color w:val="auto"/>
          <w:sz w:val="22"/>
          <w:szCs w:val="22"/>
        </w:rPr>
      </w:pPr>
      <w:r>
        <w:t>2.1</w:t>
      </w:r>
      <w:r>
        <w:rPr>
          <w:rFonts w:asciiTheme="minorHAnsi" w:eastAsiaTheme="minorEastAsia" w:hAnsiTheme="minorHAnsi" w:cstheme="minorBidi"/>
          <w:color w:val="auto"/>
          <w:sz w:val="22"/>
          <w:szCs w:val="22"/>
        </w:rPr>
        <w:tab/>
      </w:r>
      <w:r>
        <w:t>The EES referral</w:t>
      </w:r>
      <w:r>
        <w:tab/>
      </w:r>
      <w:r>
        <w:fldChar w:fldCharType="begin"/>
      </w:r>
      <w:r>
        <w:instrText xml:space="preserve"> PAGEREF _Toc403983335 \h </w:instrText>
      </w:r>
      <w:r>
        <w:fldChar w:fldCharType="separate"/>
      </w:r>
      <w:r w:rsidR="006C77B3">
        <w:t>6</w:t>
      </w:r>
      <w:r>
        <w:fldChar w:fldCharType="end"/>
      </w:r>
    </w:p>
    <w:p w14:paraId="0FD931C1" w14:textId="77777777" w:rsidR="00790E45" w:rsidRDefault="00790E45">
      <w:pPr>
        <w:pStyle w:val="TOC2"/>
        <w:rPr>
          <w:rFonts w:asciiTheme="minorHAnsi" w:eastAsiaTheme="minorEastAsia" w:hAnsiTheme="minorHAnsi" w:cstheme="minorBidi"/>
          <w:color w:val="auto"/>
          <w:sz w:val="22"/>
          <w:szCs w:val="22"/>
        </w:rPr>
      </w:pPr>
      <w:r>
        <w:t>2.2</w:t>
      </w:r>
      <w:r>
        <w:rPr>
          <w:rFonts w:asciiTheme="minorHAnsi" w:eastAsiaTheme="minorEastAsia" w:hAnsiTheme="minorHAnsi" w:cstheme="minorBidi"/>
          <w:color w:val="auto"/>
          <w:sz w:val="22"/>
          <w:szCs w:val="22"/>
        </w:rPr>
        <w:tab/>
      </w:r>
      <w:r>
        <w:t>The EES options</w:t>
      </w:r>
      <w:r>
        <w:tab/>
      </w:r>
      <w:r>
        <w:fldChar w:fldCharType="begin"/>
      </w:r>
      <w:r>
        <w:instrText xml:space="preserve"> PAGEREF _Toc403983336 \h </w:instrText>
      </w:r>
      <w:r>
        <w:fldChar w:fldCharType="separate"/>
      </w:r>
      <w:r w:rsidR="006C77B3">
        <w:t>7</w:t>
      </w:r>
      <w:r>
        <w:fldChar w:fldCharType="end"/>
      </w:r>
    </w:p>
    <w:p w14:paraId="1A567F06" w14:textId="77777777" w:rsidR="00790E45" w:rsidRDefault="00790E45">
      <w:pPr>
        <w:pStyle w:val="TOC2"/>
        <w:rPr>
          <w:rFonts w:asciiTheme="minorHAnsi" w:eastAsiaTheme="minorEastAsia" w:hAnsiTheme="minorHAnsi" w:cstheme="minorBidi"/>
          <w:color w:val="auto"/>
          <w:sz w:val="22"/>
          <w:szCs w:val="22"/>
        </w:rPr>
      </w:pPr>
      <w:r>
        <w:t>2.3</w:t>
      </w:r>
      <w:r>
        <w:rPr>
          <w:rFonts w:asciiTheme="minorHAnsi" w:eastAsiaTheme="minorEastAsia" w:hAnsiTheme="minorHAnsi" w:cstheme="minorBidi"/>
          <w:color w:val="auto"/>
          <w:sz w:val="22"/>
          <w:szCs w:val="22"/>
        </w:rPr>
        <w:tab/>
      </w:r>
      <w:r>
        <w:t>Appointing the Inquiry</w:t>
      </w:r>
      <w:r>
        <w:tab/>
      </w:r>
      <w:r>
        <w:fldChar w:fldCharType="begin"/>
      </w:r>
      <w:r>
        <w:instrText xml:space="preserve"> PAGEREF _Toc403983337 \h </w:instrText>
      </w:r>
      <w:r>
        <w:fldChar w:fldCharType="separate"/>
      </w:r>
      <w:r w:rsidR="006C77B3">
        <w:t>7</w:t>
      </w:r>
      <w:r>
        <w:fldChar w:fldCharType="end"/>
      </w:r>
    </w:p>
    <w:p w14:paraId="0353CEB8" w14:textId="77777777" w:rsidR="00790E45" w:rsidRDefault="00790E45">
      <w:pPr>
        <w:pStyle w:val="TOC2"/>
        <w:rPr>
          <w:rFonts w:asciiTheme="minorHAnsi" w:eastAsiaTheme="minorEastAsia" w:hAnsiTheme="minorHAnsi" w:cstheme="minorBidi"/>
          <w:color w:val="auto"/>
          <w:sz w:val="22"/>
          <w:szCs w:val="22"/>
        </w:rPr>
      </w:pPr>
      <w:r>
        <w:t>2.4</w:t>
      </w:r>
      <w:r>
        <w:rPr>
          <w:rFonts w:asciiTheme="minorHAnsi" w:eastAsiaTheme="minorEastAsia" w:hAnsiTheme="minorHAnsi" w:cstheme="minorBidi"/>
          <w:color w:val="auto"/>
          <w:sz w:val="22"/>
          <w:szCs w:val="22"/>
        </w:rPr>
        <w:tab/>
      </w:r>
      <w:r>
        <w:t>The Inquiry process</w:t>
      </w:r>
      <w:r>
        <w:tab/>
      </w:r>
      <w:r>
        <w:fldChar w:fldCharType="begin"/>
      </w:r>
      <w:r>
        <w:instrText xml:space="preserve"> PAGEREF _Toc403983338 \h </w:instrText>
      </w:r>
      <w:r>
        <w:fldChar w:fldCharType="separate"/>
      </w:r>
      <w:r w:rsidR="006C77B3">
        <w:t>8</w:t>
      </w:r>
      <w:r>
        <w:fldChar w:fldCharType="end"/>
      </w:r>
    </w:p>
    <w:p w14:paraId="412E0B89"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3</w:t>
      </w:r>
      <w:r>
        <w:rPr>
          <w:rFonts w:asciiTheme="minorHAnsi" w:eastAsiaTheme="minorEastAsia" w:hAnsiTheme="minorHAnsi" w:cstheme="minorBidi"/>
          <w:b w:val="0"/>
          <w:color w:val="auto"/>
          <w:sz w:val="22"/>
          <w:szCs w:val="22"/>
        </w:rPr>
        <w:tab/>
      </w:r>
      <w:r>
        <w:t>Legislative and policy framework</w:t>
      </w:r>
      <w:r>
        <w:tab/>
      </w:r>
      <w:r>
        <w:fldChar w:fldCharType="begin"/>
      </w:r>
      <w:r>
        <w:instrText xml:space="preserve"> PAGEREF _Toc403983339 \h </w:instrText>
      </w:r>
      <w:r>
        <w:fldChar w:fldCharType="separate"/>
      </w:r>
      <w:r w:rsidR="006C77B3">
        <w:t>9</w:t>
      </w:r>
      <w:r>
        <w:fldChar w:fldCharType="end"/>
      </w:r>
    </w:p>
    <w:p w14:paraId="1E7D646F" w14:textId="77777777" w:rsidR="00790E45" w:rsidRDefault="00790E45">
      <w:pPr>
        <w:pStyle w:val="TOC2"/>
        <w:rPr>
          <w:rFonts w:asciiTheme="minorHAnsi" w:eastAsiaTheme="minorEastAsia" w:hAnsiTheme="minorHAnsi" w:cstheme="minorBidi"/>
          <w:color w:val="auto"/>
          <w:sz w:val="22"/>
          <w:szCs w:val="22"/>
        </w:rPr>
      </w:pPr>
      <w:r>
        <w:t>3.1</w:t>
      </w:r>
      <w:r>
        <w:rPr>
          <w:rFonts w:asciiTheme="minorHAnsi" w:eastAsiaTheme="minorEastAsia" w:hAnsiTheme="minorHAnsi" w:cstheme="minorBidi"/>
          <w:color w:val="auto"/>
          <w:sz w:val="22"/>
          <w:szCs w:val="22"/>
        </w:rPr>
        <w:tab/>
      </w:r>
      <w:r>
        <w:t>Relevant Approvals</w:t>
      </w:r>
      <w:r>
        <w:tab/>
      </w:r>
      <w:r>
        <w:fldChar w:fldCharType="begin"/>
      </w:r>
      <w:r>
        <w:instrText xml:space="preserve"> PAGEREF _Toc403983340 \h </w:instrText>
      </w:r>
      <w:r>
        <w:fldChar w:fldCharType="separate"/>
      </w:r>
      <w:r w:rsidR="006C77B3">
        <w:t>9</w:t>
      </w:r>
      <w:r>
        <w:fldChar w:fldCharType="end"/>
      </w:r>
    </w:p>
    <w:p w14:paraId="4B82C2C0" w14:textId="77777777" w:rsidR="00790E45" w:rsidRDefault="00790E45">
      <w:pPr>
        <w:pStyle w:val="TOC1"/>
        <w:rPr>
          <w:rFonts w:asciiTheme="minorHAnsi" w:eastAsiaTheme="minorEastAsia" w:hAnsiTheme="minorHAnsi" w:cstheme="minorBidi"/>
          <w:b w:val="0"/>
          <w:color w:val="auto"/>
          <w:sz w:val="22"/>
          <w:szCs w:val="22"/>
        </w:rPr>
      </w:pPr>
      <w:r>
        <w:t>Part 2: Assessment approach</w:t>
      </w:r>
      <w:r>
        <w:tab/>
      </w:r>
      <w:r>
        <w:fldChar w:fldCharType="begin"/>
      </w:r>
      <w:r>
        <w:instrText xml:space="preserve"> PAGEREF _Toc403983341 \h </w:instrText>
      </w:r>
      <w:r>
        <w:fldChar w:fldCharType="separate"/>
      </w:r>
      <w:r w:rsidR="006C77B3">
        <w:t>11</w:t>
      </w:r>
      <w:r>
        <w:fldChar w:fldCharType="end"/>
      </w:r>
    </w:p>
    <w:p w14:paraId="72762414"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lang w:val="en-US"/>
        </w:rPr>
        <w:t>4</w:t>
      </w:r>
      <w:r>
        <w:rPr>
          <w:rFonts w:asciiTheme="minorHAnsi" w:eastAsiaTheme="minorEastAsia" w:hAnsiTheme="minorHAnsi" w:cstheme="minorBidi"/>
          <w:b w:val="0"/>
          <w:color w:val="auto"/>
          <w:sz w:val="22"/>
          <w:szCs w:val="22"/>
        </w:rPr>
        <w:tab/>
      </w:r>
      <w:r w:rsidRPr="006A280D">
        <w:rPr>
          <w:lang w:val="en-US"/>
        </w:rPr>
        <w:t>Integrated assessment</w:t>
      </w:r>
      <w:r>
        <w:tab/>
      </w:r>
      <w:r>
        <w:fldChar w:fldCharType="begin"/>
      </w:r>
      <w:r>
        <w:instrText xml:space="preserve"> PAGEREF _Toc403983342 \h </w:instrText>
      </w:r>
      <w:r>
        <w:fldChar w:fldCharType="separate"/>
      </w:r>
      <w:r w:rsidR="006C77B3">
        <w:t>11</w:t>
      </w:r>
      <w:r>
        <w:fldChar w:fldCharType="end"/>
      </w:r>
    </w:p>
    <w:p w14:paraId="3952F56C" w14:textId="77777777" w:rsidR="00790E45" w:rsidRDefault="00790E45">
      <w:pPr>
        <w:pStyle w:val="TOC2"/>
        <w:rPr>
          <w:rFonts w:asciiTheme="minorHAnsi" w:eastAsiaTheme="minorEastAsia" w:hAnsiTheme="minorHAnsi" w:cstheme="minorBidi"/>
          <w:color w:val="auto"/>
          <w:sz w:val="22"/>
          <w:szCs w:val="22"/>
        </w:rPr>
      </w:pPr>
      <w:r w:rsidRPr="006A280D">
        <w:rPr>
          <w:lang w:val="en-US"/>
        </w:rPr>
        <w:t>4.1</w:t>
      </w:r>
      <w:r>
        <w:rPr>
          <w:rFonts w:asciiTheme="minorHAnsi" w:eastAsiaTheme="minorEastAsia" w:hAnsiTheme="minorHAnsi" w:cstheme="minorBidi"/>
          <w:color w:val="auto"/>
          <w:sz w:val="22"/>
          <w:szCs w:val="22"/>
        </w:rPr>
        <w:tab/>
      </w:r>
      <w:r w:rsidRPr="006A280D">
        <w:rPr>
          <w:lang w:val="en-US"/>
        </w:rPr>
        <w:t>Introduction</w:t>
      </w:r>
      <w:r>
        <w:tab/>
      </w:r>
      <w:r>
        <w:fldChar w:fldCharType="begin"/>
      </w:r>
      <w:r>
        <w:instrText xml:space="preserve"> PAGEREF _Toc403983343 \h </w:instrText>
      </w:r>
      <w:r>
        <w:fldChar w:fldCharType="separate"/>
      </w:r>
      <w:r w:rsidR="006C77B3">
        <w:t>11</w:t>
      </w:r>
      <w:r>
        <w:fldChar w:fldCharType="end"/>
      </w:r>
    </w:p>
    <w:p w14:paraId="3E9E0820" w14:textId="77777777" w:rsidR="00790E45" w:rsidRDefault="00790E45">
      <w:pPr>
        <w:pStyle w:val="TOC2"/>
        <w:rPr>
          <w:rFonts w:asciiTheme="minorHAnsi" w:eastAsiaTheme="minorEastAsia" w:hAnsiTheme="minorHAnsi" w:cstheme="minorBidi"/>
          <w:color w:val="auto"/>
          <w:sz w:val="22"/>
          <w:szCs w:val="22"/>
        </w:rPr>
      </w:pPr>
      <w:r w:rsidRPr="006A280D">
        <w:rPr>
          <w:lang w:val="en-US"/>
        </w:rPr>
        <w:t>4.2</w:t>
      </w:r>
      <w:r>
        <w:rPr>
          <w:rFonts w:asciiTheme="minorHAnsi" w:eastAsiaTheme="minorEastAsia" w:hAnsiTheme="minorHAnsi" w:cstheme="minorBidi"/>
          <w:color w:val="auto"/>
          <w:sz w:val="22"/>
          <w:szCs w:val="22"/>
        </w:rPr>
        <w:tab/>
      </w:r>
      <w:r w:rsidRPr="006A280D">
        <w:rPr>
          <w:lang w:val="en-US"/>
        </w:rPr>
        <w:t>Why isn’t there a preferred option?</w:t>
      </w:r>
      <w:r>
        <w:tab/>
      </w:r>
      <w:r>
        <w:fldChar w:fldCharType="begin"/>
      </w:r>
      <w:r>
        <w:instrText xml:space="preserve"> PAGEREF _Toc403983344 \h </w:instrText>
      </w:r>
      <w:r>
        <w:fldChar w:fldCharType="separate"/>
      </w:r>
      <w:r w:rsidR="006C77B3">
        <w:t>11</w:t>
      </w:r>
      <w:r>
        <w:fldChar w:fldCharType="end"/>
      </w:r>
    </w:p>
    <w:p w14:paraId="4FAA8FF0" w14:textId="77777777" w:rsidR="00790E45" w:rsidRDefault="00790E45">
      <w:pPr>
        <w:pStyle w:val="TOC2"/>
        <w:rPr>
          <w:rFonts w:asciiTheme="minorHAnsi" w:eastAsiaTheme="minorEastAsia" w:hAnsiTheme="minorHAnsi" w:cstheme="minorBidi"/>
          <w:color w:val="auto"/>
          <w:sz w:val="22"/>
          <w:szCs w:val="22"/>
        </w:rPr>
      </w:pPr>
      <w:r w:rsidRPr="006A280D">
        <w:rPr>
          <w:lang w:val="en-US"/>
        </w:rPr>
        <w:t>4.3</w:t>
      </w:r>
      <w:r>
        <w:rPr>
          <w:rFonts w:asciiTheme="minorHAnsi" w:eastAsiaTheme="minorEastAsia" w:hAnsiTheme="minorHAnsi" w:cstheme="minorBidi"/>
          <w:color w:val="auto"/>
          <w:sz w:val="22"/>
          <w:szCs w:val="22"/>
        </w:rPr>
        <w:tab/>
      </w:r>
      <w:r w:rsidRPr="006A280D">
        <w:rPr>
          <w:lang w:val="en-US"/>
        </w:rPr>
        <w:t>The OBEM approach</w:t>
      </w:r>
      <w:r>
        <w:tab/>
      </w:r>
      <w:r>
        <w:fldChar w:fldCharType="begin"/>
      </w:r>
      <w:r>
        <w:instrText xml:space="preserve"> PAGEREF _Toc403983345 \h </w:instrText>
      </w:r>
      <w:r>
        <w:fldChar w:fldCharType="separate"/>
      </w:r>
      <w:r w:rsidR="006C77B3">
        <w:t>12</w:t>
      </w:r>
      <w:r>
        <w:fldChar w:fldCharType="end"/>
      </w:r>
    </w:p>
    <w:p w14:paraId="5D60BBA2" w14:textId="77777777" w:rsidR="00790E45" w:rsidRDefault="00790E45">
      <w:pPr>
        <w:pStyle w:val="TOC2"/>
        <w:rPr>
          <w:rFonts w:asciiTheme="minorHAnsi" w:eastAsiaTheme="minorEastAsia" w:hAnsiTheme="minorHAnsi" w:cstheme="minorBidi"/>
          <w:color w:val="auto"/>
          <w:sz w:val="22"/>
          <w:szCs w:val="22"/>
        </w:rPr>
      </w:pPr>
      <w:r>
        <w:t>4.4</w:t>
      </w:r>
      <w:r>
        <w:rPr>
          <w:rFonts w:asciiTheme="minorHAnsi" w:eastAsiaTheme="minorEastAsia" w:hAnsiTheme="minorHAnsi" w:cstheme="minorBidi"/>
          <w:color w:val="auto"/>
          <w:sz w:val="22"/>
          <w:szCs w:val="22"/>
        </w:rPr>
        <w:tab/>
      </w:r>
      <w:r>
        <w:t>Issues with the OBEM approach</w:t>
      </w:r>
      <w:r>
        <w:tab/>
      </w:r>
      <w:r>
        <w:fldChar w:fldCharType="begin"/>
      </w:r>
      <w:r>
        <w:instrText xml:space="preserve"> PAGEREF _Toc403983346 \h </w:instrText>
      </w:r>
      <w:r>
        <w:fldChar w:fldCharType="separate"/>
      </w:r>
      <w:r w:rsidR="006C77B3">
        <w:t>14</w:t>
      </w:r>
      <w:r>
        <w:fldChar w:fldCharType="end"/>
      </w:r>
    </w:p>
    <w:p w14:paraId="630B20B3" w14:textId="77777777" w:rsidR="00790E45" w:rsidRDefault="00790E45">
      <w:pPr>
        <w:pStyle w:val="TOC2"/>
        <w:rPr>
          <w:rFonts w:asciiTheme="minorHAnsi" w:eastAsiaTheme="minorEastAsia" w:hAnsiTheme="minorHAnsi" w:cstheme="minorBidi"/>
          <w:color w:val="auto"/>
          <w:sz w:val="22"/>
          <w:szCs w:val="22"/>
        </w:rPr>
      </w:pPr>
      <w:r>
        <w:t>4.5</w:t>
      </w:r>
      <w:r>
        <w:rPr>
          <w:rFonts w:asciiTheme="minorHAnsi" w:eastAsiaTheme="minorEastAsia" w:hAnsiTheme="minorHAnsi" w:cstheme="minorBidi"/>
          <w:color w:val="auto"/>
          <w:sz w:val="22"/>
          <w:szCs w:val="22"/>
        </w:rPr>
        <w:tab/>
      </w:r>
      <w:r>
        <w:t>How the Inquiry will proceed</w:t>
      </w:r>
      <w:r>
        <w:tab/>
      </w:r>
      <w:r>
        <w:fldChar w:fldCharType="begin"/>
      </w:r>
      <w:r>
        <w:instrText xml:space="preserve"> PAGEREF _Toc403983347 \h </w:instrText>
      </w:r>
      <w:r>
        <w:fldChar w:fldCharType="separate"/>
      </w:r>
      <w:r w:rsidR="006C77B3">
        <w:t>19</w:t>
      </w:r>
      <w:r>
        <w:fldChar w:fldCharType="end"/>
      </w:r>
    </w:p>
    <w:p w14:paraId="3CF24D9E"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5</w:t>
      </w:r>
      <w:r>
        <w:rPr>
          <w:rFonts w:asciiTheme="minorHAnsi" w:eastAsiaTheme="minorEastAsia" w:hAnsiTheme="minorHAnsi" w:cstheme="minorBidi"/>
          <w:b w:val="0"/>
          <w:color w:val="auto"/>
          <w:sz w:val="22"/>
          <w:szCs w:val="22"/>
        </w:rPr>
        <w:tab/>
      </w:r>
      <w:r>
        <w:t>Issues and objectives</w:t>
      </w:r>
      <w:r>
        <w:tab/>
      </w:r>
      <w:r>
        <w:fldChar w:fldCharType="begin"/>
      </w:r>
      <w:r>
        <w:instrText xml:space="preserve"> PAGEREF _Toc403983348 \h </w:instrText>
      </w:r>
      <w:r>
        <w:fldChar w:fldCharType="separate"/>
      </w:r>
      <w:r w:rsidR="006C77B3">
        <w:t>21</w:t>
      </w:r>
      <w:r>
        <w:fldChar w:fldCharType="end"/>
      </w:r>
    </w:p>
    <w:p w14:paraId="36987107" w14:textId="77777777" w:rsidR="00790E45" w:rsidRDefault="00790E45">
      <w:pPr>
        <w:pStyle w:val="TOC2"/>
        <w:rPr>
          <w:rFonts w:asciiTheme="minorHAnsi" w:eastAsiaTheme="minorEastAsia" w:hAnsiTheme="minorHAnsi" w:cstheme="minorBidi"/>
          <w:color w:val="auto"/>
          <w:sz w:val="22"/>
          <w:szCs w:val="22"/>
        </w:rPr>
      </w:pPr>
      <w:r w:rsidRPr="006A280D">
        <w:rPr>
          <w:lang w:val="en-US"/>
        </w:rPr>
        <w:t>5.1</w:t>
      </w:r>
      <w:r>
        <w:rPr>
          <w:rFonts w:asciiTheme="minorHAnsi" w:eastAsiaTheme="minorEastAsia" w:hAnsiTheme="minorHAnsi" w:cstheme="minorBidi"/>
          <w:color w:val="auto"/>
          <w:sz w:val="22"/>
          <w:szCs w:val="22"/>
        </w:rPr>
        <w:tab/>
      </w:r>
      <w:r w:rsidRPr="006A280D">
        <w:rPr>
          <w:lang w:val="en-US"/>
        </w:rPr>
        <w:t>Assessment objectives</w:t>
      </w:r>
      <w:r>
        <w:tab/>
      </w:r>
      <w:r>
        <w:fldChar w:fldCharType="begin"/>
      </w:r>
      <w:r>
        <w:instrText xml:space="preserve"> PAGEREF _Toc403983349 \h </w:instrText>
      </w:r>
      <w:r>
        <w:fldChar w:fldCharType="separate"/>
      </w:r>
      <w:r w:rsidR="006C77B3">
        <w:t>21</w:t>
      </w:r>
      <w:r>
        <w:fldChar w:fldCharType="end"/>
      </w:r>
    </w:p>
    <w:p w14:paraId="1134F017" w14:textId="77777777" w:rsidR="00790E45" w:rsidRDefault="00790E45">
      <w:pPr>
        <w:pStyle w:val="TOC2"/>
        <w:rPr>
          <w:rFonts w:asciiTheme="minorHAnsi" w:eastAsiaTheme="minorEastAsia" w:hAnsiTheme="minorHAnsi" w:cstheme="minorBidi"/>
          <w:color w:val="auto"/>
          <w:sz w:val="22"/>
          <w:szCs w:val="22"/>
        </w:rPr>
      </w:pPr>
      <w:r>
        <w:t>5.2</w:t>
      </w:r>
      <w:r>
        <w:rPr>
          <w:rFonts w:asciiTheme="minorHAnsi" w:eastAsiaTheme="minorEastAsia" w:hAnsiTheme="minorHAnsi" w:cstheme="minorBidi"/>
          <w:color w:val="auto"/>
          <w:sz w:val="22"/>
          <w:szCs w:val="22"/>
        </w:rPr>
        <w:tab/>
      </w:r>
      <w:r>
        <w:t>Issues raised in submissions</w:t>
      </w:r>
      <w:r>
        <w:tab/>
      </w:r>
      <w:r>
        <w:fldChar w:fldCharType="begin"/>
      </w:r>
      <w:r>
        <w:instrText xml:space="preserve"> PAGEREF _Toc403983350 \h </w:instrText>
      </w:r>
      <w:r>
        <w:fldChar w:fldCharType="separate"/>
      </w:r>
      <w:r w:rsidR="006C77B3">
        <w:t>23</w:t>
      </w:r>
      <w:r>
        <w:fldChar w:fldCharType="end"/>
      </w:r>
    </w:p>
    <w:p w14:paraId="36EB4DF7" w14:textId="77777777" w:rsidR="00790E45" w:rsidRDefault="00790E45">
      <w:pPr>
        <w:pStyle w:val="TOC2"/>
        <w:rPr>
          <w:rFonts w:asciiTheme="minorHAnsi" w:eastAsiaTheme="minorEastAsia" w:hAnsiTheme="minorHAnsi" w:cstheme="minorBidi"/>
          <w:color w:val="auto"/>
          <w:sz w:val="22"/>
          <w:szCs w:val="22"/>
        </w:rPr>
      </w:pPr>
      <w:r>
        <w:t>5.3</w:t>
      </w:r>
      <w:r>
        <w:rPr>
          <w:rFonts w:asciiTheme="minorHAnsi" w:eastAsiaTheme="minorEastAsia" w:hAnsiTheme="minorHAnsi" w:cstheme="minorBidi"/>
          <w:color w:val="auto"/>
          <w:sz w:val="22"/>
          <w:szCs w:val="22"/>
        </w:rPr>
        <w:tab/>
      </w:r>
      <w:r>
        <w:t>Identifying impacts</w:t>
      </w:r>
      <w:r>
        <w:tab/>
      </w:r>
      <w:r>
        <w:fldChar w:fldCharType="begin"/>
      </w:r>
      <w:r>
        <w:instrText xml:space="preserve"> PAGEREF _Toc403983351 \h </w:instrText>
      </w:r>
      <w:r>
        <w:fldChar w:fldCharType="separate"/>
      </w:r>
      <w:r w:rsidR="006C77B3">
        <w:t>25</w:t>
      </w:r>
      <w:r>
        <w:fldChar w:fldCharType="end"/>
      </w:r>
    </w:p>
    <w:p w14:paraId="7C1ACBA0" w14:textId="77777777" w:rsidR="00790E45" w:rsidRDefault="00790E45">
      <w:pPr>
        <w:pStyle w:val="TOC1"/>
        <w:rPr>
          <w:rFonts w:asciiTheme="minorHAnsi" w:eastAsiaTheme="minorEastAsia" w:hAnsiTheme="minorHAnsi" w:cstheme="minorBidi"/>
          <w:b w:val="0"/>
          <w:color w:val="auto"/>
          <w:sz w:val="22"/>
          <w:szCs w:val="22"/>
        </w:rPr>
      </w:pPr>
      <w:r>
        <w:t>Part 3: Environmental impacts</w:t>
      </w:r>
      <w:r>
        <w:tab/>
      </w:r>
      <w:r>
        <w:fldChar w:fldCharType="begin"/>
      </w:r>
      <w:r>
        <w:instrText xml:space="preserve"> PAGEREF _Toc403983352 \h </w:instrText>
      </w:r>
      <w:r>
        <w:fldChar w:fldCharType="separate"/>
      </w:r>
      <w:r w:rsidR="006C77B3">
        <w:t>28</w:t>
      </w:r>
      <w:r>
        <w:fldChar w:fldCharType="end"/>
      </w:r>
    </w:p>
    <w:p w14:paraId="2B02C398"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6</w:t>
      </w:r>
      <w:r>
        <w:rPr>
          <w:rFonts w:asciiTheme="minorHAnsi" w:eastAsiaTheme="minorEastAsia" w:hAnsiTheme="minorHAnsi" w:cstheme="minorBidi"/>
          <w:b w:val="0"/>
          <w:color w:val="auto"/>
          <w:sz w:val="22"/>
          <w:szCs w:val="22"/>
        </w:rPr>
        <w:tab/>
      </w:r>
      <w:r>
        <w:t>Project rationale</w:t>
      </w:r>
      <w:r>
        <w:tab/>
      </w:r>
      <w:r>
        <w:fldChar w:fldCharType="begin"/>
      </w:r>
      <w:r>
        <w:instrText xml:space="preserve"> PAGEREF _Toc403983353 \h </w:instrText>
      </w:r>
      <w:r>
        <w:fldChar w:fldCharType="separate"/>
      </w:r>
      <w:r w:rsidR="006C77B3">
        <w:t>28</w:t>
      </w:r>
      <w:r>
        <w:fldChar w:fldCharType="end"/>
      </w:r>
    </w:p>
    <w:p w14:paraId="24166B79" w14:textId="77777777" w:rsidR="00790E45" w:rsidRDefault="00790E45">
      <w:pPr>
        <w:pStyle w:val="TOC2"/>
        <w:rPr>
          <w:rFonts w:asciiTheme="minorHAnsi" w:eastAsiaTheme="minorEastAsia" w:hAnsiTheme="minorHAnsi" w:cstheme="minorBidi"/>
          <w:color w:val="auto"/>
          <w:sz w:val="22"/>
          <w:szCs w:val="22"/>
        </w:rPr>
      </w:pPr>
      <w:r>
        <w:t>6.1</w:t>
      </w:r>
      <w:r>
        <w:rPr>
          <w:rFonts w:asciiTheme="minorHAnsi" w:eastAsiaTheme="minorEastAsia" w:hAnsiTheme="minorHAnsi" w:cstheme="minorBidi"/>
          <w:color w:val="auto"/>
          <w:sz w:val="22"/>
          <w:szCs w:val="22"/>
        </w:rPr>
        <w:tab/>
      </w:r>
      <w:r>
        <w:t>Traffic and transport</w:t>
      </w:r>
      <w:r>
        <w:tab/>
      </w:r>
      <w:r>
        <w:fldChar w:fldCharType="begin"/>
      </w:r>
      <w:r>
        <w:instrText xml:space="preserve"> PAGEREF _Toc403983354 \h </w:instrText>
      </w:r>
      <w:r>
        <w:fldChar w:fldCharType="separate"/>
      </w:r>
      <w:r w:rsidR="006C77B3">
        <w:t>28</w:t>
      </w:r>
      <w:r>
        <w:fldChar w:fldCharType="end"/>
      </w:r>
    </w:p>
    <w:p w14:paraId="0B25BEDA" w14:textId="77777777" w:rsidR="00790E45" w:rsidRDefault="00790E45">
      <w:pPr>
        <w:pStyle w:val="TOC2"/>
        <w:rPr>
          <w:rFonts w:asciiTheme="minorHAnsi" w:eastAsiaTheme="minorEastAsia" w:hAnsiTheme="minorHAnsi" w:cstheme="minorBidi"/>
          <w:color w:val="auto"/>
          <w:sz w:val="22"/>
          <w:szCs w:val="22"/>
        </w:rPr>
      </w:pPr>
      <w:r>
        <w:t>6.2</w:t>
      </w:r>
      <w:r>
        <w:rPr>
          <w:rFonts w:asciiTheme="minorHAnsi" w:eastAsiaTheme="minorEastAsia" w:hAnsiTheme="minorHAnsi" w:cstheme="minorBidi"/>
          <w:color w:val="auto"/>
          <w:sz w:val="22"/>
          <w:szCs w:val="22"/>
        </w:rPr>
        <w:tab/>
      </w:r>
      <w:r>
        <w:t>Strategic development</w:t>
      </w:r>
      <w:r>
        <w:tab/>
      </w:r>
      <w:r>
        <w:fldChar w:fldCharType="begin"/>
      </w:r>
      <w:r>
        <w:instrText xml:space="preserve"> PAGEREF _Toc403983355 \h </w:instrText>
      </w:r>
      <w:r>
        <w:fldChar w:fldCharType="separate"/>
      </w:r>
      <w:r w:rsidR="006C77B3">
        <w:t>39</w:t>
      </w:r>
      <w:r>
        <w:fldChar w:fldCharType="end"/>
      </w:r>
    </w:p>
    <w:p w14:paraId="42176605"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7</w:t>
      </w:r>
      <w:r>
        <w:rPr>
          <w:rFonts w:asciiTheme="minorHAnsi" w:eastAsiaTheme="minorEastAsia" w:hAnsiTheme="minorHAnsi" w:cstheme="minorBidi"/>
          <w:b w:val="0"/>
          <w:color w:val="auto"/>
          <w:sz w:val="22"/>
          <w:szCs w:val="22"/>
        </w:rPr>
        <w:tab/>
      </w:r>
      <w:r>
        <w:t>Natural environment impacts</w:t>
      </w:r>
      <w:r>
        <w:tab/>
      </w:r>
      <w:r>
        <w:fldChar w:fldCharType="begin"/>
      </w:r>
      <w:r>
        <w:instrText xml:space="preserve"> PAGEREF _Toc403983356 \h </w:instrText>
      </w:r>
      <w:r>
        <w:fldChar w:fldCharType="separate"/>
      </w:r>
      <w:r w:rsidR="006C77B3">
        <w:t>47</w:t>
      </w:r>
      <w:r>
        <w:fldChar w:fldCharType="end"/>
      </w:r>
    </w:p>
    <w:p w14:paraId="16B1A9D5" w14:textId="77777777" w:rsidR="00790E45" w:rsidRDefault="00790E45">
      <w:pPr>
        <w:pStyle w:val="TOC2"/>
        <w:rPr>
          <w:rFonts w:asciiTheme="minorHAnsi" w:eastAsiaTheme="minorEastAsia" w:hAnsiTheme="minorHAnsi" w:cstheme="minorBidi"/>
          <w:color w:val="auto"/>
          <w:sz w:val="22"/>
          <w:szCs w:val="22"/>
        </w:rPr>
      </w:pPr>
      <w:r>
        <w:t>7.1</w:t>
      </w:r>
      <w:r>
        <w:rPr>
          <w:rFonts w:asciiTheme="minorHAnsi" w:eastAsiaTheme="minorEastAsia" w:hAnsiTheme="minorHAnsi" w:cstheme="minorBidi"/>
          <w:color w:val="auto"/>
          <w:sz w:val="22"/>
          <w:szCs w:val="22"/>
        </w:rPr>
        <w:tab/>
      </w:r>
      <w:r>
        <w:t>Biodiversity and habitat</w:t>
      </w:r>
      <w:r>
        <w:tab/>
      </w:r>
      <w:r>
        <w:fldChar w:fldCharType="begin"/>
      </w:r>
      <w:r>
        <w:instrText xml:space="preserve"> PAGEREF _Toc403983357 \h </w:instrText>
      </w:r>
      <w:r>
        <w:fldChar w:fldCharType="separate"/>
      </w:r>
      <w:r w:rsidR="006C77B3">
        <w:t>47</w:t>
      </w:r>
      <w:r>
        <w:fldChar w:fldCharType="end"/>
      </w:r>
    </w:p>
    <w:p w14:paraId="38CD05F4" w14:textId="77777777" w:rsidR="00790E45" w:rsidRDefault="00790E45">
      <w:pPr>
        <w:pStyle w:val="TOC2"/>
        <w:rPr>
          <w:rFonts w:asciiTheme="minorHAnsi" w:eastAsiaTheme="minorEastAsia" w:hAnsiTheme="minorHAnsi" w:cstheme="minorBidi"/>
          <w:color w:val="auto"/>
          <w:sz w:val="22"/>
          <w:szCs w:val="22"/>
        </w:rPr>
      </w:pPr>
      <w:r>
        <w:t>7.2</w:t>
      </w:r>
      <w:r>
        <w:rPr>
          <w:rFonts w:asciiTheme="minorHAnsi" w:eastAsiaTheme="minorEastAsia" w:hAnsiTheme="minorHAnsi" w:cstheme="minorBidi"/>
          <w:color w:val="auto"/>
          <w:sz w:val="22"/>
          <w:szCs w:val="22"/>
        </w:rPr>
        <w:tab/>
      </w:r>
      <w:r>
        <w:t>Catchment Values</w:t>
      </w:r>
      <w:r>
        <w:tab/>
      </w:r>
      <w:r>
        <w:fldChar w:fldCharType="begin"/>
      </w:r>
      <w:r>
        <w:instrText xml:space="preserve"> PAGEREF _Toc403983358 \h </w:instrText>
      </w:r>
      <w:r>
        <w:fldChar w:fldCharType="separate"/>
      </w:r>
      <w:r w:rsidR="006C77B3">
        <w:t>64</w:t>
      </w:r>
      <w:r>
        <w:fldChar w:fldCharType="end"/>
      </w:r>
    </w:p>
    <w:p w14:paraId="2C6A369C" w14:textId="77777777" w:rsidR="00790E45" w:rsidRDefault="00790E45">
      <w:pPr>
        <w:pStyle w:val="TOC2"/>
        <w:rPr>
          <w:rFonts w:asciiTheme="minorHAnsi" w:eastAsiaTheme="minorEastAsia" w:hAnsiTheme="minorHAnsi" w:cstheme="minorBidi"/>
          <w:color w:val="auto"/>
          <w:sz w:val="22"/>
          <w:szCs w:val="22"/>
        </w:rPr>
      </w:pPr>
      <w:r>
        <w:t>7.3</w:t>
      </w:r>
      <w:r>
        <w:rPr>
          <w:rFonts w:asciiTheme="minorHAnsi" w:eastAsiaTheme="minorEastAsia" w:hAnsiTheme="minorHAnsi" w:cstheme="minorBidi"/>
          <w:color w:val="auto"/>
          <w:sz w:val="22"/>
          <w:szCs w:val="22"/>
        </w:rPr>
        <w:tab/>
      </w:r>
      <w:r>
        <w:t>Contamination and geotechnical issues</w:t>
      </w:r>
      <w:r>
        <w:tab/>
      </w:r>
      <w:r>
        <w:fldChar w:fldCharType="begin"/>
      </w:r>
      <w:r>
        <w:instrText xml:space="preserve"> PAGEREF _Toc403983359 \h </w:instrText>
      </w:r>
      <w:r>
        <w:fldChar w:fldCharType="separate"/>
      </w:r>
      <w:r w:rsidR="006C77B3">
        <w:t>66</w:t>
      </w:r>
      <w:r>
        <w:fldChar w:fldCharType="end"/>
      </w:r>
    </w:p>
    <w:p w14:paraId="01BDD7C4"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8</w:t>
      </w:r>
      <w:r>
        <w:rPr>
          <w:rFonts w:asciiTheme="minorHAnsi" w:eastAsiaTheme="minorEastAsia" w:hAnsiTheme="minorHAnsi" w:cstheme="minorBidi"/>
          <w:b w:val="0"/>
          <w:color w:val="auto"/>
          <w:sz w:val="22"/>
          <w:szCs w:val="22"/>
        </w:rPr>
        <w:tab/>
      </w:r>
      <w:r>
        <w:t>Social and economic impacts</w:t>
      </w:r>
      <w:r>
        <w:tab/>
      </w:r>
      <w:r>
        <w:fldChar w:fldCharType="begin"/>
      </w:r>
      <w:r>
        <w:instrText xml:space="preserve"> PAGEREF _Toc403983360 \h </w:instrText>
      </w:r>
      <w:r>
        <w:fldChar w:fldCharType="separate"/>
      </w:r>
      <w:r w:rsidR="006C77B3">
        <w:t>68</w:t>
      </w:r>
      <w:r>
        <w:fldChar w:fldCharType="end"/>
      </w:r>
    </w:p>
    <w:p w14:paraId="6B0B2C8D" w14:textId="77777777" w:rsidR="00790E45" w:rsidRDefault="00790E45">
      <w:pPr>
        <w:pStyle w:val="TOC2"/>
        <w:rPr>
          <w:rFonts w:asciiTheme="minorHAnsi" w:eastAsiaTheme="minorEastAsia" w:hAnsiTheme="minorHAnsi" w:cstheme="minorBidi"/>
          <w:color w:val="auto"/>
          <w:sz w:val="22"/>
          <w:szCs w:val="22"/>
        </w:rPr>
      </w:pPr>
      <w:r>
        <w:t>8.1</w:t>
      </w:r>
      <w:r>
        <w:rPr>
          <w:rFonts w:asciiTheme="minorHAnsi" w:eastAsiaTheme="minorEastAsia" w:hAnsiTheme="minorHAnsi" w:cstheme="minorBidi"/>
          <w:color w:val="auto"/>
          <w:sz w:val="22"/>
          <w:szCs w:val="22"/>
        </w:rPr>
        <w:tab/>
      </w:r>
      <w:r>
        <w:t>Social impacts</w:t>
      </w:r>
      <w:r>
        <w:tab/>
      </w:r>
      <w:r>
        <w:fldChar w:fldCharType="begin"/>
      </w:r>
      <w:r>
        <w:instrText xml:space="preserve"> PAGEREF _Toc403983361 \h </w:instrText>
      </w:r>
      <w:r>
        <w:fldChar w:fldCharType="separate"/>
      </w:r>
      <w:r w:rsidR="006C77B3">
        <w:t>68</w:t>
      </w:r>
      <w:r>
        <w:fldChar w:fldCharType="end"/>
      </w:r>
    </w:p>
    <w:p w14:paraId="26B91FD4" w14:textId="77777777" w:rsidR="00790E45" w:rsidRDefault="00790E45">
      <w:pPr>
        <w:pStyle w:val="TOC2"/>
        <w:rPr>
          <w:rFonts w:asciiTheme="minorHAnsi" w:eastAsiaTheme="minorEastAsia" w:hAnsiTheme="minorHAnsi" w:cstheme="minorBidi"/>
          <w:color w:val="auto"/>
          <w:sz w:val="22"/>
          <w:szCs w:val="22"/>
        </w:rPr>
      </w:pPr>
      <w:r>
        <w:t>8.2</w:t>
      </w:r>
      <w:r>
        <w:rPr>
          <w:rFonts w:asciiTheme="minorHAnsi" w:eastAsiaTheme="minorEastAsia" w:hAnsiTheme="minorHAnsi" w:cstheme="minorBidi"/>
          <w:color w:val="auto"/>
          <w:sz w:val="22"/>
          <w:szCs w:val="22"/>
        </w:rPr>
        <w:tab/>
      </w:r>
      <w:r>
        <w:t>Economic and land use</w:t>
      </w:r>
      <w:r>
        <w:tab/>
      </w:r>
      <w:r>
        <w:fldChar w:fldCharType="begin"/>
      </w:r>
      <w:r>
        <w:instrText xml:space="preserve"> PAGEREF _Toc403983362 \h </w:instrText>
      </w:r>
      <w:r>
        <w:fldChar w:fldCharType="separate"/>
      </w:r>
      <w:r w:rsidR="006C77B3">
        <w:t>75</w:t>
      </w:r>
      <w:r>
        <w:fldChar w:fldCharType="end"/>
      </w:r>
    </w:p>
    <w:p w14:paraId="2706C323"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9</w:t>
      </w:r>
      <w:r>
        <w:rPr>
          <w:rFonts w:asciiTheme="minorHAnsi" w:eastAsiaTheme="minorEastAsia" w:hAnsiTheme="minorHAnsi" w:cstheme="minorBidi"/>
          <w:b w:val="0"/>
          <w:color w:val="auto"/>
          <w:sz w:val="22"/>
          <w:szCs w:val="22"/>
        </w:rPr>
        <w:tab/>
      </w:r>
      <w:r>
        <w:t>Heritage and visual impacts</w:t>
      </w:r>
      <w:r>
        <w:tab/>
      </w:r>
      <w:r>
        <w:fldChar w:fldCharType="begin"/>
      </w:r>
      <w:r>
        <w:instrText xml:space="preserve"> PAGEREF _Toc403983363 \h </w:instrText>
      </w:r>
      <w:r>
        <w:fldChar w:fldCharType="separate"/>
      </w:r>
      <w:r w:rsidR="006C77B3">
        <w:t>80</w:t>
      </w:r>
      <w:r>
        <w:fldChar w:fldCharType="end"/>
      </w:r>
    </w:p>
    <w:p w14:paraId="4978D541" w14:textId="77777777" w:rsidR="00790E45" w:rsidRDefault="00790E45">
      <w:pPr>
        <w:pStyle w:val="TOC2"/>
        <w:rPr>
          <w:rFonts w:asciiTheme="minorHAnsi" w:eastAsiaTheme="minorEastAsia" w:hAnsiTheme="minorHAnsi" w:cstheme="minorBidi"/>
          <w:color w:val="auto"/>
          <w:sz w:val="22"/>
          <w:szCs w:val="22"/>
        </w:rPr>
      </w:pPr>
      <w:r>
        <w:t>9.1</w:t>
      </w:r>
      <w:r>
        <w:rPr>
          <w:rFonts w:asciiTheme="minorHAnsi" w:eastAsiaTheme="minorEastAsia" w:hAnsiTheme="minorHAnsi" w:cstheme="minorBidi"/>
          <w:color w:val="auto"/>
          <w:sz w:val="22"/>
          <w:szCs w:val="22"/>
        </w:rPr>
        <w:tab/>
      </w:r>
      <w:r>
        <w:t>Aboriginal Cultural Heritage</w:t>
      </w:r>
      <w:r>
        <w:tab/>
      </w:r>
      <w:r>
        <w:fldChar w:fldCharType="begin"/>
      </w:r>
      <w:r>
        <w:instrText xml:space="preserve"> PAGEREF _Toc403983364 \h </w:instrText>
      </w:r>
      <w:r>
        <w:fldChar w:fldCharType="separate"/>
      </w:r>
      <w:r w:rsidR="006C77B3">
        <w:t>80</w:t>
      </w:r>
      <w:r>
        <w:fldChar w:fldCharType="end"/>
      </w:r>
    </w:p>
    <w:p w14:paraId="3B99F9A7" w14:textId="77777777" w:rsidR="00790E45" w:rsidRDefault="00790E45">
      <w:pPr>
        <w:pStyle w:val="TOC2"/>
        <w:rPr>
          <w:rFonts w:asciiTheme="minorHAnsi" w:eastAsiaTheme="minorEastAsia" w:hAnsiTheme="minorHAnsi" w:cstheme="minorBidi"/>
          <w:color w:val="auto"/>
          <w:sz w:val="22"/>
          <w:szCs w:val="22"/>
        </w:rPr>
      </w:pPr>
      <w:r>
        <w:t>9.2</w:t>
      </w:r>
      <w:r>
        <w:rPr>
          <w:rFonts w:asciiTheme="minorHAnsi" w:eastAsiaTheme="minorEastAsia" w:hAnsiTheme="minorHAnsi" w:cstheme="minorBidi"/>
          <w:color w:val="auto"/>
          <w:sz w:val="22"/>
          <w:szCs w:val="22"/>
        </w:rPr>
        <w:tab/>
      </w:r>
      <w:r>
        <w:t>Historic Heritage</w:t>
      </w:r>
      <w:r>
        <w:tab/>
      </w:r>
      <w:r>
        <w:fldChar w:fldCharType="begin"/>
      </w:r>
      <w:r>
        <w:instrText xml:space="preserve"> PAGEREF _Toc403983365 \h </w:instrText>
      </w:r>
      <w:r>
        <w:fldChar w:fldCharType="separate"/>
      </w:r>
      <w:r w:rsidR="006C77B3">
        <w:t>84</w:t>
      </w:r>
      <w:r>
        <w:fldChar w:fldCharType="end"/>
      </w:r>
    </w:p>
    <w:p w14:paraId="1D0B49BF" w14:textId="77777777" w:rsidR="00790E45" w:rsidRDefault="00790E45">
      <w:pPr>
        <w:pStyle w:val="TOC2"/>
        <w:rPr>
          <w:rFonts w:asciiTheme="minorHAnsi" w:eastAsiaTheme="minorEastAsia" w:hAnsiTheme="minorHAnsi" w:cstheme="minorBidi"/>
          <w:color w:val="auto"/>
          <w:sz w:val="22"/>
          <w:szCs w:val="22"/>
        </w:rPr>
      </w:pPr>
      <w:r>
        <w:lastRenderedPageBreak/>
        <w:t>9.3</w:t>
      </w:r>
      <w:r>
        <w:rPr>
          <w:rFonts w:asciiTheme="minorHAnsi" w:eastAsiaTheme="minorEastAsia" w:hAnsiTheme="minorHAnsi" w:cstheme="minorBidi"/>
          <w:color w:val="auto"/>
          <w:sz w:val="22"/>
          <w:szCs w:val="22"/>
        </w:rPr>
        <w:tab/>
      </w:r>
      <w:r>
        <w:t>Landscape and Visual</w:t>
      </w:r>
      <w:r>
        <w:tab/>
      </w:r>
      <w:r>
        <w:fldChar w:fldCharType="begin"/>
      </w:r>
      <w:r>
        <w:instrText xml:space="preserve"> PAGEREF _Toc403983366 \h </w:instrText>
      </w:r>
      <w:r>
        <w:fldChar w:fldCharType="separate"/>
      </w:r>
      <w:r w:rsidR="006C77B3">
        <w:t>95</w:t>
      </w:r>
      <w:r>
        <w:fldChar w:fldCharType="end"/>
      </w:r>
    </w:p>
    <w:p w14:paraId="5518E234"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10</w:t>
      </w:r>
      <w:r>
        <w:rPr>
          <w:rFonts w:asciiTheme="minorHAnsi" w:eastAsiaTheme="minorEastAsia" w:hAnsiTheme="minorHAnsi" w:cstheme="minorBidi"/>
          <w:b w:val="0"/>
          <w:color w:val="auto"/>
          <w:sz w:val="22"/>
          <w:szCs w:val="22"/>
        </w:rPr>
        <w:tab/>
      </w:r>
      <w:r>
        <w:t>Displacement and amenity</w:t>
      </w:r>
      <w:r>
        <w:tab/>
      </w:r>
      <w:r>
        <w:fldChar w:fldCharType="begin"/>
      </w:r>
      <w:r>
        <w:instrText xml:space="preserve"> PAGEREF _Toc403983367 \h </w:instrText>
      </w:r>
      <w:r>
        <w:fldChar w:fldCharType="separate"/>
      </w:r>
      <w:r w:rsidR="006C77B3">
        <w:t>106</w:t>
      </w:r>
      <w:r>
        <w:fldChar w:fldCharType="end"/>
      </w:r>
    </w:p>
    <w:p w14:paraId="36AAB91C" w14:textId="77777777" w:rsidR="00790E45" w:rsidRDefault="00790E45">
      <w:pPr>
        <w:pStyle w:val="TOC2"/>
        <w:rPr>
          <w:rFonts w:asciiTheme="minorHAnsi" w:eastAsiaTheme="minorEastAsia" w:hAnsiTheme="minorHAnsi" w:cstheme="minorBidi"/>
          <w:color w:val="auto"/>
          <w:sz w:val="22"/>
          <w:szCs w:val="22"/>
        </w:rPr>
      </w:pPr>
      <w:r>
        <w:t>10.1</w:t>
      </w:r>
      <w:r>
        <w:rPr>
          <w:rFonts w:asciiTheme="minorHAnsi" w:eastAsiaTheme="minorEastAsia" w:hAnsiTheme="minorHAnsi" w:cstheme="minorBidi"/>
          <w:color w:val="auto"/>
          <w:sz w:val="22"/>
          <w:szCs w:val="22"/>
        </w:rPr>
        <w:tab/>
      </w:r>
      <w:r>
        <w:t>Displacement</w:t>
      </w:r>
      <w:r>
        <w:tab/>
      </w:r>
      <w:r>
        <w:fldChar w:fldCharType="begin"/>
      </w:r>
      <w:r>
        <w:instrText xml:space="preserve"> PAGEREF _Toc403983368 \h </w:instrText>
      </w:r>
      <w:r>
        <w:fldChar w:fldCharType="separate"/>
      </w:r>
      <w:r w:rsidR="006C77B3">
        <w:t>106</w:t>
      </w:r>
      <w:r>
        <w:fldChar w:fldCharType="end"/>
      </w:r>
    </w:p>
    <w:p w14:paraId="4E8C474E" w14:textId="77777777" w:rsidR="00790E45" w:rsidRDefault="00790E45">
      <w:pPr>
        <w:pStyle w:val="TOC2"/>
        <w:rPr>
          <w:rFonts w:asciiTheme="minorHAnsi" w:eastAsiaTheme="minorEastAsia" w:hAnsiTheme="minorHAnsi" w:cstheme="minorBidi"/>
          <w:color w:val="auto"/>
          <w:sz w:val="22"/>
          <w:szCs w:val="22"/>
        </w:rPr>
      </w:pPr>
      <w:r>
        <w:t>10.2</w:t>
      </w:r>
      <w:r>
        <w:rPr>
          <w:rFonts w:asciiTheme="minorHAnsi" w:eastAsiaTheme="minorEastAsia" w:hAnsiTheme="minorHAnsi" w:cstheme="minorBidi"/>
          <w:color w:val="auto"/>
          <w:sz w:val="22"/>
          <w:szCs w:val="22"/>
        </w:rPr>
        <w:tab/>
      </w:r>
      <w:r>
        <w:t>Noise</w:t>
      </w:r>
      <w:r>
        <w:tab/>
      </w:r>
      <w:r>
        <w:fldChar w:fldCharType="begin"/>
      </w:r>
      <w:r>
        <w:instrText xml:space="preserve"> PAGEREF _Toc403983369 \h </w:instrText>
      </w:r>
      <w:r>
        <w:fldChar w:fldCharType="separate"/>
      </w:r>
      <w:r w:rsidR="006C77B3">
        <w:t>108</w:t>
      </w:r>
      <w:r>
        <w:fldChar w:fldCharType="end"/>
      </w:r>
    </w:p>
    <w:p w14:paraId="769856E5" w14:textId="77777777" w:rsidR="00790E45" w:rsidRDefault="00790E45">
      <w:pPr>
        <w:pStyle w:val="TOC2"/>
        <w:rPr>
          <w:rFonts w:asciiTheme="minorHAnsi" w:eastAsiaTheme="minorEastAsia" w:hAnsiTheme="minorHAnsi" w:cstheme="minorBidi"/>
          <w:color w:val="auto"/>
          <w:sz w:val="22"/>
          <w:szCs w:val="22"/>
        </w:rPr>
      </w:pPr>
      <w:r>
        <w:t>10.3</w:t>
      </w:r>
      <w:r>
        <w:rPr>
          <w:rFonts w:asciiTheme="minorHAnsi" w:eastAsiaTheme="minorEastAsia" w:hAnsiTheme="minorHAnsi" w:cstheme="minorBidi"/>
          <w:color w:val="auto"/>
          <w:sz w:val="22"/>
          <w:szCs w:val="22"/>
        </w:rPr>
        <w:tab/>
      </w:r>
      <w:r>
        <w:t>Air quality</w:t>
      </w:r>
      <w:r>
        <w:tab/>
      </w:r>
      <w:r>
        <w:fldChar w:fldCharType="begin"/>
      </w:r>
      <w:r>
        <w:instrText xml:space="preserve"> PAGEREF _Toc403983370 \h </w:instrText>
      </w:r>
      <w:r>
        <w:fldChar w:fldCharType="separate"/>
      </w:r>
      <w:r w:rsidR="006C77B3">
        <w:t>113</w:t>
      </w:r>
      <w:r>
        <w:fldChar w:fldCharType="end"/>
      </w:r>
    </w:p>
    <w:p w14:paraId="4D4A8E0B" w14:textId="77777777" w:rsidR="00790E45" w:rsidRDefault="00790E45">
      <w:pPr>
        <w:pStyle w:val="TOC1"/>
        <w:rPr>
          <w:rFonts w:asciiTheme="minorHAnsi" w:eastAsiaTheme="minorEastAsia" w:hAnsiTheme="minorHAnsi" w:cstheme="minorBidi"/>
          <w:b w:val="0"/>
          <w:color w:val="auto"/>
          <w:sz w:val="22"/>
          <w:szCs w:val="22"/>
        </w:rPr>
      </w:pPr>
      <w:r>
        <w:t>Part 4: Assessment</w:t>
      </w:r>
      <w:r>
        <w:tab/>
      </w:r>
      <w:r>
        <w:fldChar w:fldCharType="begin"/>
      </w:r>
      <w:r>
        <w:instrText xml:space="preserve"> PAGEREF _Toc403983371 \h </w:instrText>
      </w:r>
      <w:r>
        <w:fldChar w:fldCharType="separate"/>
      </w:r>
      <w:r w:rsidR="006C77B3">
        <w:t>114</w:t>
      </w:r>
      <w:r>
        <w:fldChar w:fldCharType="end"/>
      </w:r>
    </w:p>
    <w:p w14:paraId="403829C4"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11</w:t>
      </w:r>
      <w:r>
        <w:rPr>
          <w:rFonts w:asciiTheme="minorHAnsi" w:eastAsiaTheme="minorEastAsia" w:hAnsiTheme="minorHAnsi" w:cstheme="minorBidi"/>
          <w:b w:val="0"/>
          <w:color w:val="auto"/>
          <w:sz w:val="22"/>
          <w:szCs w:val="22"/>
        </w:rPr>
        <w:tab/>
      </w:r>
      <w:r>
        <w:t>Integrated assessment</w:t>
      </w:r>
      <w:r>
        <w:tab/>
      </w:r>
      <w:r>
        <w:fldChar w:fldCharType="begin"/>
      </w:r>
      <w:r>
        <w:instrText xml:space="preserve"> PAGEREF _Toc403983372 \h </w:instrText>
      </w:r>
      <w:r>
        <w:fldChar w:fldCharType="separate"/>
      </w:r>
      <w:r w:rsidR="006C77B3">
        <w:t>114</w:t>
      </w:r>
      <w:r>
        <w:fldChar w:fldCharType="end"/>
      </w:r>
    </w:p>
    <w:p w14:paraId="45A72203" w14:textId="77777777" w:rsidR="00790E45" w:rsidRDefault="00790E45">
      <w:pPr>
        <w:pStyle w:val="TOC2"/>
        <w:rPr>
          <w:rFonts w:asciiTheme="minorHAnsi" w:eastAsiaTheme="minorEastAsia" w:hAnsiTheme="minorHAnsi" w:cstheme="minorBidi"/>
          <w:color w:val="auto"/>
          <w:sz w:val="22"/>
          <w:szCs w:val="22"/>
        </w:rPr>
      </w:pPr>
      <w:r>
        <w:t>11.1</w:t>
      </w:r>
      <w:r>
        <w:rPr>
          <w:rFonts w:asciiTheme="minorHAnsi" w:eastAsiaTheme="minorEastAsia" w:hAnsiTheme="minorHAnsi" w:cstheme="minorBidi"/>
          <w:color w:val="auto"/>
          <w:sz w:val="22"/>
          <w:szCs w:val="22"/>
        </w:rPr>
        <w:tab/>
      </w:r>
      <w:r>
        <w:t>EES</w:t>
      </w:r>
      <w:r>
        <w:tab/>
      </w:r>
      <w:r>
        <w:fldChar w:fldCharType="begin"/>
      </w:r>
      <w:r>
        <w:instrText xml:space="preserve"> PAGEREF _Toc403983373 \h </w:instrText>
      </w:r>
      <w:r>
        <w:fldChar w:fldCharType="separate"/>
      </w:r>
      <w:r w:rsidR="006C77B3">
        <w:t>114</w:t>
      </w:r>
      <w:r>
        <w:fldChar w:fldCharType="end"/>
      </w:r>
    </w:p>
    <w:p w14:paraId="37D0B6D1" w14:textId="77777777" w:rsidR="00790E45" w:rsidRDefault="00790E45">
      <w:pPr>
        <w:pStyle w:val="TOC2"/>
        <w:rPr>
          <w:rFonts w:asciiTheme="minorHAnsi" w:eastAsiaTheme="minorEastAsia" w:hAnsiTheme="minorHAnsi" w:cstheme="minorBidi"/>
          <w:color w:val="auto"/>
          <w:sz w:val="22"/>
          <w:szCs w:val="22"/>
        </w:rPr>
      </w:pPr>
      <w:r>
        <w:t>11.2</w:t>
      </w:r>
      <w:r>
        <w:rPr>
          <w:rFonts w:asciiTheme="minorHAnsi" w:eastAsiaTheme="minorEastAsia" w:hAnsiTheme="minorHAnsi" w:cstheme="minorBidi"/>
          <w:color w:val="auto"/>
          <w:sz w:val="22"/>
          <w:szCs w:val="22"/>
        </w:rPr>
        <w:tab/>
      </w:r>
      <w:r>
        <w:t>Inquiry</w:t>
      </w:r>
      <w:r>
        <w:tab/>
      </w:r>
      <w:r>
        <w:fldChar w:fldCharType="begin"/>
      </w:r>
      <w:r>
        <w:instrText xml:space="preserve"> PAGEREF _Toc403983374 \h </w:instrText>
      </w:r>
      <w:r>
        <w:fldChar w:fldCharType="separate"/>
      </w:r>
      <w:r w:rsidR="006C77B3">
        <w:t>116</w:t>
      </w:r>
      <w:r>
        <w:fldChar w:fldCharType="end"/>
      </w:r>
    </w:p>
    <w:p w14:paraId="5D022EB7" w14:textId="77777777" w:rsidR="00790E45" w:rsidRDefault="00790E45">
      <w:pPr>
        <w:pStyle w:val="TOC2"/>
        <w:rPr>
          <w:rFonts w:asciiTheme="minorHAnsi" w:eastAsiaTheme="minorEastAsia" w:hAnsiTheme="minorHAnsi" w:cstheme="minorBidi"/>
          <w:color w:val="auto"/>
          <w:sz w:val="22"/>
          <w:szCs w:val="22"/>
        </w:rPr>
      </w:pPr>
      <w:r>
        <w:t>11.3</w:t>
      </w:r>
      <w:r>
        <w:rPr>
          <w:rFonts w:asciiTheme="minorHAnsi" w:eastAsiaTheme="minorEastAsia" w:hAnsiTheme="minorHAnsi" w:cstheme="minorBidi"/>
          <w:color w:val="auto"/>
          <w:sz w:val="22"/>
          <w:szCs w:val="22"/>
        </w:rPr>
        <w:tab/>
      </w:r>
      <w:r>
        <w:t>Integrated assessment</w:t>
      </w:r>
      <w:r>
        <w:tab/>
      </w:r>
      <w:r>
        <w:fldChar w:fldCharType="begin"/>
      </w:r>
      <w:r>
        <w:instrText xml:space="preserve"> PAGEREF _Toc403983375 \h </w:instrText>
      </w:r>
      <w:r>
        <w:fldChar w:fldCharType="separate"/>
      </w:r>
      <w:r w:rsidR="006C77B3">
        <w:t>117</w:t>
      </w:r>
      <w:r>
        <w:fldChar w:fldCharType="end"/>
      </w:r>
    </w:p>
    <w:p w14:paraId="37C70490" w14:textId="77777777" w:rsidR="00790E45" w:rsidRDefault="00790E45">
      <w:pPr>
        <w:pStyle w:val="TOC2"/>
        <w:rPr>
          <w:rFonts w:asciiTheme="minorHAnsi" w:eastAsiaTheme="minorEastAsia" w:hAnsiTheme="minorHAnsi" w:cstheme="minorBidi"/>
          <w:color w:val="auto"/>
          <w:sz w:val="22"/>
          <w:szCs w:val="22"/>
        </w:rPr>
      </w:pPr>
      <w:r>
        <w:t>11.4</w:t>
      </w:r>
      <w:r>
        <w:rPr>
          <w:rFonts w:asciiTheme="minorHAnsi" w:eastAsiaTheme="minorEastAsia" w:hAnsiTheme="minorHAnsi" w:cstheme="minorBidi"/>
          <w:color w:val="auto"/>
          <w:sz w:val="22"/>
          <w:szCs w:val="22"/>
        </w:rPr>
        <w:tab/>
      </w:r>
      <w:r>
        <w:t>Sensitivity testing</w:t>
      </w:r>
      <w:r>
        <w:tab/>
      </w:r>
      <w:r>
        <w:fldChar w:fldCharType="begin"/>
      </w:r>
      <w:r>
        <w:instrText xml:space="preserve"> PAGEREF _Toc403983376 \h </w:instrText>
      </w:r>
      <w:r>
        <w:fldChar w:fldCharType="separate"/>
      </w:r>
      <w:r w:rsidR="006C77B3">
        <w:t>123</w:t>
      </w:r>
      <w:r>
        <w:fldChar w:fldCharType="end"/>
      </w:r>
    </w:p>
    <w:p w14:paraId="6906D93C"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12</w:t>
      </w:r>
      <w:r>
        <w:rPr>
          <w:rFonts w:asciiTheme="minorHAnsi" w:eastAsiaTheme="minorEastAsia" w:hAnsiTheme="minorHAnsi" w:cstheme="minorBidi"/>
          <w:b w:val="0"/>
          <w:color w:val="auto"/>
          <w:sz w:val="22"/>
          <w:szCs w:val="22"/>
        </w:rPr>
        <w:tab/>
      </w:r>
      <w:r>
        <w:t>Environmental Management Framework and approvals</w:t>
      </w:r>
      <w:r>
        <w:tab/>
      </w:r>
      <w:r>
        <w:fldChar w:fldCharType="begin"/>
      </w:r>
      <w:r>
        <w:instrText xml:space="preserve"> PAGEREF _Toc403983377 \h </w:instrText>
      </w:r>
      <w:r>
        <w:fldChar w:fldCharType="separate"/>
      </w:r>
      <w:r w:rsidR="006C77B3">
        <w:t>125</w:t>
      </w:r>
      <w:r>
        <w:fldChar w:fldCharType="end"/>
      </w:r>
    </w:p>
    <w:p w14:paraId="46C8B33B" w14:textId="77777777" w:rsidR="00790E45" w:rsidRDefault="00790E45">
      <w:pPr>
        <w:pStyle w:val="TOC2"/>
        <w:rPr>
          <w:rFonts w:asciiTheme="minorHAnsi" w:eastAsiaTheme="minorEastAsia" w:hAnsiTheme="minorHAnsi" w:cstheme="minorBidi"/>
          <w:color w:val="auto"/>
          <w:sz w:val="22"/>
          <w:szCs w:val="22"/>
        </w:rPr>
      </w:pPr>
      <w:r>
        <w:t>12.1</w:t>
      </w:r>
      <w:r>
        <w:rPr>
          <w:rFonts w:asciiTheme="minorHAnsi" w:eastAsiaTheme="minorEastAsia" w:hAnsiTheme="minorHAnsi" w:cstheme="minorBidi"/>
          <w:color w:val="auto"/>
          <w:sz w:val="22"/>
          <w:szCs w:val="22"/>
        </w:rPr>
        <w:tab/>
      </w:r>
      <w:r>
        <w:t>Introduction</w:t>
      </w:r>
      <w:r>
        <w:tab/>
      </w:r>
      <w:r>
        <w:fldChar w:fldCharType="begin"/>
      </w:r>
      <w:r>
        <w:instrText xml:space="preserve"> PAGEREF _Toc403983378 \h </w:instrText>
      </w:r>
      <w:r>
        <w:fldChar w:fldCharType="separate"/>
      </w:r>
      <w:r w:rsidR="006C77B3">
        <w:t>125</w:t>
      </w:r>
      <w:r>
        <w:fldChar w:fldCharType="end"/>
      </w:r>
    </w:p>
    <w:p w14:paraId="1C90AF82" w14:textId="77777777" w:rsidR="00790E45" w:rsidRDefault="00790E45">
      <w:pPr>
        <w:pStyle w:val="TOC2"/>
        <w:rPr>
          <w:rFonts w:asciiTheme="minorHAnsi" w:eastAsiaTheme="minorEastAsia" w:hAnsiTheme="minorHAnsi" w:cstheme="minorBidi"/>
          <w:color w:val="auto"/>
          <w:sz w:val="22"/>
          <w:szCs w:val="22"/>
        </w:rPr>
      </w:pPr>
      <w:r>
        <w:t>12.2</w:t>
      </w:r>
      <w:r>
        <w:rPr>
          <w:rFonts w:asciiTheme="minorHAnsi" w:eastAsiaTheme="minorEastAsia" w:hAnsiTheme="minorHAnsi" w:cstheme="minorBidi"/>
          <w:color w:val="auto"/>
          <w:sz w:val="22"/>
          <w:szCs w:val="22"/>
        </w:rPr>
        <w:tab/>
      </w:r>
      <w:r>
        <w:t>Planning scheme amendment</w:t>
      </w:r>
      <w:r>
        <w:tab/>
      </w:r>
      <w:r>
        <w:fldChar w:fldCharType="begin"/>
      </w:r>
      <w:r>
        <w:instrText xml:space="preserve"> PAGEREF _Toc403983379 \h </w:instrText>
      </w:r>
      <w:r>
        <w:fldChar w:fldCharType="separate"/>
      </w:r>
      <w:r w:rsidR="006C77B3">
        <w:t>125</w:t>
      </w:r>
      <w:r>
        <w:fldChar w:fldCharType="end"/>
      </w:r>
    </w:p>
    <w:p w14:paraId="75A9D63B" w14:textId="77777777" w:rsidR="00790E45" w:rsidRDefault="00790E45">
      <w:pPr>
        <w:pStyle w:val="TOC2"/>
        <w:rPr>
          <w:rFonts w:asciiTheme="minorHAnsi" w:eastAsiaTheme="minorEastAsia" w:hAnsiTheme="minorHAnsi" w:cstheme="minorBidi"/>
          <w:color w:val="auto"/>
          <w:sz w:val="22"/>
          <w:szCs w:val="22"/>
        </w:rPr>
      </w:pPr>
      <w:r>
        <w:t>12.3</w:t>
      </w:r>
      <w:r>
        <w:rPr>
          <w:rFonts w:asciiTheme="minorHAnsi" w:eastAsiaTheme="minorEastAsia" w:hAnsiTheme="minorHAnsi" w:cstheme="minorBidi"/>
          <w:color w:val="auto"/>
          <w:sz w:val="22"/>
          <w:szCs w:val="22"/>
        </w:rPr>
        <w:tab/>
      </w:r>
      <w:r>
        <w:t>Framework for environmental management</w:t>
      </w:r>
      <w:r>
        <w:tab/>
      </w:r>
      <w:r>
        <w:fldChar w:fldCharType="begin"/>
      </w:r>
      <w:r>
        <w:instrText xml:space="preserve"> PAGEREF _Toc403983380 \h </w:instrText>
      </w:r>
      <w:r>
        <w:fldChar w:fldCharType="separate"/>
      </w:r>
      <w:r w:rsidR="006C77B3">
        <w:t>127</w:t>
      </w:r>
      <w:r>
        <w:fldChar w:fldCharType="end"/>
      </w:r>
    </w:p>
    <w:p w14:paraId="0F8C84A1" w14:textId="77777777" w:rsidR="00790E45" w:rsidRDefault="00790E45">
      <w:pPr>
        <w:pStyle w:val="TOC2"/>
        <w:rPr>
          <w:rFonts w:asciiTheme="minorHAnsi" w:eastAsiaTheme="minorEastAsia" w:hAnsiTheme="minorHAnsi" w:cstheme="minorBidi"/>
          <w:color w:val="auto"/>
          <w:sz w:val="22"/>
          <w:szCs w:val="22"/>
        </w:rPr>
      </w:pPr>
      <w:r>
        <w:t>12.4</w:t>
      </w:r>
      <w:r>
        <w:rPr>
          <w:rFonts w:asciiTheme="minorHAnsi" w:eastAsiaTheme="minorEastAsia" w:hAnsiTheme="minorHAnsi" w:cstheme="minorBidi"/>
          <w:color w:val="auto"/>
          <w:sz w:val="22"/>
          <w:szCs w:val="22"/>
        </w:rPr>
        <w:tab/>
      </w:r>
      <w:r>
        <w:t>Relevant approvals</w:t>
      </w:r>
      <w:r>
        <w:tab/>
      </w:r>
      <w:r>
        <w:fldChar w:fldCharType="begin"/>
      </w:r>
      <w:r>
        <w:instrText xml:space="preserve"> PAGEREF _Toc403983381 \h </w:instrText>
      </w:r>
      <w:r>
        <w:fldChar w:fldCharType="separate"/>
      </w:r>
      <w:r w:rsidR="006C77B3">
        <w:t>131</w:t>
      </w:r>
      <w:r>
        <w:fldChar w:fldCharType="end"/>
      </w:r>
    </w:p>
    <w:p w14:paraId="1CC8DD3F" w14:textId="77777777" w:rsidR="00790E45" w:rsidRDefault="00790E45">
      <w:pPr>
        <w:pStyle w:val="TOC1"/>
        <w:rPr>
          <w:rFonts w:asciiTheme="minorHAnsi" w:eastAsiaTheme="minorEastAsia" w:hAnsiTheme="minorHAnsi" w:cstheme="minorBidi"/>
          <w:b w:val="0"/>
          <w:color w:val="auto"/>
          <w:sz w:val="22"/>
          <w:szCs w:val="22"/>
        </w:rPr>
      </w:pPr>
      <w:r w:rsidRPr="006A280D">
        <w:rPr>
          <w:rFonts w:cs="Times New Roman"/>
        </w:rPr>
        <w:t>13</w:t>
      </w:r>
      <w:r>
        <w:rPr>
          <w:rFonts w:asciiTheme="minorHAnsi" w:eastAsiaTheme="minorEastAsia" w:hAnsiTheme="minorHAnsi" w:cstheme="minorBidi"/>
          <w:b w:val="0"/>
          <w:color w:val="auto"/>
          <w:sz w:val="22"/>
          <w:szCs w:val="22"/>
        </w:rPr>
        <w:tab/>
      </w:r>
      <w:r>
        <w:t>Response to Terms of Reference</w:t>
      </w:r>
      <w:r>
        <w:tab/>
      </w:r>
      <w:r>
        <w:fldChar w:fldCharType="begin"/>
      </w:r>
      <w:r>
        <w:instrText xml:space="preserve"> PAGEREF _Toc403983382 \h </w:instrText>
      </w:r>
      <w:r>
        <w:fldChar w:fldCharType="separate"/>
      </w:r>
      <w:r w:rsidR="006C77B3">
        <w:t>135</w:t>
      </w:r>
      <w:r>
        <w:fldChar w:fldCharType="end"/>
      </w:r>
    </w:p>
    <w:p w14:paraId="4A96775F" w14:textId="77777777" w:rsidR="00790E45" w:rsidRDefault="00155727" w:rsidP="00F236E4">
      <w:pPr>
        <w:rPr>
          <w:noProof/>
        </w:rPr>
      </w:pPr>
      <w:r>
        <w:rPr>
          <w:b/>
          <w:noProof/>
          <w:color w:val="1F497D"/>
        </w:rPr>
        <w:fldChar w:fldCharType="end"/>
      </w:r>
      <w:r>
        <w:rPr>
          <w:b/>
          <w:noProof/>
          <w:color w:val="1F497D"/>
        </w:rPr>
        <w:fldChar w:fldCharType="begin"/>
      </w:r>
      <w:r w:rsidR="00223FC9">
        <w:rPr>
          <w:b/>
          <w:noProof/>
          <w:color w:val="1F497D"/>
        </w:rPr>
        <w:instrText xml:space="preserve"> TOC \n \h \z \t "PPV Appendix Heading 1,1" </w:instrText>
      </w:r>
      <w:r>
        <w:rPr>
          <w:b/>
          <w:noProof/>
          <w:color w:val="1F497D"/>
        </w:rPr>
        <w:fldChar w:fldCharType="separate"/>
      </w:r>
    </w:p>
    <w:p w14:paraId="096E61C4" w14:textId="77777777" w:rsidR="00790E45" w:rsidRDefault="00F51D8D">
      <w:pPr>
        <w:pStyle w:val="TOC1"/>
        <w:tabs>
          <w:tab w:val="left" w:pos="1440"/>
        </w:tabs>
        <w:rPr>
          <w:rFonts w:asciiTheme="minorHAnsi" w:eastAsiaTheme="minorEastAsia" w:hAnsiTheme="minorHAnsi" w:cstheme="minorBidi"/>
          <w:b w:val="0"/>
          <w:color w:val="auto"/>
          <w:sz w:val="22"/>
          <w:szCs w:val="22"/>
        </w:rPr>
      </w:pPr>
      <w:hyperlink w:anchor="_Toc403983383" w:history="1">
        <w:r w:rsidR="00790E45" w:rsidRPr="008F6582">
          <w:rPr>
            <w:rStyle w:val="Hyperlink"/>
          </w:rPr>
          <w:t>Appendix A</w:t>
        </w:r>
        <w:r w:rsidR="00790E45">
          <w:rPr>
            <w:rFonts w:asciiTheme="minorHAnsi" w:eastAsiaTheme="minorEastAsia" w:hAnsiTheme="minorHAnsi" w:cstheme="minorBidi"/>
            <w:b w:val="0"/>
            <w:color w:val="auto"/>
            <w:sz w:val="22"/>
            <w:szCs w:val="22"/>
          </w:rPr>
          <w:tab/>
        </w:r>
        <w:r w:rsidR="00790E45" w:rsidRPr="008F6582">
          <w:rPr>
            <w:rStyle w:val="Hyperlink"/>
          </w:rPr>
          <w:t>Terms of Reference</w:t>
        </w:r>
      </w:hyperlink>
    </w:p>
    <w:p w14:paraId="6AA93F0B" w14:textId="1671E4C7" w:rsidR="00790E45" w:rsidRDefault="00F51D8D">
      <w:pPr>
        <w:pStyle w:val="TOC1"/>
        <w:tabs>
          <w:tab w:val="left" w:pos="1440"/>
        </w:tabs>
        <w:rPr>
          <w:rFonts w:asciiTheme="minorHAnsi" w:eastAsiaTheme="minorEastAsia" w:hAnsiTheme="minorHAnsi" w:cstheme="minorBidi"/>
          <w:b w:val="0"/>
          <w:color w:val="auto"/>
          <w:sz w:val="22"/>
          <w:szCs w:val="22"/>
        </w:rPr>
      </w:pPr>
      <w:hyperlink w:anchor="_Toc403983384" w:history="1">
        <w:r w:rsidR="00852505">
          <w:rPr>
            <w:rStyle w:val="Hyperlink"/>
          </w:rPr>
          <w:t>Appendix B</w:t>
        </w:r>
        <w:r w:rsidR="00790E45">
          <w:rPr>
            <w:rFonts w:asciiTheme="minorHAnsi" w:eastAsiaTheme="minorEastAsia" w:hAnsiTheme="minorHAnsi" w:cstheme="minorBidi"/>
            <w:b w:val="0"/>
            <w:color w:val="auto"/>
            <w:sz w:val="22"/>
            <w:szCs w:val="22"/>
          </w:rPr>
          <w:tab/>
        </w:r>
        <w:r w:rsidR="00790E45" w:rsidRPr="008F6582">
          <w:rPr>
            <w:rStyle w:val="Hyperlink"/>
          </w:rPr>
          <w:t>Submitters and parties</w:t>
        </w:r>
      </w:hyperlink>
    </w:p>
    <w:p w14:paraId="5F13672D" w14:textId="77777777" w:rsidR="00810795" w:rsidRDefault="00155727" w:rsidP="006B7FA2">
      <w:pPr>
        <w:pStyle w:val="ZZPPVContentsPage"/>
        <w:rPr>
          <w:noProof/>
        </w:rPr>
      </w:pPr>
      <w:r>
        <w:rPr>
          <w:noProof/>
        </w:rPr>
        <w:fldChar w:fldCharType="end"/>
      </w:r>
      <w:bookmarkStart w:id="8" w:name="_Toc105479961"/>
      <w:bookmarkStart w:id="9" w:name="_Toc212009244"/>
    </w:p>
    <w:p w14:paraId="066A1672" w14:textId="77777777" w:rsidR="00810795" w:rsidRDefault="00810795">
      <w:pPr>
        <w:spacing w:before="0"/>
        <w:jc w:val="left"/>
        <w:rPr>
          <w:b/>
          <w:noProof/>
          <w:color w:val="1F497D"/>
          <w:sz w:val="40"/>
          <w:szCs w:val="52"/>
        </w:rPr>
      </w:pPr>
      <w:r>
        <w:rPr>
          <w:noProof/>
        </w:rPr>
        <w:br w:type="page"/>
      </w:r>
    </w:p>
    <w:p w14:paraId="31215366" w14:textId="77777777" w:rsidR="007C7956" w:rsidRDefault="007C7956" w:rsidP="002B6623">
      <w:pPr>
        <w:pStyle w:val="ZZPPVContentsPage"/>
      </w:pPr>
      <w:r>
        <w:lastRenderedPageBreak/>
        <w:t xml:space="preserve">List of Figures </w:t>
      </w:r>
    </w:p>
    <w:p w14:paraId="66893FA0" w14:textId="77777777" w:rsidR="00E4734B" w:rsidRDefault="00E4734B" w:rsidP="002B6623">
      <w:pPr>
        <w:pStyle w:val="ZZPPVContentsPageNo"/>
      </w:pPr>
      <w:r w:rsidRPr="00E4734B">
        <w:t>Page</w:t>
      </w:r>
    </w:p>
    <w:p w14:paraId="3A5AD995" w14:textId="6C4C32E1" w:rsidR="007968B2" w:rsidRPr="00E4734B" w:rsidRDefault="007968B2" w:rsidP="00590149">
      <w:pPr>
        <w:pStyle w:val="TableofFigures"/>
      </w:pPr>
      <w:r w:rsidRPr="00E8162B">
        <w:t>Figure E</w:t>
      </w:r>
      <w:r w:rsidR="00180E81">
        <w:t>-</w:t>
      </w:r>
      <w:r w:rsidRPr="00E8162B">
        <w:t>1:</w:t>
      </w:r>
      <w:r w:rsidRPr="00E8162B">
        <w:tab/>
        <w:t>Bypass options</w:t>
      </w:r>
      <w:r w:rsidRPr="00E8162B">
        <w:tab/>
        <w:t>i</w:t>
      </w:r>
    </w:p>
    <w:p w14:paraId="1AFD1160" w14:textId="77777777" w:rsidR="00790E45" w:rsidRDefault="00155727">
      <w:pPr>
        <w:pStyle w:val="TableofFigures"/>
        <w:rPr>
          <w:rFonts w:asciiTheme="minorHAnsi" w:eastAsiaTheme="minorEastAsia" w:hAnsiTheme="minorHAnsi" w:cstheme="minorBidi"/>
          <w:noProof/>
          <w:color w:val="auto"/>
          <w:sz w:val="22"/>
          <w:szCs w:val="22"/>
        </w:rPr>
      </w:pPr>
      <w:r w:rsidRPr="00D4401C">
        <w:rPr>
          <w:rStyle w:val="Hyperlink"/>
        </w:rPr>
        <w:fldChar w:fldCharType="begin"/>
      </w:r>
      <w:r w:rsidR="007E6542" w:rsidRPr="00D4401C">
        <w:rPr>
          <w:rStyle w:val="Hyperlink"/>
        </w:rPr>
        <w:instrText xml:space="preserve"> TOC \h \z \c "Figure" </w:instrText>
      </w:r>
      <w:r w:rsidRPr="00D4401C">
        <w:rPr>
          <w:rStyle w:val="Hyperlink"/>
        </w:rPr>
        <w:fldChar w:fldCharType="separate"/>
      </w:r>
      <w:hyperlink w:anchor="_Toc403983385" w:history="1">
        <w:r w:rsidR="00790E45" w:rsidRPr="00F730E5">
          <w:rPr>
            <w:rStyle w:val="Hyperlink"/>
          </w:rPr>
          <w:t>Figure 1</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Preliminary concept alignments following refinement</w:t>
        </w:r>
        <w:r w:rsidR="00790E45">
          <w:rPr>
            <w:noProof/>
            <w:webHidden/>
          </w:rPr>
          <w:tab/>
        </w:r>
        <w:r w:rsidR="00790E45">
          <w:rPr>
            <w:noProof/>
            <w:webHidden/>
          </w:rPr>
          <w:fldChar w:fldCharType="begin"/>
        </w:r>
        <w:r w:rsidR="00790E45">
          <w:rPr>
            <w:noProof/>
            <w:webHidden/>
          </w:rPr>
          <w:instrText xml:space="preserve"> PAGEREF _Toc403983385 \h </w:instrText>
        </w:r>
        <w:r w:rsidR="00790E45">
          <w:rPr>
            <w:noProof/>
            <w:webHidden/>
          </w:rPr>
        </w:r>
        <w:r w:rsidR="00790E45">
          <w:rPr>
            <w:noProof/>
            <w:webHidden/>
          </w:rPr>
          <w:fldChar w:fldCharType="separate"/>
        </w:r>
        <w:r w:rsidR="006C77B3">
          <w:rPr>
            <w:noProof/>
            <w:webHidden/>
          </w:rPr>
          <w:t>5</w:t>
        </w:r>
        <w:r w:rsidR="00790E45">
          <w:rPr>
            <w:noProof/>
            <w:webHidden/>
          </w:rPr>
          <w:fldChar w:fldCharType="end"/>
        </w:r>
      </w:hyperlink>
    </w:p>
    <w:p w14:paraId="799040CD" w14:textId="77777777" w:rsidR="00790E45" w:rsidRDefault="00F51D8D">
      <w:pPr>
        <w:pStyle w:val="TableofFigures"/>
        <w:rPr>
          <w:rFonts w:asciiTheme="minorHAnsi" w:eastAsiaTheme="minorEastAsia" w:hAnsiTheme="minorHAnsi" w:cstheme="minorBidi"/>
          <w:noProof/>
          <w:color w:val="auto"/>
          <w:sz w:val="22"/>
          <w:szCs w:val="22"/>
        </w:rPr>
      </w:pPr>
      <w:hyperlink w:anchor="_Toc403983386" w:history="1">
        <w:r w:rsidR="00790E45" w:rsidRPr="00F730E5">
          <w:rPr>
            <w:rStyle w:val="Hyperlink"/>
          </w:rPr>
          <w:t>Figure 4</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Ratings used in the EES</w:t>
        </w:r>
        <w:r w:rsidR="00790E45">
          <w:rPr>
            <w:noProof/>
            <w:webHidden/>
          </w:rPr>
          <w:tab/>
        </w:r>
        <w:r w:rsidR="00790E45">
          <w:rPr>
            <w:noProof/>
            <w:webHidden/>
          </w:rPr>
          <w:fldChar w:fldCharType="begin"/>
        </w:r>
        <w:r w:rsidR="00790E45">
          <w:rPr>
            <w:noProof/>
            <w:webHidden/>
          </w:rPr>
          <w:instrText xml:space="preserve"> PAGEREF _Toc403983386 \h </w:instrText>
        </w:r>
        <w:r w:rsidR="00790E45">
          <w:rPr>
            <w:noProof/>
            <w:webHidden/>
          </w:rPr>
        </w:r>
        <w:r w:rsidR="00790E45">
          <w:rPr>
            <w:noProof/>
            <w:webHidden/>
          </w:rPr>
          <w:fldChar w:fldCharType="separate"/>
        </w:r>
        <w:r w:rsidR="006C77B3">
          <w:rPr>
            <w:noProof/>
            <w:webHidden/>
          </w:rPr>
          <w:t>14</w:t>
        </w:r>
        <w:r w:rsidR="00790E45">
          <w:rPr>
            <w:noProof/>
            <w:webHidden/>
          </w:rPr>
          <w:fldChar w:fldCharType="end"/>
        </w:r>
      </w:hyperlink>
    </w:p>
    <w:p w14:paraId="2E12E9C4" w14:textId="77777777" w:rsidR="00790E45" w:rsidRDefault="00F51D8D">
      <w:pPr>
        <w:pStyle w:val="TableofFigures"/>
        <w:rPr>
          <w:rFonts w:asciiTheme="minorHAnsi" w:eastAsiaTheme="minorEastAsia" w:hAnsiTheme="minorHAnsi" w:cstheme="minorBidi"/>
          <w:noProof/>
          <w:color w:val="auto"/>
          <w:sz w:val="22"/>
          <w:szCs w:val="22"/>
        </w:rPr>
      </w:pPr>
      <w:hyperlink w:anchor="_Toc403983387" w:history="1">
        <w:r w:rsidR="00790E45" w:rsidRPr="00F730E5">
          <w:rPr>
            <w:rStyle w:val="Hyperlink"/>
          </w:rPr>
          <w:t>Figure 4</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Why the OBEM approach is superior to ranking</w:t>
        </w:r>
        <w:r w:rsidR="00790E45">
          <w:rPr>
            <w:noProof/>
            <w:webHidden/>
          </w:rPr>
          <w:tab/>
        </w:r>
        <w:r w:rsidR="00790E45">
          <w:rPr>
            <w:noProof/>
            <w:webHidden/>
          </w:rPr>
          <w:fldChar w:fldCharType="begin"/>
        </w:r>
        <w:r w:rsidR="00790E45">
          <w:rPr>
            <w:noProof/>
            <w:webHidden/>
          </w:rPr>
          <w:instrText xml:space="preserve"> PAGEREF _Toc403983387 \h </w:instrText>
        </w:r>
        <w:r w:rsidR="00790E45">
          <w:rPr>
            <w:noProof/>
            <w:webHidden/>
          </w:rPr>
        </w:r>
        <w:r w:rsidR="00790E45">
          <w:rPr>
            <w:noProof/>
            <w:webHidden/>
          </w:rPr>
          <w:fldChar w:fldCharType="separate"/>
        </w:r>
        <w:r w:rsidR="006C77B3">
          <w:rPr>
            <w:noProof/>
            <w:webHidden/>
          </w:rPr>
          <w:t>16</w:t>
        </w:r>
        <w:r w:rsidR="00790E45">
          <w:rPr>
            <w:noProof/>
            <w:webHidden/>
          </w:rPr>
          <w:fldChar w:fldCharType="end"/>
        </w:r>
      </w:hyperlink>
    </w:p>
    <w:p w14:paraId="269ED042" w14:textId="77777777" w:rsidR="00790E45" w:rsidRDefault="00F51D8D">
      <w:pPr>
        <w:pStyle w:val="TableofFigures"/>
        <w:rPr>
          <w:rFonts w:asciiTheme="minorHAnsi" w:eastAsiaTheme="minorEastAsia" w:hAnsiTheme="minorHAnsi" w:cstheme="minorBidi"/>
          <w:noProof/>
          <w:color w:val="auto"/>
          <w:sz w:val="22"/>
          <w:szCs w:val="22"/>
        </w:rPr>
      </w:pPr>
      <w:hyperlink w:anchor="_Toc403983388" w:history="1">
        <w:r w:rsidR="00790E45" w:rsidRPr="00F730E5">
          <w:rPr>
            <w:rStyle w:val="Hyperlink"/>
          </w:rPr>
          <w:t>Figure 4</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The different rating for noise in different technical appendices</w:t>
        </w:r>
        <w:r w:rsidR="00790E45">
          <w:rPr>
            <w:noProof/>
            <w:webHidden/>
          </w:rPr>
          <w:tab/>
        </w:r>
        <w:r w:rsidR="00790E45">
          <w:rPr>
            <w:noProof/>
            <w:webHidden/>
          </w:rPr>
          <w:fldChar w:fldCharType="begin"/>
        </w:r>
        <w:r w:rsidR="00790E45">
          <w:rPr>
            <w:noProof/>
            <w:webHidden/>
          </w:rPr>
          <w:instrText xml:space="preserve"> PAGEREF _Toc403983388 \h </w:instrText>
        </w:r>
        <w:r w:rsidR="00790E45">
          <w:rPr>
            <w:noProof/>
            <w:webHidden/>
          </w:rPr>
        </w:r>
        <w:r w:rsidR="00790E45">
          <w:rPr>
            <w:noProof/>
            <w:webHidden/>
          </w:rPr>
          <w:fldChar w:fldCharType="separate"/>
        </w:r>
        <w:r w:rsidR="006C77B3">
          <w:rPr>
            <w:noProof/>
            <w:webHidden/>
          </w:rPr>
          <w:t>18</w:t>
        </w:r>
        <w:r w:rsidR="00790E45">
          <w:rPr>
            <w:noProof/>
            <w:webHidden/>
          </w:rPr>
          <w:fldChar w:fldCharType="end"/>
        </w:r>
      </w:hyperlink>
    </w:p>
    <w:p w14:paraId="35A83577" w14:textId="77777777" w:rsidR="00790E45" w:rsidRDefault="00F51D8D">
      <w:pPr>
        <w:pStyle w:val="TableofFigures"/>
        <w:rPr>
          <w:rFonts w:asciiTheme="minorHAnsi" w:eastAsiaTheme="minorEastAsia" w:hAnsiTheme="minorHAnsi" w:cstheme="minorBidi"/>
          <w:noProof/>
          <w:color w:val="auto"/>
          <w:sz w:val="22"/>
          <w:szCs w:val="22"/>
        </w:rPr>
      </w:pPr>
      <w:hyperlink w:anchor="_Toc403983389" w:history="1">
        <w:r w:rsidR="00790E45" w:rsidRPr="00F730E5">
          <w:rPr>
            <w:rStyle w:val="Hyperlink"/>
          </w:rPr>
          <w:t>Figure 4</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Using a summary rating disguises differences</w:t>
        </w:r>
        <w:r w:rsidR="00790E45">
          <w:rPr>
            <w:noProof/>
            <w:webHidden/>
          </w:rPr>
          <w:tab/>
        </w:r>
        <w:r w:rsidR="00790E45">
          <w:rPr>
            <w:noProof/>
            <w:webHidden/>
          </w:rPr>
          <w:fldChar w:fldCharType="begin"/>
        </w:r>
        <w:r w:rsidR="00790E45">
          <w:rPr>
            <w:noProof/>
            <w:webHidden/>
          </w:rPr>
          <w:instrText xml:space="preserve"> PAGEREF _Toc403983389 \h </w:instrText>
        </w:r>
        <w:r w:rsidR="00790E45">
          <w:rPr>
            <w:noProof/>
            <w:webHidden/>
          </w:rPr>
        </w:r>
        <w:r w:rsidR="00790E45">
          <w:rPr>
            <w:noProof/>
            <w:webHidden/>
          </w:rPr>
          <w:fldChar w:fldCharType="separate"/>
        </w:r>
        <w:r w:rsidR="006C77B3">
          <w:rPr>
            <w:noProof/>
            <w:webHidden/>
          </w:rPr>
          <w:t>20</w:t>
        </w:r>
        <w:r w:rsidR="00790E45">
          <w:rPr>
            <w:noProof/>
            <w:webHidden/>
          </w:rPr>
          <w:fldChar w:fldCharType="end"/>
        </w:r>
      </w:hyperlink>
    </w:p>
    <w:p w14:paraId="1117E6A2"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0" w:history="1">
        <w:r w:rsidR="00790E45" w:rsidRPr="00F730E5">
          <w:rPr>
            <w:rStyle w:val="Hyperlink"/>
          </w:rPr>
          <w:t>Figure 4</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Inquiry’s objective based assessment process</w:t>
        </w:r>
        <w:r w:rsidR="00790E45">
          <w:rPr>
            <w:noProof/>
            <w:webHidden/>
          </w:rPr>
          <w:tab/>
        </w:r>
        <w:r w:rsidR="00790E45">
          <w:rPr>
            <w:noProof/>
            <w:webHidden/>
          </w:rPr>
          <w:fldChar w:fldCharType="begin"/>
        </w:r>
        <w:r w:rsidR="00790E45">
          <w:rPr>
            <w:noProof/>
            <w:webHidden/>
          </w:rPr>
          <w:instrText xml:space="preserve"> PAGEREF _Toc403983390 \h </w:instrText>
        </w:r>
        <w:r w:rsidR="00790E45">
          <w:rPr>
            <w:noProof/>
            <w:webHidden/>
          </w:rPr>
        </w:r>
        <w:r w:rsidR="00790E45">
          <w:rPr>
            <w:noProof/>
            <w:webHidden/>
          </w:rPr>
          <w:fldChar w:fldCharType="separate"/>
        </w:r>
        <w:r w:rsidR="006C77B3">
          <w:rPr>
            <w:noProof/>
            <w:webHidden/>
          </w:rPr>
          <w:t>20</w:t>
        </w:r>
        <w:r w:rsidR="00790E45">
          <w:rPr>
            <w:noProof/>
            <w:webHidden/>
          </w:rPr>
          <w:fldChar w:fldCharType="end"/>
        </w:r>
      </w:hyperlink>
    </w:p>
    <w:p w14:paraId="5CF78481"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1" w:history="1">
        <w:r w:rsidR="00790E45" w:rsidRPr="00F730E5">
          <w:rPr>
            <w:rStyle w:val="Hyperlink"/>
          </w:rPr>
          <w:t>Figure 5</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Submission Support Summary</w:t>
        </w:r>
        <w:r w:rsidR="00790E45">
          <w:rPr>
            <w:noProof/>
            <w:webHidden/>
          </w:rPr>
          <w:tab/>
        </w:r>
        <w:r w:rsidR="00790E45">
          <w:rPr>
            <w:noProof/>
            <w:webHidden/>
          </w:rPr>
          <w:fldChar w:fldCharType="begin"/>
        </w:r>
        <w:r w:rsidR="00790E45">
          <w:rPr>
            <w:noProof/>
            <w:webHidden/>
          </w:rPr>
          <w:instrText xml:space="preserve"> PAGEREF _Toc403983391 \h </w:instrText>
        </w:r>
        <w:r w:rsidR="00790E45">
          <w:rPr>
            <w:noProof/>
            <w:webHidden/>
          </w:rPr>
        </w:r>
        <w:r w:rsidR="00790E45">
          <w:rPr>
            <w:noProof/>
            <w:webHidden/>
          </w:rPr>
          <w:fldChar w:fldCharType="separate"/>
        </w:r>
        <w:r w:rsidR="006C77B3">
          <w:rPr>
            <w:noProof/>
            <w:webHidden/>
          </w:rPr>
          <w:t>23</w:t>
        </w:r>
        <w:r w:rsidR="00790E45">
          <w:rPr>
            <w:noProof/>
            <w:webHidden/>
          </w:rPr>
          <w:fldChar w:fldCharType="end"/>
        </w:r>
      </w:hyperlink>
    </w:p>
    <w:p w14:paraId="1EA336C9"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2" w:history="1">
        <w:r w:rsidR="00790E45" w:rsidRPr="00F730E5">
          <w:rPr>
            <w:rStyle w:val="Hyperlink"/>
          </w:rPr>
          <w:t>Figure 5</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Submission Topic Summary</w:t>
        </w:r>
        <w:r w:rsidR="00790E45">
          <w:rPr>
            <w:noProof/>
            <w:webHidden/>
          </w:rPr>
          <w:tab/>
        </w:r>
        <w:r w:rsidR="00790E45">
          <w:rPr>
            <w:noProof/>
            <w:webHidden/>
          </w:rPr>
          <w:fldChar w:fldCharType="begin"/>
        </w:r>
        <w:r w:rsidR="00790E45">
          <w:rPr>
            <w:noProof/>
            <w:webHidden/>
          </w:rPr>
          <w:instrText xml:space="preserve"> PAGEREF _Toc403983392 \h </w:instrText>
        </w:r>
        <w:r w:rsidR="00790E45">
          <w:rPr>
            <w:noProof/>
            <w:webHidden/>
          </w:rPr>
        </w:r>
        <w:r w:rsidR="00790E45">
          <w:rPr>
            <w:noProof/>
            <w:webHidden/>
          </w:rPr>
          <w:fldChar w:fldCharType="separate"/>
        </w:r>
        <w:r w:rsidR="006C77B3">
          <w:rPr>
            <w:noProof/>
            <w:webHidden/>
          </w:rPr>
          <w:t>23</w:t>
        </w:r>
        <w:r w:rsidR="00790E45">
          <w:rPr>
            <w:noProof/>
            <w:webHidden/>
          </w:rPr>
          <w:fldChar w:fldCharType="end"/>
        </w:r>
      </w:hyperlink>
    </w:p>
    <w:p w14:paraId="76798266"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3" w:history="1">
        <w:r w:rsidR="00790E45" w:rsidRPr="00F730E5">
          <w:rPr>
            <w:rStyle w:val="Hyperlink"/>
          </w:rPr>
          <w:t>Figure 5</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Impacts considered</w:t>
        </w:r>
        <w:r w:rsidR="00790E45">
          <w:rPr>
            <w:noProof/>
            <w:webHidden/>
          </w:rPr>
          <w:tab/>
        </w:r>
        <w:r w:rsidR="00790E45">
          <w:rPr>
            <w:noProof/>
            <w:webHidden/>
          </w:rPr>
          <w:fldChar w:fldCharType="begin"/>
        </w:r>
        <w:r w:rsidR="00790E45">
          <w:rPr>
            <w:noProof/>
            <w:webHidden/>
          </w:rPr>
          <w:instrText xml:space="preserve"> PAGEREF _Toc403983393 \h </w:instrText>
        </w:r>
        <w:r w:rsidR="00790E45">
          <w:rPr>
            <w:noProof/>
            <w:webHidden/>
          </w:rPr>
        </w:r>
        <w:r w:rsidR="00790E45">
          <w:rPr>
            <w:noProof/>
            <w:webHidden/>
          </w:rPr>
          <w:fldChar w:fldCharType="separate"/>
        </w:r>
        <w:r w:rsidR="006C77B3">
          <w:rPr>
            <w:noProof/>
            <w:webHidden/>
          </w:rPr>
          <w:t>26</w:t>
        </w:r>
        <w:r w:rsidR="00790E45">
          <w:rPr>
            <w:noProof/>
            <w:webHidden/>
          </w:rPr>
          <w:fldChar w:fldCharType="end"/>
        </w:r>
      </w:hyperlink>
    </w:p>
    <w:p w14:paraId="2E8C8AE7"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4" w:history="1">
        <w:r w:rsidR="00790E45" w:rsidRPr="00F730E5">
          <w:rPr>
            <w:rStyle w:val="Hyperlink"/>
          </w:rPr>
          <w:t>Figure 5</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Summary of project impact objectives</w:t>
        </w:r>
        <w:r w:rsidR="00790E45">
          <w:rPr>
            <w:noProof/>
            <w:webHidden/>
          </w:rPr>
          <w:tab/>
        </w:r>
        <w:r w:rsidR="00790E45">
          <w:rPr>
            <w:noProof/>
            <w:webHidden/>
          </w:rPr>
          <w:fldChar w:fldCharType="begin"/>
        </w:r>
        <w:r w:rsidR="00790E45">
          <w:rPr>
            <w:noProof/>
            <w:webHidden/>
          </w:rPr>
          <w:instrText xml:space="preserve"> PAGEREF _Toc403983394 \h </w:instrText>
        </w:r>
        <w:r w:rsidR="00790E45">
          <w:rPr>
            <w:noProof/>
            <w:webHidden/>
          </w:rPr>
        </w:r>
        <w:r w:rsidR="00790E45">
          <w:rPr>
            <w:noProof/>
            <w:webHidden/>
          </w:rPr>
          <w:fldChar w:fldCharType="separate"/>
        </w:r>
        <w:r w:rsidR="006C77B3">
          <w:rPr>
            <w:noProof/>
            <w:webHidden/>
          </w:rPr>
          <w:t>27</w:t>
        </w:r>
        <w:r w:rsidR="00790E45">
          <w:rPr>
            <w:noProof/>
            <w:webHidden/>
          </w:rPr>
          <w:fldChar w:fldCharType="end"/>
        </w:r>
      </w:hyperlink>
    </w:p>
    <w:p w14:paraId="60B97F88"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5" w:history="1">
        <w:r w:rsidR="00790E45" w:rsidRPr="00F730E5">
          <w:rPr>
            <w:rStyle w:val="Hyperlink"/>
          </w:rPr>
          <w:t>Figure 6</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Traffic and transport: EES Objectives-Based Evaluation Matrix</w:t>
        </w:r>
        <w:r w:rsidR="00790E45">
          <w:rPr>
            <w:noProof/>
            <w:webHidden/>
          </w:rPr>
          <w:tab/>
        </w:r>
        <w:r w:rsidR="00790E45">
          <w:rPr>
            <w:noProof/>
            <w:webHidden/>
          </w:rPr>
          <w:fldChar w:fldCharType="begin"/>
        </w:r>
        <w:r w:rsidR="00790E45">
          <w:rPr>
            <w:noProof/>
            <w:webHidden/>
          </w:rPr>
          <w:instrText xml:space="preserve"> PAGEREF _Toc403983395 \h </w:instrText>
        </w:r>
        <w:r w:rsidR="00790E45">
          <w:rPr>
            <w:noProof/>
            <w:webHidden/>
          </w:rPr>
        </w:r>
        <w:r w:rsidR="00790E45">
          <w:rPr>
            <w:noProof/>
            <w:webHidden/>
          </w:rPr>
          <w:fldChar w:fldCharType="separate"/>
        </w:r>
        <w:r w:rsidR="006C77B3">
          <w:rPr>
            <w:noProof/>
            <w:webHidden/>
          </w:rPr>
          <w:t>28</w:t>
        </w:r>
        <w:r w:rsidR="00790E45">
          <w:rPr>
            <w:noProof/>
            <w:webHidden/>
          </w:rPr>
          <w:fldChar w:fldCharType="end"/>
        </w:r>
      </w:hyperlink>
    </w:p>
    <w:p w14:paraId="475E666A"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6" w:history="1">
        <w:r w:rsidR="00790E45" w:rsidRPr="00F730E5">
          <w:rPr>
            <w:rStyle w:val="Hyperlink"/>
          </w:rPr>
          <w:t>Figure 6</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Traffic and transport: EES overview</w:t>
        </w:r>
        <w:r w:rsidR="00790E45">
          <w:rPr>
            <w:noProof/>
            <w:webHidden/>
          </w:rPr>
          <w:tab/>
        </w:r>
        <w:r w:rsidR="00790E45">
          <w:rPr>
            <w:noProof/>
            <w:webHidden/>
          </w:rPr>
          <w:fldChar w:fldCharType="begin"/>
        </w:r>
        <w:r w:rsidR="00790E45">
          <w:rPr>
            <w:noProof/>
            <w:webHidden/>
          </w:rPr>
          <w:instrText xml:space="preserve"> PAGEREF _Toc403983396 \h </w:instrText>
        </w:r>
        <w:r w:rsidR="00790E45">
          <w:rPr>
            <w:noProof/>
            <w:webHidden/>
          </w:rPr>
        </w:r>
        <w:r w:rsidR="00790E45">
          <w:rPr>
            <w:noProof/>
            <w:webHidden/>
          </w:rPr>
          <w:fldChar w:fldCharType="separate"/>
        </w:r>
        <w:r w:rsidR="006C77B3">
          <w:rPr>
            <w:noProof/>
            <w:webHidden/>
          </w:rPr>
          <w:t>29</w:t>
        </w:r>
        <w:r w:rsidR="00790E45">
          <w:rPr>
            <w:noProof/>
            <w:webHidden/>
          </w:rPr>
          <w:fldChar w:fldCharType="end"/>
        </w:r>
      </w:hyperlink>
    </w:p>
    <w:p w14:paraId="0B8BBA77"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7" w:history="1">
        <w:r w:rsidR="00790E45" w:rsidRPr="00F730E5">
          <w:rPr>
            <w:rStyle w:val="Hyperlink"/>
          </w:rPr>
          <w:t>Figure 6</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Fragmented road network in Kilmore</w:t>
        </w:r>
        <w:r w:rsidR="00790E45">
          <w:rPr>
            <w:noProof/>
            <w:webHidden/>
          </w:rPr>
          <w:tab/>
        </w:r>
        <w:r w:rsidR="00790E45">
          <w:rPr>
            <w:noProof/>
            <w:webHidden/>
          </w:rPr>
          <w:fldChar w:fldCharType="begin"/>
        </w:r>
        <w:r w:rsidR="00790E45">
          <w:rPr>
            <w:noProof/>
            <w:webHidden/>
          </w:rPr>
          <w:instrText xml:space="preserve"> PAGEREF _Toc403983397 \h </w:instrText>
        </w:r>
        <w:r w:rsidR="00790E45">
          <w:rPr>
            <w:noProof/>
            <w:webHidden/>
          </w:rPr>
        </w:r>
        <w:r w:rsidR="00790E45">
          <w:rPr>
            <w:noProof/>
            <w:webHidden/>
          </w:rPr>
          <w:fldChar w:fldCharType="separate"/>
        </w:r>
        <w:r w:rsidR="006C77B3">
          <w:rPr>
            <w:noProof/>
            <w:webHidden/>
          </w:rPr>
          <w:t>31</w:t>
        </w:r>
        <w:r w:rsidR="00790E45">
          <w:rPr>
            <w:noProof/>
            <w:webHidden/>
          </w:rPr>
          <w:fldChar w:fldCharType="end"/>
        </w:r>
      </w:hyperlink>
    </w:p>
    <w:p w14:paraId="0A7D256D"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8" w:history="1">
        <w:r w:rsidR="00790E45" w:rsidRPr="00F730E5">
          <w:rPr>
            <w:rStyle w:val="Hyperlink"/>
          </w:rPr>
          <w:t>Figure 6</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Conway-Johns Street inner link location</w:t>
        </w:r>
        <w:r w:rsidR="00790E45">
          <w:rPr>
            <w:noProof/>
            <w:webHidden/>
          </w:rPr>
          <w:tab/>
        </w:r>
        <w:r w:rsidR="00790E45">
          <w:rPr>
            <w:noProof/>
            <w:webHidden/>
          </w:rPr>
          <w:fldChar w:fldCharType="begin"/>
        </w:r>
        <w:r w:rsidR="00790E45">
          <w:rPr>
            <w:noProof/>
            <w:webHidden/>
          </w:rPr>
          <w:instrText xml:space="preserve"> PAGEREF _Toc403983398 \h </w:instrText>
        </w:r>
        <w:r w:rsidR="00790E45">
          <w:rPr>
            <w:noProof/>
            <w:webHidden/>
          </w:rPr>
        </w:r>
        <w:r w:rsidR="00790E45">
          <w:rPr>
            <w:noProof/>
            <w:webHidden/>
          </w:rPr>
          <w:fldChar w:fldCharType="separate"/>
        </w:r>
        <w:r w:rsidR="006C77B3">
          <w:rPr>
            <w:noProof/>
            <w:webHidden/>
          </w:rPr>
          <w:t>36</w:t>
        </w:r>
        <w:r w:rsidR="00790E45">
          <w:rPr>
            <w:noProof/>
            <w:webHidden/>
          </w:rPr>
          <w:fldChar w:fldCharType="end"/>
        </w:r>
      </w:hyperlink>
    </w:p>
    <w:p w14:paraId="7E1170EE" w14:textId="77777777" w:rsidR="00790E45" w:rsidRDefault="00F51D8D">
      <w:pPr>
        <w:pStyle w:val="TableofFigures"/>
        <w:rPr>
          <w:rFonts w:asciiTheme="minorHAnsi" w:eastAsiaTheme="minorEastAsia" w:hAnsiTheme="minorHAnsi" w:cstheme="minorBidi"/>
          <w:noProof/>
          <w:color w:val="auto"/>
          <w:sz w:val="22"/>
          <w:szCs w:val="22"/>
        </w:rPr>
      </w:pPr>
      <w:hyperlink w:anchor="_Toc403983399" w:history="1">
        <w:r w:rsidR="00790E45" w:rsidRPr="00F730E5">
          <w:rPr>
            <w:rStyle w:val="Hyperlink"/>
          </w:rPr>
          <w:t>Figure 6</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EES traffic modelling Sydney Street</w:t>
        </w:r>
        <w:r w:rsidR="00790E45">
          <w:rPr>
            <w:noProof/>
            <w:webHidden/>
          </w:rPr>
          <w:tab/>
        </w:r>
        <w:r w:rsidR="00790E45">
          <w:rPr>
            <w:noProof/>
            <w:webHidden/>
          </w:rPr>
          <w:fldChar w:fldCharType="begin"/>
        </w:r>
        <w:r w:rsidR="00790E45">
          <w:rPr>
            <w:noProof/>
            <w:webHidden/>
          </w:rPr>
          <w:instrText xml:space="preserve"> PAGEREF _Toc403983399 \h </w:instrText>
        </w:r>
        <w:r w:rsidR="00790E45">
          <w:rPr>
            <w:noProof/>
            <w:webHidden/>
          </w:rPr>
        </w:r>
        <w:r w:rsidR="00790E45">
          <w:rPr>
            <w:noProof/>
            <w:webHidden/>
          </w:rPr>
          <w:fldChar w:fldCharType="separate"/>
        </w:r>
        <w:r w:rsidR="006C77B3">
          <w:rPr>
            <w:noProof/>
            <w:webHidden/>
          </w:rPr>
          <w:t>38</w:t>
        </w:r>
        <w:r w:rsidR="00790E45">
          <w:rPr>
            <w:noProof/>
            <w:webHidden/>
          </w:rPr>
          <w:fldChar w:fldCharType="end"/>
        </w:r>
      </w:hyperlink>
    </w:p>
    <w:p w14:paraId="7E264C59"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0" w:history="1">
        <w:r w:rsidR="00790E45" w:rsidRPr="00F730E5">
          <w:rPr>
            <w:rStyle w:val="Hyperlink"/>
          </w:rPr>
          <w:t>Figure 6</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Traffic and transport: Inquiry OBEM rating</w:t>
        </w:r>
        <w:r w:rsidR="00790E45">
          <w:rPr>
            <w:noProof/>
            <w:webHidden/>
          </w:rPr>
          <w:tab/>
        </w:r>
        <w:r w:rsidR="00790E45">
          <w:rPr>
            <w:noProof/>
            <w:webHidden/>
          </w:rPr>
          <w:fldChar w:fldCharType="begin"/>
        </w:r>
        <w:r w:rsidR="00790E45">
          <w:rPr>
            <w:noProof/>
            <w:webHidden/>
          </w:rPr>
          <w:instrText xml:space="preserve"> PAGEREF _Toc403983400 \h </w:instrText>
        </w:r>
        <w:r w:rsidR="00790E45">
          <w:rPr>
            <w:noProof/>
            <w:webHidden/>
          </w:rPr>
        </w:r>
        <w:r w:rsidR="00790E45">
          <w:rPr>
            <w:noProof/>
            <w:webHidden/>
          </w:rPr>
          <w:fldChar w:fldCharType="separate"/>
        </w:r>
        <w:r w:rsidR="006C77B3">
          <w:rPr>
            <w:noProof/>
            <w:webHidden/>
          </w:rPr>
          <w:t>38</w:t>
        </w:r>
        <w:r w:rsidR="00790E45">
          <w:rPr>
            <w:noProof/>
            <w:webHidden/>
          </w:rPr>
          <w:fldChar w:fldCharType="end"/>
        </w:r>
      </w:hyperlink>
    </w:p>
    <w:p w14:paraId="1E4BF622"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1" w:history="1">
        <w:r w:rsidR="00790E45" w:rsidRPr="00F730E5">
          <w:rPr>
            <w:rStyle w:val="Hyperlink"/>
          </w:rPr>
          <w:t>Figure 6</w:t>
        </w:r>
        <w:r w:rsidR="00790E45" w:rsidRPr="00F730E5">
          <w:rPr>
            <w:rStyle w:val="Hyperlink"/>
          </w:rPr>
          <w:noBreakHyphen/>
          <w:t>7</w:t>
        </w:r>
        <w:r w:rsidR="00790E45">
          <w:rPr>
            <w:rFonts w:asciiTheme="minorHAnsi" w:eastAsiaTheme="minorEastAsia" w:hAnsiTheme="minorHAnsi" w:cstheme="minorBidi"/>
            <w:noProof/>
            <w:color w:val="auto"/>
            <w:sz w:val="22"/>
            <w:szCs w:val="22"/>
          </w:rPr>
          <w:tab/>
        </w:r>
        <w:r w:rsidR="00790E45" w:rsidRPr="00F730E5">
          <w:rPr>
            <w:rStyle w:val="Hyperlink"/>
          </w:rPr>
          <w:t>Alignment in vicinity of Kilmore Wastewater Management Facility</w:t>
        </w:r>
        <w:r w:rsidR="00790E45">
          <w:rPr>
            <w:noProof/>
            <w:webHidden/>
          </w:rPr>
          <w:tab/>
        </w:r>
        <w:r w:rsidR="00790E45">
          <w:rPr>
            <w:noProof/>
            <w:webHidden/>
          </w:rPr>
          <w:fldChar w:fldCharType="begin"/>
        </w:r>
        <w:r w:rsidR="00790E45">
          <w:rPr>
            <w:noProof/>
            <w:webHidden/>
          </w:rPr>
          <w:instrText xml:space="preserve"> PAGEREF _Toc403983401 \h </w:instrText>
        </w:r>
        <w:r w:rsidR="00790E45">
          <w:rPr>
            <w:noProof/>
            <w:webHidden/>
          </w:rPr>
        </w:r>
        <w:r w:rsidR="00790E45">
          <w:rPr>
            <w:noProof/>
            <w:webHidden/>
          </w:rPr>
          <w:fldChar w:fldCharType="separate"/>
        </w:r>
        <w:r w:rsidR="006C77B3">
          <w:rPr>
            <w:noProof/>
            <w:webHidden/>
          </w:rPr>
          <w:t>43</w:t>
        </w:r>
        <w:r w:rsidR="00790E45">
          <w:rPr>
            <w:noProof/>
            <w:webHidden/>
          </w:rPr>
          <w:fldChar w:fldCharType="end"/>
        </w:r>
      </w:hyperlink>
    </w:p>
    <w:p w14:paraId="632E3D4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2" w:history="1">
        <w:r w:rsidR="00790E45" w:rsidRPr="00F730E5">
          <w:rPr>
            <w:rStyle w:val="Hyperlink"/>
          </w:rPr>
          <w:t>Figure 6</w:t>
        </w:r>
        <w:r w:rsidR="00790E45" w:rsidRPr="00F730E5">
          <w:rPr>
            <w:rStyle w:val="Hyperlink"/>
          </w:rPr>
          <w:noBreakHyphen/>
          <w:t>8:</w:t>
        </w:r>
        <w:r w:rsidR="00790E45">
          <w:rPr>
            <w:rFonts w:asciiTheme="minorHAnsi" w:eastAsiaTheme="minorEastAsia" w:hAnsiTheme="minorHAnsi" w:cstheme="minorBidi"/>
            <w:noProof/>
            <w:color w:val="auto"/>
            <w:sz w:val="22"/>
            <w:szCs w:val="22"/>
          </w:rPr>
          <w:tab/>
        </w:r>
        <w:r w:rsidR="00790E45" w:rsidRPr="00F730E5">
          <w:rPr>
            <w:rStyle w:val="Hyperlink"/>
          </w:rPr>
          <w:t>Strategic development: Inquiry OBEM rating</w:t>
        </w:r>
        <w:r w:rsidR="00790E45">
          <w:rPr>
            <w:noProof/>
            <w:webHidden/>
          </w:rPr>
          <w:tab/>
        </w:r>
        <w:r w:rsidR="00790E45">
          <w:rPr>
            <w:noProof/>
            <w:webHidden/>
          </w:rPr>
          <w:fldChar w:fldCharType="begin"/>
        </w:r>
        <w:r w:rsidR="00790E45">
          <w:rPr>
            <w:noProof/>
            <w:webHidden/>
          </w:rPr>
          <w:instrText xml:space="preserve"> PAGEREF _Toc403983402 \h </w:instrText>
        </w:r>
        <w:r w:rsidR="00790E45">
          <w:rPr>
            <w:noProof/>
            <w:webHidden/>
          </w:rPr>
        </w:r>
        <w:r w:rsidR="00790E45">
          <w:rPr>
            <w:noProof/>
            <w:webHidden/>
          </w:rPr>
          <w:fldChar w:fldCharType="separate"/>
        </w:r>
        <w:r w:rsidR="006C77B3">
          <w:rPr>
            <w:noProof/>
            <w:webHidden/>
          </w:rPr>
          <w:t>46</w:t>
        </w:r>
        <w:r w:rsidR="00790E45">
          <w:rPr>
            <w:noProof/>
            <w:webHidden/>
          </w:rPr>
          <w:fldChar w:fldCharType="end"/>
        </w:r>
      </w:hyperlink>
    </w:p>
    <w:p w14:paraId="7FF2DA0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3" w:history="1">
        <w:r w:rsidR="00790E45" w:rsidRPr="00F730E5">
          <w:rPr>
            <w:rStyle w:val="Hyperlink"/>
          </w:rPr>
          <w:t>Figure 7</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Biodiversity and habitat: EES Objectives-Based Evaluation Matrix:</w:t>
        </w:r>
        <w:r w:rsidR="00790E45">
          <w:rPr>
            <w:noProof/>
            <w:webHidden/>
          </w:rPr>
          <w:tab/>
        </w:r>
        <w:r w:rsidR="00790E45">
          <w:rPr>
            <w:noProof/>
            <w:webHidden/>
          </w:rPr>
          <w:fldChar w:fldCharType="begin"/>
        </w:r>
        <w:r w:rsidR="00790E45">
          <w:rPr>
            <w:noProof/>
            <w:webHidden/>
          </w:rPr>
          <w:instrText xml:space="preserve"> PAGEREF _Toc403983403 \h </w:instrText>
        </w:r>
        <w:r w:rsidR="00790E45">
          <w:rPr>
            <w:noProof/>
            <w:webHidden/>
          </w:rPr>
        </w:r>
        <w:r w:rsidR="00790E45">
          <w:rPr>
            <w:noProof/>
            <w:webHidden/>
          </w:rPr>
          <w:fldChar w:fldCharType="separate"/>
        </w:r>
        <w:r w:rsidR="006C77B3">
          <w:rPr>
            <w:noProof/>
            <w:webHidden/>
          </w:rPr>
          <w:t>47</w:t>
        </w:r>
        <w:r w:rsidR="00790E45">
          <w:rPr>
            <w:noProof/>
            <w:webHidden/>
          </w:rPr>
          <w:fldChar w:fldCharType="end"/>
        </w:r>
      </w:hyperlink>
    </w:p>
    <w:p w14:paraId="22A473E7"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4" w:history="1">
        <w:r w:rsidR="00790E45" w:rsidRPr="00F730E5">
          <w:rPr>
            <w:rStyle w:val="Hyperlink"/>
          </w:rPr>
          <w:t>Figure 7</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 xml:space="preserve">Summary of impacts – </w:t>
        </w:r>
        <w:r w:rsidR="00790E45" w:rsidRPr="00F730E5">
          <w:rPr>
            <w:rStyle w:val="Hyperlink"/>
            <w:i/>
          </w:rPr>
          <w:t>Environment Protection and Biodiversity Conservation Act</w:t>
        </w:r>
        <w:r w:rsidR="00790E45" w:rsidRPr="00F730E5">
          <w:rPr>
            <w:rStyle w:val="Hyperlink"/>
          </w:rPr>
          <w:t xml:space="preserve"> species</w:t>
        </w:r>
        <w:r w:rsidR="00790E45">
          <w:rPr>
            <w:noProof/>
            <w:webHidden/>
          </w:rPr>
          <w:tab/>
        </w:r>
        <w:r w:rsidR="00790E45">
          <w:rPr>
            <w:noProof/>
            <w:webHidden/>
          </w:rPr>
          <w:fldChar w:fldCharType="begin"/>
        </w:r>
        <w:r w:rsidR="00790E45">
          <w:rPr>
            <w:noProof/>
            <w:webHidden/>
          </w:rPr>
          <w:instrText xml:space="preserve"> PAGEREF _Toc403983404 \h </w:instrText>
        </w:r>
        <w:r w:rsidR="00790E45">
          <w:rPr>
            <w:noProof/>
            <w:webHidden/>
          </w:rPr>
        </w:r>
        <w:r w:rsidR="00790E45">
          <w:rPr>
            <w:noProof/>
            <w:webHidden/>
          </w:rPr>
          <w:fldChar w:fldCharType="separate"/>
        </w:r>
        <w:r w:rsidR="006C77B3">
          <w:rPr>
            <w:noProof/>
            <w:webHidden/>
          </w:rPr>
          <w:t>48</w:t>
        </w:r>
        <w:r w:rsidR="00790E45">
          <w:rPr>
            <w:noProof/>
            <w:webHidden/>
          </w:rPr>
          <w:fldChar w:fldCharType="end"/>
        </w:r>
      </w:hyperlink>
    </w:p>
    <w:p w14:paraId="19FF218A"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5" w:history="1">
        <w:r w:rsidR="00790E45" w:rsidRPr="00F730E5">
          <w:rPr>
            <w:rStyle w:val="Hyperlink"/>
          </w:rPr>
          <w:t>Figure 7</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 xml:space="preserve">Summary of impacts – </w:t>
        </w:r>
        <w:r w:rsidR="00790E45" w:rsidRPr="00F730E5">
          <w:rPr>
            <w:rStyle w:val="Hyperlink"/>
            <w:i/>
          </w:rPr>
          <w:t xml:space="preserve">Flora and Fauna Guarantee Act </w:t>
        </w:r>
        <w:r w:rsidR="00790E45" w:rsidRPr="00F730E5">
          <w:rPr>
            <w:rStyle w:val="Hyperlink"/>
          </w:rPr>
          <w:t>species</w:t>
        </w:r>
        <w:r w:rsidR="00790E45">
          <w:rPr>
            <w:noProof/>
            <w:webHidden/>
          </w:rPr>
          <w:tab/>
        </w:r>
        <w:r w:rsidR="00790E45">
          <w:rPr>
            <w:noProof/>
            <w:webHidden/>
          </w:rPr>
          <w:fldChar w:fldCharType="begin"/>
        </w:r>
        <w:r w:rsidR="00790E45">
          <w:rPr>
            <w:noProof/>
            <w:webHidden/>
          </w:rPr>
          <w:instrText xml:space="preserve"> PAGEREF _Toc403983405 \h </w:instrText>
        </w:r>
        <w:r w:rsidR="00790E45">
          <w:rPr>
            <w:noProof/>
            <w:webHidden/>
          </w:rPr>
        </w:r>
        <w:r w:rsidR="00790E45">
          <w:rPr>
            <w:noProof/>
            <w:webHidden/>
          </w:rPr>
          <w:fldChar w:fldCharType="separate"/>
        </w:r>
        <w:r w:rsidR="006C77B3">
          <w:rPr>
            <w:noProof/>
            <w:webHidden/>
          </w:rPr>
          <w:t>49</w:t>
        </w:r>
        <w:r w:rsidR="00790E45">
          <w:rPr>
            <w:noProof/>
            <w:webHidden/>
          </w:rPr>
          <w:fldChar w:fldCharType="end"/>
        </w:r>
      </w:hyperlink>
    </w:p>
    <w:p w14:paraId="6BB65C95"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6" w:history="1">
        <w:r w:rsidR="00790E45" w:rsidRPr="00F730E5">
          <w:rPr>
            <w:rStyle w:val="Hyperlink"/>
          </w:rPr>
          <w:t>Figure 7</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Estimated Vegetation Losses – Initial Alignment and Future Upgrade</w:t>
        </w:r>
        <w:r w:rsidR="00790E45">
          <w:rPr>
            <w:noProof/>
            <w:webHidden/>
          </w:rPr>
          <w:tab/>
        </w:r>
        <w:r w:rsidR="00790E45">
          <w:rPr>
            <w:noProof/>
            <w:webHidden/>
          </w:rPr>
          <w:fldChar w:fldCharType="begin"/>
        </w:r>
        <w:r w:rsidR="00790E45">
          <w:rPr>
            <w:noProof/>
            <w:webHidden/>
          </w:rPr>
          <w:instrText xml:space="preserve"> PAGEREF _Toc403983406 \h </w:instrText>
        </w:r>
        <w:r w:rsidR="00790E45">
          <w:rPr>
            <w:noProof/>
            <w:webHidden/>
          </w:rPr>
        </w:r>
        <w:r w:rsidR="00790E45">
          <w:rPr>
            <w:noProof/>
            <w:webHidden/>
          </w:rPr>
          <w:fldChar w:fldCharType="separate"/>
        </w:r>
        <w:r w:rsidR="006C77B3">
          <w:rPr>
            <w:noProof/>
            <w:webHidden/>
          </w:rPr>
          <w:t>50</w:t>
        </w:r>
        <w:r w:rsidR="00790E45">
          <w:rPr>
            <w:noProof/>
            <w:webHidden/>
          </w:rPr>
          <w:fldChar w:fldCharType="end"/>
        </w:r>
      </w:hyperlink>
    </w:p>
    <w:p w14:paraId="4E0ABBD6"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7" w:history="1">
        <w:r w:rsidR="00790E45" w:rsidRPr="00F730E5">
          <w:rPr>
            <w:rStyle w:val="Hyperlink"/>
          </w:rPr>
          <w:t>Figure 7</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Native Vegetation impacts</w:t>
        </w:r>
        <w:r w:rsidR="00790E45">
          <w:rPr>
            <w:noProof/>
            <w:webHidden/>
          </w:rPr>
          <w:tab/>
        </w:r>
        <w:r w:rsidR="00790E45">
          <w:rPr>
            <w:noProof/>
            <w:webHidden/>
          </w:rPr>
          <w:fldChar w:fldCharType="begin"/>
        </w:r>
        <w:r w:rsidR="00790E45">
          <w:rPr>
            <w:noProof/>
            <w:webHidden/>
          </w:rPr>
          <w:instrText xml:space="preserve"> PAGEREF _Toc403983407 \h </w:instrText>
        </w:r>
        <w:r w:rsidR="00790E45">
          <w:rPr>
            <w:noProof/>
            <w:webHidden/>
          </w:rPr>
        </w:r>
        <w:r w:rsidR="00790E45">
          <w:rPr>
            <w:noProof/>
            <w:webHidden/>
          </w:rPr>
          <w:fldChar w:fldCharType="separate"/>
        </w:r>
        <w:r w:rsidR="006C77B3">
          <w:rPr>
            <w:noProof/>
            <w:webHidden/>
          </w:rPr>
          <w:t>56</w:t>
        </w:r>
        <w:r w:rsidR="00790E45">
          <w:rPr>
            <w:noProof/>
            <w:webHidden/>
          </w:rPr>
          <w:fldChar w:fldCharType="end"/>
        </w:r>
      </w:hyperlink>
    </w:p>
    <w:p w14:paraId="0CD4D664"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8" w:history="1">
        <w:r w:rsidR="00790E45" w:rsidRPr="00F730E5">
          <w:rPr>
            <w:rStyle w:val="Hyperlink"/>
          </w:rPr>
          <w:t>Figure 7</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Biodiversity and habitat: Inquiry OBEM rating</w:t>
        </w:r>
        <w:r w:rsidR="00790E45">
          <w:rPr>
            <w:noProof/>
            <w:webHidden/>
          </w:rPr>
          <w:tab/>
        </w:r>
        <w:r w:rsidR="00790E45">
          <w:rPr>
            <w:noProof/>
            <w:webHidden/>
          </w:rPr>
          <w:fldChar w:fldCharType="begin"/>
        </w:r>
        <w:r w:rsidR="00790E45">
          <w:rPr>
            <w:noProof/>
            <w:webHidden/>
          </w:rPr>
          <w:instrText xml:space="preserve"> PAGEREF _Toc403983408 \h </w:instrText>
        </w:r>
        <w:r w:rsidR="00790E45">
          <w:rPr>
            <w:noProof/>
            <w:webHidden/>
          </w:rPr>
        </w:r>
        <w:r w:rsidR="00790E45">
          <w:rPr>
            <w:noProof/>
            <w:webHidden/>
          </w:rPr>
          <w:fldChar w:fldCharType="separate"/>
        </w:r>
        <w:r w:rsidR="006C77B3">
          <w:rPr>
            <w:noProof/>
            <w:webHidden/>
          </w:rPr>
          <w:t>64</w:t>
        </w:r>
        <w:r w:rsidR="00790E45">
          <w:rPr>
            <w:noProof/>
            <w:webHidden/>
          </w:rPr>
          <w:fldChar w:fldCharType="end"/>
        </w:r>
      </w:hyperlink>
    </w:p>
    <w:p w14:paraId="5C315F0B" w14:textId="77777777" w:rsidR="00790E45" w:rsidRDefault="00F51D8D">
      <w:pPr>
        <w:pStyle w:val="TableofFigures"/>
        <w:rPr>
          <w:rFonts w:asciiTheme="minorHAnsi" w:eastAsiaTheme="minorEastAsia" w:hAnsiTheme="minorHAnsi" w:cstheme="minorBidi"/>
          <w:noProof/>
          <w:color w:val="auto"/>
          <w:sz w:val="22"/>
          <w:szCs w:val="22"/>
        </w:rPr>
      </w:pPr>
      <w:hyperlink w:anchor="_Toc403983409" w:history="1">
        <w:r w:rsidR="00790E45" w:rsidRPr="00F730E5">
          <w:rPr>
            <w:rStyle w:val="Hyperlink"/>
          </w:rPr>
          <w:t>Figure 7</w:t>
        </w:r>
        <w:r w:rsidR="00790E45" w:rsidRPr="00F730E5">
          <w:rPr>
            <w:rStyle w:val="Hyperlink"/>
          </w:rPr>
          <w:noBreakHyphen/>
          <w:t>7:</w:t>
        </w:r>
        <w:r w:rsidR="00790E45">
          <w:rPr>
            <w:rFonts w:asciiTheme="minorHAnsi" w:eastAsiaTheme="minorEastAsia" w:hAnsiTheme="minorHAnsi" w:cstheme="minorBidi"/>
            <w:noProof/>
            <w:color w:val="auto"/>
            <w:sz w:val="22"/>
            <w:szCs w:val="22"/>
          </w:rPr>
          <w:tab/>
        </w:r>
        <w:r w:rsidR="00790E45" w:rsidRPr="00F730E5">
          <w:rPr>
            <w:rStyle w:val="Hyperlink"/>
          </w:rPr>
          <w:t>Catchment Values: EES Objectives-Based Evaluation Matrix:</w:t>
        </w:r>
        <w:r w:rsidR="00790E45">
          <w:rPr>
            <w:noProof/>
            <w:webHidden/>
          </w:rPr>
          <w:tab/>
        </w:r>
        <w:r w:rsidR="00790E45">
          <w:rPr>
            <w:noProof/>
            <w:webHidden/>
          </w:rPr>
          <w:fldChar w:fldCharType="begin"/>
        </w:r>
        <w:r w:rsidR="00790E45">
          <w:rPr>
            <w:noProof/>
            <w:webHidden/>
          </w:rPr>
          <w:instrText xml:space="preserve"> PAGEREF _Toc403983409 \h </w:instrText>
        </w:r>
        <w:r w:rsidR="00790E45">
          <w:rPr>
            <w:noProof/>
            <w:webHidden/>
          </w:rPr>
        </w:r>
        <w:r w:rsidR="00790E45">
          <w:rPr>
            <w:noProof/>
            <w:webHidden/>
          </w:rPr>
          <w:fldChar w:fldCharType="separate"/>
        </w:r>
        <w:r w:rsidR="006C77B3">
          <w:rPr>
            <w:noProof/>
            <w:webHidden/>
          </w:rPr>
          <w:t>64</w:t>
        </w:r>
        <w:r w:rsidR="00790E45">
          <w:rPr>
            <w:noProof/>
            <w:webHidden/>
          </w:rPr>
          <w:fldChar w:fldCharType="end"/>
        </w:r>
      </w:hyperlink>
    </w:p>
    <w:p w14:paraId="6D1802FC"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0" w:history="1">
        <w:r w:rsidR="00790E45" w:rsidRPr="00F730E5">
          <w:rPr>
            <w:rStyle w:val="Hyperlink"/>
          </w:rPr>
          <w:t>Figure 7</w:t>
        </w:r>
        <w:r w:rsidR="00790E45" w:rsidRPr="00F730E5">
          <w:rPr>
            <w:rStyle w:val="Hyperlink"/>
          </w:rPr>
          <w:noBreakHyphen/>
          <w:t>8:</w:t>
        </w:r>
        <w:r w:rsidR="00790E45">
          <w:rPr>
            <w:rFonts w:asciiTheme="minorHAnsi" w:eastAsiaTheme="minorEastAsia" w:hAnsiTheme="minorHAnsi" w:cstheme="minorBidi"/>
            <w:noProof/>
            <w:color w:val="auto"/>
            <w:sz w:val="22"/>
            <w:szCs w:val="22"/>
          </w:rPr>
          <w:tab/>
        </w:r>
        <w:r w:rsidR="00790E45" w:rsidRPr="00F730E5">
          <w:rPr>
            <w:rStyle w:val="Hyperlink"/>
          </w:rPr>
          <w:t>Catchment Values: Inquiry OBEM rating</w:t>
        </w:r>
        <w:r w:rsidR="00790E45">
          <w:rPr>
            <w:noProof/>
            <w:webHidden/>
          </w:rPr>
          <w:tab/>
        </w:r>
        <w:r w:rsidR="00790E45">
          <w:rPr>
            <w:noProof/>
            <w:webHidden/>
          </w:rPr>
          <w:fldChar w:fldCharType="begin"/>
        </w:r>
        <w:r w:rsidR="00790E45">
          <w:rPr>
            <w:noProof/>
            <w:webHidden/>
          </w:rPr>
          <w:instrText xml:space="preserve"> PAGEREF _Toc403983410 \h </w:instrText>
        </w:r>
        <w:r w:rsidR="00790E45">
          <w:rPr>
            <w:noProof/>
            <w:webHidden/>
          </w:rPr>
        </w:r>
        <w:r w:rsidR="00790E45">
          <w:rPr>
            <w:noProof/>
            <w:webHidden/>
          </w:rPr>
          <w:fldChar w:fldCharType="separate"/>
        </w:r>
        <w:r w:rsidR="006C77B3">
          <w:rPr>
            <w:noProof/>
            <w:webHidden/>
          </w:rPr>
          <w:t>66</w:t>
        </w:r>
        <w:r w:rsidR="00790E45">
          <w:rPr>
            <w:noProof/>
            <w:webHidden/>
          </w:rPr>
          <w:fldChar w:fldCharType="end"/>
        </w:r>
      </w:hyperlink>
    </w:p>
    <w:p w14:paraId="4D375D28"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1" w:history="1">
        <w:r w:rsidR="00790E45" w:rsidRPr="00F730E5">
          <w:rPr>
            <w:rStyle w:val="Hyperlink"/>
          </w:rPr>
          <w:t>Figure 7</w:t>
        </w:r>
        <w:r w:rsidR="00790E45" w:rsidRPr="00F730E5">
          <w:rPr>
            <w:rStyle w:val="Hyperlink"/>
          </w:rPr>
          <w:noBreakHyphen/>
          <w:t>9:</w:t>
        </w:r>
        <w:r w:rsidR="00790E45">
          <w:rPr>
            <w:rFonts w:asciiTheme="minorHAnsi" w:eastAsiaTheme="minorEastAsia" w:hAnsiTheme="minorHAnsi" w:cstheme="minorBidi"/>
            <w:noProof/>
            <w:color w:val="auto"/>
            <w:sz w:val="22"/>
            <w:szCs w:val="22"/>
          </w:rPr>
          <w:tab/>
        </w:r>
        <w:r w:rsidR="00790E45" w:rsidRPr="00F730E5">
          <w:rPr>
            <w:rStyle w:val="Hyperlink"/>
          </w:rPr>
          <w:t>Contamination and geotechnical issues: Inquiry OBEM rating</w:t>
        </w:r>
        <w:r w:rsidR="00790E45">
          <w:rPr>
            <w:noProof/>
            <w:webHidden/>
          </w:rPr>
          <w:tab/>
        </w:r>
        <w:r w:rsidR="00790E45">
          <w:rPr>
            <w:noProof/>
            <w:webHidden/>
          </w:rPr>
          <w:fldChar w:fldCharType="begin"/>
        </w:r>
        <w:r w:rsidR="00790E45">
          <w:rPr>
            <w:noProof/>
            <w:webHidden/>
          </w:rPr>
          <w:instrText xml:space="preserve"> PAGEREF _Toc403983411 \h </w:instrText>
        </w:r>
        <w:r w:rsidR="00790E45">
          <w:rPr>
            <w:noProof/>
            <w:webHidden/>
          </w:rPr>
        </w:r>
        <w:r w:rsidR="00790E45">
          <w:rPr>
            <w:noProof/>
            <w:webHidden/>
          </w:rPr>
          <w:fldChar w:fldCharType="separate"/>
        </w:r>
        <w:r w:rsidR="006C77B3">
          <w:rPr>
            <w:noProof/>
            <w:webHidden/>
          </w:rPr>
          <w:t>67</w:t>
        </w:r>
        <w:r w:rsidR="00790E45">
          <w:rPr>
            <w:noProof/>
            <w:webHidden/>
          </w:rPr>
          <w:fldChar w:fldCharType="end"/>
        </w:r>
      </w:hyperlink>
    </w:p>
    <w:p w14:paraId="5FFD98AD"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2" w:history="1">
        <w:r w:rsidR="00790E45" w:rsidRPr="00F730E5">
          <w:rPr>
            <w:rStyle w:val="Hyperlink"/>
          </w:rPr>
          <w:t>Figure 8</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Social impacts: EES Objectives-Based Evaluation Matrix:</w:t>
        </w:r>
        <w:r w:rsidR="00790E45">
          <w:rPr>
            <w:noProof/>
            <w:webHidden/>
          </w:rPr>
          <w:tab/>
        </w:r>
        <w:r w:rsidR="00790E45">
          <w:rPr>
            <w:noProof/>
            <w:webHidden/>
          </w:rPr>
          <w:fldChar w:fldCharType="begin"/>
        </w:r>
        <w:r w:rsidR="00790E45">
          <w:rPr>
            <w:noProof/>
            <w:webHidden/>
          </w:rPr>
          <w:instrText xml:space="preserve"> PAGEREF _Toc403983412 \h </w:instrText>
        </w:r>
        <w:r w:rsidR="00790E45">
          <w:rPr>
            <w:noProof/>
            <w:webHidden/>
          </w:rPr>
        </w:r>
        <w:r w:rsidR="00790E45">
          <w:rPr>
            <w:noProof/>
            <w:webHidden/>
          </w:rPr>
          <w:fldChar w:fldCharType="separate"/>
        </w:r>
        <w:r w:rsidR="006C77B3">
          <w:rPr>
            <w:noProof/>
            <w:webHidden/>
          </w:rPr>
          <w:t>68</w:t>
        </w:r>
        <w:r w:rsidR="00790E45">
          <w:rPr>
            <w:noProof/>
            <w:webHidden/>
          </w:rPr>
          <w:fldChar w:fldCharType="end"/>
        </w:r>
      </w:hyperlink>
    </w:p>
    <w:p w14:paraId="1ED71A30"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3" w:history="1">
        <w:r w:rsidR="00790E45" w:rsidRPr="00F730E5">
          <w:rPr>
            <w:rStyle w:val="Hyperlink"/>
          </w:rPr>
          <w:t>Figure 8</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Social impacts: Inquiry OBEM rating</w:t>
        </w:r>
        <w:r w:rsidR="00790E45">
          <w:rPr>
            <w:noProof/>
            <w:webHidden/>
          </w:rPr>
          <w:tab/>
        </w:r>
        <w:r w:rsidR="00790E45">
          <w:rPr>
            <w:noProof/>
            <w:webHidden/>
          </w:rPr>
          <w:fldChar w:fldCharType="begin"/>
        </w:r>
        <w:r w:rsidR="00790E45">
          <w:rPr>
            <w:noProof/>
            <w:webHidden/>
          </w:rPr>
          <w:instrText xml:space="preserve"> PAGEREF _Toc403983413 \h </w:instrText>
        </w:r>
        <w:r w:rsidR="00790E45">
          <w:rPr>
            <w:noProof/>
            <w:webHidden/>
          </w:rPr>
        </w:r>
        <w:r w:rsidR="00790E45">
          <w:rPr>
            <w:noProof/>
            <w:webHidden/>
          </w:rPr>
          <w:fldChar w:fldCharType="separate"/>
        </w:r>
        <w:r w:rsidR="006C77B3">
          <w:rPr>
            <w:noProof/>
            <w:webHidden/>
          </w:rPr>
          <w:t>75</w:t>
        </w:r>
        <w:r w:rsidR="00790E45">
          <w:rPr>
            <w:noProof/>
            <w:webHidden/>
          </w:rPr>
          <w:fldChar w:fldCharType="end"/>
        </w:r>
      </w:hyperlink>
    </w:p>
    <w:p w14:paraId="3D146826"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4" w:history="1">
        <w:r w:rsidR="00790E45" w:rsidRPr="00F730E5">
          <w:rPr>
            <w:rStyle w:val="Hyperlink"/>
          </w:rPr>
          <w:t>Figure 8</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Economic and land use: EES Objectives-Based Evaluation Matrix</w:t>
        </w:r>
        <w:r w:rsidR="00790E45">
          <w:rPr>
            <w:noProof/>
            <w:webHidden/>
          </w:rPr>
          <w:tab/>
        </w:r>
        <w:r w:rsidR="00790E45">
          <w:rPr>
            <w:noProof/>
            <w:webHidden/>
          </w:rPr>
          <w:fldChar w:fldCharType="begin"/>
        </w:r>
        <w:r w:rsidR="00790E45">
          <w:rPr>
            <w:noProof/>
            <w:webHidden/>
          </w:rPr>
          <w:instrText xml:space="preserve"> PAGEREF _Toc403983414 \h </w:instrText>
        </w:r>
        <w:r w:rsidR="00790E45">
          <w:rPr>
            <w:noProof/>
            <w:webHidden/>
          </w:rPr>
        </w:r>
        <w:r w:rsidR="00790E45">
          <w:rPr>
            <w:noProof/>
            <w:webHidden/>
          </w:rPr>
          <w:fldChar w:fldCharType="separate"/>
        </w:r>
        <w:r w:rsidR="006C77B3">
          <w:rPr>
            <w:noProof/>
            <w:webHidden/>
          </w:rPr>
          <w:t>75</w:t>
        </w:r>
        <w:r w:rsidR="00790E45">
          <w:rPr>
            <w:noProof/>
            <w:webHidden/>
          </w:rPr>
          <w:fldChar w:fldCharType="end"/>
        </w:r>
      </w:hyperlink>
    </w:p>
    <w:p w14:paraId="52EC42E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5" w:history="1">
        <w:r w:rsidR="00790E45" w:rsidRPr="00F730E5">
          <w:rPr>
            <w:rStyle w:val="Hyperlink"/>
          </w:rPr>
          <w:t>Figure 8</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Summary of land use impacts for Equine Lifestyle Precinct Land use impact</w:t>
        </w:r>
        <w:r w:rsidR="00790E45">
          <w:rPr>
            <w:noProof/>
            <w:webHidden/>
          </w:rPr>
          <w:tab/>
        </w:r>
        <w:r w:rsidR="00790E45">
          <w:rPr>
            <w:noProof/>
            <w:webHidden/>
          </w:rPr>
          <w:fldChar w:fldCharType="begin"/>
        </w:r>
        <w:r w:rsidR="00790E45">
          <w:rPr>
            <w:noProof/>
            <w:webHidden/>
          </w:rPr>
          <w:instrText xml:space="preserve"> PAGEREF _Toc403983415 \h </w:instrText>
        </w:r>
        <w:r w:rsidR="00790E45">
          <w:rPr>
            <w:noProof/>
            <w:webHidden/>
          </w:rPr>
        </w:r>
        <w:r w:rsidR="00790E45">
          <w:rPr>
            <w:noProof/>
            <w:webHidden/>
          </w:rPr>
          <w:fldChar w:fldCharType="separate"/>
        </w:r>
        <w:r w:rsidR="006C77B3">
          <w:rPr>
            <w:noProof/>
            <w:webHidden/>
          </w:rPr>
          <w:t>77</w:t>
        </w:r>
        <w:r w:rsidR="00790E45">
          <w:rPr>
            <w:noProof/>
            <w:webHidden/>
          </w:rPr>
          <w:fldChar w:fldCharType="end"/>
        </w:r>
      </w:hyperlink>
    </w:p>
    <w:p w14:paraId="4CD0AF74"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6" w:history="1">
        <w:r w:rsidR="00790E45" w:rsidRPr="00F730E5">
          <w:rPr>
            <w:rStyle w:val="Hyperlink"/>
          </w:rPr>
          <w:t>Figure 8</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Travel time savings relative to existing Northern Highway – current conditions</w:t>
        </w:r>
        <w:r w:rsidR="00790E45">
          <w:rPr>
            <w:noProof/>
            <w:webHidden/>
          </w:rPr>
          <w:tab/>
        </w:r>
        <w:r w:rsidR="00790E45">
          <w:rPr>
            <w:noProof/>
            <w:webHidden/>
          </w:rPr>
          <w:fldChar w:fldCharType="begin"/>
        </w:r>
        <w:r w:rsidR="00790E45">
          <w:rPr>
            <w:noProof/>
            <w:webHidden/>
          </w:rPr>
          <w:instrText xml:space="preserve"> PAGEREF _Toc403983416 \h </w:instrText>
        </w:r>
        <w:r w:rsidR="00790E45">
          <w:rPr>
            <w:noProof/>
            <w:webHidden/>
          </w:rPr>
        </w:r>
        <w:r w:rsidR="00790E45">
          <w:rPr>
            <w:noProof/>
            <w:webHidden/>
          </w:rPr>
          <w:fldChar w:fldCharType="separate"/>
        </w:r>
        <w:r w:rsidR="006C77B3">
          <w:rPr>
            <w:noProof/>
            <w:webHidden/>
          </w:rPr>
          <w:t>79</w:t>
        </w:r>
        <w:r w:rsidR="00790E45">
          <w:rPr>
            <w:noProof/>
            <w:webHidden/>
          </w:rPr>
          <w:fldChar w:fldCharType="end"/>
        </w:r>
      </w:hyperlink>
    </w:p>
    <w:p w14:paraId="7CE7CCCE"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7" w:history="1">
        <w:r w:rsidR="00790E45" w:rsidRPr="00F730E5">
          <w:rPr>
            <w:rStyle w:val="Hyperlink"/>
          </w:rPr>
          <w:t>Figure 8</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Economic and land use impacts: Inquiry’s OBEM rating</w:t>
        </w:r>
        <w:r w:rsidR="00790E45">
          <w:rPr>
            <w:noProof/>
            <w:webHidden/>
          </w:rPr>
          <w:tab/>
        </w:r>
        <w:r w:rsidR="00790E45">
          <w:rPr>
            <w:noProof/>
            <w:webHidden/>
          </w:rPr>
          <w:fldChar w:fldCharType="begin"/>
        </w:r>
        <w:r w:rsidR="00790E45">
          <w:rPr>
            <w:noProof/>
            <w:webHidden/>
          </w:rPr>
          <w:instrText xml:space="preserve"> PAGEREF _Toc403983417 \h </w:instrText>
        </w:r>
        <w:r w:rsidR="00790E45">
          <w:rPr>
            <w:noProof/>
            <w:webHidden/>
          </w:rPr>
        </w:r>
        <w:r w:rsidR="00790E45">
          <w:rPr>
            <w:noProof/>
            <w:webHidden/>
          </w:rPr>
          <w:fldChar w:fldCharType="separate"/>
        </w:r>
        <w:r w:rsidR="006C77B3">
          <w:rPr>
            <w:noProof/>
            <w:webHidden/>
          </w:rPr>
          <w:t>79</w:t>
        </w:r>
        <w:r w:rsidR="00790E45">
          <w:rPr>
            <w:noProof/>
            <w:webHidden/>
          </w:rPr>
          <w:fldChar w:fldCharType="end"/>
        </w:r>
      </w:hyperlink>
    </w:p>
    <w:p w14:paraId="63A8E89B"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8" w:history="1">
        <w:r w:rsidR="00790E45" w:rsidRPr="00F730E5">
          <w:rPr>
            <w:rStyle w:val="Hyperlink"/>
          </w:rPr>
          <w:t>Figure 9</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Aboriginal Cultural Heritage: Objectives-Based Evaluation Matrix</w:t>
        </w:r>
        <w:r w:rsidR="00790E45">
          <w:rPr>
            <w:noProof/>
            <w:webHidden/>
          </w:rPr>
          <w:tab/>
        </w:r>
        <w:r w:rsidR="00790E45">
          <w:rPr>
            <w:noProof/>
            <w:webHidden/>
          </w:rPr>
          <w:fldChar w:fldCharType="begin"/>
        </w:r>
        <w:r w:rsidR="00790E45">
          <w:rPr>
            <w:noProof/>
            <w:webHidden/>
          </w:rPr>
          <w:instrText xml:space="preserve"> PAGEREF _Toc403983418 \h </w:instrText>
        </w:r>
        <w:r w:rsidR="00790E45">
          <w:rPr>
            <w:noProof/>
            <w:webHidden/>
          </w:rPr>
        </w:r>
        <w:r w:rsidR="00790E45">
          <w:rPr>
            <w:noProof/>
            <w:webHidden/>
          </w:rPr>
          <w:fldChar w:fldCharType="separate"/>
        </w:r>
        <w:r w:rsidR="006C77B3">
          <w:rPr>
            <w:noProof/>
            <w:webHidden/>
          </w:rPr>
          <w:t>80</w:t>
        </w:r>
        <w:r w:rsidR="00790E45">
          <w:rPr>
            <w:noProof/>
            <w:webHidden/>
          </w:rPr>
          <w:fldChar w:fldCharType="end"/>
        </w:r>
      </w:hyperlink>
    </w:p>
    <w:p w14:paraId="61F06031" w14:textId="77777777" w:rsidR="00790E45" w:rsidRDefault="00F51D8D">
      <w:pPr>
        <w:pStyle w:val="TableofFigures"/>
        <w:rPr>
          <w:rFonts w:asciiTheme="minorHAnsi" w:eastAsiaTheme="minorEastAsia" w:hAnsiTheme="minorHAnsi" w:cstheme="minorBidi"/>
          <w:noProof/>
          <w:color w:val="auto"/>
          <w:sz w:val="22"/>
          <w:szCs w:val="22"/>
        </w:rPr>
      </w:pPr>
      <w:hyperlink w:anchor="_Toc403983419" w:history="1">
        <w:r w:rsidR="00790E45" w:rsidRPr="00F730E5">
          <w:rPr>
            <w:rStyle w:val="Hyperlink"/>
          </w:rPr>
          <w:t>Figure 9</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Aboriginal cultural heritage sites</w:t>
        </w:r>
        <w:r w:rsidR="00790E45">
          <w:rPr>
            <w:noProof/>
            <w:webHidden/>
          </w:rPr>
          <w:tab/>
        </w:r>
        <w:r w:rsidR="00790E45">
          <w:rPr>
            <w:noProof/>
            <w:webHidden/>
          </w:rPr>
          <w:fldChar w:fldCharType="begin"/>
        </w:r>
        <w:r w:rsidR="00790E45">
          <w:rPr>
            <w:noProof/>
            <w:webHidden/>
          </w:rPr>
          <w:instrText xml:space="preserve"> PAGEREF _Toc403983419 \h </w:instrText>
        </w:r>
        <w:r w:rsidR="00790E45">
          <w:rPr>
            <w:noProof/>
            <w:webHidden/>
          </w:rPr>
        </w:r>
        <w:r w:rsidR="00790E45">
          <w:rPr>
            <w:noProof/>
            <w:webHidden/>
          </w:rPr>
          <w:fldChar w:fldCharType="separate"/>
        </w:r>
        <w:r w:rsidR="006C77B3">
          <w:rPr>
            <w:noProof/>
            <w:webHidden/>
          </w:rPr>
          <w:t>81</w:t>
        </w:r>
        <w:r w:rsidR="00790E45">
          <w:rPr>
            <w:noProof/>
            <w:webHidden/>
          </w:rPr>
          <w:fldChar w:fldCharType="end"/>
        </w:r>
      </w:hyperlink>
    </w:p>
    <w:p w14:paraId="5DA7287E"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0" w:history="1">
        <w:r w:rsidR="00790E45" w:rsidRPr="00F730E5">
          <w:rPr>
            <w:rStyle w:val="Hyperlink"/>
          </w:rPr>
          <w:t>Figure 9</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Aboriginal Cultural Heritage: Inquiry’s OBEM rating</w:t>
        </w:r>
        <w:r w:rsidR="00790E45">
          <w:rPr>
            <w:noProof/>
            <w:webHidden/>
          </w:rPr>
          <w:tab/>
        </w:r>
        <w:r w:rsidR="00790E45">
          <w:rPr>
            <w:noProof/>
            <w:webHidden/>
          </w:rPr>
          <w:fldChar w:fldCharType="begin"/>
        </w:r>
        <w:r w:rsidR="00790E45">
          <w:rPr>
            <w:noProof/>
            <w:webHidden/>
          </w:rPr>
          <w:instrText xml:space="preserve"> PAGEREF _Toc403983420 \h </w:instrText>
        </w:r>
        <w:r w:rsidR="00790E45">
          <w:rPr>
            <w:noProof/>
            <w:webHidden/>
          </w:rPr>
        </w:r>
        <w:r w:rsidR="00790E45">
          <w:rPr>
            <w:noProof/>
            <w:webHidden/>
          </w:rPr>
          <w:fldChar w:fldCharType="separate"/>
        </w:r>
        <w:r w:rsidR="006C77B3">
          <w:rPr>
            <w:noProof/>
            <w:webHidden/>
          </w:rPr>
          <w:t>83</w:t>
        </w:r>
        <w:r w:rsidR="00790E45">
          <w:rPr>
            <w:noProof/>
            <w:webHidden/>
          </w:rPr>
          <w:fldChar w:fldCharType="end"/>
        </w:r>
      </w:hyperlink>
    </w:p>
    <w:p w14:paraId="70C94ACE"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1" w:history="1">
        <w:r w:rsidR="00790E45" w:rsidRPr="00F730E5">
          <w:rPr>
            <w:rStyle w:val="Hyperlink"/>
          </w:rPr>
          <w:t>Figure 9</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Historic Heritage: Objectives-Based Evaluation Matrix</w:t>
        </w:r>
        <w:r w:rsidR="00790E45">
          <w:rPr>
            <w:noProof/>
            <w:webHidden/>
          </w:rPr>
          <w:tab/>
        </w:r>
        <w:r w:rsidR="00790E45">
          <w:rPr>
            <w:noProof/>
            <w:webHidden/>
          </w:rPr>
          <w:fldChar w:fldCharType="begin"/>
        </w:r>
        <w:r w:rsidR="00790E45">
          <w:rPr>
            <w:noProof/>
            <w:webHidden/>
          </w:rPr>
          <w:instrText xml:space="preserve"> PAGEREF _Toc403983421 \h </w:instrText>
        </w:r>
        <w:r w:rsidR="00790E45">
          <w:rPr>
            <w:noProof/>
            <w:webHidden/>
          </w:rPr>
        </w:r>
        <w:r w:rsidR="00790E45">
          <w:rPr>
            <w:noProof/>
            <w:webHidden/>
          </w:rPr>
          <w:fldChar w:fldCharType="separate"/>
        </w:r>
        <w:r w:rsidR="006C77B3">
          <w:rPr>
            <w:noProof/>
            <w:webHidden/>
          </w:rPr>
          <w:t>84</w:t>
        </w:r>
        <w:r w:rsidR="00790E45">
          <w:rPr>
            <w:noProof/>
            <w:webHidden/>
          </w:rPr>
          <w:fldChar w:fldCharType="end"/>
        </w:r>
      </w:hyperlink>
    </w:p>
    <w:p w14:paraId="7547A34A"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2" w:history="1">
        <w:r w:rsidR="00790E45" w:rsidRPr="00F730E5">
          <w:rPr>
            <w:rStyle w:val="Hyperlink"/>
          </w:rPr>
          <w:t>Figure 9</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Historic heritage places impacted by options</w:t>
        </w:r>
        <w:r w:rsidR="00790E45">
          <w:rPr>
            <w:noProof/>
            <w:webHidden/>
          </w:rPr>
          <w:tab/>
        </w:r>
        <w:r w:rsidR="00790E45">
          <w:rPr>
            <w:noProof/>
            <w:webHidden/>
          </w:rPr>
          <w:fldChar w:fldCharType="begin"/>
        </w:r>
        <w:r w:rsidR="00790E45">
          <w:rPr>
            <w:noProof/>
            <w:webHidden/>
          </w:rPr>
          <w:instrText xml:space="preserve"> PAGEREF _Toc403983422 \h </w:instrText>
        </w:r>
        <w:r w:rsidR="00790E45">
          <w:rPr>
            <w:noProof/>
            <w:webHidden/>
          </w:rPr>
        </w:r>
        <w:r w:rsidR="00790E45">
          <w:rPr>
            <w:noProof/>
            <w:webHidden/>
          </w:rPr>
          <w:fldChar w:fldCharType="separate"/>
        </w:r>
        <w:r w:rsidR="006C77B3">
          <w:rPr>
            <w:noProof/>
            <w:webHidden/>
          </w:rPr>
          <w:t>85</w:t>
        </w:r>
        <w:r w:rsidR="00790E45">
          <w:rPr>
            <w:noProof/>
            <w:webHidden/>
          </w:rPr>
          <w:fldChar w:fldCharType="end"/>
        </w:r>
      </w:hyperlink>
    </w:p>
    <w:p w14:paraId="585041A5"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3" w:history="1">
        <w:r w:rsidR="00790E45" w:rsidRPr="00F730E5">
          <w:rPr>
            <w:rStyle w:val="Hyperlink"/>
          </w:rPr>
          <w:t>Figure 9</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Historic Heritage: Inquiry OBEM rating</w:t>
        </w:r>
        <w:r w:rsidR="00790E45">
          <w:rPr>
            <w:noProof/>
            <w:webHidden/>
          </w:rPr>
          <w:tab/>
        </w:r>
        <w:r w:rsidR="00790E45">
          <w:rPr>
            <w:noProof/>
            <w:webHidden/>
          </w:rPr>
          <w:fldChar w:fldCharType="begin"/>
        </w:r>
        <w:r w:rsidR="00790E45">
          <w:rPr>
            <w:noProof/>
            <w:webHidden/>
          </w:rPr>
          <w:instrText xml:space="preserve"> PAGEREF _Toc403983423 \h </w:instrText>
        </w:r>
        <w:r w:rsidR="00790E45">
          <w:rPr>
            <w:noProof/>
            <w:webHidden/>
          </w:rPr>
        </w:r>
        <w:r w:rsidR="00790E45">
          <w:rPr>
            <w:noProof/>
            <w:webHidden/>
          </w:rPr>
          <w:fldChar w:fldCharType="separate"/>
        </w:r>
        <w:r w:rsidR="006C77B3">
          <w:rPr>
            <w:noProof/>
            <w:webHidden/>
          </w:rPr>
          <w:t>95</w:t>
        </w:r>
        <w:r w:rsidR="00790E45">
          <w:rPr>
            <w:noProof/>
            <w:webHidden/>
          </w:rPr>
          <w:fldChar w:fldCharType="end"/>
        </w:r>
      </w:hyperlink>
    </w:p>
    <w:p w14:paraId="19F34936"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4" w:history="1">
        <w:r w:rsidR="00790E45" w:rsidRPr="00F730E5">
          <w:rPr>
            <w:rStyle w:val="Hyperlink"/>
          </w:rPr>
          <w:t>Figure 9</w:t>
        </w:r>
        <w:r w:rsidR="00790E45" w:rsidRPr="00F730E5">
          <w:rPr>
            <w:rStyle w:val="Hyperlink"/>
          </w:rPr>
          <w:noBreakHyphen/>
          <w:t>7:</w:t>
        </w:r>
        <w:r w:rsidR="00790E45">
          <w:rPr>
            <w:rFonts w:asciiTheme="minorHAnsi" w:eastAsiaTheme="minorEastAsia" w:hAnsiTheme="minorHAnsi" w:cstheme="minorBidi"/>
            <w:noProof/>
            <w:color w:val="auto"/>
            <w:sz w:val="22"/>
            <w:szCs w:val="22"/>
          </w:rPr>
          <w:tab/>
        </w:r>
        <w:r w:rsidR="00790E45" w:rsidRPr="00F730E5">
          <w:rPr>
            <w:rStyle w:val="Hyperlink"/>
          </w:rPr>
          <w:t>Visual impact: EES Objectives-Based Evaluation Matrix</w:t>
        </w:r>
        <w:r w:rsidR="00790E45">
          <w:rPr>
            <w:noProof/>
            <w:webHidden/>
          </w:rPr>
          <w:tab/>
        </w:r>
        <w:r w:rsidR="00790E45">
          <w:rPr>
            <w:noProof/>
            <w:webHidden/>
          </w:rPr>
          <w:fldChar w:fldCharType="begin"/>
        </w:r>
        <w:r w:rsidR="00790E45">
          <w:rPr>
            <w:noProof/>
            <w:webHidden/>
          </w:rPr>
          <w:instrText xml:space="preserve"> PAGEREF _Toc403983424 \h </w:instrText>
        </w:r>
        <w:r w:rsidR="00790E45">
          <w:rPr>
            <w:noProof/>
            <w:webHidden/>
          </w:rPr>
        </w:r>
        <w:r w:rsidR="00790E45">
          <w:rPr>
            <w:noProof/>
            <w:webHidden/>
          </w:rPr>
          <w:fldChar w:fldCharType="separate"/>
        </w:r>
        <w:r w:rsidR="006C77B3">
          <w:rPr>
            <w:noProof/>
            <w:webHidden/>
          </w:rPr>
          <w:t>96</w:t>
        </w:r>
        <w:r w:rsidR="00790E45">
          <w:rPr>
            <w:noProof/>
            <w:webHidden/>
          </w:rPr>
          <w:fldChar w:fldCharType="end"/>
        </w:r>
      </w:hyperlink>
    </w:p>
    <w:p w14:paraId="254C502B"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5" w:history="1">
        <w:r w:rsidR="00790E45" w:rsidRPr="00F730E5">
          <w:rPr>
            <w:rStyle w:val="Hyperlink"/>
          </w:rPr>
          <w:t>Figure 9</w:t>
        </w:r>
        <w:r w:rsidR="00790E45" w:rsidRPr="00F730E5">
          <w:rPr>
            <w:rStyle w:val="Hyperlink"/>
          </w:rPr>
          <w:noBreakHyphen/>
          <w:t>8:</w:t>
        </w:r>
        <w:r w:rsidR="00790E45">
          <w:rPr>
            <w:rFonts w:asciiTheme="minorHAnsi" w:eastAsiaTheme="minorEastAsia" w:hAnsiTheme="minorHAnsi" w:cstheme="minorBidi"/>
            <w:noProof/>
            <w:color w:val="auto"/>
            <w:sz w:val="22"/>
            <w:szCs w:val="22"/>
          </w:rPr>
          <w:tab/>
        </w:r>
        <w:r w:rsidR="00790E45" w:rsidRPr="00F730E5">
          <w:rPr>
            <w:rStyle w:val="Hyperlink"/>
          </w:rPr>
          <w:t>Summary Landscape and Visual Impacts</w:t>
        </w:r>
        <w:r w:rsidR="00790E45">
          <w:rPr>
            <w:noProof/>
            <w:webHidden/>
          </w:rPr>
          <w:tab/>
        </w:r>
        <w:r w:rsidR="00790E45">
          <w:rPr>
            <w:noProof/>
            <w:webHidden/>
          </w:rPr>
          <w:fldChar w:fldCharType="begin"/>
        </w:r>
        <w:r w:rsidR="00790E45">
          <w:rPr>
            <w:noProof/>
            <w:webHidden/>
          </w:rPr>
          <w:instrText xml:space="preserve"> PAGEREF _Toc403983425 \h </w:instrText>
        </w:r>
        <w:r w:rsidR="00790E45">
          <w:rPr>
            <w:noProof/>
            <w:webHidden/>
          </w:rPr>
        </w:r>
        <w:r w:rsidR="00790E45">
          <w:rPr>
            <w:noProof/>
            <w:webHidden/>
          </w:rPr>
          <w:fldChar w:fldCharType="separate"/>
        </w:r>
        <w:r w:rsidR="006C77B3">
          <w:rPr>
            <w:noProof/>
            <w:webHidden/>
          </w:rPr>
          <w:t>98</w:t>
        </w:r>
        <w:r w:rsidR="00790E45">
          <w:rPr>
            <w:noProof/>
            <w:webHidden/>
          </w:rPr>
          <w:fldChar w:fldCharType="end"/>
        </w:r>
      </w:hyperlink>
    </w:p>
    <w:p w14:paraId="7BAC5A42"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6" w:history="1">
        <w:r w:rsidR="00790E45" w:rsidRPr="00F730E5">
          <w:rPr>
            <w:rStyle w:val="Hyperlink"/>
          </w:rPr>
          <w:t>Figure 9</w:t>
        </w:r>
        <w:r w:rsidR="00790E45" w:rsidRPr="00F730E5">
          <w:rPr>
            <w:rStyle w:val="Hyperlink"/>
          </w:rPr>
          <w:noBreakHyphen/>
          <w:t>9:</w:t>
        </w:r>
        <w:r w:rsidR="00790E45">
          <w:rPr>
            <w:rFonts w:asciiTheme="minorHAnsi" w:eastAsiaTheme="minorEastAsia" w:hAnsiTheme="minorHAnsi" w:cstheme="minorBidi"/>
            <w:noProof/>
            <w:color w:val="auto"/>
            <w:sz w:val="22"/>
            <w:szCs w:val="22"/>
          </w:rPr>
          <w:tab/>
        </w:r>
        <w:r w:rsidR="00790E45" w:rsidRPr="00F730E5">
          <w:rPr>
            <w:rStyle w:val="Hyperlink"/>
          </w:rPr>
          <w:t>Performance against sub-objectives – Landscape and Visual Impacts</w:t>
        </w:r>
        <w:r w:rsidR="00790E45">
          <w:rPr>
            <w:noProof/>
            <w:webHidden/>
          </w:rPr>
          <w:tab/>
        </w:r>
        <w:r w:rsidR="00790E45">
          <w:rPr>
            <w:noProof/>
            <w:webHidden/>
          </w:rPr>
          <w:fldChar w:fldCharType="begin"/>
        </w:r>
        <w:r w:rsidR="00790E45">
          <w:rPr>
            <w:noProof/>
            <w:webHidden/>
          </w:rPr>
          <w:instrText xml:space="preserve"> PAGEREF _Toc403983426 \h </w:instrText>
        </w:r>
        <w:r w:rsidR="00790E45">
          <w:rPr>
            <w:noProof/>
            <w:webHidden/>
          </w:rPr>
        </w:r>
        <w:r w:rsidR="00790E45">
          <w:rPr>
            <w:noProof/>
            <w:webHidden/>
          </w:rPr>
          <w:fldChar w:fldCharType="separate"/>
        </w:r>
        <w:r w:rsidR="006C77B3">
          <w:rPr>
            <w:noProof/>
            <w:webHidden/>
          </w:rPr>
          <w:t>102</w:t>
        </w:r>
        <w:r w:rsidR="00790E45">
          <w:rPr>
            <w:noProof/>
            <w:webHidden/>
          </w:rPr>
          <w:fldChar w:fldCharType="end"/>
        </w:r>
      </w:hyperlink>
    </w:p>
    <w:p w14:paraId="1E0F919C"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7" w:history="1">
        <w:r w:rsidR="00790E45" w:rsidRPr="00F730E5">
          <w:rPr>
            <w:rStyle w:val="Hyperlink"/>
          </w:rPr>
          <w:t>Figure 9</w:t>
        </w:r>
        <w:r w:rsidR="00790E45" w:rsidRPr="00F730E5">
          <w:rPr>
            <w:rStyle w:val="Hyperlink"/>
          </w:rPr>
          <w:noBreakHyphen/>
          <w:t>10:</w:t>
        </w:r>
        <w:r w:rsidR="00790E45">
          <w:rPr>
            <w:rFonts w:asciiTheme="minorHAnsi" w:eastAsiaTheme="minorEastAsia" w:hAnsiTheme="minorHAnsi" w:cstheme="minorBidi"/>
            <w:noProof/>
            <w:color w:val="auto"/>
            <w:sz w:val="22"/>
            <w:szCs w:val="22"/>
          </w:rPr>
          <w:tab/>
        </w:r>
        <w:r w:rsidR="00790E45" w:rsidRPr="00F730E5">
          <w:rPr>
            <w:rStyle w:val="Hyperlink"/>
          </w:rPr>
          <w:t>Visual impact: Inquiry OBEM rating</w:t>
        </w:r>
        <w:r w:rsidR="00790E45">
          <w:rPr>
            <w:noProof/>
            <w:webHidden/>
          </w:rPr>
          <w:tab/>
        </w:r>
        <w:r w:rsidR="00790E45">
          <w:rPr>
            <w:noProof/>
            <w:webHidden/>
          </w:rPr>
          <w:fldChar w:fldCharType="begin"/>
        </w:r>
        <w:r w:rsidR="00790E45">
          <w:rPr>
            <w:noProof/>
            <w:webHidden/>
          </w:rPr>
          <w:instrText xml:space="preserve"> PAGEREF _Toc403983427 \h </w:instrText>
        </w:r>
        <w:r w:rsidR="00790E45">
          <w:rPr>
            <w:noProof/>
            <w:webHidden/>
          </w:rPr>
        </w:r>
        <w:r w:rsidR="00790E45">
          <w:rPr>
            <w:noProof/>
            <w:webHidden/>
          </w:rPr>
          <w:fldChar w:fldCharType="separate"/>
        </w:r>
        <w:r w:rsidR="006C77B3">
          <w:rPr>
            <w:noProof/>
            <w:webHidden/>
          </w:rPr>
          <w:t>105</w:t>
        </w:r>
        <w:r w:rsidR="00790E45">
          <w:rPr>
            <w:noProof/>
            <w:webHidden/>
          </w:rPr>
          <w:fldChar w:fldCharType="end"/>
        </w:r>
      </w:hyperlink>
    </w:p>
    <w:p w14:paraId="5651DC45"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8" w:history="1">
        <w:r w:rsidR="00790E45" w:rsidRPr="00F730E5">
          <w:rPr>
            <w:rStyle w:val="Hyperlink"/>
          </w:rPr>
          <w:t>Figure 10</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Displacement: EES Objectives-Based Evaluation Matrix</w:t>
        </w:r>
        <w:r w:rsidR="00790E45">
          <w:rPr>
            <w:noProof/>
            <w:webHidden/>
          </w:rPr>
          <w:tab/>
        </w:r>
        <w:r w:rsidR="00790E45">
          <w:rPr>
            <w:noProof/>
            <w:webHidden/>
          </w:rPr>
          <w:fldChar w:fldCharType="begin"/>
        </w:r>
        <w:r w:rsidR="00790E45">
          <w:rPr>
            <w:noProof/>
            <w:webHidden/>
          </w:rPr>
          <w:instrText xml:space="preserve"> PAGEREF _Toc403983428 \h </w:instrText>
        </w:r>
        <w:r w:rsidR="00790E45">
          <w:rPr>
            <w:noProof/>
            <w:webHidden/>
          </w:rPr>
        </w:r>
        <w:r w:rsidR="00790E45">
          <w:rPr>
            <w:noProof/>
            <w:webHidden/>
          </w:rPr>
          <w:fldChar w:fldCharType="separate"/>
        </w:r>
        <w:r w:rsidR="006C77B3">
          <w:rPr>
            <w:noProof/>
            <w:webHidden/>
          </w:rPr>
          <w:t>106</w:t>
        </w:r>
        <w:r w:rsidR="00790E45">
          <w:rPr>
            <w:noProof/>
            <w:webHidden/>
          </w:rPr>
          <w:fldChar w:fldCharType="end"/>
        </w:r>
      </w:hyperlink>
    </w:p>
    <w:p w14:paraId="1D7C31AA" w14:textId="77777777" w:rsidR="00790E45" w:rsidRDefault="00F51D8D">
      <w:pPr>
        <w:pStyle w:val="TableofFigures"/>
        <w:rPr>
          <w:rFonts w:asciiTheme="minorHAnsi" w:eastAsiaTheme="minorEastAsia" w:hAnsiTheme="minorHAnsi" w:cstheme="minorBidi"/>
          <w:noProof/>
          <w:color w:val="auto"/>
          <w:sz w:val="22"/>
          <w:szCs w:val="22"/>
        </w:rPr>
      </w:pPr>
      <w:hyperlink w:anchor="_Toc403983429" w:history="1">
        <w:r w:rsidR="00790E45" w:rsidRPr="00F730E5">
          <w:rPr>
            <w:rStyle w:val="Hyperlink"/>
          </w:rPr>
          <w:t>Figure 10</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Summary of impacts – Land acquisition</w:t>
        </w:r>
        <w:r w:rsidR="00790E45">
          <w:rPr>
            <w:noProof/>
            <w:webHidden/>
          </w:rPr>
          <w:tab/>
        </w:r>
        <w:r w:rsidR="00790E45">
          <w:rPr>
            <w:noProof/>
            <w:webHidden/>
          </w:rPr>
          <w:fldChar w:fldCharType="begin"/>
        </w:r>
        <w:r w:rsidR="00790E45">
          <w:rPr>
            <w:noProof/>
            <w:webHidden/>
          </w:rPr>
          <w:instrText xml:space="preserve"> PAGEREF _Toc403983429 \h </w:instrText>
        </w:r>
        <w:r w:rsidR="00790E45">
          <w:rPr>
            <w:noProof/>
            <w:webHidden/>
          </w:rPr>
        </w:r>
        <w:r w:rsidR="00790E45">
          <w:rPr>
            <w:noProof/>
            <w:webHidden/>
          </w:rPr>
          <w:fldChar w:fldCharType="separate"/>
        </w:r>
        <w:r w:rsidR="006C77B3">
          <w:rPr>
            <w:noProof/>
            <w:webHidden/>
          </w:rPr>
          <w:t>106</w:t>
        </w:r>
        <w:r w:rsidR="00790E45">
          <w:rPr>
            <w:noProof/>
            <w:webHidden/>
          </w:rPr>
          <w:fldChar w:fldCharType="end"/>
        </w:r>
      </w:hyperlink>
    </w:p>
    <w:p w14:paraId="4089FE21"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0" w:history="1">
        <w:r w:rsidR="00790E45" w:rsidRPr="00F730E5">
          <w:rPr>
            <w:rStyle w:val="Hyperlink"/>
          </w:rPr>
          <w:t>Figure 10</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Displacement: Inquiry OBEM rating</w:t>
        </w:r>
        <w:r w:rsidR="00790E45">
          <w:rPr>
            <w:noProof/>
            <w:webHidden/>
          </w:rPr>
          <w:tab/>
        </w:r>
        <w:r w:rsidR="00790E45">
          <w:rPr>
            <w:noProof/>
            <w:webHidden/>
          </w:rPr>
          <w:fldChar w:fldCharType="begin"/>
        </w:r>
        <w:r w:rsidR="00790E45">
          <w:rPr>
            <w:noProof/>
            <w:webHidden/>
          </w:rPr>
          <w:instrText xml:space="preserve"> PAGEREF _Toc403983430 \h </w:instrText>
        </w:r>
        <w:r w:rsidR="00790E45">
          <w:rPr>
            <w:noProof/>
            <w:webHidden/>
          </w:rPr>
        </w:r>
        <w:r w:rsidR="00790E45">
          <w:rPr>
            <w:noProof/>
            <w:webHidden/>
          </w:rPr>
          <w:fldChar w:fldCharType="separate"/>
        </w:r>
        <w:r w:rsidR="006C77B3">
          <w:rPr>
            <w:noProof/>
            <w:webHidden/>
          </w:rPr>
          <w:t>108</w:t>
        </w:r>
        <w:r w:rsidR="00790E45">
          <w:rPr>
            <w:noProof/>
            <w:webHidden/>
          </w:rPr>
          <w:fldChar w:fldCharType="end"/>
        </w:r>
      </w:hyperlink>
    </w:p>
    <w:p w14:paraId="08E71AB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1" w:history="1">
        <w:r w:rsidR="00790E45" w:rsidRPr="00F730E5">
          <w:rPr>
            <w:rStyle w:val="Hyperlink"/>
          </w:rPr>
          <w:t>Figure 10</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Noise: EES Objectives-Based Evaluation Matrix</w:t>
        </w:r>
        <w:r w:rsidR="00790E45">
          <w:rPr>
            <w:noProof/>
            <w:webHidden/>
          </w:rPr>
          <w:tab/>
        </w:r>
        <w:r w:rsidR="00790E45">
          <w:rPr>
            <w:noProof/>
            <w:webHidden/>
          </w:rPr>
          <w:fldChar w:fldCharType="begin"/>
        </w:r>
        <w:r w:rsidR="00790E45">
          <w:rPr>
            <w:noProof/>
            <w:webHidden/>
          </w:rPr>
          <w:instrText xml:space="preserve"> PAGEREF _Toc403983431 \h </w:instrText>
        </w:r>
        <w:r w:rsidR="00790E45">
          <w:rPr>
            <w:noProof/>
            <w:webHidden/>
          </w:rPr>
        </w:r>
        <w:r w:rsidR="00790E45">
          <w:rPr>
            <w:noProof/>
            <w:webHidden/>
          </w:rPr>
          <w:fldChar w:fldCharType="separate"/>
        </w:r>
        <w:r w:rsidR="006C77B3">
          <w:rPr>
            <w:noProof/>
            <w:webHidden/>
          </w:rPr>
          <w:t>108</w:t>
        </w:r>
        <w:r w:rsidR="00790E45">
          <w:rPr>
            <w:noProof/>
            <w:webHidden/>
          </w:rPr>
          <w:fldChar w:fldCharType="end"/>
        </w:r>
      </w:hyperlink>
    </w:p>
    <w:p w14:paraId="24F9D44D"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2" w:history="1">
        <w:r w:rsidR="00790E45" w:rsidRPr="00F730E5">
          <w:rPr>
            <w:rStyle w:val="Hyperlink"/>
          </w:rPr>
          <w:t>Figure 10</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Change in noise level at residential dwellings (with noise mitigation)</w:t>
        </w:r>
        <w:r w:rsidR="00790E45">
          <w:rPr>
            <w:noProof/>
            <w:webHidden/>
          </w:rPr>
          <w:tab/>
        </w:r>
        <w:r w:rsidR="00790E45">
          <w:rPr>
            <w:noProof/>
            <w:webHidden/>
          </w:rPr>
          <w:fldChar w:fldCharType="begin"/>
        </w:r>
        <w:r w:rsidR="00790E45">
          <w:rPr>
            <w:noProof/>
            <w:webHidden/>
          </w:rPr>
          <w:instrText xml:space="preserve"> PAGEREF _Toc403983432 \h </w:instrText>
        </w:r>
        <w:r w:rsidR="00790E45">
          <w:rPr>
            <w:noProof/>
            <w:webHidden/>
          </w:rPr>
        </w:r>
        <w:r w:rsidR="00790E45">
          <w:rPr>
            <w:noProof/>
            <w:webHidden/>
          </w:rPr>
          <w:fldChar w:fldCharType="separate"/>
        </w:r>
        <w:r w:rsidR="006C77B3">
          <w:rPr>
            <w:noProof/>
            <w:webHidden/>
          </w:rPr>
          <w:t>109</w:t>
        </w:r>
        <w:r w:rsidR="00790E45">
          <w:rPr>
            <w:noProof/>
            <w:webHidden/>
          </w:rPr>
          <w:fldChar w:fldCharType="end"/>
        </w:r>
      </w:hyperlink>
    </w:p>
    <w:p w14:paraId="1F524951"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3" w:history="1">
        <w:r w:rsidR="00790E45" w:rsidRPr="00F730E5">
          <w:rPr>
            <w:rStyle w:val="Hyperlink"/>
          </w:rPr>
          <w:t>Figure 10</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Noise: Inquiry OBEM rating</w:t>
        </w:r>
        <w:r w:rsidR="00790E45">
          <w:rPr>
            <w:noProof/>
            <w:webHidden/>
          </w:rPr>
          <w:tab/>
        </w:r>
        <w:r w:rsidR="00790E45">
          <w:rPr>
            <w:noProof/>
            <w:webHidden/>
          </w:rPr>
          <w:fldChar w:fldCharType="begin"/>
        </w:r>
        <w:r w:rsidR="00790E45">
          <w:rPr>
            <w:noProof/>
            <w:webHidden/>
          </w:rPr>
          <w:instrText xml:space="preserve"> PAGEREF _Toc403983433 \h </w:instrText>
        </w:r>
        <w:r w:rsidR="00790E45">
          <w:rPr>
            <w:noProof/>
            <w:webHidden/>
          </w:rPr>
        </w:r>
        <w:r w:rsidR="00790E45">
          <w:rPr>
            <w:noProof/>
            <w:webHidden/>
          </w:rPr>
          <w:fldChar w:fldCharType="separate"/>
        </w:r>
        <w:r w:rsidR="006C77B3">
          <w:rPr>
            <w:noProof/>
            <w:webHidden/>
          </w:rPr>
          <w:t>112</w:t>
        </w:r>
        <w:r w:rsidR="00790E45">
          <w:rPr>
            <w:noProof/>
            <w:webHidden/>
          </w:rPr>
          <w:fldChar w:fldCharType="end"/>
        </w:r>
      </w:hyperlink>
    </w:p>
    <w:p w14:paraId="32D37CD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4" w:history="1">
        <w:r w:rsidR="00790E45" w:rsidRPr="00F730E5">
          <w:rPr>
            <w:rStyle w:val="Hyperlink"/>
          </w:rPr>
          <w:t>Figure 10</w:t>
        </w:r>
        <w:r w:rsidR="00790E45" w:rsidRPr="00F730E5">
          <w:rPr>
            <w:rStyle w:val="Hyperlink"/>
          </w:rPr>
          <w:noBreakHyphen/>
          <w:t>7:</w:t>
        </w:r>
        <w:r w:rsidR="00790E45">
          <w:rPr>
            <w:rFonts w:asciiTheme="minorHAnsi" w:eastAsiaTheme="minorEastAsia" w:hAnsiTheme="minorHAnsi" w:cstheme="minorBidi"/>
            <w:noProof/>
            <w:color w:val="auto"/>
            <w:sz w:val="22"/>
            <w:szCs w:val="22"/>
          </w:rPr>
          <w:tab/>
        </w:r>
        <w:r w:rsidR="00790E45" w:rsidRPr="00F730E5">
          <w:rPr>
            <w:rStyle w:val="Hyperlink"/>
          </w:rPr>
          <w:t>Air quality impacts: Inquiry OBEM rating</w:t>
        </w:r>
        <w:r w:rsidR="00790E45">
          <w:rPr>
            <w:noProof/>
            <w:webHidden/>
          </w:rPr>
          <w:tab/>
        </w:r>
        <w:r w:rsidR="00790E45">
          <w:rPr>
            <w:noProof/>
            <w:webHidden/>
          </w:rPr>
          <w:fldChar w:fldCharType="begin"/>
        </w:r>
        <w:r w:rsidR="00790E45">
          <w:rPr>
            <w:noProof/>
            <w:webHidden/>
          </w:rPr>
          <w:instrText xml:space="preserve"> PAGEREF _Toc403983434 \h </w:instrText>
        </w:r>
        <w:r w:rsidR="00790E45">
          <w:rPr>
            <w:noProof/>
            <w:webHidden/>
          </w:rPr>
        </w:r>
        <w:r w:rsidR="00790E45">
          <w:rPr>
            <w:noProof/>
            <w:webHidden/>
          </w:rPr>
          <w:fldChar w:fldCharType="separate"/>
        </w:r>
        <w:r w:rsidR="006C77B3">
          <w:rPr>
            <w:noProof/>
            <w:webHidden/>
          </w:rPr>
          <w:t>113</w:t>
        </w:r>
        <w:r w:rsidR="00790E45">
          <w:rPr>
            <w:noProof/>
            <w:webHidden/>
          </w:rPr>
          <w:fldChar w:fldCharType="end"/>
        </w:r>
      </w:hyperlink>
    </w:p>
    <w:p w14:paraId="766A45AF"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5" w:history="1">
        <w:r w:rsidR="00790E45" w:rsidRPr="00F730E5">
          <w:rPr>
            <w:rStyle w:val="Hyperlink"/>
          </w:rPr>
          <w:t>Figure 11</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Summary of performance, EES scores</w:t>
        </w:r>
        <w:r w:rsidR="00790E45">
          <w:rPr>
            <w:noProof/>
            <w:webHidden/>
          </w:rPr>
          <w:tab/>
        </w:r>
        <w:r w:rsidR="00790E45">
          <w:rPr>
            <w:noProof/>
            <w:webHidden/>
          </w:rPr>
          <w:fldChar w:fldCharType="begin"/>
        </w:r>
        <w:r w:rsidR="00790E45">
          <w:rPr>
            <w:noProof/>
            <w:webHidden/>
          </w:rPr>
          <w:instrText xml:space="preserve"> PAGEREF _Toc403983435 \h </w:instrText>
        </w:r>
        <w:r w:rsidR="00790E45">
          <w:rPr>
            <w:noProof/>
            <w:webHidden/>
          </w:rPr>
        </w:r>
        <w:r w:rsidR="00790E45">
          <w:rPr>
            <w:noProof/>
            <w:webHidden/>
          </w:rPr>
          <w:fldChar w:fldCharType="separate"/>
        </w:r>
        <w:r w:rsidR="006C77B3">
          <w:rPr>
            <w:noProof/>
            <w:webHidden/>
          </w:rPr>
          <w:t>114</w:t>
        </w:r>
        <w:r w:rsidR="00790E45">
          <w:rPr>
            <w:noProof/>
            <w:webHidden/>
          </w:rPr>
          <w:fldChar w:fldCharType="end"/>
        </w:r>
      </w:hyperlink>
    </w:p>
    <w:p w14:paraId="66004022"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6" w:history="1">
        <w:r w:rsidR="00790E45" w:rsidRPr="00F730E5">
          <w:rPr>
            <w:rStyle w:val="Hyperlink"/>
          </w:rPr>
          <w:t>Figure 11</w:t>
        </w:r>
        <w:r w:rsidR="00790E45" w:rsidRPr="00F730E5">
          <w:rPr>
            <w:rStyle w:val="Hyperlink"/>
          </w:rPr>
          <w:noBreakHyphen/>
          <w:t>2:</w:t>
        </w:r>
        <w:r w:rsidR="00790E45">
          <w:rPr>
            <w:rFonts w:asciiTheme="minorHAnsi" w:eastAsiaTheme="minorEastAsia" w:hAnsiTheme="minorHAnsi" w:cstheme="minorBidi"/>
            <w:noProof/>
            <w:color w:val="auto"/>
            <w:sz w:val="22"/>
            <w:szCs w:val="22"/>
          </w:rPr>
          <w:tab/>
        </w:r>
        <w:r w:rsidR="00790E45" w:rsidRPr="00F730E5">
          <w:rPr>
            <w:rStyle w:val="Hyperlink"/>
          </w:rPr>
          <w:t>Summary table of ratings from EES technical appendices by sub-objective</w:t>
        </w:r>
        <w:r w:rsidR="00790E45">
          <w:rPr>
            <w:noProof/>
            <w:webHidden/>
          </w:rPr>
          <w:tab/>
        </w:r>
        <w:r w:rsidR="00790E45">
          <w:rPr>
            <w:noProof/>
            <w:webHidden/>
          </w:rPr>
          <w:fldChar w:fldCharType="begin"/>
        </w:r>
        <w:r w:rsidR="00790E45">
          <w:rPr>
            <w:noProof/>
            <w:webHidden/>
          </w:rPr>
          <w:instrText xml:space="preserve"> PAGEREF _Toc403983436 \h </w:instrText>
        </w:r>
        <w:r w:rsidR="00790E45">
          <w:rPr>
            <w:noProof/>
            <w:webHidden/>
          </w:rPr>
        </w:r>
        <w:r w:rsidR="00790E45">
          <w:rPr>
            <w:noProof/>
            <w:webHidden/>
          </w:rPr>
          <w:fldChar w:fldCharType="separate"/>
        </w:r>
        <w:r w:rsidR="006C77B3">
          <w:rPr>
            <w:noProof/>
            <w:webHidden/>
          </w:rPr>
          <w:t>115</w:t>
        </w:r>
        <w:r w:rsidR="00790E45">
          <w:rPr>
            <w:noProof/>
            <w:webHidden/>
          </w:rPr>
          <w:fldChar w:fldCharType="end"/>
        </w:r>
      </w:hyperlink>
    </w:p>
    <w:p w14:paraId="32A95868"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7" w:history="1">
        <w:r w:rsidR="00790E45" w:rsidRPr="00F730E5">
          <w:rPr>
            <w:rStyle w:val="Hyperlink"/>
          </w:rPr>
          <w:t>Figure 11</w:t>
        </w:r>
        <w:r w:rsidR="00790E45" w:rsidRPr="00F730E5">
          <w:rPr>
            <w:rStyle w:val="Hyperlink"/>
          </w:rPr>
          <w:noBreakHyphen/>
          <w:t>3:</w:t>
        </w:r>
        <w:r w:rsidR="00790E45">
          <w:rPr>
            <w:rFonts w:asciiTheme="minorHAnsi" w:eastAsiaTheme="minorEastAsia" w:hAnsiTheme="minorHAnsi" w:cstheme="minorBidi"/>
            <w:noProof/>
            <w:color w:val="auto"/>
            <w:sz w:val="22"/>
            <w:szCs w:val="22"/>
          </w:rPr>
          <w:tab/>
        </w:r>
        <w:r w:rsidR="00790E45" w:rsidRPr="00F730E5">
          <w:rPr>
            <w:rStyle w:val="Hyperlink"/>
          </w:rPr>
          <w:t>Inquiry OBEM ratings</w:t>
        </w:r>
        <w:r w:rsidR="00790E45">
          <w:rPr>
            <w:noProof/>
            <w:webHidden/>
          </w:rPr>
          <w:tab/>
        </w:r>
        <w:r w:rsidR="00790E45">
          <w:rPr>
            <w:noProof/>
            <w:webHidden/>
          </w:rPr>
          <w:fldChar w:fldCharType="begin"/>
        </w:r>
        <w:r w:rsidR="00790E45">
          <w:rPr>
            <w:noProof/>
            <w:webHidden/>
          </w:rPr>
          <w:instrText xml:space="preserve"> PAGEREF _Toc403983437 \h </w:instrText>
        </w:r>
        <w:r w:rsidR="00790E45">
          <w:rPr>
            <w:noProof/>
            <w:webHidden/>
          </w:rPr>
        </w:r>
        <w:r w:rsidR="00790E45">
          <w:rPr>
            <w:noProof/>
            <w:webHidden/>
          </w:rPr>
          <w:fldChar w:fldCharType="separate"/>
        </w:r>
        <w:r w:rsidR="006C77B3">
          <w:rPr>
            <w:noProof/>
            <w:webHidden/>
          </w:rPr>
          <w:t>116</w:t>
        </w:r>
        <w:r w:rsidR="00790E45">
          <w:rPr>
            <w:noProof/>
            <w:webHidden/>
          </w:rPr>
          <w:fldChar w:fldCharType="end"/>
        </w:r>
      </w:hyperlink>
    </w:p>
    <w:p w14:paraId="25B15185"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8" w:history="1">
        <w:r w:rsidR="00790E45" w:rsidRPr="00F730E5">
          <w:rPr>
            <w:rStyle w:val="Hyperlink"/>
          </w:rPr>
          <w:t>Figure 11</w:t>
        </w:r>
        <w:r w:rsidR="00790E45" w:rsidRPr="00F730E5">
          <w:rPr>
            <w:rStyle w:val="Hyperlink"/>
          </w:rPr>
          <w:noBreakHyphen/>
          <w:t>4:</w:t>
        </w:r>
        <w:r w:rsidR="00790E45">
          <w:rPr>
            <w:rFonts w:asciiTheme="minorHAnsi" w:eastAsiaTheme="minorEastAsia" w:hAnsiTheme="minorHAnsi" w:cstheme="minorBidi"/>
            <w:noProof/>
            <w:color w:val="auto"/>
            <w:sz w:val="22"/>
            <w:szCs w:val="22"/>
          </w:rPr>
          <w:tab/>
        </w:r>
        <w:r w:rsidR="00790E45" w:rsidRPr="00F730E5">
          <w:rPr>
            <w:rStyle w:val="Hyperlink"/>
          </w:rPr>
          <w:t>Summary of performance, Inquiry scores</w:t>
        </w:r>
        <w:r w:rsidR="00790E45">
          <w:rPr>
            <w:noProof/>
            <w:webHidden/>
          </w:rPr>
          <w:tab/>
        </w:r>
        <w:r w:rsidR="00790E45">
          <w:rPr>
            <w:noProof/>
            <w:webHidden/>
          </w:rPr>
          <w:fldChar w:fldCharType="begin"/>
        </w:r>
        <w:r w:rsidR="00790E45">
          <w:rPr>
            <w:noProof/>
            <w:webHidden/>
          </w:rPr>
          <w:instrText xml:space="preserve"> PAGEREF _Toc403983438 \h </w:instrText>
        </w:r>
        <w:r w:rsidR="00790E45">
          <w:rPr>
            <w:noProof/>
            <w:webHidden/>
          </w:rPr>
        </w:r>
        <w:r w:rsidR="00790E45">
          <w:rPr>
            <w:noProof/>
            <w:webHidden/>
          </w:rPr>
          <w:fldChar w:fldCharType="separate"/>
        </w:r>
        <w:r w:rsidR="006C77B3">
          <w:rPr>
            <w:noProof/>
            <w:webHidden/>
          </w:rPr>
          <w:t>117</w:t>
        </w:r>
        <w:r w:rsidR="00790E45">
          <w:rPr>
            <w:noProof/>
            <w:webHidden/>
          </w:rPr>
          <w:fldChar w:fldCharType="end"/>
        </w:r>
      </w:hyperlink>
    </w:p>
    <w:p w14:paraId="1E911696" w14:textId="77777777" w:rsidR="00790E45" w:rsidRDefault="00F51D8D">
      <w:pPr>
        <w:pStyle w:val="TableofFigures"/>
        <w:rPr>
          <w:rFonts w:asciiTheme="minorHAnsi" w:eastAsiaTheme="minorEastAsia" w:hAnsiTheme="minorHAnsi" w:cstheme="minorBidi"/>
          <w:noProof/>
          <w:color w:val="auto"/>
          <w:sz w:val="22"/>
          <w:szCs w:val="22"/>
        </w:rPr>
      </w:pPr>
      <w:hyperlink w:anchor="_Toc403983439" w:history="1">
        <w:r w:rsidR="00790E45" w:rsidRPr="00F730E5">
          <w:rPr>
            <w:rStyle w:val="Hyperlink"/>
          </w:rPr>
          <w:t>Figure 11</w:t>
        </w:r>
        <w:r w:rsidR="00790E45" w:rsidRPr="00F730E5">
          <w:rPr>
            <w:rStyle w:val="Hyperlink"/>
          </w:rPr>
          <w:noBreakHyphen/>
          <w:t>5:</w:t>
        </w:r>
        <w:r w:rsidR="00790E45">
          <w:rPr>
            <w:rFonts w:asciiTheme="minorHAnsi" w:eastAsiaTheme="minorEastAsia" w:hAnsiTheme="minorHAnsi" w:cstheme="minorBidi"/>
            <w:noProof/>
            <w:color w:val="auto"/>
            <w:sz w:val="22"/>
            <w:szCs w:val="22"/>
          </w:rPr>
          <w:tab/>
        </w:r>
        <w:r w:rsidR="00790E45" w:rsidRPr="00F730E5">
          <w:rPr>
            <w:rStyle w:val="Hyperlink"/>
          </w:rPr>
          <w:t>Inquiry’ summary of weightings, broad themes</w:t>
        </w:r>
        <w:r w:rsidR="00790E45">
          <w:rPr>
            <w:noProof/>
            <w:webHidden/>
          </w:rPr>
          <w:tab/>
        </w:r>
        <w:r w:rsidR="00790E45">
          <w:rPr>
            <w:noProof/>
            <w:webHidden/>
          </w:rPr>
          <w:fldChar w:fldCharType="begin"/>
        </w:r>
        <w:r w:rsidR="00790E45">
          <w:rPr>
            <w:noProof/>
            <w:webHidden/>
          </w:rPr>
          <w:instrText xml:space="preserve"> PAGEREF _Toc403983439 \h </w:instrText>
        </w:r>
        <w:r w:rsidR="00790E45">
          <w:rPr>
            <w:noProof/>
            <w:webHidden/>
          </w:rPr>
        </w:r>
        <w:r w:rsidR="00790E45">
          <w:rPr>
            <w:noProof/>
            <w:webHidden/>
          </w:rPr>
          <w:fldChar w:fldCharType="separate"/>
        </w:r>
        <w:r w:rsidR="006C77B3">
          <w:rPr>
            <w:noProof/>
            <w:webHidden/>
          </w:rPr>
          <w:t>119</w:t>
        </w:r>
        <w:r w:rsidR="00790E45">
          <w:rPr>
            <w:noProof/>
            <w:webHidden/>
          </w:rPr>
          <w:fldChar w:fldCharType="end"/>
        </w:r>
      </w:hyperlink>
    </w:p>
    <w:p w14:paraId="3F1C45F8" w14:textId="77777777" w:rsidR="00790E45" w:rsidRDefault="00F51D8D">
      <w:pPr>
        <w:pStyle w:val="TableofFigures"/>
        <w:rPr>
          <w:rFonts w:asciiTheme="minorHAnsi" w:eastAsiaTheme="minorEastAsia" w:hAnsiTheme="minorHAnsi" w:cstheme="minorBidi"/>
          <w:noProof/>
          <w:color w:val="auto"/>
          <w:sz w:val="22"/>
          <w:szCs w:val="22"/>
        </w:rPr>
      </w:pPr>
      <w:hyperlink w:anchor="_Toc403983440" w:history="1">
        <w:r w:rsidR="00790E45" w:rsidRPr="00F730E5">
          <w:rPr>
            <w:rStyle w:val="Hyperlink"/>
          </w:rPr>
          <w:t>Figure 11</w:t>
        </w:r>
        <w:r w:rsidR="00790E45" w:rsidRPr="00F730E5">
          <w:rPr>
            <w:rStyle w:val="Hyperlink"/>
          </w:rPr>
          <w:noBreakHyphen/>
          <w:t>6:</w:t>
        </w:r>
        <w:r w:rsidR="00790E45">
          <w:rPr>
            <w:rFonts w:asciiTheme="minorHAnsi" w:eastAsiaTheme="minorEastAsia" w:hAnsiTheme="minorHAnsi" w:cstheme="minorBidi"/>
            <w:noProof/>
            <w:color w:val="auto"/>
            <w:sz w:val="22"/>
            <w:szCs w:val="22"/>
          </w:rPr>
          <w:tab/>
        </w:r>
        <w:r w:rsidR="00790E45" w:rsidRPr="00F730E5">
          <w:rPr>
            <w:rStyle w:val="Hyperlink"/>
          </w:rPr>
          <w:t>Inquiry’s summary of weightings, by issue</w:t>
        </w:r>
        <w:r w:rsidR="00790E45">
          <w:rPr>
            <w:noProof/>
            <w:webHidden/>
          </w:rPr>
          <w:tab/>
        </w:r>
        <w:r w:rsidR="00790E45">
          <w:rPr>
            <w:noProof/>
            <w:webHidden/>
          </w:rPr>
          <w:fldChar w:fldCharType="begin"/>
        </w:r>
        <w:r w:rsidR="00790E45">
          <w:rPr>
            <w:noProof/>
            <w:webHidden/>
          </w:rPr>
          <w:instrText xml:space="preserve"> PAGEREF _Toc403983440 \h </w:instrText>
        </w:r>
        <w:r w:rsidR="00790E45">
          <w:rPr>
            <w:noProof/>
            <w:webHidden/>
          </w:rPr>
        </w:r>
        <w:r w:rsidR="00790E45">
          <w:rPr>
            <w:noProof/>
            <w:webHidden/>
          </w:rPr>
          <w:fldChar w:fldCharType="separate"/>
        </w:r>
        <w:r w:rsidR="006C77B3">
          <w:rPr>
            <w:noProof/>
            <w:webHidden/>
          </w:rPr>
          <w:t>120</w:t>
        </w:r>
        <w:r w:rsidR="00790E45">
          <w:rPr>
            <w:noProof/>
            <w:webHidden/>
          </w:rPr>
          <w:fldChar w:fldCharType="end"/>
        </w:r>
      </w:hyperlink>
    </w:p>
    <w:p w14:paraId="3AB50DE4" w14:textId="77777777" w:rsidR="00790E45" w:rsidRDefault="00F51D8D">
      <w:pPr>
        <w:pStyle w:val="TableofFigures"/>
        <w:rPr>
          <w:rFonts w:asciiTheme="minorHAnsi" w:eastAsiaTheme="minorEastAsia" w:hAnsiTheme="minorHAnsi" w:cstheme="minorBidi"/>
          <w:noProof/>
          <w:color w:val="auto"/>
          <w:sz w:val="22"/>
          <w:szCs w:val="22"/>
        </w:rPr>
      </w:pPr>
      <w:hyperlink w:anchor="_Toc403983441" w:history="1">
        <w:r w:rsidR="00790E45" w:rsidRPr="00F730E5">
          <w:rPr>
            <w:rStyle w:val="Hyperlink"/>
          </w:rPr>
          <w:t>Figure 11</w:t>
        </w:r>
        <w:r w:rsidR="00790E45" w:rsidRPr="00F730E5">
          <w:rPr>
            <w:rStyle w:val="Hyperlink"/>
          </w:rPr>
          <w:noBreakHyphen/>
          <w:t>7:</w:t>
        </w:r>
        <w:r w:rsidR="00790E45">
          <w:rPr>
            <w:rFonts w:asciiTheme="minorHAnsi" w:eastAsiaTheme="minorEastAsia" w:hAnsiTheme="minorHAnsi" w:cstheme="minorBidi"/>
            <w:noProof/>
            <w:color w:val="auto"/>
            <w:sz w:val="22"/>
            <w:szCs w:val="22"/>
          </w:rPr>
          <w:tab/>
        </w:r>
        <w:r w:rsidR="00790E45" w:rsidRPr="00F730E5">
          <w:rPr>
            <w:rStyle w:val="Hyperlink"/>
          </w:rPr>
          <w:t>Summary of performance, Inquiry scores, weighted impacts by theme</w:t>
        </w:r>
        <w:r w:rsidR="00790E45">
          <w:rPr>
            <w:noProof/>
            <w:webHidden/>
          </w:rPr>
          <w:tab/>
        </w:r>
        <w:r w:rsidR="00790E45">
          <w:rPr>
            <w:noProof/>
            <w:webHidden/>
          </w:rPr>
          <w:fldChar w:fldCharType="begin"/>
        </w:r>
        <w:r w:rsidR="00790E45">
          <w:rPr>
            <w:noProof/>
            <w:webHidden/>
          </w:rPr>
          <w:instrText xml:space="preserve"> PAGEREF _Toc403983441 \h </w:instrText>
        </w:r>
        <w:r w:rsidR="00790E45">
          <w:rPr>
            <w:noProof/>
            <w:webHidden/>
          </w:rPr>
        </w:r>
        <w:r w:rsidR="00790E45">
          <w:rPr>
            <w:noProof/>
            <w:webHidden/>
          </w:rPr>
          <w:fldChar w:fldCharType="separate"/>
        </w:r>
        <w:r w:rsidR="006C77B3">
          <w:rPr>
            <w:noProof/>
            <w:webHidden/>
          </w:rPr>
          <w:t>124</w:t>
        </w:r>
        <w:r w:rsidR="00790E45">
          <w:rPr>
            <w:noProof/>
            <w:webHidden/>
          </w:rPr>
          <w:fldChar w:fldCharType="end"/>
        </w:r>
      </w:hyperlink>
    </w:p>
    <w:p w14:paraId="4EE2B2A7" w14:textId="77777777" w:rsidR="00790E45" w:rsidRDefault="00F51D8D">
      <w:pPr>
        <w:pStyle w:val="TableofFigures"/>
        <w:rPr>
          <w:rFonts w:asciiTheme="minorHAnsi" w:eastAsiaTheme="minorEastAsia" w:hAnsiTheme="minorHAnsi" w:cstheme="minorBidi"/>
          <w:noProof/>
          <w:color w:val="auto"/>
          <w:sz w:val="22"/>
          <w:szCs w:val="22"/>
        </w:rPr>
      </w:pPr>
      <w:hyperlink w:anchor="_Toc403983442" w:history="1">
        <w:r w:rsidR="00790E45" w:rsidRPr="00F730E5">
          <w:rPr>
            <w:rStyle w:val="Hyperlink"/>
          </w:rPr>
          <w:t>Figure 12</w:t>
        </w:r>
        <w:r w:rsidR="00790E45" w:rsidRPr="00F730E5">
          <w:rPr>
            <w:rStyle w:val="Hyperlink"/>
          </w:rPr>
          <w:noBreakHyphen/>
          <w:t>1:</w:t>
        </w:r>
        <w:r w:rsidR="00790E45">
          <w:rPr>
            <w:rFonts w:asciiTheme="minorHAnsi" w:eastAsiaTheme="minorEastAsia" w:hAnsiTheme="minorHAnsi" w:cstheme="minorBidi"/>
            <w:noProof/>
            <w:color w:val="auto"/>
            <w:sz w:val="22"/>
            <w:szCs w:val="22"/>
          </w:rPr>
          <w:tab/>
        </w:r>
        <w:r w:rsidR="00790E45" w:rsidRPr="00F730E5">
          <w:rPr>
            <w:rStyle w:val="Hyperlink"/>
          </w:rPr>
          <w:t>VicRoads Environmental Management System</w:t>
        </w:r>
        <w:r w:rsidR="00790E45">
          <w:rPr>
            <w:noProof/>
            <w:webHidden/>
          </w:rPr>
          <w:tab/>
        </w:r>
        <w:r w:rsidR="00790E45">
          <w:rPr>
            <w:noProof/>
            <w:webHidden/>
          </w:rPr>
          <w:fldChar w:fldCharType="begin"/>
        </w:r>
        <w:r w:rsidR="00790E45">
          <w:rPr>
            <w:noProof/>
            <w:webHidden/>
          </w:rPr>
          <w:instrText xml:space="preserve"> PAGEREF _Toc403983442 \h </w:instrText>
        </w:r>
        <w:r w:rsidR="00790E45">
          <w:rPr>
            <w:noProof/>
            <w:webHidden/>
          </w:rPr>
        </w:r>
        <w:r w:rsidR="00790E45">
          <w:rPr>
            <w:noProof/>
            <w:webHidden/>
          </w:rPr>
          <w:fldChar w:fldCharType="separate"/>
        </w:r>
        <w:r w:rsidR="006C77B3">
          <w:rPr>
            <w:noProof/>
            <w:webHidden/>
          </w:rPr>
          <w:t>128</w:t>
        </w:r>
        <w:r w:rsidR="00790E45">
          <w:rPr>
            <w:noProof/>
            <w:webHidden/>
          </w:rPr>
          <w:fldChar w:fldCharType="end"/>
        </w:r>
      </w:hyperlink>
    </w:p>
    <w:p w14:paraId="26F3061E" w14:textId="3E8E053C" w:rsidR="00042B0B" w:rsidRPr="00590149" w:rsidRDefault="00155727" w:rsidP="00590149">
      <w:pPr>
        <w:pStyle w:val="TableofFigures"/>
        <w:rPr>
          <w:rFonts w:eastAsia="Dotum"/>
          <w:sz w:val="26"/>
          <w:szCs w:val="26"/>
        </w:rPr>
      </w:pPr>
      <w:r w:rsidRPr="00D4401C">
        <w:rPr>
          <w:rStyle w:val="Hyperlink"/>
        </w:rPr>
        <w:fldChar w:fldCharType="end"/>
      </w:r>
    </w:p>
    <w:p w14:paraId="7B906BAD" w14:textId="77777777" w:rsidR="00AC330D" w:rsidRDefault="007A7D08" w:rsidP="002B6623">
      <w:pPr>
        <w:pStyle w:val="ZZPPVContentsPage"/>
      </w:pPr>
      <w:r>
        <w:t>List of Abbreviations</w:t>
      </w:r>
    </w:p>
    <w:p w14:paraId="4D7E9280" w14:textId="77777777" w:rsidR="00047B3A" w:rsidRDefault="00047B3A" w:rsidP="002B6623">
      <w:pPr>
        <w:pStyle w:val="ZZPPVContentsPage"/>
      </w:pPr>
    </w:p>
    <w:tbl>
      <w:tblPr>
        <w:tblW w:w="4885" w:type="pct"/>
        <w:tblInd w:w="108" w:type="dxa"/>
        <w:tblBorders>
          <w:top w:val="dotted" w:sz="4" w:space="0" w:color="auto"/>
          <w:bottom w:val="dotted" w:sz="4" w:space="0" w:color="auto"/>
          <w:insideH w:val="dotted" w:sz="4" w:space="0" w:color="auto"/>
        </w:tblBorders>
        <w:tblLook w:val="0660" w:firstRow="1" w:lastRow="1" w:firstColumn="0" w:lastColumn="0" w:noHBand="1" w:noVBand="1"/>
      </w:tblPr>
      <w:tblGrid>
        <w:gridCol w:w="1134"/>
        <w:gridCol w:w="7938"/>
      </w:tblGrid>
      <w:tr w:rsidR="00C66E02" w:rsidRPr="005D7B61" w14:paraId="61D44E56" w14:textId="77777777" w:rsidTr="000D407B">
        <w:tc>
          <w:tcPr>
            <w:tcW w:w="625" w:type="pct"/>
            <w:noWrap/>
          </w:tcPr>
          <w:p w14:paraId="34D0BC09" w14:textId="77777777" w:rsidR="00C66E02" w:rsidRPr="00A62AD6" w:rsidRDefault="00C66E02" w:rsidP="000D407B">
            <w:pPr>
              <w:pStyle w:val="PPVTabletextsmall"/>
              <w:rPr>
                <w:b/>
                <w:color w:val="1F497D"/>
              </w:rPr>
            </w:pPr>
            <w:r w:rsidRPr="00A62AD6">
              <w:rPr>
                <w:b/>
                <w:color w:val="1F497D"/>
              </w:rPr>
              <w:t>AH Act</w:t>
            </w:r>
          </w:p>
        </w:tc>
        <w:tc>
          <w:tcPr>
            <w:tcW w:w="4375" w:type="pct"/>
          </w:tcPr>
          <w:p w14:paraId="46CA816F" w14:textId="77777777" w:rsidR="00C66E02" w:rsidRPr="00A62AD6" w:rsidRDefault="00C66E02" w:rsidP="000D407B">
            <w:pPr>
              <w:pStyle w:val="PPVTabletextsmall"/>
              <w:rPr>
                <w:color w:val="1F497D"/>
              </w:rPr>
            </w:pPr>
            <w:r w:rsidRPr="00A62AD6">
              <w:rPr>
                <w:i/>
                <w:color w:val="1F497D"/>
              </w:rPr>
              <w:t>Aboriginal Heritage Act</w:t>
            </w:r>
            <w:r w:rsidRPr="00A62AD6">
              <w:rPr>
                <w:color w:val="1F497D"/>
              </w:rPr>
              <w:t xml:space="preserve"> 2006</w:t>
            </w:r>
          </w:p>
        </w:tc>
      </w:tr>
      <w:tr w:rsidR="00C66E02" w:rsidRPr="005D7B61" w14:paraId="3529B911" w14:textId="77777777" w:rsidTr="00A54F56">
        <w:tc>
          <w:tcPr>
            <w:tcW w:w="625" w:type="pct"/>
            <w:noWrap/>
          </w:tcPr>
          <w:p w14:paraId="28CE14A8" w14:textId="77777777" w:rsidR="00C66E02" w:rsidRPr="00A62AD6" w:rsidRDefault="00C66E02" w:rsidP="00A54F56">
            <w:pPr>
              <w:pStyle w:val="PPVTabletextsmall"/>
              <w:rPr>
                <w:b/>
                <w:color w:val="1F497D"/>
              </w:rPr>
            </w:pPr>
            <w:r w:rsidRPr="00A62AD6">
              <w:rPr>
                <w:b/>
                <w:color w:val="1F497D"/>
              </w:rPr>
              <w:t>CCG</w:t>
            </w:r>
          </w:p>
        </w:tc>
        <w:tc>
          <w:tcPr>
            <w:tcW w:w="4375" w:type="pct"/>
          </w:tcPr>
          <w:p w14:paraId="04FB3B97" w14:textId="77777777" w:rsidR="00C66E02" w:rsidRPr="00A62AD6" w:rsidRDefault="00C66E02" w:rsidP="00366433">
            <w:pPr>
              <w:pStyle w:val="PPVTabletextsmall"/>
              <w:rPr>
                <w:color w:val="1F497D"/>
              </w:rPr>
            </w:pPr>
            <w:r w:rsidRPr="00A62AD6">
              <w:rPr>
                <w:color w:val="1F497D"/>
              </w:rPr>
              <w:t>Community Consultation Group</w:t>
            </w:r>
          </w:p>
        </w:tc>
      </w:tr>
      <w:tr w:rsidR="00C66E02" w:rsidRPr="00A54F56" w14:paraId="37D0887B" w14:textId="77777777" w:rsidTr="000D407B">
        <w:tc>
          <w:tcPr>
            <w:tcW w:w="625" w:type="pct"/>
            <w:noWrap/>
          </w:tcPr>
          <w:p w14:paraId="1CAD9745" w14:textId="77777777" w:rsidR="00C66E02" w:rsidRPr="00A62AD6" w:rsidRDefault="00C66E02" w:rsidP="000D407B">
            <w:pPr>
              <w:pStyle w:val="PPVTabletextsmall"/>
              <w:rPr>
                <w:b/>
                <w:color w:val="1F497D"/>
              </w:rPr>
            </w:pPr>
            <w:r>
              <w:rPr>
                <w:b/>
                <w:color w:val="1F497D"/>
              </w:rPr>
              <w:t>CEMP</w:t>
            </w:r>
          </w:p>
        </w:tc>
        <w:tc>
          <w:tcPr>
            <w:tcW w:w="4375" w:type="pct"/>
          </w:tcPr>
          <w:p w14:paraId="4A910097" w14:textId="77777777" w:rsidR="00C66E02" w:rsidRPr="00A62AD6" w:rsidRDefault="00C66E02" w:rsidP="000D407B">
            <w:pPr>
              <w:pStyle w:val="PPVTabletextsmall"/>
              <w:rPr>
                <w:color w:val="1F497D"/>
              </w:rPr>
            </w:pPr>
            <w:r>
              <w:rPr>
                <w:color w:val="1F497D"/>
              </w:rPr>
              <w:t>Construction Environment Management Plan</w:t>
            </w:r>
          </w:p>
        </w:tc>
      </w:tr>
      <w:tr w:rsidR="00C66E02" w:rsidRPr="005D7B61" w14:paraId="24AA5663" w14:textId="77777777" w:rsidTr="000D407B">
        <w:tc>
          <w:tcPr>
            <w:tcW w:w="625" w:type="pct"/>
            <w:noWrap/>
          </w:tcPr>
          <w:p w14:paraId="5610B88A" w14:textId="77777777" w:rsidR="00C66E02" w:rsidRPr="00A62AD6" w:rsidRDefault="00C66E02" w:rsidP="000D407B">
            <w:pPr>
              <w:pStyle w:val="PPVTabletextsmall"/>
              <w:rPr>
                <w:b/>
                <w:color w:val="1F497D"/>
              </w:rPr>
            </w:pPr>
            <w:r w:rsidRPr="00A62AD6">
              <w:rPr>
                <w:b/>
                <w:color w:val="1F497D"/>
              </w:rPr>
              <w:t>CHMP</w:t>
            </w:r>
          </w:p>
        </w:tc>
        <w:tc>
          <w:tcPr>
            <w:tcW w:w="4375" w:type="pct"/>
          </w:tcPr>
          <w:p w14:paraId="5A846883" w14:textId="77777777" w:rsidR="00C66E02" w:rsidRPr="00A62AD6" w:rsidRDefault="00C66E02" w:rsidP="000D407B">
            <w:pPr>
              <w:pStyle w:val="PPVTabletextsmall"/>
              <w:rPr>
                <w:color w:val="1F497D"/>
              </w:rPr>
            </w:pPr>
            <w:r w:rsidRPr="00A62AD6">
              <w:rPr>
                <w:color w:val="1F497D"/>
              </w:rPr>
              <w:t>Cultural Heritage Management Plan</w:t>
            </w:r>
          </w:p>
        </w:tc>
      </w:tr>
      <w:tr w:rsidR="00C66E02" w:rsidRPr="005D7B61" w14:paraId="1043C00D" w14:textId="77777777" w:rsidTr="000D407B">
        <w:tc>
          <w:tcPr>
            <w:tcW w:w="625" w:type="pct"/>
            <w:noWrap/>
          </w:tcPr>
          <w:p w14:paraId="35C0E3EA" w14:textId="77777777" w:rsidR="00C66E02" w:rsidRPr="00A62AD6" w:rsidRDefault="00C66E02" w:rsidP="000D407B">
            <w:pPr>
              <w:pStyle w:val="PPVTabletextsmall"/>
              <w:rPr>
                <w:b/>
                <w:color w:val="1F497D"/>
              </w:rPr>
            </w:pPr>
            <w:r w:rsidRPr="00A62AD6">
              <w:rPr>
                <w:b/>
                <w:color w:val="1F497D"/>
              </w:rPr>
              <w:t>CLP Act</w:t>
            </w:r>
          </w:p>
        </w:tc>
        <w:tc>
          <w:tcPr>
            <w:tcW w:w="4375" w:type="pct"/>
          </w:tcPr>
          <w:p w14:paraId="43F45A94" w14:textId="77777777" w:rsidR="00C66E02" w:rsidRPr="00A62AD6" w:rsidRDefault="00C66E02" w:rsidP="000D407B">
            <w:pPr>
              <w:pStyle w:val="PPVTabletextsmall"/>
              <w:rPr>
                <w:color w:val="1F497D"/>
              </w:rPr>
            </w:pPr>
            <w:r w:rsidRPr="00A62AD6">
              <w:rPr>
                <w:i/>
                <w:color w:val="1F497D"/>
              </w:rPr>
              <w:t>Catchment and Land Protection Act</w:t>
            </w:r>
            <w:r w:rsidRPr="00A62AD6">
              <w:rPr>
                <w:color w:val="1F497D"/>
              </w:rPr>
              <w:t xml:space="preserve"> 1994</w:t>
            </w:r>
          </w:p>
        </w:tc>
      </w:tr>
      <w:tr w:rsidR="00C66E02" w:rsidRPr="004665F6" w14:paraId="6AE4E510" w14:textId="77777777" w:rsidTr="000D407B">
        <w:tc>
          <w:tcPr>
            <w:tcW w:w="625" w:type="pct"/>
            <w:noWrap/>
          </w:tcPr>
          <w:p w14:paraId="122B75DD" w14:textId="77777777" w:rsidR="00C66E02" w:rsidRPr="00A62AD6" w:rsidRDefault="00C66E02" w:rsidP="000D407B">
            <w:pPr>
              <w:pStyle w:val="PPVTabletextsmall"/>
              <w:rPr>
                <w:b/>
                <w:color w:val="1F497D"/>
              </w:rPr>
            </w:pPr>
            <w:r w:rsidRPr="00A62AD6">
              <w:rPr>
                <w:b/>
                <w:color w:val="1F497D"/>
              </w:rPr>
              <w:t>CMA</w:t>
            </w:r>
          </w:p>
        </w:tc>
        <w:tc>
          <w:tcPr>
            <w:tcW w:w="4375" w:type="pct"/>
          </w:tcPr>
          <w:p w14:paraId="2855492C" w14:textId="77777777" w:rsidR="00C66E02" w:rsidRPr="00A62AD6" w:rsidRDefault="00C66E02" w:rsidP="000D407B">
            <w:pPr>
              <w:pStyle w:val="PPVTabletextsmall"/>
              <w:rPr>
                <w:color w:val="1F497D"/>
              </w:rPr>
            </w:pPr>
            <w:r w:rsidRPr="00A62AD6">
              <w:rPr>
                <w:color w:val="1F497D"/>
              </w:rPr>
              <w:t>Catchment Management Authority</w:t>
            </w:r>
          </w:p>
        </w:tc>
      </w:tr>
      <w:tr w:rsidR="00C66E02" w:rsidRPr="005D7B61" w14:paraId="13C0858A" w14:textId="77777777" w:rsidTr="000D407B">
        <w:tc>
          <w:tcPr>
            <w:tcW w:w="625" w:type="pct"/>
            <w:noWrap/>
          </w:tcPr>
          <w:p w14:paraId="6A348CF9" w14:textId="77777777" w:rsidR="00C66E02" w:rsidRPr="00A62AD6" w:rsidRDefault="00C66E02" w:rsidP="000D407B">
            <w:pPr>
              <w:pStyle w:val="PPVTabletextsmall"/>
              <w:rPr>
                <w:b/>
                <w:color w:val="1F497D"/>
              </w:rPr>
            </w:pPr>
            <w:r w:rsidRPr="00A62AD6">
              <w:rPr>
                <w:b/>
                <w:color w:val="1F497D"/>
              </w:rPr>
              <w:t>DEPI</w:t>
            </w:r>
          </w:p>
        </w:tc>
        <w:tc>
          <w:tcPr>
            <w:tcW w:w="4375" w:type="pct"/>
          </w:tcPr>
          <w:p w14:paraId="7D111787" w14:textId="77777777" w:rsidR="00C66E02" w:rsidRPr="00A62AD6" w:rsidRDefault="00C66E02" w:rsidP="000D407B">
            <w:pPr>
              <w:pStyle w:val="PPVTabletextsmall"/>
              <w:rPr>
                <w:color w:val="1F497D"/>
              </w:rPr>
            </w:pPr>
            <w:r w:rsidRPr="00A62AD6">
              <w:rPr>
                <w:color w:val="1F497D"/>
              </w:rPr>
              <w:t xml:space="preserve">Department of Environment and Primary Industries </w:t>
            </w:r>
          </w:p>
        </w:tc>
      </w:tr>
      <w:tr w:rsidR="00C66E02" w:rsidRPr="005D7B61" w14:paraId="18C4859E" w14:textId="77777777" w:rsidTr="000D407B">
        <w:tc>
          <w:tcPr>
            <w:tcW w:w="625" w:type="pct"/>
            <w:noWrap/>
          </w:tcPr>
          <w:p w14:paraId="5BCFBD66" w14:textId="77777777" w:rsidR="00C66E02" w:rsidRPr="00A62AD6" w:rsidRDefault="00C66E02" w:rsidP="000D407B">
            <w:pPr>
              <w:pStyle w:val="PPVTabletextsmall"/>
              <w:rPr>
                <w:b/>
                <w:color w:val="1F497D"/>
              </w:rPr>
            </w:pPr>
            <w:r w:rsidRPr="00A62AD6">
              <w:rPr>
                <w:b/>
                <w:color w:val="1F497D"/>
              </w:rPr>
              <w:t>DPCD</w:t>
            </w:r>
          </w:p>
        </w:tc>
        <w:tc>
          <w:tcPr>
            <w:tcW w:w="4375" w:type="pct"/>
          </w:tcPr>
          <w:p w14:paraId="4BA1C9B8" w14:textId="77777777" w:rsidR="00C66E02" w:rsidRPr="00A62AD6" w:rsidRDefault="00C66E02" w:rsidP="000D407B">
            <w:pPr>
              <w:pStyle w:val="PPVTabletextsmall"/>
              <w:rPr>
                <w:color w:val="1F497D"/>
              </w:rPr>
            </w:pPr>
            <w:r w:rsidRPr="00A62AD6">
              <w:rPr>
                <w:color w:val="1F497D"/>
              </w:rPr>
              <w:t>Department of Planning and Community Development (now part of DTPLI)</w:t>
            </w:r>
          </w:p>
        </w:tc>
      </w:tr>
      <w:tr w:rsidR="00C66E02" w:rsidRPr="005D7B61" w14:paraId="1F5C81F5" w14:textId="77777777" w:rsidTr="000D407B">
        <w:tc>
          <w:tcPr>
            <w:tcW w:w="625" w:type="pct"/>
            <w:noWrap/>
          </w:tcPr>
          <w:p w14:paraId="4646B5D8" w14:textId="77777777" w:rsidR="00C66E02" w:rsidRPr="00A62AD6" w:rsidRDefault="00C66E02" w:rsidP="000D407B">
            <w:pPr>
              <w:pStyle w:val="PPVTabletextsmall"/>
              <w:rPr>
                <w:b/>
                <w:color w:val="1F497D"/>
              </w:rPr>
            </w:pPr>
            <w:r w:rsidRPr="00A62AD6">
              <w:rPr>
                <w:b/>
                <w:color w:val="1F497D"/>
              </w:rPr>
              <w:t>DPI</w:t>
            </w:r>
          </w:p>
        </w:tc>
        <w:tc>
          <w:tcPr>
            <w:tcW w:w="4375" w:type="pct"/>
          </w:tcPr>
          <w:p w14:paraId="21BB0932" w14:textId="77777777" w:rsidR="00C66E02" w:rsidRPr="00A62AD6" w:rsidRDefault="00C66E02" w:rsidP="000D407B">
            <w:pPr>
              <w:pStyle w:val="PPVTabletextsmall"/>
              <w:rPr>
                <w:color w:val="1F497D"/>
              </w:rPr>
            </w:pPr>
            <w:r w:rsidRPr="00A62AD6">
              <w:rPr>
                <w:color w:val="1F497D"/>
              </w:rPr>
              <w:t>former Department of Primary Industries</w:t>
            </w:r>
          </w:p>
        </w:tc>
      </w:tr>
      <w:tr w:rsidR="00C66E02" w:rsidRPr="005D7B61" w14:paraId="1ADAFB6C" w14:textId="77777777" w:rsidTr="000D407B">
        <w:tc>
          <w:tcPr>
            <w:tcW w:w="625" w:type="pct"/>
            <w:noWrap/>
          </w:tcPr>
          <w:p w14:paraId="3AF24FB9" w14:textId="77777777" w:rsidR="00C66E02" w:rsidRPr="00A62AD6" w:rsidRDefault="00C66E02" w:rsidP="000D407B">
            <w:pPr>
              <w:pStyle w:val="PPVTabletextsmall"/>
              <w:rPr>
                <w:b/>
                <w:color w:val="1F497D"/>
              </w:rPr>
            </w:pPr>
            <w:r w:rsidRPr="00A62AD6">
              <w:rPr>
                <w:b/>
                <w:color w:val="1F497D"/>
              </w:rPr>
              <w:t>DSDBI</w:t>
            </w:r>
          </w:p>
        </w:tc>
        <w:tc>
          <w:tcPr>
            <w:tcW w:w="4375" w:type="pct"/>
          </w:tcPr>
          <w:p w14:paraId="7CE93D20" w14:textId="77777777" w:rsidR="00C66E02" w:rsidRPr="00A62AD6" w:rsidRDefault="00C66E02" w:rsidP="000D407B">
            <w:pPr>
              <w:pStyle w:val="PPVTabletextsmall"/>
              <w:rPr>
                <w:color w:val="1F497D"/>
              </w:rPr>
            </w:pPr>
            <w:r w:rsidRPr="00A62AD6">
              <w:rPr>
                <w:color w:val="1F497D"/>
              </w:rPr>
              <w:t>Department of State Development, Business and Innovation</w:t>
            </w:r>
          </w:p>
        </w:tc>
      </w:tr>
      <w:tr w:rsidR="00C66E02" w:rsidRPr="00660BED" w14:paraId="36F79F7A" w14:textId="77777777" w:rsidTr="000D407B">
        <w:tc>
          <w:tcPr>
            <w:tcW w:w="625" w:type="pct"/>
            <w:noWrap/>
          </w:tcPr>
          <w:p w14:paraId="5DEC2F61" w14:textId="77777777" w:rsidR="00C66E02" w:rsidRPr="00A62AD6" w:rsidRDefault="00C66E02" w:rsidP="000D407B">
            <w:pPr>
              <w:pStyle w:val="PPVTabletextsmall"/>
              <w:rPr>
                <w:b/>
                <w:color w:val="1F497D"/>
              </w:rPr>
            </w:pPr>
            <w:r w:rsidRPr="00A62AD6">
              <w:rPr>
                <w:b/>
                <w:color w:val="1F497D"/>
              </w:rPr>
              <w:t>DSE</w:t>
            </w:r>
          </w:p>
        </w:tc>
        <w:tc>
          <w:tcPr>
            <w:tcW w:w="4375" w:type="pct"/>
          </w:tcPr>
          <w:p w14:paraId="48E29193" w14:textId="77777777" w:rsidR="00C66E02" w:rsidRPr="00A62AD6" w:rsidRDefault="00C66E02" w:rsidP="000D407B">
            <w:pPr>
              <w:pStyle w:val="PPVTabletextsmall"/>
              <w:rPr>
                <w:color w:val="1F497D"/>
              </w:rPr>
            </w:pPr>
            <w:r w:rsidRPr="00A62AD6">
              <w:rPr>
                <w:color w:val="1F497D"/>
              </w:rPr>
              <w:t>Department of Sustainability and Environment</w:t>
            </w:r>
          </w:p>
        </w:tc>
      </w:tr>
      <w:tr w:rsidR="00C66E02" w:rsidRPr="00660BED" w14:paraId="6BCD8172" w14:textId="77777777" w:rsidTr="000D407B">
        <w:tc>
          <w:tcPr>
            <w:tcW w:w="625" w:type="pct"/>
            <w:noWrap/>
          </w:tcPr>
          <w:p w14:paraId="54ADD473" w14:textId="77777777" w:rsidR="00C66E02" w:rsidRPr="00A62AD6" w:rsidRDefault="00C66E02" w:rsidP="000D407B">
            <w:pPr>
              <w:pStyle w:val="PPVTabletextsmall"/>
              <w:rPr>
                <w:b/>
                <w:color w:val="1F497D"/>
              </w:rPr>
            </w:pPr>
            <w:r w:rsidRPr="00A62AD6">
              <w:rPr>
                <w:b/>
                <w:color w:val="1F497D"/>
              </w:rPr>
              <w:t>DTPLI</w:t>
            </w:r>
          </w:p>
        </w:tc>
        <w:tc>
          <w:tcPr>
            <w:tcW w:w="4375" w:type="pct"/>
          </w:tcPr>
          <w:p w14:paraId="2BBC2468" w14:textId="77777777" w:rsidR="00C66E02" w:rsidRPr="00A62AD6" w:rsidRDefault="00C66E02" w:rsidP="000D407B">
            <w:pPr>
              <w:pStyle w:val="PPVTabletextsmall"/>
              <w:rPr>
                <w:color w:val="1F497D"/>
              </w:rPr>
            </w:pPr>
            <w:r w:rsidRPr="00A62AD6">
              <w:rPr>
                <w:color w:val="1F497D"/>
              </w:rPr>
              <w:t xml:space="preserve">Department of Transport, Planning and Local Infrastructure </w:t>
            </w:r>
          </w:p>
        </w:tc>
      </w:tr>
      <w:tr w:rsidR="00C66E02" w:rsidRPr="005D7B61" w14:paraId="106FCFB3" w14:textId="77777777" w:rsidTr="000D407B">
        <w:tc>
          <w:tcPr>
            <w:tcW w:w="625" w:type="pct"/>
            <w:noWrap/>
          </w:tcPr>
          <w:p w14:paraId="45EBE02F" w14:textId="77777777" w:rsidR="00C66E02" w:rsidRPr="00A62AD6" w:rsidRDefault="00C66E02" w:rsidP="000D407B">
            <w:pPr>
              <w:pStyle w:val="PPVTabletextsmall"/>
              <w:rPr>
                <w:b/>
                <w:color w:val="1F497D"/>
              </w:rPr>
            </w:pPr>
            <w:r w:rsidRPr="00A62AD6">
              <w:rPr>
                <w:b/>
                <w:color w:val="1F497D"/>
              </w:rPr>
              <w:t>EE Act</w:t>
            </w:r>
          </w:p>
        </w:tc>
        <w:tc>
          <w:tcPr>
            <w:tcW w:w="4375" w:type="pct"/>
          </w:tcPr>
          <w:p w14:paraId="050448F7" w14:textId="77777777" w:rsidR="00C66E02" w:rsidRPr="00A62AD6" w:rsidRDefault="00C66E02" w:rsidP="000D407B">
            <w:pPr>
              <w:pStyle w:val="PPVTabletextsmall"/>
              <w:rPr>
                <w:color w:val="1F497D"/>
              </w:rPr>
            </w:pPr>
            <w:r w:rsidRPr="00A62AD6">
              <w:rPr>
                <w:i/>
                <w:color w:val="1F497D"/>
              </w:rPr>
              <w:t>Environment Effects Act</w:t>
            </w:r>
            <w:r w:rsidRPr="00A62AD6">
              <w:rPr>
                <w:color w:val="1F497D"/>
              </w:rPr>
              <w:t xml:space="preserve"> 1978</w:t>
            </w:r>
          </w:p>
        </w:tc>
      </w:tr>
      <w:tr w:rsidR="00C66E02" w:rsidRPr="005D7B61" w14:paraId="58B825A9" w14:textId="77777777" w:rsidTr="000D407B">
        <w:tc>
          <w:tcPr>
            <w:tcW w:w="625" w:type="pct"/>
            <w:noWrap/>
          </w:tcPr>
          <w:p w14:paraId="2C7FC0B3" w14:textId="77777777" w:rsidR="00C66E02" w:rsidRPr="00A62AD6" w:rsidRDefault="00C66E02" w:rsidP="000D407B">
            <w:pPr>
              <w:pStyle w:val="PPVTabletextsmall"/>
              <w:rPr>
                <w:b/>
                <w:color w:val="1F497D"/>
              </w:rPr>
            </w:pPr>
            <w:r w:rsidRPr="00A62AD6">
              <w:rPr>
                <w:b/>
                <w:color w:val="1F497D"/>
              </w:rPr>
              <w:t>EES</w:t>
            </w:r>
          </w:p>
        </w:tc>
        <w:tc>
          <w:tcPr>
            <w:tcW w:w="4375" w:type="pct"/>
          </w:tcPr>
          <w:p w14:paraId="3C104F1F" w14:textId="77777777" w:rsidR="00C66E02" w:rsidRPr="00A62AD6" w:rsidRDefault="00C66E02" w:rsidP="000D407B">
            <w:pPr>
              <w:pStyle w:val="PPVTabletextsmall"/>
              <w:rPr>
                <w:color w:val="1F497D"/>
              </w:rPr>
            </w:pPr>
            <w:r w:rsidRPr="00A62AD6">
              <w:rPr>
                <w:color w:val="1F497D"/>
              </w:rPr>
              <w:t>Environment Effects Statement</w:t>
            </w:r>
          </w:p>
        </w:tc>
      </w:tr>
      <w:tr w:rsidR="00C66E02" w:rsidRPr="005D7B61" w14:paraId="58DC8473" w14:textId="77777777" w:rsidTr="000D407B">
        <w:tc>
          <w:tcPr>
            <w:tcW w:w="625" w:type="pct"/>
            <w:noWrap/>
          </w:tcPr>
          <w:p w14:paraId="2B89B696" w14:textId="77777777" w:rsidR="00C66E02" w:rsidRPr="00A62AD6" w:rsidRDefault="00C66E02" w:rsidP="000D407B">
            <w:pPr>
              <w:pStyle w:val="PPVTabletextsmall"/>
              <w:rPr>
                <w:b/>
                <w:color w:val="1F497D"/>
              </w:rPr>
            </w:pPr>
            <w:r w:rsidRPr="00A62AD6">
              <w:rPr>
                <w:b/>
                <w:color w:val="1F497D"/>
              </w:rPr>
              <w:t>EMF</w:t>
            </w:r>
          </w:p>
        </w:tc>
        <w:tc>
          <w:tcPr>
            <w:tcW w:w="4375" w:type="pct"/>
          </w:tcPr>
          <w:p w14:paraId="5D2E6B70" w14:textId="77777777" w:rsidR="00C66E02" w:rsidRPr="00A62AD6" w:rsidRDefault="00C66E02" w:rsidP="000D407B">
            <w:pPr>
              <w:pStyle w:val="PPVTabletextsmall"/>
              <w:rPr>
                <w:color w:val="1F497D"/>
              </w:rPr>
            </w:pPr>
            <w:r w:rsidRPr="00A62AD6">
              <w:rPr>
                <w:color w:val="1F497D"/>
              </w:rPr>
              <w:t>Environmental Management Framework</w:t>
            </w:r>
          </w:p>
        </w:tc>
      </w:tr>
      <w:tr w:rsidR="00C66E02" w:rsidRPr="00A54F56" w14:paraId="6E927324" w14:textId="77777777" w:rsidTr="000D407B">
        <w:tc>
          <w:tcPr>
            <w:tcW w:w="625" w:type="pct"/>
            <w:noWrap/>
          </w:tcPr>
          <w:p w14:paraId="1ED204AC" w14:textId="77777777" w:rsidR="00C66E02" w:rsidRPr="00A62AD6" w:rsidRDefault="00C66E02" w:rsidP="000D407B">
            <w:pPr>
              <w:pStyle w:val="PPVTabletextsmall"/>
              <w:rPr>
                <w:b/>
                <w:color w:val="1F497D"/>
              </w:rPr>
            </w:pPr>
            <w:r>
              <w:rPr>
                <w:b/>
                <w:color w:val="1F497D"/>
              </w:rPr>
              <w:t>EMP</w:t>
            </w:r>
          </w:p>
        </w:tc>
        <w:tc>
          <w:tcPr>
            <w:tcW w:w="4375" w:type="pct"/>
          </w:tcPr>
          <w:p w14:paraId="7A0A0C9A" w14:textId="77777777" w:rsidR="00C66E02" w:rsidRPr="00A62AD6" w:rsidRDefault="00C66E02" w:rsidP="000D407B">
            <w:pPr>
              <w:pStyle w:val="PPVTabletextsmall"/>
              <w:rPr>
                <w:color w:val="1F497D"/>
              </w:rPr>
            </w:pPr>
            <w:r>
              <w:rPr>
                <w:color w:val="1F497D"/>
              </w:rPr>
              <w:t>Environment Management Plan</w:t>
            </w:r>
          </w:p>
        </w:tc>
      </w:tr>
      <w:tr w:rsidR="00C66E02" w:rsidRPr="005D7B61" w14:paraId="102EEE38" w14:textId="77777777" w:rsidTr="000D407B">
        <w:tc>
          <w:tcPr>
            <w:tcW w:w="625" w:type="pct"/>
            <w:noWrap/>
          </w:tcPr>
          <w:p w14:paraId="03582E62" w14:textId="77777777" w:rsidR="00C66E02" w:rsidRPr="00A62AD6" w:rsidRDefault="00C66E02" w:rsidP="000D407B">
            <w:pPr>
              <w:pStyle w:val="PPVTabletextsmall"/>
              <w:rPr>
                <w:b/>
                <w:color w:val="1F497D"/>
              </w:rPr>
            </w:pPr>
            <w:r w:rsidRPr="00A62AD6">
              <w:rPr>
                <w:b/>
                <w:color w:val="1F497D"/>
              </w:rPr>
              <w:t>EP Act</w:t>
            </w:r>
          </w:p>
        </w:tc>
        <w:tc>
          <w:tcPr>
            <w:tcW w:w="4375" w:type="pct"/>
          </w:tcPr>
          <w:p w14:paraId="68F81448" w14:textId="77777777" w:rsidR="00C66E02" w:rsidRPr="00A62AD6" w:rsidRDefault="00C66E02" w:rsidP="000D407B">
            <w:pPr>
              <w:pStyle w:val="PPVTabletextsmall"/>
              <w:rPr>
                <w:color w:val="1F497D"/>
              </w:rPr>
            </w:pPr>
            <w:r w:rsidRPr="00A62AD6">
              <w:rPr>
                <w:i/>
                <w:color w:val="1F497D"/>
              </w:rPr>
              <w:t>Environment Protection Act</w:t>
            </w:r>
            <w:r w:rsidRPr="00A62AD6">
              <w:rPr>
                <w:color w:val="1F497D"/>
              </w:rPr>
              <w:t xml:space="preserve"> 1970</w:t>
            </w:r>
          </w:p>
        </w:tc>
      </w:tr>
      <w:tr w:rsidR="00C66E02" w:rsidRPr="00660BED" w14:paraId="0941FC6A" w14:textId="77777777" w:rsidTr="000D407B">
        <w:tc>
          <w:tcPr>
            <w:tcW w:w="625" w:type="pct"/>
            <w:noWrap/>
          </w:tcPr>
          <w:p w14:paraId="73758892" w14:textId="77777777" w:rsidR="00C66E02" w:rsidRPr="00A62AD6" w:rsidRDefault="00C66E02" w:rsidP="000D407B">
            <w:pPr>
              <w:pStyle w:val="PPVTabletextsmall"/>
              <w:rPr>
                <w:b/>
                <w:color w:val="1F497D"/>
              </w:rPr>
            </w:pPr>
            <w:r w:rsidRPr="00A62AD6">
              <w:rPr>
                <w:b/>
                <w:color w:val="1F497D"/>
              </w:rPr>
              <w:t>EPA</w:t>
            </w:r>
          </w:p>
        </w:tc>
        <w:tc>
          <w:tcPr>
            <w:tcW w:w="4375" w:type="pct"/>
          </w:tcPr>
          <w:p w14:paraId="7F054C03" w14:textId="77777777" w:rsidR="00C66E02" w:rsidRPr="00A62AD6" w:rsidRDefault="00C66E02" w:rsidP="000D407B">
            <w:pPr>
              <w:pStyle w:val="PPVTabletextsmall"/>
              <w:rPr>
                <w:color w:val="1F497D"/>
              </w:rPr>
            </w:pPr>
            <w:r w:rsidRPr="00A62AD6">
              <w:rPr>
                <w:color w:val="1F497D"/>
              </w:rPr>
              <w:t>Environment Protection Authority</w:t>
            </w:r>
          </w:p>
        </w:tc>
      </w:tr>
      <w:tr w:rsidR="00C66E02" w:rsidRPr="005D7B61" w14:paraId="6E6296DB" w14:textId="77777777" w:rsidTr="000D407B">
        <w:tc>
          <w:tcPr>
            <w:tcW w:w="625" w:type="pct"/>
            <w:noWrap/>
          </w:tcPr>
          <w:p w14:paraId="437D2295" w14:textId="77777777" w:rsidR="00C66E02" w:rsidRPr="00A62AD6" w:rsidRDefault="00C66E02" w:rsidP="000D407B">
            <w:pPr>
              <w:pStyle w:val="PPVTabletextsmall"/>
              <w:rPr>
                <w:b/>
                <w:color w:val="1F497D"/>
              </w:rPr>
            </w:pPr>
            <w:r w:rsidRPr="00A62AD6">
              <w:rPr>
                <w:b/>
                <w:color w:val="1F497D"/>
              </w:rPr>
              <w:t>EPBC Act</w:t>
            </w:r>
          </w:p>
        </w:tc>
        <w:tc>
          <w:tcPr>
            <w:tcW w:w="4375" w:type="pct"/>
          </w:tcPr>
          <w:p w14:paraId="32A4912F" w14:textId="77777777" w:rsidR="00C66E02" w:rsidRPr="00A62AD6" w:rsidRDefault="00C66E02" w:rsidP="000D407B">
            <w:pPr>
              <w:pStyle w:val="PPVTabletextsmall"/>
              <w:rPr>
                <w:color w:val="1F497D"/>
              </w:rPr>
            </w:pPr>
            <w:r w:rsidRPr="00A62AD6">
              <w:rPr>
                <w:i/>
                <w:color w:val="1F497D"/>
              </w:rPr>
              <w:t>Environment Protection and Biodiversity Conservation Act</w:t>
            </w:r>
            <w:r w:rsidRPr="00A62AD6">
              <w:rPr>
                <w:color w:val="1F497D"/>
              </w:rPr>
              <w:t xml:space="preserve"> 1999</w:t>
            </w:r>
          </w:p>
        </w:tc>
      </w:tr>
      <w:tr w:rsidR="00C66E02" w:rsidRPr="00660BED" w14:paraId="15A3928E" w14:textId="77777777" w:rsidTr="000D407B">
        <w:tc>
          <w:tcPr>
            <w:tcW w:w="625" w:type="pct"/>
            <w:noWrap/>
          </w:tcPr>
          <w:p w14:paraId="57424725" w14:textId="77777777" w:rsidR="00C66E02" w:rsidRPr="00A62AD6" w:rsidRDefault="00C66E02" w:rsidP="000D407B">
            <w:pPr>
              <w:pStyle w:val="PPVTabletextsmall"/>
              <w:rPr>
                <w:b/>
                <w:color w:val="1F497D"/>
              </w:rPr>
            </w:pPr>
            <w:r w:rsidRPr="00A62AD6">
              <w:rPr>
                <w:b/>
                <w:color w:val="1F497D"/>
              </w:rPr>
              <w:t>EVC</w:t>
            </w:r>
          </w:p>
        </w:tc>
        <w:tc>
          <w:tcPr>
            <w:tcW w:w="4375" w:type="pct"/>
          </w:tcPr>
          <w:p w14:paraId="24B02C63" w14:textId="77777777" w:rsidR="00C66E02" w:rsidRPr="00A62AD6" w:rsidRDefault="00C66E02" w:rsidP="000D407B">
            <w:pPr>
              <w:pStyle w:val="PPVTabletextsmall"/>
              <w:rPr>
                <w:color w:val="1F497D"/>
              </w:rPr>
            </w:pPr>
            <w:r w:rsidRPr="00A62AD6">
              <w:rPr>
                <w:color w:val="1F497D"/>
              </w:rPr>
              <w:t>Ecological Vegetation Class</w:t>
            </w:r>
          </w:p>
        </w:tc>
      </w:tr>
      <w:tr w:rsidR="00C66E02" w:rsidRPr="005D7B61" w14:paraId="0BECF24B" w14:textId="77777777" w:rsidTr="000D407B">
        <w:tc>
          <w:tcPr>
            <w:tcW w:w="625" w:type="pct"/>
            <w:noWrap/>
          </w:tcPr>
          <w:p w14:paraId="3F3A1B17" w14:textId="77777777" w:rsidR="00C66E02" w:rsidRPr="00A62AD6" w:rsidRDefault="00C66E02" w:rsidP="000D407B">
            <w:pPr>
              <w:pStyle w:val="PPVTabletextsmall"/>
              <w:rPr>
                <w:b/>
                <w:color w:val="1F497D"/>
              </w:rPr>
            </w:pPr>
            <w:r w:rsidRPr="00A62AD6">
              <w:rPr>
                <w:b/>
                <w:color w:val="1F497D"/>
              </w:rPr>
              <w:t>FFG Act</w:t>
            </w:r>
          </w:p>
        </w:tc>
        <w:tc>
          <w:tcPr>
            <w:tcW w:w="4375" w:type="pct"/>
          </w:tcPr>
          <w:p w14:paraId="332E2277" w14:textId="77777777" w:rsidR="00C66E02" w:rsidRPr="00A62AD6" w:rsidRDefault="00C66E02" w:rsidP="000D407B">
            <w:pPr>
              <w:pStyle w:val="PPVTabletextsmall"/>
              <w:rPr>
                <w:color w:val="1F497D"/>
              </w:rPr>
            </w:pPr>
            <w:r w:rsidRPr="00A62AD6">
              <w:rPr>
                <w:i/>
                <w:color w:val="1F497D"/>
              </w:rPr>
              <w:t>Flora and Fauna Guarantee Act</w:t>
            </w:r>
            <w:r w:rsidRPr="00A62AD6">
              <w:rPr>
                <w:color w:val="1F497D"/>
              </w:rPr>
              <w:t xml:space="preserve"> 1988</w:t>
            </w:r>
          </w:p>
        </w:tc>
      </w:tr>
      <w:tr w:rsidR="00C66E02" w:rsidRPr="00660BED" w14:paraId="281B3B50" w14:textId="77777777" w:rsidTr="000D407B">
        <w:tc>
          <w:tcPr>
            <w:tcW w:w="625" w:type="pct"/>
            <w:noWrap/>
          </w:tcPr>
          <w:p w14:paraId="1C17F087" w14:textId="77777777" w:rsidR="00C66E02" w:rsidRPr="00A62AD6" w:rsidRDefault="00C66E02" w:rsidP="000D407B">
            <w:pPr>
              <w:pStyle w:val="PPVTabletextsmall"/>
              <w:rPr>
                <w:b/>
                <w:color w:val="1F497D"/>
              </w:rPr>
            </w:pPr>
            <w:r w:rsidRPr="00A62AD6">
              <w:rPr>
                <w:b/>
                <w:color w:val="1F497D"/>
              </w:rPr>
              <w:t>GAA</w:t>
            </w:r>
          </w:p>
        </w:tc>
        <w:tc>
          <w:tcPr>
            <w:tcW w:w="4375" w:type="pct"/>
          </w:tcPr>
          <w:p w14:paraId="5D73373E" w14:textId="77777777" w:rsidR="00C66E02" w:rsidRPr="00A62AD6" w:rsidRDefault="00C66E02" w:rsidP="000D407B">
            <w:pPr>
              <w:pStyle w:val="PPVTabletextsmall"/>
              <w:rPr>
                <w:color w:val="1F497D"/>
              </w:rPr>
            </w:pPr>
            <w:r w:rsidRPr="00A62AD6">
              <w:rPr>
                <w:color w:val="1F497D"/>
              </w:rPr>
              <w:t>Growth Areas Authority</w:t>
            </w:r>
          </w:p>
        </w:tc>
      </w:tr>
      <w:tr w:rsidR="00C66E02" w:rsidRPr="004665F6" w14:paraId="530D5C0C" w14:textId="77777777" w:rsidTr="000D407B">
        <w:tc>
          <w:tcPr>
            <w:tcW w:w="625" w:type="pct"/>
            <w:noWrap/>
          </w:tcPr>
          <w:p w14:paraId="37BF3438" w14:textId="77777777" w:rsidR="00C66E02" w:rsidRPr="00A62AD6" w:rsidRDefault="00C66E02" w:rsidP="000D407B">
            <w:pPr>
              <w:pStyle w:val="PPVTabletextsmall"/>
              <w:rPr>
                <w:b/>
                <w:color w:val="1F497D"/>
              </w:rPr>
            </w:pPr>
            <w:r w:rsidRPr="00A62AD6">
              <w:rPr>
                <w:b/>
                <w:color w:val="1F497D"/>
              </w:rPr>
              <w:t>GBCMA</w:t>
            </w:r>
          </w:p>
        </w:tc>
        <w:tc>
          <w:tcPr>
            <w:tcW w:w="4375" w:type="pct"/>
          </w:tcPr>
          <w:p w14:paraId="3D431F1C" w14:textId="77777777" w:rsidR="00C66E02" w:rsidRPr="00A62AD6" w:rsidRDefault="00C66E02" w:rsidP="000D407B">
            <w:pPr>
              <w:pStyle w:val="PPVTabletextsmall"/>
              <w:rPr>
                <w:color w:val="1F497D"/>
              </w:rPr>
            </w:pPr>
            <w:r w:rsidRPr="00A62AD6">
              <w:rPr>
                <w:color w:val="1F497D"/>
              </w:rPr>
              <w:t>Goulburn Broken Catchment Management Authority</w:t>
            </w:r>
          </w:p>
        </w:tc>
      </w:tr>
      <w:tr w:rsidR="00C66E02" w:rsidRPr="00A54F56" w14:paraId="5C81A1F0" w14:textId="77777777" w:rsidTr="000D407B">
        <w:tc>
          <w:tcPr>
            <w:tcW w:w="625" w:type="pct"/>
            <w:noWrap/>
          </w:tcPr>
          <w:p w14:paraId="42912142" w14:textId="77777777" w:rsidR="00C66E02" w:rsidRPr="00A62AD6" w:rsidRDefault="00C66E02" w:rsidP="000D407B">
            <w:pPr>
              <w:pStyle w:val="PPVTabletextsmall"/>
              <w:rPr>
                <w:b/>
                <w:color w:val="1F497D"/>
              </w:rPr>
            </w:pPr>
            <w:r w:rsidRPr="00A62AD6">
              <w:rPr>
                <w:b/>
                <w:color w:val="1F497D"/>
              </w:rPr>
              <w:t>GVW</w:t>
            </w:r>
          </w:p>
        </w:tc>
        <w:tc>
          <w:tcPr>
            <w:tcW w:w="4375" w:type="pct"/>
          </w:tcPr>
          <w:p w14:paraId="54B5C634" w14:textId="77777777" w:rsidR="00C66E02" w:rsidRPr="00A62AD6" w:rsidRDefault="00C66E02" w:rsidP="000D407B">
            <w:pPr>
              <w:pStyle w:val="PPVTabletextsmall"/>
              <w:rPr>
                <w:color w:val="1F497D"/>
              </w:rPr>
            </w:pPr>
            <w:r w:rsidRPr="00A62AD6">
              <w:rPr>
                <w:color w:val="1F497D"/>
              </w:rPr>
              <w:t>Goulburn Valley Regional Water Corporation</w:t>
            </w:r>
          </w:p>
        </w:tc>
      </w:tr>
      <w:tr w:rsidR="00C66E02" w:rsidRPr="00660BED" w14:paraId="30FBCA6A" w14:textId="77777777" w:rsidTr="000D407B">
        <w:tc>
          <w:tcPr>
            <w:tcW w:w="625" w:type="pct"/>
            <w:noWrap/>
          </w:tcPr>
          <w:p w14:paraId="742E6759" w14:textId="77777777" w:rsidR="00C66E02" w:rsidRPr="00A62AD6" w:rsidRDefault="00C66E02" w:rsidP="000D407B">
            <w:pPr>
              <w:pStyle w:val="PPVTabletextsmall"/>
              <w:rPr>
                <w:b/>
                <w:color w:val="1F497D"/>
              </w:rPr>
            </w:pPr>
            <w:r w:rsidRPr="00A62AD6">
              <w:rPr>
                <w:b/>
                <w:color w:val="1F497D"/>
              </w:rPr>
              <w:t>GWMP</w:t>
            </w:r>
          </w:p>
        </w:tc>
        <w:tc>
          <w:tcPr>
            <w:tcW w:w="4375" w:type="pct"/>
          </w:tcPr>
          <w:p w14:paraId="333FC881" w14:textId="77777777" w:rsidR="00C66E02" w:rsidRPr="00A62AD6" w:rsidRDefault="00C66E02" w:rsidP="000D407B">
            <w:pPr>
              <w:pStyle w:val="PPVTabletextsmall"/>
              <w:rPr>
                <w:color w:val="1F497D"/>
              </w:rPr>
            </w:pPr>
            <w:r w:rsidRPr="00A62AD6">
              <w:rPr>
                <w:color w:val="1F497D"/>
              </w:rPr>
              <w:t>Green Wedge Management Plan</w:t>
            </w:r>
          </w:p>
        </w:tc>
      </w:tr>
      <w:tr w:rsidR="00C66E02" w:rsidRPr="00A54F56" w14:paraId="544DABDC" w14:textId="77777777" w:rsidTr="000D407B">
        <w:tc>
          <w:tcPr>
            <w:tcW w:w="625" w:type="pct"/>
            <w:noWrap/>
          </w:tcPr>
          <w:p w14:paraId="46911E46" w14:textId="77777777" w:rsidR="00C66E02" w:rsidRDefault="00C66E02" w:rsidP="000D407B">
            <w:pPr>
              <w:pStyle w:val="PPVTabletextsmall"/>
              <w:rPr>
                <w:b/>
                <w:color w:val="1F497D"/>
              </w:rPr>
            </w:pPr>
            <w:r>
              <w:rPr>
                <w:b/>
                <w:color w:val="1F497D"/>
              </w:rPr>
              <w:t>HO</w:t>
            </w:r>
          </w:p>
        </w:tc>
        <w:tc>
          <w:tcPr>
            <w:tcW w:w="4375" w:type="pct"/>
          </w:tcPr>
          <w:p w14:paraId="48432E22" w14:textId="77777777" w:rsidR="00C66E02" w:rsidRPr="00A62AD6" w:rsidRDefault="00C66E02" w:rsidP="00C66E02">
            <w:pPr>
              <w:pStyle w:val="PPVTabletextsmall"/>
              <w:rPr>
                <w:color w:val="1F497D"/>
              </w:rPr>
            </w:pPr>
            <w:r>
              <w:rPr>
                <w:color w:val="1F497D"/>
              </w:rPr>
              <w:t>Heritage Overlay in the planning scheme</w:t>
            </w:r>
          </w:p>
        </w:tc>
      </w:tr>
      <w:tr w:rsidR="00C66E02" w:rsidRPr="00660BED" w14:paraId="3516267E" w14:textId="77777777" w:rsidTr="000D407B">
        <w:tc>
          <w:tcPr>
            <w:tcW w:w="625" w:type="pct"/>
            <w:noWrap/>
          </w:tcPr>
          <w:p w14:paraId="42C70B23" w14:textId="77777777" w:rsidR="00C66E02" w:rsidRPr="00A62AD6" w:rsidRDefault="00C66E02" w:rsidP="000D407B">
            <w:pPr>
              <w:pStyle w:val="PPVTabletextsmall"/>
              <w:rPr>
                <w:b/>
                <w:color w:val="1F497D"/>
              </w:rPr>
            </w:pPr>
            <w:r w:rsidRPr="00A62AD6">
              <w:rPr>
                <w:b/>
                <w:color w:val="1F497D"/>
              </w:rPr>
              <w:lastRenderedPageBreak/>
              <w:t>HPFVs</w:t>
            </w:r>
          </w:p>
        </w:tc>
        <w:tc>
          <w:tcPr>
            <w:tcW w:w="4375" w:type="pct"/>
          </w:tcPr>
          <w:p w14:paraId="69030CFD" w14:textId="77777777" w:rsidR="00C66E02" w:rsidRPr="00A62AD6" w:rsidRDefault="00C66E02" w:rsidP="000D407B">
            <w:pPr>
              <w:pStyle w:val="PPVTabletextsmall"/>
              <w:rPr>
                <w:color w:val="1F497D"/>
              </w:rPr>
            </w:pPr>
            <w:r w:rsidRPr="00A62AD6">
              <w:rPr>
                <w:color w:val="1F497D"/>
              </w:rPr>
              <w:t>High Productivity Freight Vehicles</w:t>
            </w:r>
          </w:p>
        </w:tc>
      </w:tr>
      <w:tr w:rsidR="00C66E02" w:rsidRPr="00047B3A" w14:paraId="7C7E0C99" w14:textId="77777777" w:rsidTr="000D407B">
        <w:tc>
          <w:tcPr>
            <w:tcW w:w="625" w:type="pct"/>
            <w:noWrap/>
          </w:tcPr>
          <w:p w14:paraId="2DCF8EC9" w14:textId="77777777" w:rsidR="00C66E02" w:rsidRPr="00A62AD6" w:rsidRDefault="00C66E02" w:rsidP="000D407B">
            <w:pPr>
              <w:pStyle w:val="PPVTabletextsmall"/>
              <w:rPr>
                <w:b/>
                <w:color w:val="1F497D"/>
              </w:rPr>
            </w:pPr>
            <w:r w:rsidRPr="00047B3A">
              <w:rPr>
                <w:b/>
                <w:color w:val="1F497D"/>
              </w:rPr>
              <w:t>KARNS</w:t>
            </w:r>
          </w:p>
        </w:tc>
        <w:tc>
          <w:tcPr>
            <w:tcW w:w="4375" w:type="pct"/>
          </w:tcPr>
          <w:p w14:paraId="0EA574C9" w14:textId="77777777" w:rsidR="00C66E02" w:rsidRPr="00047B3A" w:rsidRDefault="00C66E02" w:rsidP="00047B3A">
            <w:pPr>
              <w:pStyle w:val="PPVTabletextsmall"/>
              <w:rPr>
                <w:color w:val="1F497D"/>
              </w:rPr>
            </w:pPr>
            <w:r w:rsidRPr="00047B3A">
              <w:rPr>
                <w:color w:val="1F497D"/>
              </w:rPr>
              <w:t>Kilmore Arterial Road Network Study</w:t>
            </w:r>
          </w:p>
        </w:tc>
      </w:tr>
      <w:tr w:rsidR="00C66E02" w:rsidRPr="00660BED" w14:paraId="18D68FC5" w14:textId="77777777" w:rsidTr="000D407B">
        <w:tc>
          <w:tcPr>
            <w:tcW w:w="625" w:type="pct"/>
            <w:noWrap/>
          </w:tcPr>
          <w:p w14:paraId="0AB631A9" w14:textId="77777777" w:rsidR="00C66E02" w:rsidRPr="00A62AD6" w:rsidRDefault="00C66E02" w:rsidP="000D407B">
            <w:pPr>
              <w:pStyle w:val="PPVTabletextsmall"/>
              <w:rPr>
                <w:b/>
                <w:color w:val="1F497D"/>
              </w:rPr>
            </w:pPr>
            <w:r w:rsidRPr="00A62AD6">
              <w:rPr>
                <w:b/>
                <w:color w:val="1F497D"/>
              </w:rPr>
              <w:t>LPPF</w:t>
            </w:r>
          </w:p>
        </w:tc>
        <w:tc>
          <w:tcPr>
            <w:tcW w:w="4375" w:type="pct"/>
          </w:tcPr>
          <w:p w14:paraId="0A9BDF6A" w14:textId="77777777" w:rsidR="00C66E02" w:rsidRPr="00A62AD6" w:rsidRDefault="00C66E02" w:rsidP="000D407B">
            <w:pPr>
              <w:pStyle w:val="PPVTabletextsmall"/>
              <w:rPr>
                <w:color w:val="1F497D"/>
              </w:rPr>
            </w:pPr>
            <w:r w:rsidRPr="00A62AD6">
              <w:rPr>
                <w:color w:val="1F497D"/>
              </w:rPr>
              <w:t>Local Planning Policy Framework</w:t>
            </w:r>
          </w:p>
        </w:tc>
      </w:tr>
      <w:tr w:rsidR="00C66E02" w:rsidRPr="00660BED" w14:paraId="4BEC8F95" w14:textId="77777777" w:rsidTr="000D407B">
        <w:tc>
          <w:tcPr>
            <w:tcW w:w="625" w:type="pct"/>
            <w:noWrap/>
          </w:tcPr>
          <w:p w14:paraId="7A563D1F" w14:textId="77777777" w:rsidR="00C66E02" w:rsidRPr="00A62AD6" w:rsidRDefault="00C66E02" w:rsidP="000D407B">
            <w:pPr>
              <w:pStyle w:val="PPVTabletextsmall"/>
              <w:rPr>
                <w:b/>
                <w:color w:val="1F497D"/>
              </w:rPr>
            </w:pPr>
            <w:r w:rsidRPr="00A62AD6">
              <w:rPr>
                <w:b/>
                <w:color w:val="1F497D"/>
              </w:rPr>
              <w:t>MSS</w:t>
            </w:r>
          </w:p>
        </w:tc>
        <w:tc>
          <w:tcPr>
            <w:tcW w:w="4375" w:type="pct"/>
          </w:tcPr>
          <w:p w14:paraId="5973D62E" w14:textId="77777777" w:rsidR="00C66E02" w:rsidRPr="00A62AD6" w:rsidRDefault="00C66E02" w:rsidP="000D407B">
            <w:pPr>
              <w:pStyle w:val="PPVTabletextsmall"/>
              <w:rPr>
                <w:color w:val="1F497D"/>
              </w:rPr>
            </w:pPr>
            <w:r w:rsidRPr="00A62AD6">
              <w:rPr>
                <w:color w:val="1F497D"/>
              </w:rPr>
              <w:t>Municipal Strategic Statement</w:t>
            </w:r>
          </w:p>
        </w:tc>
      </w:tr>
      <w:tr w:rsidR="00C66E02" w:rsidRPr="005D7B61" w14:paraId="1D0865DC" w14:textId="77777777" w:rsidTr="00A54F56">
        <w:tc>
          <w:tcPr>
            <w:tcW w:w="625" w:type="pct"/>
            <w:noWrap/>
          </w:tcPr>
          <w:p w14:paraId="4D4D1E0C" w14:textId="77777777" w:rsidR="00C66E02" w:rsidRPr="00A62AD6" w:rsidRDefault="00C66E02" w:rsidP="00A54F56">
            <w:pPr>
              <w:pStyle w:val="PPVTabletextsmall"/>
              <w:rPr>
                <w:b/>
                <w:color w:val="1F497D"/>
              </w:rPr>
            </w:pPr>
            <w:r w:rsidRPr="00A62AD6">
              <w:rPr>
                <w:b/>
                <w:color w:val="1F497D"/>
              </w:rPr>
              <w:t>NES</w:t>
            </w:r>
          </w:p>
        </w:tc>
        <w:tc>
          <w:tcPr>
            <w:tcW w:w="4375" w:type="pct"/>
          </w:tcPr>
          <w:p w14:paraId="228680D0" w14:textId="77777777" w:rsidR="00C66E02" w:rsidRPr="00A62AD6" w:rsidRDefault="00C66E02" w:rsidP="00A54F56">
            <w:pPr>
              <w:pStyle w:val="PPVTabletextsmall"/>
              <w:rPr>
                <w:color w:val="1F497D"/>
              </w:rPr>
            </w:pPr>
            <w:r w:rsidRPr="00A62AD6">
              <w:rPr>
                <w:color w:val="1F497D"/>
              </w:rPr>
              <w:t>National Environmental significance</w:t>
            </w:r>
          </w:p>
        </w:tc>
      </w:tr>
      <w:tr w:rsidR="00C66E02" w:rsidRPr="00A54F56" w14:paraId="6AF5693F" w14:textId="77777777" w:rsidTr="000D407B">
        <w:tc>
          <w:tcPr>
            <w:tcW w:w="625" w:type="pct"/>
            <w:noWrap/>
          </w:tcPr>
          <w:p w14:paraId="66386889" w14:textId="77777777" w:rsidR="00C66E02" w:rsidRPr="00A62AD6" w:rsidRDefault="00C66E02" w:rsidP="000D407B">
            <w:pPr>
              <w:pStyle w:val="PPVTabletextsmall"/>
              <w:rPr>
                <w:b/>
                <w:color w:val="1F497D"/>
              </w:rPr>
            </w:pPr>
            <w:r w:rsidRPr="00047B3A">
              <w:rPr>
                <w:b/>
                <w:color w:val="1F497D"/>
              </w:rPr>
              <w:t>OAAV</w:t>
            </w:r>
          </w:p>
        </w:tc>
        <w:tc>
          <w:tcPr>
            <w:tcW w:w="4375" w:type="pct"/>
          </w:tcPr>
          <w:p w14:paraId="1D0F31C7" w14:textId="77777777" w:rsidR="00C66E02" w:rsidRPr="00A62AD6" w:rsidRDefault="00C66E02" w:rsidP="00047B3A">
            <w:pPr>
              <w:pStyle w:val="PPVTabletextsmall"/>
              <w:rPr>
                <w:color w:val="1F497D"/>
              </w:rPr>
            </w:pPr>
            <w:r w:rsidRPr="00047B3A">
              <w:rPr>
                <w:color w:val="1F497D"/>
              </w:rPr>
              <w:t xml:space="preserve">Office </w:t>
            </w:r>
            <w:r>
              <w:rPr>
                <w:color w:val="1F497D"/>
              </w:rPr>
              <w:t>of Aboriginal Affairs Victoria</w:t>
            </w:r>
          </w:p>
        </w:tc>
      </w:tr>
      <w:tr w:rsidR="00C66E02" w:rsidRPr="005D7B61" w14:paraId="676EBE47" w14:textId="77777777" w:rsidTr="00A54F56">
        <w:tc>
          <w:tcPr>
            <w:tcW w:w="625" w:type="pct"/>
            <w:noWrap/>
          </w:tcPr>
          <w:p w14:paraId="63D37A70" w14:textId="77777777" w:rsidR="00C66E02" w:rsidRPr="00A62AD6" w:rsidRDefault="00C66E02" w:rsidP="00A54F56">
            <w:pPr>
              <w:pStyle w:val="PPVTabletextsmall"/>
              <w:rPr>
                <w:b/>
                <w:color w:val="1F497D"/>
              </w:rPr>
            </w:pPr>
            <w:r w:rsidRPr="00A62AD6">
              <w:rPr>
                <w:b/>
                <w:color w:val="1F497D"/>
              </w:rPr>
              <w:t>OBEM</w:t>
            </w:r>
          </w:p>
        </w:tc>
        <w:tc>
          <w:tcPr>
            <w:tcW w:w="4375" w:type="pct"/>
          </w:tcPr>
          <w:p w14:paraId="430D11C0" w14:textId="77777777" w:rsidR="00C66E02" w:rsidRPr="00A62AD6" w:rsidRDefault="00C66E02" w:rsidP="00A54F56">
            <w:pPr>
              <w:pStyle w:val="PPVTabletextsmall"/>
              <w:rPr>
                <w:color w:val="1F497D"/>
              </w:rPr>
            </w:pPr>
            <w:r w:rsidRPr="00A62AD6">
              <w:rPr>
                <w:color w:val="1F497D"/>
              </w:rPr>
              <w:t>Objective Based Evaluation Matrix</w:t>
            </w:r>
          </w:p>
        </w:tc>
      </w:tr>
      <w:tr w:rsidR="00C66E02" w:rsidRPr="005D7B61" w14:paraId="29B25BD3" w14:textId="77777777" w:rsidTr="000D407B">
        <w:tc>
          <w:tcPr>
            <w:tcW w:w="625" w:type="pct"/>
            <w:noWrap/>
          </w:tcPr>
          <w:p w14:paraId="1E86873B" w14:textId="77777777" w:rsidR="00C66E02" w:rsidRPr="00A62AD6" w:rsidRDefault="00C66E02" w:rsidP="000D407B">
            <w:pPr>
              <w:pStyle w:val="PPVTabletextsmall"/>
              <w:rPr>
                <w:b/>
                <w:color w:val="1F497D"/>
              </w:rPr>
            </w:pPr>
            <w:r w:rsidRPr="00A62AD6">
              <w:rPr>
                <w:b/>
                <w:color w:val="1F497D"/>
              </w:rPr>
              <w:t>PE Act</w:t>
            </w:r>
          </w:p>
        </w:tc>
        <w:tc>
          <w:tcPr>
            <w:tcW w:w="4375" w:type="pct"/>
          </w:tcPr>
          <w:p w14:paraId="29FEA951" w14:textId="77777777" w:rsidR="00C66E02" w:rsidRPr="00A62AD6" w:rsidRDefault="00C66E02" w:rsidP="000D407B">
            <w:pPr>
              <w:pStyle w:val="PPVTabletextsmall"/>
              <w:rPr>
                <w:color w:val="1F497D"/>
              </w:rPr>
            </w:pPr>
            <w:r w:rsidRPr="00A62AD6">
              <w:rPr>
                <w:i/>
                <w:color w:val="1F497D"/>
              </w:rPr>
              <w:t>Planning and Environment Act</w:t>
            </w:r>
            <w:r w:rsidRPr="00A62AD6">
              <w:rPr>
                <w:color w:val="1F497D"/>
              </w:rPr>
              <w:t xml:space="preserve"> 1987</w:t>
            </w:r>
          </w:p>
        </w:tc>
      </w:tr>
      <w:tr w:rsidR="00C66E02" w:rsidRPr="005D7B61" w14:paraId="15D7557E" w14:textId="77777777" w:rsidTr="00A54F56">
        <w:tc>
          <w:tcPr>
            <w:tcW w:w="625" w:type="pct"/>
            <w:noWrap/>
          </w:tcPr>
          <w:p w14:paraId="3A79677F" w14:textId="77777777" w:rsidR="00C66E02" w:rsidRPr="00A62AD6" w:rsidRDefault="00C66E02" w:rsidP="00A54F56">
            <w:pPr>
              <w:pStyle w:val="PPVTabletextsmall"/>
              <w:rPr>
                <w:b/>
                <w:color w:val="1F497D"/>
              </w:rPr>
            </w:pPr>
            <w:r w:rsidRPr="00A62AD6">
              <w:rPr>
                <w:b/>
                <w:color w:val="1F497D"/>
              </w:rPr>
              <w:t>PONL</w:t>
            </w:r>
          </w:p>
        </w:tc>
        <w:tc>
          <w:tcPr>
            <w:tcW w:w="4375" w:type="pct"/>
          </w:tcPr>
          <w:p w14:paraId="5E8455AA" w14:textId="77777777" w:rsidR="00C66E02" w:rsidRPr="00A62AD6" w:rsidRDefault="00C66E02" w:rsidP="00A54F56">
            <w:pPr>
              <w:pStyle w:val="PPVTabletextsmall"/>
              <w:rPr>
                <w:color w:val="1F497D"/>
              </w:rPr>
            </w:pPr>
            <w:r w:rsidRPr="00A62AD6">
              <w:rPr>
                <w:color w:val="1F497D"/>
              </w:rPr>
              <w:t>Project Objective Noise Level</w:t>
            </w:r>
          </w:p>
        </w:tc>
      </w:tr>
      <w:tr w:rsidR="00C66E02" w:rsidRPr="004665F6" w14:paraId="1271539B" w14:textId="77777777" w:rsidTr="000D407B">
        <w:tc>
          <w:tcPr>
            <w:tcW w:w="625" w:type="pct"/>
            <w:noWrap/>
          </w:tcPr>
          <w:p w14:paraId="00F78A7C" w14:textId="77777777" w:rsidR="00C66E02" w:rsidRPr="00A62AD6" w:rsidRDefault="00C66E02" w:rsidP="000D407B">
            <w:pPr>
              <w:pStyle w:val="PPVTabletextsmall"/>
              <w:rPr>
                <w:b/>
                <w:color w:val="1F497D"/>
              </w:rPr>
            </w:pPr>
            <w:r w:rsidRPr="00A62AD6">
              <w:rPr>
                <w:b/>
                <w:color w:val="1F497D"/>
              </w:rPr>
              <w:t>PPWCMA</w:t>
            </w:r>
          </w:p>
        </w:tc>
        <w:tc>
          <w:tcPr>
            <w:tcW w:w="4375" w:type="pct"/>
          </w:tcPr>
          <w:p w14:paraId="33886401" w14:textId="77777777" w:rsidR="00C66E02" w:rsidRPr="00A62AD6" w:rsidRDefault="00C66E02" w:rsidP="000D407B">
            <w:pPr>
              <w:pStyle w:val="PPVTabletextsmall"/>
              <w:rPr>
                <w:color w:val="1F497D"/>
              </w:rPr>
            </w:pPr>
            <w:r w:rsidRPr="00A62AD6">
              <w:rPr>
                <w:color w:val="1F497D"/>
              </w:rPr>
              <w:t>Port Phillip and Westernport Catchment Management Authority</w:t>
            </w:r>
          </w:p>
        </w:tc>
      </w:tr>
      <w:tr w:rsidR="00C66E02" w:rsidRPr="005D7B61" w14:paraId="17DE7D37" w14:textId="77777777" w:rsidTr="000D407B">
        <w:tc>
          <w:tcPr>
            <w:tcW w:w="625" w:type="pct"/>
            <w:noWrap/>
          </w:tcPr>
          <w:p w14:paraId="20A12D1A" w14:textId="77777777" w:rsidR="00C66E02" w:rsidRPr="00A62AD6" w:rsidRDefault="00C66E02" w:rsidP="000D407B">
            <w:pPr>
              <w:pStyle w:val="PPVTabletextsmall"/>
              <w:rPr>
                <w:b/>
                <w:color w:val="1F497D"/>
              </w:rPr>
            </w:pPr>
            <w:r w:rsidRPr="00A62AD6">
              <w:rPr>
                <w:b/>
                <w:color w:val="1F497D"/>
              </w:rPr>
              <w:t>RM Act</w:t>
            </w:r>
          </w:p>
        </w:tc>
        <w:tc>
          <w:tcPr>
            <w:tcW w:w="4375" w:type="pct"/>
          </w:tcPr>
          <w:p w14:paraId="624BFAB9" w14:textId="77777777" w:rsidR="00C66E02" w:rsidRPr="00790E45" w:rsidRDefault="00C66E02" w:rsidP="000D407B">
            <w:pPr>
              <w:pStyle w:val="PPVTabletextsmall"/>
              <w:rPr>
                <w:i/>
                <w:color w:val="1F497D"/>
              </w:rPr>
            </w:pPr>
            <w:r w:rsidRPr="00790E45">
              <w:rPr>
                <w:i/>
                <w:color w:val="1F497D"/>
              </w:rPr>
              <w:t>Road Management Act 2004</w:t>
            </w:r>
          </w:p>
        </w:tc>
      </w:tr>
      <w:tr w:rsidR="00C66E02" w:rsidRPr="005D7B61" w14:paraId="0420D32D" w14:textId="77777777" w:rsidTr="000D407B">
        <w:tc>
          <w:tcPr>
            <w:tcW w:w="625" w:type="pct"/>
            <w:noWrap/>
          </w:tcPr>
          <w:p w14:paraId="4D76555C" w14:textId="77777777" w:rsidR="00C66E02" w:rsidRPr="00A62AD6" w:rsidRDefault="00C66E02" w:rsidP="000D407B">
            <w:pPr>
              <w:pStyle w:val="PPVTabletextsmall"/>
              <w:rPr>
                <w:b/>
                <w:color w:val="1F497D"/>
              </w:rPr>
            </w:pPr>
            <w:r w:rsidRPr="00A62AD6">
              <w:rPr>
                <w:b/>
                <w:color w:val="1F497D"/>
              </w:rPr>
              <w:t>SEPP</w:t>
            </w:r>
          </w:p>
        </w:tc>
        <w:tc>
          <w:tcPr>
            <w:tcW w:w="4375" w:type="pct"/>
          </w:tcPr>
          <w:p w14:paraId="4FB594F8" w14:textId="77777777" w:rsidR="00C66E02" w:rsidRPr="00A62AD6" w:rsidRDefault="00C66E02" w:rsidP="000D407B">
            <w:pPr>
              <w:pStyle w:val="PPVTabletextsmall"/>
              <w:rPr>
                <w:color w:val="1F497D"/>
              </w:rPr>
            </w:pPr>
            <w:r w:rsidRPr="00A62AD6">
              <w:rPr>
                <w:color w:val="1F497D"/>
              </w:rPr>
              <w:t>State Environment Protection Policy</w:t>
            </w:r>
          </w:p>
        </w:tc>
      </w:tr>
      <w:tr w:rsidR="00C66E02" w:rsidRPr="00A54F56" w14:paraId="73B7D9C1" w14:textId="77777777" w:rsidTr="00DE49CB">
        <w:tc>
          <w:tcPr>
            <w:tcW w:w="625" w:type="pct"/>
            <w:noWrap/>
          </w:tcPr>
          <w:p w14:paraId="7A521A18" w14:textId="77777777" w:rsidR="00C66E02" w:rsidRPr="00A62AD6" w:rsidRDefault="00C66E02" w:rsidP="00DE49CB">
            <w:pPr>
              <w:pStyle w:val="PPVTabletextsmall"/>
              <w:rPr>
                <w:b/>
                <w:color w:val="1F497D"/>
              </w:rPr>
            </w:pPr>
            <w:r>
              <w:rPr>
                <w:b/>
                <w:color w:val="1F497D"/>
              </w:rPr>
              <w:t>SIA</w:t>
            </w:r>
          </w:p>
        </w:tc>
        <w:tc>
          <w:tcPr>
            <w:tcW w:w="4375" w:type="pct"/>
          </w:tcPr>
          <w:p w14:paraId="3AC00620" w14:textId="77777777" w:rsidR="00C66E02" w:rsidRPr="00A62AD6" w:rsidRDefault="00C66E02" w:rsidP="00DE49CB">
            <w:pPr>
              <w:pStyle w:val="PPVTabletextsmall"/>
              <w:rPr>
                <w:color w:val="1F497D"/>
              </w:rPr>
            </w:pPr>
            <w:r>
              <w:rPr>
                <w:color w:val="1F497D"/>
              </w:rPr>
              <w:t>Social Impact Assessment</w:t>
            </w:r>
          </w:p>
        </w:tc>
      </w:tr>
      <w:tr w:rsidR="00C66E02" w:rsidRPr="00660BED" w14:paraId="2A18A609" w14:textId="77777777" w:rsidTr="000D407B">
        <w:tc>
          <w:tcPr>
            <w:tcW w:w="625" w:type="pct"/>
            <w:noWrap/>
          </w:tcPr>
          <w:p w14:paraId="6F29C309" w14:textId="77777777" w:rsidR="00C66E02" w:rsidRPr="00A62AD6" w:rsidRDefault="00C66E02" w:rsidP="000D407B">
            <w:pPr>
              <w:pStyle w:val="PPVTabletextsmall"/>
              <w:rPr>
                <w:b/>
                <w:color w:val="1F497D"/>
              </w:rPr>
            </w:pPr>
            <w:r w:rsidRPr="00A62AD6">
              <w:rPr>
                <w:b/>
                <w:color w:val="1F497D"/>
              </w:rPr>
              <w:t>SPPF</w:t>
            </w:r>
          </w:p>
        </w:tc>
        <w:tc>
          <w:tcPr>
            <w:tcW w:w="4375" w:type="pct"/>
          </w:tcPr>
          <w:p w14:paraId="302C2F20" w14:textId="77777777" w:rsidR="00C66E02" w:rsidRPr="00A62AD6" w:rsidRDefault="00C66E02" w:rsidP="000D407B">
            <w:pPr>
              <w:pStyle w:val="PPVTabletextsmall"/>
              <w:rPr>
                <w:color w:val="1F497D"/>
              </w:rPr>
            </w:pPr>
            <w:r w:rsidRPr="00A62AD6">
              <w:rPr>
                <w:color w:val="1F497D"/>
              </w:rPr>
              <w:t>State Planning Policy Framework</w:t>
            </w:r>
          </w:p>
        </w:tc>
      </w:tr>
      <w:tr w:rsidR="00C66E02" w:rsidRPr="005D7B61" w14:paraId="6B85BC0B" w14:textId="77777777" w:rsidTr="000D407B">
        <w:tc>
          <w:tcPr>
            <w:tcW w:w="625" w:type="pct"/>
            <w:noWrap/>
          </w:tcPr>
          <w:p w14:paraId="0EA65EB8" w14:textId="77777777" w:rsidR="00C66E02" w:rsidRPr="00A62AD6" w:rsidRDefault="00C66E02" w:rsidP="000D407B">
            <w:pPr>
              <w:pStyle w:val="PPVTabletextsmall"/>
              <w:rPr>
                <w:b/>
                <w:color w:val="1F497D"/>
              </w:rPr>
            </w:pPr>
            <w:r w:rsidRPr="00A62AD6">
              <w:rPr>
                <w:b/>
                <w:color w:val="1F497D"/>
              </w:rPr>
              <w:t>TI Act</w:t>
            </w:r>
          </w:p>
        </w:tc>
        <w:tc>
          <w:tcPr>
            <w:tcW w:w="4375" w:type="pct"/>
          </w:tcPr>
          <w:p w14:paraId="1F8C7C35" w14:textId="77777777" w:rsidR="00C66E02" w:rsidRPr="00A62AD6" w:rsidRDefault="00C66E02" w:rsidP="000D407B">
            <w:pPr>
              <w:pStyle w:val="PPVTabletextsmall"/>
              <w:rPr>
                <w:color w:val="1F497D"/>
              </w:rPr>
            </w:pPr>
            <w:r w:rsidRPr="00A62AD6">
              <w:rPr>
                <w:i/>
                <w:color w:val="1F497D"/>
              </w:rPr>
              <w:t>Transport Integration Act</w:t>
            </w:r>
            <w:r w:rsidRPr="00A62AD6">
              <w:rPr>
                <w:color w:val="1F497D"/>
              </w:rPr>
              <w:t xml:space="preserve"> 2010</w:t>
            </w:r>
          </w:p>
        </w:tc>
      </w:tr>
      <w:tr w:rsidR="00C66E02" w:rsidRPr="005D7B61" w14:paraId="4202F5BE" w14:textId="77777777" w:rsidTr="000D407B">
        <w:tc>
          <w:tcPr>
            <w:tcW w:w="625" w:type="pct"/>
            <w:noWrap/>
          </w:tcPr>
          <w:p w14:paraId="048BD415" w14:textId="77777777" w:rsidR="00C66E02" w:rsidRPr="00A62AD6" w:rsidRDefault="00C66E02" w:rsidP="000D407B">
            <w:pPr>
              <w:pStyle w:val="PPVTabletextsmall"/>
              <w:rPr>
                <w:b/>
                <w:color w:val="1F497D"/>
              </w:rPr>
            </w:pPr>
            <w:r w:rsidRPr="00A62AD6">
              <w:rPr>
                <w:b/>
                <w:color w:val="1F497D"/>
              </w:rPr>
              <w:t>TRG</w:t>
            </w:r>
          </w:p>
        </w:tc>
        <w:tc>
          <w:tcPr>
            <w:tcW w:w="4375" w:type="pct"/>
          </w:tcPr>
          <w:p w14:paraId="0353D444" w14:textId="77777777" w:rsidR="00C66E02" w:rsidRPr="00A62AD6" w:rsidRDefault="00C66E02" w:rsidP="000D407B">
            <w:pPr>
              <w:pStyle w:val="PPVTabletextsmall"/>
              <w:rPr>
                <w:color w:val="1F497D"/>
              </w:rPr>
            </w:pPr>
            <w:r w:rsidRPr="00A62AD6">
              <w:rPr>
                <w:color w:val="1F497D"/>
              </w:rPr>
              <w:t>Technical Reference Group</w:t>
            </w:r>
          </w:p>
        </w:tc>
      </w:tr>
      <w:tr w:rsidR="00C66E02" w:rsidRPr="00660BED" w14:paraId="43F0E17F" w14:textId="77777777" w:rsidTr="000D407B">
        <w:tc>
          <w:tcPr>
            <w:tcW w:w="625" w:type="pct"/>
            <w:noWrap/>
          </w:tcPr>
          <w:p w14:paraId="069A46FB" w14:textId="77777777" w:rsidR="00C66E02" w:rsidRPr="00A62AD6" w:rsidRDefault="00C66E02" w:rsidP="000D407B">
            <w:pPr>
              <w:pStyle w:val="PPVTabletextsmall"/>
              <w:rPr>
                <w:b/>
                <w:color w:val="1F497D"/>
              </w:rPr>
            </w:pPr>
            <w:r w:rsidRPr="00A62AD6">
              <w:rPr>
                <w:b/>
                <w:color w:val="1F497D"/>
              </w:rPr>
              <w:t>UGB</w:t>
            </w:r>
          </w:p>
        </w:tc>
        <w:tc>
          <w:tcPr>
            <w:tcW w:w="4375" w:type="pct"/>
          </w:tcPr>
          <w:p w14:paraId="67A1C434" w14:textId="77777777" w:rsidR="00C66E02" w:rsidRPr="00A62AD6" w:rsidRDefault="00C66E02" w:rsidP="000D407B">
            <w:pPr>
              <w:pStyle w:val="PPVTabletextsmall"/>
              <w:rPr>
                <w:color w:val="1F497D"/>
              </w:rPr>
            </w:pPr>
            <w:r w:rsidRPr="00A62AD6">
              <w:rPr>
                <w:color w:val="1F497D"/>
              </w:rPr>
              <w:t>Urban Growth Boundary</w:t>
            </w:r>
          </w:p>
        </w:tc>
      </w:tr>
      <w:tr w:rsidR="00C66E02" w:rsidRPr="00A54F56" w14:paraId="3B3536FA" w14:textId="77777777" w:rsidTr="000D407B">
        <w:tc>
          <w:tcPr>
            <w:tcW w:w="625" w:type="pct"/>
            <w:noWrap/>
          </w:tcPr>
          <w:p w14:paraId="0B07A07A" w14:textId="77777777" w:rsidR="00C66E02" w:rsidRPr="00A62AD6" w:rsidRDefault="00C66E02" w:rsidP="000D407B">
            <w:pPr>
              <w:pStyle w:val="PPVTabletextsmall"/>
              <w:rPr>
                <w:b/>
                <w:color w:val="1F497D"/>
              </w:rPr>
            </w:pPr>
            <w:r w:rsidRPr="000B7556">
              <w:rPr>
                <w:b/>
                <w:color w:val="1F497D"/>
              </w:rPr>
              <w:t>VEAC</w:t>
            </w:r>
          </w:p>
        </w:tc>
        <w:tc>
          <w:tcPr>
            <w:tcW w:w="4375" w:type="pct"/>
          </w:tcPr>
          <w:p w14:paraId="3EA42BE8" w14:textId="77777777" w:rsidR="00C66E02" w:rsidRPr="00A62AD6" w:rsidRDefault="00C66E02" w:rsidP="000D407B">
            <w:pPr>
              <w:pStyle w:val="PPVTabletextsmall"/>
              <w:rPr>
                <w:color w:val="1F497D"/>
              </w:rPr>
            </w:pPr>
            <w:r w:rsidRPr="000B7556">
              <w:rPr>
                <w:color w:val="1F497D"/>
              </w:rPr>
              <w:t>Victorian Environmental Assessment Council</w:t>
            </w:r>
          </w:p>
        </w:tc>
      </w:tr>
      <w:tr w:rsidR="00C66E02" w:rsidRPr="00A54F56" w14:paraId="5C12F494" w14:textId="77777777" w:rsidTr="000D407B">
        <w:tc>
          <w:tcPr>
            <w:tcW w:w="625" w:type="pct"/>
            <w:noWrap/>
          </w:tcPr>
          <w:p w14:paraId="038AEA8B" w14:textId="77777777" w:rsidR="00C66E02" w:rsidRPr="00A62AD6" w:rsidRDefault="00C66E02" w:rsidP="000D407B">
            <w:pPr>
              <w:pStyle w:val="PPVTabletextsmall"/>
              <w:rPr>
                <w:b/>
                <w:color w:val="1F497D"/>
              </w:rPr>
            </w:pPr>
            <w:r>
              <w:rPr>
                <w:b/>
                <w:color w:val="1F497D"/>
              </w:rPr>
              <w:t>VHR</w:t>
            </w:r>
          </w:p>
        </w:tc>
        <w:tc>
          <w:tcPr>
            <w:tcW w:w="4375" w:type="pct"/>
          </w:tcPr>
          <w:p w14:paraId="0354822F" w14:textId="77777777" w:rsidR="00C66E02" w:rsidRPr="00A62AD6" w:rsidRDefault="00C66E02" w:rsidP="000D407B">
            <w:pPr>
              <w:pStyle w:val="PPVTabletextsmall"/>
              <w:rPr>
                <w:color w:val="1F497D"/>
              </w:rPr>
            </w:pPr>
            <w:r>
              <w:rPr>
                <w:color w:val="1F497D"/>
              </w:rPr>
              <w:t>Victorian Heritage Register</w:t>
            </w:r>
          </w:p>
        </w:tc>
      </w:tr>
      <w:tr w:rsidR="00C66E02" w:rsidRPr="00660BED" w14:paraId="41971BE8" w14:textId="77777777" w:rsidTr="00A54F56">
        <w:tc>
          <w:tcPr>
            <w:tcW w:w="625" w:type="pct"/>
            <w:noWrap/>
          </w:tcPr>
          <w:p w14:paraId="5E3DB1C0" w14:textId="77777777" w:rsidR="00C66E02" w:rsidRPr="00A62AD6" w:rsidRDefault="00C66E02" w:rsidP="00A54F56">
            <w:pPr>
              <w:pStyle w:val="PPVTabletextsmall"/>
              <w:rPr>
                <w:b/>
                <w:color w:val="1F497D"/>
              </w:rPr>
            </w:pPr>
            <w:r w:rsidRPr="00A62AD6">
              <w:rPr>
                <w:b/>
                <w:color w:val="1F497D"/>
              </w:rPr>
              <w:t>vpd</w:t>
            </w:r>
          </w:p>
        </w:tc>
        <w:tc>
          <w:tcPr>
            <w:tcW w:w="4375" w:type="pct"/>
          </w:tcPr>
          <w:p w14:paraId="7FD8F760" w14:textId="77777777" w:rsidR="00C66E02" w:rsidRPr="00A62AD6" w:rsidRDefault="00C66E02" w:rsidP="00A54F56">
            <w:pPr>
              <w:pStyle w:val="PPVTabletextsmall"/>
              <w:rPr>
                <w:color w:val="1F497D"/>
              </w:rPr>
            </w:pPr>
            <w:r w:rsidRPr="00A62AD6">
              <w:rPr>
                <w:color w:val="1F497D"/>
              </w:rPr>
              <w:t>Vehicles per Day</w:t>
            </w:r>
          </w:p>
        </w:tc>
      </w:tr>
      <w:tr w:rsidR="00C66E02" w:rsidRPr="00660BED" w14:paraId="08775C1D" w14:textId="77777777" w:rsidTr="000D407B">
        <w:tc>
          <w:tcPr>
            <w:tcW w:w="625" w:type="pct"/>
            <w:noWrap/>
          </w:tcPr>
          <w:p w14:paraId="5D165AB0" w14:textId="77777777" w:rsidR="00C66E02" w:rsidRPr="00A62AD6" w:rsidRDefault="00C66E02" w:rsidP="000D407B">
            <w:pPr>
              <w:pStyle w:val="PPVTabletextsmall"/>
              <w:rPr>
                <w:b/>
                <w:color w:val="1F497D"/>
              </w:rPr>
            </w:pPr>
            <w:r w:rsidRPr="00A62AD6">
              <w:rPr>
                <w:b/>
                <w:color w:val="1F497D"/>
              </w:rPr>
              <w:t>VPP</w:t>
            </w:r>
          </w:p>
        </w:tc>
        <w:tc>
          <w:tcPr>
            <w:tcW w:w="4375" w:type="pct"/>
          </w:tcPr>
          <w:p w14:paraId="3DA1EFC0" w14:textId="77777777" w:rsidR="00C66E02" w:rsidRPr="00A62AD6" w:rsidRDefault="00C66E02" w:rsidP="000D407B">
            <w:pPr>
              <w:pStyle w:val="PPVTabletextsmall"/>
              <w:rPr>
                <w:color w:val="1F497D"/>
              </w:rPr>
            </w:pPr>
            <w:r w:rsidRPr="00A62AD6">
              <w:rPr>
                <w:color w:val="1F497D"/>
              </w:rPr>
              <w:t>Victoria Planning Provisions</w:t>
            </w:r>
          </w:p>
        </w:tc>
      </w:tr>
      <w:tr w:rsidR="00C66E02" w:rsidRPr="00A54F56" w14:paraId="7B0F73B7" w14:textId="77777777" w:rsidTr="000D407B">
        <w:tc>
          <w:tcPr>
            <w:tcW w:w="625" w:type="pct"/>
            <w:noWrap/>
          </w:tcPr>
          <w:p w14:paraId="66158353" w14:textId="77777777" w:rsidR="00C66E02" w:rsidRPr="00A62AD6" w:rsidRDefault="00C66E02" w:rsidP="000D407B">
            <w:pPr>
              <w:pStyle w:val="PPVTabletextsmall"/>
              <w:rPr>
                <w:b/>
                <w:color w:val="1F497D"/>
              </w:rPr>
            </w:pPr>
            <w:r w:rsidRPr="00A62AD6">
              <w:rPr>
                <w:b/>
                <w:color w:val="1F497D"/>
              </w:rPr>
              <w:t>VTNRP</w:t>
            </w:r>
          </w:p>
        </w:tc>
        <w:tc>
          <w:tcPr>
            <w:tcW w:w="4375" w:type="pct"/>
          </w:tcPr>
          <w:p w14:paraId="625BE93B" w14:textId="77777777" w:rsidR="00C66E02" w:rsidRPr="00A62AD6" w:rsidRDefault="00C66E02" w:rsidP="000D407B">
            <w:pPr>
              <w:pStyle w:val="PPVTabletextsmall"/>
              <w:rPr>
                <w:color w:val="1F497D"/>
              </w:rPr>
            </w:pPr>
            <w:r w:rsidRPr="00A62AD6">
              <w:rPr>
                <w:color w:val="1F497D"/>
              </w:rPr>
              <w:t>VicRoads Traffic Noise Reduction Policy</w:t>
            </w:r>
          </w:p>
        </w:tc>
      </w:tr>
      <w:tr w:rsidR="00C66E02" w:rsidRPr="00A54F56" w14:paraId="2CBC9A87" w14:textId="77777777" w:rsidTr="000D407B">
        <w:tc>
          <w:tcPr>
            <w:tcW w:w="625" w:type="pct"/>
            <w:noWrap/>
          </w:tcPr>
          <w:p w14:paraId="1AD73A47" w14:textId="77777777" w:rsidR="00C66E02" w:rsidRPr="00A62AD6" w:rsidRDefault="00C66E02" w:rsidP="000D407B">
            <w:pPr>
              <w:pStyle w:val="PPVTabletextsmall"/>
              <w:rPr>
                <w:b/>
                <w:color w:val="1F497D"/>
              </w:rPr>
            </w:pPr>
            <w:r w:rsidRPr="00A62AD6">
              <w:rPr>
                <w:b/>
                <w:color w:val="1F497D"/>
              </w:rPr>
              <w:t>WMF</w:t>
            </w:r>
          </w:p>
        </w:tc>
        <w:tc>
          <w:tcPr>
            <w:tcW w:w="4375" w:type="pct"/>
          </w:tcPr>
          <w:p w14:paraId="4DE386F1" w14:textId="77777777" w:rsidR="00C66E02" w:rsidRPr="00A62AD6" w:rsidRDefault="00C66E02" w:rsidP="000D407B">
            <w:pPr>
              <w:pStyle w:val="PPVTabletextsmall"/>
              <w:rPr>
                <w:color w:val="1F497D"/>
              </w:rPr>
            </w:pPr>
            <w:r w:rsidRPr="00A62AD6">
              <w:rPr>
                <w:color w:val="1F497D"/>
              </w:rPr>
              <w:t>Kilmore Wastewater Management Facility</w:t>
            </w:r>
          </w:p>
        </w:tc>
      </w:tr>
    </w:tbl>
    <w:p w14:paraId="2F93B875" w14:textId="77777777" w:rsidR="002F0ACC" w:rsidRPr="004A17B0" w:rsidRDefault="002F0ACC" w:rsidP="00F236E4">
      <w:pPr>
        <w:sectPr w:rsidR="002F0ACC" w:rsidRPr="004A17B0" w:rsidSect="00454572">
          <w:headerReference w:type="default" r:id="rId14"/>
          <w:footerReference w:type="default" r:id="rId15"/>
          <w:pgSz w:w="11906" w:h="16838"/>
          <w:pgMar w:top="1701" w:right="1418" w:bottom="1134" w:left="1418" w:header="720" w:footer="448" w:gutter="0"/>
          <w:pgNumType w:fmt="lowerRoman" w:start="1"/>
          <w:cols w:space="708"/>
          <w:docGrid w:linePitch="360"/>
        </w:sectPr>
      </w:pPr>
    </w:p>
    <w:p w14:paraId="51183133" w14:textId="3662040E" w:rsidR="00BF45DA" w:rsidRDefault="00BF45DA" w:rsidP="00764B70">
      <w:pPr>
        <w:pStyle w:val="PPVExecSummary"/>
      </w:pPr>
      <w:bookmarkStart w:id="10" w:name="_Toc402170686"/>
      <w:bookmarkStart w:id="11" w:name="_Toc403983328"/>
      <w:bookmarkEnd w:id="8"/>
      <w:bookmarkEnd w:id="9"/>
      <w:r w:rsidRPr="00601526">
        <w:lastRenderedPageBreak/>
        <w:t>Executive Summary</w:t>
      </w:r>
      <w:bookmarkEnd w:id="10"/>
      <w:bookmarkEnd w:id="11"/>
    </w:p>
    <w:p w14:paraId="2824636C" w14:textId="2EFD032A" w:rsidR="00EA40C4" w:rsidRPr="00601526" w:rsidRDefault="00EA40C4" w:rsidP="00EA40C4">
      <w:pPr>
        <w:pStyle w:val="PPVBody"/>
      </w:pPr>
      <w:r>
        <w:t xml:space="preserve">The </w:t>
      </w:r>
      <w:r w:rsidR="00790E45">
        <w:t xml:space="preserve">Kilmore Wallan Bypass </w:t>
      </w:r>
      <w:r w:rsidR="009A5CE0">
        <w:t>Environmental Effects Statement (</w:t>
      </w:r>
      <w:r>
        <w:t>EES</w:t>
      </w:r>
      <w:r w:rsidR="009A5CE0">
        <w:t>)</w:t>
      </w:r>
      <w:r>
        <w:t xml:space="preserve"> is the </w:t>
      </w:r>
      <w:r w:rsidR="009A5CE0">
        <w:t>result</w:t>
      </w:r>
      <w:r>
        <w:t xml:space="preserve"> of a 16 year process to identify a </w:t>
      </w:r>
      <w:r w:rsidR="000260F7">
        <w:t xml:space="preserve">Northern Highway </w:t>
      </w:r>
      <w:r>
        <w:t>bypass route for Kilmore</w:t>
      </w:r>
      <w:r w:rsidR="000260F7">
        <w:t xml:space="preserve"> and </w:t>
      </w:r>
      <w:r>
        <w:t>Wallan</w:t>
      </w:r>
      <w:r w:rsidR="000B7556">
        <w:t xml:space="preserve">.  </w:t>
      </w:r>
      <w:r>
        <w:t>After a review of a wide range of possibilities the EES assessed three options in detail</w:t>
      </w:r>
      <w:r w:rsidR="000B7556">
        <w:t xml:space="preserve">.  </w:t>
      </w:r>
      <w:r>
        <w:t>The task of the Inquiry is to recommend on</w:t>
      </w:r>
      <w:r w:rsidR="004E714B">
        <w:t>e</w:t>
      </w:r>
      <w:r>
        <w:t xml:space="preserve"> of the options as a </w:t>
      </w:r>
      <w:r w:rsidR="004E714B">
        <w:t>preferred</w:t>
      </w:r>
      <w:r>
        <w:t xml:space="preserve"> route</w:t>
      </w:r>
      <w:r w:rsidR="000B7556">
        <w:t xml:space="preserve">.  </w:t>
      </w:r>
      <w:r>
        <w:t xml:space="preserve">The Inquiry recommends the Western </w:t>
      </w:r>
      <w:r w:rsidR="007C0577">
        <w:t>option</w:t>
      </w:r>
      <w:r w:rsidR="000B7556">
        <w:t xml:space="preserve">.  </w:t>
      </w:r>
      <w:r>
        <w:t>This report explains why.</w:t>
      </w:r>
    </w:p>
    <w:bookmarkStart w:id="12" w:name="_Toc402170766"/>
    <w:bookmarkStart w:id="13" w:name="_Ref403058483"/>
    <w:p w14:paraId="1706DD4F" w14:textId="77777777" w:rsidR="004C5836" w:rsidRDefault="002F032F" w:rsidP="00E7067C">
      <w:pPr>
        <w:pStyle w:val="Heading4"/>
      </w:pPr>
      <w:r>
        <w:rPr>
          <w:noProof/>
        </w:rPr>
        <mc:AlternateContent>
          <mc:Choice Requires="wps">
            <w:drawing>
              <wp:anchor distT="0" distB="0" distL="90170" distR="114300" simplePos="0" relativeHeight="251662336" behindDoc="0" locked="0" layoutInCell="1" allowOverlap="1" wp14:anchorId="3E81F983" wp14:editId="1B4DDA2D">
                <wp:simplePos x="0" y="0"/>
                <wp:positionH relativeFrom="column">
                  <wp:posOffset>2440940</wp:posOffset>
                </wp:positionH>
                <wp:positionV relativeFrom="paragraph">
                  <wp:posOffset>114300</wp:posOffset>
                </wp:positionV>
                <wp:extent cx="3585845" cy="5836920"/>
                <wp:effectExtent l="0" t="254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5836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60BD7" w14:textId="7F9AFD1B" w:rsidR="007F3AB2" w:rsidRPr="00C1740C" w:rsidRDefault="007F3AB2" w:rsidP="005B0DE9">
                            <w:pPr>
                              <w:pStyle w:val="Caption"/>
                              <w:ind w:hanging="567"/>
                            </w:pPr>
                            <w:r>
                              <w:t>Figure E-1:  Bypass options</w:t>
                            </w:r>
                          </w:p>
                          <w:p w14:paraId="7300FBA9" w14:textId="77777777" w:rsidR="007F3AB2" w:rsidRDefault="007F3AB2" w:rsidP="006C53BE">
                            <w:pPr>
                              <w:jc w:val="right"/>
                            </w:pPr>
                            <w:r>
                              <w:rPr>
                                <w:rFonts w:ascii="Arial Narrow" w:hAnsi="Arial Narrow"/>
                                <w:noProof/>
                                <w:sz w:val="22"/>
                                <w:szCs w:val="22"/>
                              </w:rPr>
                              <w:drawing>
                                <wp:inline distT="0" distB="0" distL="0" distR="0" wp14:anchorId="47DB8C2C" wp14:editId="4C9D6128">
                                  <wp:extent cx="2999232" cy="5322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999232" cy="53229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2pt;margin-top:9pt;width:282.35pt;height:459.6pt;z-index:251662336;visibility:visible;mso-wrap-style:square;mso-width-percent:0;mso-height-percent:0;mso-wrap-distance-left:7.1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HhQIAABEFAAAOAAAAZHJzL2Uyb0RvYy54bWysVNuO2yAQfa/Uf0C8Z31ZO2tbcVZ7aapK&#10;24u02w8ggGNUDC6Q2NtV/70DTrLptpWqqn7AwAyHmTlnWFyOnUQ7bqzQqsbJWYwRV1QzoTY1/vyw&#10;mhUYWUcUI1IrXuNHbvHl8vWrxdBXPNWtlowbBCDKVkNf49a5vooiS1veEXume67A2GjTEQdLs4mY&#10;IQOgdzJK43geDdqw3mjKrYXd28mIlwG/aTh1H5vGcodkjSE2F0YTxrUfo+WCVBtD+lbQfRjkH6Lo&#10;iFBw6RHqljiCtkb8AtUJarTVjTujuot00wjKQw6QTRK/yOa+JT0PuUBxbH8sk/1/sPTD7pNBgtU4&#10;zTBSpAOOHvjo0LUeUerLM/S2Aq/7HvzcCNtAc0jV9neafrFI6ZuWqA2/MkYPLScMwkv8yejk6IRj&#10;Pch6eK8ZXEO2TgegsTGdrx1UAwE60PR4pMaHQmHzPC/yIssxomDLi/N5mQbyIlIdjvfGurdcd8hP&#10;amyA+wBPdnfW+XBIdXDxt1ktBVsJKcPCbNY30qAdAZ2swhcyeOEmlXdW2h+bEKcdiBLu8DYfb+D9&#10;qUzSLL5Oy9lqXlzMslWWz8qLuJjFSXldzuOszG5X332ASVa1gjGu7oTiBw0m2d9xvO+GST1BhWio&#10;cZmn+cTRH5OMw/e7JDvhoCWl6GpcHJ1I5Zl9oxikTSpHhJzm0c/hhypDDQ7/UJWgA0/9JAI3rkdA&#10;8eJYa/YIijAa+ALa4R2BSavNN4wG6Mka269bYjhG8p0CVZVJlvkmDossvwAJIHNqWZ9aiKIAVWOH&#10;0TS9cVPjb3sjNi3cNOlY6StQYiOCRp6j2usX+i4ks38jfGOfroPX80u2/AEAAP//AwBQSwMEFAAG&#10;AAgAAAAhAMoh3xzfAAAACgEAAA8AAABkcnMvZG93bnJldi54bWxMj81OwzAQhO9IvIO1SFwQddqG&#10;5qdxKkACcW3pA2zibRI1tqPYbdK3ZznBbUfzaXam2M2mF1cafeesguUiAkG2drqzjYLj98dzCsIH&#10;tBp7Z0nBjTzsyvu7AnPtJrun6yE0gkOsz1FBG8KQS+nrlgz6hRvIsndyo8HAcmykHnHicNPLVRRt&#10;pMHO8ocWB3pvqT4fLkbB6Wt6esmm6jMck328ecMuqdxNqceH+XULItAc/mD4rc/VoeROlbtY7UWv&#10;YJ3GMaNspLyJgSzOliAqPtbJCmRZyP8Tyh8AAAD//wMAUEsBAi0AFAAGAAgAAAAhALaDOJL+AAAA&#10;4QEAABMAAAAAAAAAAAAAAAAAAAAAAFtDb250ZW50X1R5cGVzXS54bWxQSwECLQAUAAYACAAAACEA&#10;OP0h/9YAAACUAQAACwAAAAAAAAAAAAAAAAAvAQAAX3JlbHMvLnJlbHNQSwECLQAUAAYACAAAACEA&#10;/8eyB4UCAAARBQAADgAAAAAAAAAAAAAAAAAuAgAAZHJzL2Uyb0RvYy54bWxQSwECLQAUAAYACAAA&#10;ACEAyiHfHN8AAAAKAQAADwAAAAAAAAAAAAAAAADfBAAAZHJzL2Rvd25yZXYueG1sUEsFBgAAAAAE&#10;AAQA8wAAAOsFAAAAAA==&#10;" stroked="f">
                <v:textbox>
                  <w:txbxContent>
                    <w:p w14:paraId="30060BD7" w14:textId="7F9AFD1B" w:rsidR="007F3AB2" w:rsidRPr="00C1740C" w:rsidRDefault="007F3AB2" w:rsidP="005B0DE9">
                      <w:pPr>
                        <w:pStyle w:val="Caption"/>
                        <w:ind w:hanging="567"/>
                      </w:pPr>
                      <w:r>
                        <w:t>Figure E-1:  Bypass options</w:t>
                      </w:r>
                    </w:p>
                    <w:p w14:paraId="7300FBA9" w14:textId="77777777" w:rsidR="007F3AB2" w:rsidRDefault="007F3AB2" w:rsidP="006C53BE">
                      <w:pPr>
                        <w:jc w:val="right"/>
                      </w:pPr>
                      <w:r>
                        <w:rPr>
                          <w:rFonts w:ascii="Arial Narrow" w:hAnsi="Arial Narrow"/>
                          <w:noProof/>
                          <w:sz w:val="22"/>
                          <w:szCs w:val="22"/>
                        </w:rPr>
                        <w:drawing>
                          <wp:inline distT="0" distB="0" distL="0" distR="0" wp14:anchorId="47DB8C2C" wp14:editId="4C9D6128">
                            <wp:extent cx="2999232" cy="5322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999232" cy="5322962"/>
                                    </a:xfrm>
                                    <a:prstGeom prst="rect">
                                      <a:avLst/>
                                    </a:prstGeom>
                                    <a:noFill/>
                                    <a:ln w="9525">
                                      <a:noFill/>
                                      <a:miter lim="800000"/>
                                      <a:headEnd/>
                                      <a:tailEnd/>
                                    </a:ln>
                                  </pic:spPr>
                                </pic:pic>
                              </a:graphicData>
                            </a:graphic>
                          </wp:inline>
                        </w:drawing>
                      </w:r>
                    </w:p>
                  </w:txbxContent>
                </v:textbox>
                <w10:wrap type="square"/>
              </v:shape>
            </w:pict>
          </mc:Fallback>
        </mc:AlternateContent>
      </w:r>
      <w:r w:rsidR="004C5836">
        <w:t>The options</w:t>
      </w:r>
      <w:bookmarkEnd w:id="12"/>
      <w:bookmarkEnd w:id="13"/>
    </w:p>
    <w:p w14:paraId="7D64E694" w14:textId="450C4BE6" w:rsidR="008618EF" w:rsidRPr="00C1740C" w:rsidRDefault="002F032F" w:rsidP="008618EF">
      <w:pPr>
        <w:pStyle w:val="PPVBody"/>
      </w:pPr>
      <w:r>
        <w:rPr>
          <w:noProof/>
        </w:rPr>
        <mc:AlternateContent>
          <mc:Choice Requires="wps">
            <w:drawing>
              <wp:anchor distT="0" distB="0" distL="114300" distR="114300" simplePos="0" relativeHeight="251669504" behindDoc="0" locked="0" layoutInCell="1" allowOverlap="1" wp14:anchorId="14B7C40C" wp14:editId="68E8AFB6">
                <wp:simplePos x="0" y="0"/>
                <wp:positionH relativeFrom="column">
                  <wp:posOffset>3082925</wp:posOffset>
                </wp:positionH>
                <wp:positionV relativeFrom="paragraph">
                  <wp:posOffset>713105</wp:posOffset>
                </wp:positionV>
                <wp:extent cx="755650" cy="715645"/>
                <wp:effectExtent l="1905" t="0" r="4445" b="190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0C15" w14:textId="1309F6D2" w:rsidR="007F3AB2" w:rsidRPr="00380F9A" w:rsidRDefault="007F3AB2" w:rsidP="00380F9A">
                            <w:pPr>
                              <w:jc w:val="center"/>
                              <w:rPr>
                                <w:rFonts w:ascii="Arial Narrow" w:hAnsi="Arial Narrow"/>
                                <w:b/>
                                <w:color w:val="994C00" w:themeColor="accent1" w:themeShade="80"/>
                                <w:sz w:val="18"/>
                                <w:szCs w:val="18"/>
                              </w:rPr>
                            </w:pPr>
                            <w:r>
                              <w:rPr>
                                <w:rFonts w:ascii="Arial Narrow" w:hAnsi="Arial Narrow"/>
                                <w:b/>
                                <w:color w:val="994C00" w:themeColor="accent1" w:themeShade="80"/>
                                <w:sz w:val="18"/>
                                <w:szCs w:val="18"/>
                              </w:rPr>
                              <w:t xml:space="preserve">Location of </w:t>
                            </w:r>
                            <w:r w:rsidRPr="00380F9A">
                              <w:rPr>
                                <w:rFonts w:ascii="Arial Narrow" w:hAnsi="Arial Narrow"/>
                                <w:b/>
                                <w:color w:val="994C00" w:themeColor="accent1" w:themeShade="80"/>
                                <w:sz w:val="18"/>
                                <w:szCs w:val="18"/>
                              </w:rPr>
                              <w:t>GVW wastewater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42.75pt;margin-top:56.15pt;width:59.5pt;height:5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5auQIAAME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dImRoD1w9MD2Bt3KPQpdf8ZBZ+B2P4Cj2cM58Oyw6uFOVl81EnLZUrFhN0rJsWW0hvpC21n/&#10;7KplRGfaBlmPH2QNeejWSBdo36jeNg/agSA68PR44sbWUsHhLI6TGCwVmGZhnJDYZaDZ8fKgtHnH&#10;ZI/sIscKqHfB6e5OG1sMzY4uNpeQJe86R38nnh2A43QCqeGqtdkiHJs/0iBdzVdz4pEoWXkkKArv&#10;plwSLynDWVxcFstlEf60eUOStbyumbBpjsoKyZ8xd9D4pImTtrTseG3D2ZK02qyXnUI7Csou3Xdo&#10;yJmb/7wM1wTA8gJSGJHgNkq9MpnPPFKS2EtnwdwLwvQ2TQKSkqJ8DumOC/bvkNCY4zSO4klLv8UW&#10;uO81Npr13MDs6Hif4/nJiWZWgStRO2oN5d20PmuFLf+pFUD3kWinVyvRSaxmv967p+HEbOW7lvUj&#10;CFhJEBhoEeYeLFqpvmM0wgzJsf62pYph1L0X8AjSkBA7dNyGxLMINurcsj63UFFBqBwbjKbl0kyD&#10;ajsovmkh0/TshLyBh9NwJ+qnqg7PDeaEw3aYaXYQne+d19PkXfwCAAD//wMAUEsDBBQABgAIAAAA&#10;IQD1QKA73gAAAAsBAAAPAAAAZHJzL2Rvd25yZXYueG1sTI/BTsMwDIbvSHuHyEjcWLLSTqM0nSYQ&#10;VxBjm7Rb1nhtReNUTbaWt8ec4Gj/n35/LtaT68QVh9B60rCYKxBIlbct1Rp2n6/3KxAhGrKm84Qa&#10;vjHAupzdFCa3fqQPvG5jLbiEQm40NDH2uZShatCZMPc9EmdnPzgTeRxqaQczcrnrZKLUUjrTEl9o&#10;TI/PDVZf24vTsH87Hw+peq9fXNaPflKS3KPU+u522jyBiDjFPxh+9VkdSnY6+QvZIDoN6SrLGOVg&#10;kTyAYGKpUt6cNCRJpkCWhfz/Q/kDAAD//wMAUEsBAi0AFAAGAAgAAAAhALaDOJL+AAAA4QEAABMA&#10;AAAAAAAAAAAAAAAAAAAAAFtDb250ZW50X1R5cGVzXS54bWxQSwECLQAUAAYACAAAACEAOP0h/9YA&#10;AACUAQAACwAAAAAAAAAAAAAAAAAvAQAAX3JlbHMvLnJlbHNQSwECLQAUAAYACAAAACEArowuWrkC&#10;AADBBQAADgAAAAAAAAAAAAAAAAAuAgAAZHJzL2Uyb0RvYy54bWxQSwECLQAUAAYACAAAACEA9UCg&#10;O94AAAALAQAADwAAAAAAAAAAAAAAAAATBQAAZHJzL2Rvd25yZXYueG1sUEsFBgAAAAAEAAQA8wAA&#10;AB4GAAAAAA==&#10;" filled="f" stroked="f">
                <v:textbox>
                  <w:txbxContent>
                    <w:p w14:paraId="739E0C15" w14:textId="1309F6D2" w:rsidR="007F3AB2" w:rsidRPr="00380F9A" w:rsidRDefault="007F3AB2" w:rsidP="00380F9A">
                      <w:pPr>
                        <w:jc w:val="center"/>
                        <w:rPr>
                          <w:rFonts w:ascii="Arial Narrow" w:hAnsi="Arial Narrow"/>
                          <w:b/>
                          <w:color w:val="994C00" w:themeColor="accent1" w:themeShade="80"/>
                          <w:sz w:val="18"/>
                          <w:szCs w:val="18"/>
                        </w:rPr>
                      </w:pPr>
                      <w:r>
                        <w:rPr>
                          <w:rFonts w:ascii="Arial Narrow" w:hAnsi="Arial Narrow"/>
                          <w:b/>
                          <w:color w:val="994C00" w:themeColor="accent1" w:themeShade="80"/>
                          <w:sz w:val="18"/>
                          <w:szCs w:val="18"/>
                        </w:rPr>
                        <w:t xml:space="preserve">Location of </w:t>
                      </w:r>
                      <w:r w:rsidRPr="00380F9A">
                        <w:rPr>
                          <w:rFonts w:ascii="Arial Narrow" w:hAnsi="Arial Narrow"/>
                          <w:b/>
                          <w:color w:val="994C00" w:themeColor="accent1" w:themeShade="80"/>
                          <w:sz w:val="18"/>
                          <w:szCs w:val="18"/>
                        </w:rPr>
                        <w:t>GVW wastewater plant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1A9D187" wp14:editId="2AD7FDEA">
                <wp:simplePos x="0" y="0"/>
                <wp:positionH relativeFrom="column">
                  <wp:posOffset>4091305</wp:posOffset>
                </wp:positionH>
                <wp:positionV relativeFrom="paragraph">
                  <wp:posOffset>1802130</wp:posOffset>
                </wp:positionV>
                <wp:extent cx="161925" cy="150495"/>
                <wp:effectExtent l="467360" t="409575" r="8890" b="1143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0495"/>
                        </a:xfrm>
                        <a:prstGeom prst="wedgeEllipseCallout">
                          <a:avLst>
                            <a:gd name="adj1" fmla="val -329606"/>
                            <a:gd name="adj2" fmla="val -314556"/>
                          </a:avLst>
                        </a:prstGeom>
                        <a:noFill/>
                        <a:ln w="12700">
                          <a:solidFill>
                            <a:schemeClr val="tx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626968" w14:textId="77777777" w:rsidR="007F3AB2" w:rsidRDefault="007F3A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 o:spid="_x0000_s1028" type="#_x0000_t63" style="position:absolute;left:0;text-align:left;margin-left:322.15pt;margin-top:141.9pt;width:12.7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sJzgIAAKgFAAAOAAAAZHJzL2Uyb0RvYy54bWysVNuO0zAQfUfiHyy/d3PZpNtEm65WvSCk&#10;BVZa+AA3dhqDYxvbbbog/p2xk5YsvCBEH1JfxmdmzpyZ27tTJ9CRGcuVrHByFWPEZK0ol/sKf/q4&#10;nS0wso5ISoSSrMLPzOK75etXt70uWapaJSgzCECkLXtd4dY5XUaRrVvWEXulNJNw2SjTEQdbs4+o&#10;IT2gdyJK43ge9cpQbVTNrIXT9XCJlwG/aVjtPjSNZQ6JCkNsLnxN+O78N1reknJviG55PYZB/iGK&#10;jnAJTi9Qa+IIOhj+B1THa6OsatxVrbpINQ2vWcgBskni37J5aolmIRcgx+oLTfb/wdbvj48GcVrh&#10;NMVIkg5qdH9wKrhGheen17YEsyf9aHyGVj+o+otFUq1aIvfs3hjVt4xQiCrx9tGLB35j4Sna9e8U&#10;BXQC6IGqU2M6DwgkoFOoyPOlIuzkUA2HyTwp0hyjGq6SPM6KPHgg5fmxNta9YapDflHhntE92wjB&#10;tWUrIoQ6uOCLHB+sC/WhY5KEfk4wajoB5T4SgWbXaTGP56MgJlZAy9QqyfI8WEWkHFFhdQ7Du5Bq&#10;y4UIwhIS9RB4ehPHIQyrBKf+NhDpNc5WwiDwX2F3SoONOHRA1HCWx/AbQoJjUPJwHI7Aa+gSjwCk&#10;w24K3nEHfSV4V+GFBxlRfJ02kobgHOFiWMNjIX1IQPvIky9A0O/3Ii42i80im2XpfDPL4vV6dr9d&#10;ZbP5NrnJ19fr1Wqd/PCRJ1nZckqZ9AmeeynJ/k6rY1cPXXDpphcpWbPfXdjaht8oholZ9DKMQAzk&#10;cv4P2QWBek0O2nan3WnoAA/n9bpT9BkUa9QwLmC8waJV5htGPYyKCtuvB2IYRuKtBNUXSZb52RI2&#10;WX6TwsZMb3bTGyJrgIJ6YzQsV26YRwdt+L4FT0nQgVS+Dxvuzi01RDX2F4yDkNM4uvy8me6D1a8B&#10;u/wJAAD//wMAUEsDBBQABgAIAAAAIQDkYMJ/4gAAAAsBAAAPAAAAZHJzL2Rvd25yZXYueG1sTI/L&#10;TsMwEEX3SPyDNUhsUGvTlFBCJhWiICF2fUhsndjELrEdxW6b8vUMK9jNaI7unFsuR9exox6iDR7h&#10;diqAad8EZX2LsNu+ThbAYpJeyS54jXDWEZbV5UUpCxVOfq2Pm9QyCvGxkAgmpb7gPDZGOxmnodee&#10;bp9hcDLROrRcDfJE4a7jMyFy7qT19MHIXj8b3XxtDg7h3Z73N3Znvt9GoV72ar2qP8QK8fpqfHoE&#10;lvSY/mD41Sd1qMipDgevIusQ8vk8IxRhtsioAxF5/kBDjZCJ+zvgVcn/d6h+AAAA//8DAFBLAQIt&#10;ABQABgAIAAAAIQC2gziS/gAAAOEBAAATAAAAAAAAAAAAAAAAAAAAAABbQ29udGVudF9UeXBlc10u&#10;eG1sUEsBAi0AFAAGAAgAAAAhADj9If/WAAAAlAEAAAsAAAAAAAAAAAAAAAAALwEAAF9yZWxzLy5y&#10;ZWxzUEsBAi0AFAAGAAgAAAAhAEoBiwnOAgAAqAUAAA4AAAAAAAAAAAAAAAAALgIAAGRycy9lMm9E&#10;b2MueG1sUEsBAi0AFAAGAAgAAAAhAORgwn/iAAAACwEAAA8AAAAAAAAAAAAAAAAAKAUAAGRycy9k&#10;b3ducmV2LnhtbFBLBQYAAAAABAAEAPMAAAA3BgAAAAA=&#10;" adj="-60395,-57144" filled="f" strokecolor="#7f0000 [1615]" strokeweight="1pt">
                <v:textbox>
                  <w:txbxContent>
                    <w:p w14:paraId="3B626968" w14:textId="77777777" w:rsidR="007F3AB2" w:rsidRDefault="007F3AB2"/>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34B3A1" wp14:editId="6FDBF51D">
                <wp:simplePos x="0" y="0"/>
                <wp:positionH relativeFrom="column">
                  <wp:posOffset>3011170</wp:posOffset>
                </wp:positionH>
                <wp:positionV relativeFrom="paragraph">
                  <wp:posOffset>1762760</wp:posOffset>
                </wp:positionV>
                <wp:extent cx="787400" cy="238760"/>
                <wp:effectExtent l="6350" t="8255" r="82550" b="343535"/>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38760"/>
                        </a:xfrm>
                        <a:prstGeom prst="wedgeRectCallout">
                          <a:avLst>
                            <a:gd name="adj1" fmla="val 56532"/>
                            <a:gd name="adj2" fmla="val 180852"/>
                          </a:avLst>
                        </a:prstGeom>
                        <a:solidFill>
                          <a:srgbClr val="9966FF"/>
                        </a:solidFill>
                        <a:ln w="9525">
                          <a:solidFill>
                            <a:schemeClr val="tx1">
                              <a:lumMod val="100000"/>
                              <a:lumOff val="0"/>
                            </a:schemeClr>
                          </a:solidFill>
                          <a:miter lim="800000"/>
                          <a:headEnd/>
                          <a:tailEnd/>
                        </a:ln>
                      </wps:spPr>
                      <wps:txbx>
                        <w:txbxContent>
                          <w:p w14:paraId="4935A688"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WESTERN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9" type="#_x0000_t61" style="position:absolute;left:0;text-align:left;margin-left:237.1pt;margin-top:138.8pt;width:62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cLbwIAAOMEAAAOAAAAZHJzL2Uyb0RvYy54bWysVNtu1DAQfUfiHyy/01y6t66araoti5AK&#10;VBQ+wGs7icE3bO8m7dczdrJLWt4QebA8nvHxzDkzub7plURH7rwwusLFRY4R19QwoZsKf/+2e7fC&#10;yAeiGZFG8wo/cY9vNm/fXHd2zUvTGsm4QwCi/bqzFW5DsOss87TlivgLY7kGZ22cIgFM12TMkQ7Q&#10;lczKPF9knXHMOkO593B6NzjxJuHXNafhS117HpCsMOQW0urSuo9rtrkm68YR2wo6pkH+IQtFhIZH&#10;z1B3JBB0cOIvKCWoM97U4YIalZm6FpSnGqCaIn9VzWNLLE+1ADnenmny/w+Wfj4+OCRYhcsCI00U&#10;aHR7CCY9jWaRn876NYQ92gcXK/T23tCfHmmzbYlu+K1zpms5YZBVEeOzFxei4eEq2nefDAN0AuiJ&#10;qr52KgICCahPijydFeF9QBQOl6vlLAfdKLjKy9VykRTLyPp02TofPnCjUNxUuOOs4V9B9S2R0hxC&#10;eogc731I4rCxQsJ+QLW1kqD1kUg0X8wvy7EXJjHlNKZY5at5CoLnR0jYnRJI1Bgp2E5ImQzX7LfS&#10;IcCv8NXVYrHbJXaAwWmY1KgD/7ycp1xf+NIU8DNI6IsUIw8KqByAizx+Q+pwDs0+nJ94OkOALq9e&#10;ViLA6EmhKryaoEQp32uWBiMQIYc9XJZ61DbKObRF6Pd9ap7LmEGUem/YE4jtzDBp8GeATWvcM0Yd&#10;TFmF/a8DcRwj+VFDw1wVs1kcy2TM5ssSDDf17KceoilAVThgNGy3YRjlg3WiaeGlgSBtYgvXIpy6&#10;cchqTB8mKZExTn0c1amdov78mza/AQAA//8DAFBLAwQUAAYACAAAACEAYN4Sx+AAAAALAQAADwAA&#10;AGRycy9kb3ducmV2LnhtbEyPwW6DMAyG75P2DpEr7baGslI6iqnQpE3qsayTdkzBBVTiIBIKe/tl&#10;p/Vo+9Pv70/3s+7EjQbbGkZYLQMQxKWpWq4RTp/vz1sQ1imuVGeYEH7Iwj57fEhVUpmJj3QrXC18&#10;CNtEITTO9YmUtmxIK7s0PbG/XcyglfPjUMtqUJMP150Mg2AjtWrZf2hUT28Nlddi1Aj1VRYuiCZu&#10;v/P843j46k+X8YD4tJjzHQhHs/uH4U/fq0Pmnc5m5MqKDmEdr0OPIoRxvAHhieh16zdnhJdVFILM&#10;UnnfIfsFAAD//wMAUEsBAi0AFAAGAAgAAAAhALaDOJL+AAAA4QEAABMAAAAAAAAAAAAAAAAAAAAA&#10;AFtDb250ZW50X1R5cGVzXS54bWxQSwECLQAUAAYACAAAACEAOP0h/9YAAACUAQAACwAAAAAAAAAA&#10;AAAAAAAvAQAAX3JlbHMvLnJlbHNQSwECLQAUAAYACAAAACEAFN+3C28CAADjBAAADgAAAAAAAAAA&#10;AAAAAAAuAgAAZHJzL2Uyb0RvYy54bWxQSwECLQAUAAYACAAAACEAYN4Sx+AAAAALAQAADwAAAAAA&#10;AAAAAAAAAADJBAAAZHJzL2Rvd25yZXYueG1sUEsFBgAAAAAEAAQA8wAAANYFAAAAAA==&#10;" adj="23011,49864" fillcolor="#96f" strokecolor="black [3213]">
                <v:textbox>
                  <w:txbxContent>
                    <w:p w14:paraId="4935A688"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WESTERN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4573A44" wp14:editId="01632FBA">
                <wp:simplePos x="0" y="0"/>
                <wp:positionH relativeFrom="column">
                  <wp:posOffset>3170555</wp:posOffset>
                </wp:positionH>
                <wp:positionV relativeFrom="paragraph">
                  <wp:posOffset>2716530</wp:posOffset>
                </wp:positionV>
                <wp:extent cx="572135" cy="358140"/>
                <wp:effectExtent l="13335" t="228600" r="814705" b="1333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58140"/>
                        </a:xfrm>
                        <a:prstGeom prst="wedgeRectCallout">
                          <a:avLst>
                            <a:gd name="adj1" fmla="val 190620"/>
                            <a:gd name="adj2" fmla="val -101065"/>
                          </a:avLst>
                        </a:prstGeom>
                        <a:solidFill>
                          <a:srgbClr val="66CCFF"/>
                        </a:solidFill>
                        <a:ln w="9525">
                          <a:solidFill>
                            <a:srgbClr val="000000"/>
                          </a:solidFill>
                          <a:miter lim="800000"/>
                          <a:headEnd/>
                          <a:tailEnd/>
                        </a:ln>
                      </wps:spPr>
                      <wps:txbx>
                        <w:txbxContent>
                          <w:p w14:paraId="5680DD15"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QUINNS</w:t>
                            </w:r>
                            <w:r w:rsidRPr="002A2CE9">
                              <w:rPr>
                                <w:rFonts w:ascii="Arial Narrow" w:hAnsi="Arial Narrow"/>
                                <w:b/>
                                <w:sz w:val="18"/>
                                <w:szCs w:val="18"/>
                              </w:rPr>
                              <w:br/>
                              <w:t>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61" style="position:absolute;left:0;text-align:left;margin-left:249.65pt;margin-top:213.9pt;width:45.0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IkVgIAAK4EAAAOAAAAZHJzL2Uyb0RvYy54bWysVG1v0zAQ/o7Ef7D8fUvStaWLlk5TRxHS&#10;gInBD7jaTmLwG7bbtPv1XJy2ZMAnRD9Yd7nzc8/d4+vN7V4rshM+SGsqWlzmlAjDLJemqejXL+uL&#10;BSUhguGgrBEVPYhAb5evX910rhQT21rFhScIYkLZuYq2MboyywJrhYZwaZ0wGKyt1xDR9U3GPXSI&#10;rlU2yfN51lnPnbdMhIBf74cgXSb8uhYsfqrrICJRFUVuMZ0+nZv+zJY3UDYeXCvZkQb8AwsN0mDR&#10;M9Q9RCBbL/+A0pJ5G2wdL5nVma1ryUTqAbsp8t+6eWrBidQLDie485jC/4NlH3ePnkhe0QmOx4BG&#10;je620abSZN7Pp3OhxLQn9+j7DoN7sOx7IMauWjCNuPPedq0AjqyKPj97caF3Al4lm+6D5YgOiJ5G&#10;ta+97gFxCGSfFDmcFRH7SBh+nL2ZFFczShiGrmaLYpoUy6A8XXY+xHfCatIbFe0Eb8RnVH0FStlt&#10;TIVg9xBiEocfOwT+raCk1gq13oEixXU+x/6HxzBKmoyTLgpUaD5LLUJ5BEUqJwppOFZJvpZKJcc3&#10;m5XyBCtUdD5frdbr4+UwTlOGdBW9nk1mie2LWBhD5On3NwgtI26Rkrqii3MSlL0qbw1PbUWQarCR&#10;sjJHmXplBoXjfrNP72DaF+hV21h+QN28HZYGlxyN1vpnSjpcmIqGH1vwghL13qD218UU1SExOVMU&#10;Dh0/jmzGETAMoSoaKRnMVRy2cuu8bFqsVKRpGNu/xlrG08MaWB3p41Kg9WLrxn7K+vU3s/wJAAD/&#10;/wMAUEsDBBQABgAIAAAAIQD5uDKH5AAAAAsBAAAPAAAAZHJzL2Rvd25yZXYueG1sTI/NTsMwEITv&#10;SLyDtUhcUOs0CSUJcSrEz6lSRVskxM2NTRIRr4PttOnbs5zgtrszmv2mXE2mZ0ftfGdRwGIeAdNY&#10;W9VhI+Bt/zLLgPkgUcneohZw1h5W1eVFKQtlT7jVx11oGIWgL6SANoSh4NzXrTbSz+2gkbRP64wM&#10;tLqGKydPFG56HkfRkhvZIX1o5aAfW11/7UYjYHue5LJZbNzHt3lNnm6e3zfrMRHi+mp6uAcW9BT+&#10;zPCLT+hQEdPBjqg86wWkeZ6QlYb4jjqQ4zbLU2AHumRpDLwq+f8O1Q8AAAD//wMAUEsBAi0AFAAG&#10;AAgAAAAhALaDOJL+AAAA4QEAABMAAAAAAAAAAAAAAAAAAAAAAFtDb250ZW50X1R5cGVzXS54bWxQ&#10;SwECLQAUAAYACAAAACEAOP0h/9YAAACUAQAACwAAAAAAAAAAAAAAAAAvAQAAX3JlbHMvLnJlbHNQ&#10;SwECLQAUAAYACAAAACEApyQSJFYCAACuBAAADgAAAAAAAAAAAAAAAAAuAgAAZHJzL2Uyb0RvYy54&#10;bWxQSwECLQAUAAYACAAAACEA+bgyh+QAAAALAQAADwAAAAAAAAAAAAAAAACwBAAAZHJzL2Rvd25y&#10;ZXYueG1sUEsFBgAAAAAEAAQA8wAAAMEFAAAAAA==&#10;" adj="51974,-11030" fillcolor="#6cf">
                <v:textbox>
                  <w:txbxContent>
                    <w:p w14:paraId="5680DD15"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QUINNS</w:t>
                      </w:r>
                      <w:r w:rsidRPr="002A2CE9">
                        <w:rPr>
                          <w:rFonts w:ascii="Arial Narrow" w:hAnsi="Arial Narrow"/>
                          <w:b/>
                          <w:sz w:val="18"/>
                          <w:szCs w:val="18"/>
                        </w:rPr>
                        <w:br/>
                        <w:t>ROAD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52AB10F" wp14:editId="61D77905">
                <wp:simplePos x="0" y="0"/>
                <wp:positionH relativeFrom="column">
                  <wp:posOffset>3926205</wp:posOffset>
                </wp:positionH>
                <wp:positionV relativeFrom="paragraph">
                  <wp:posOffset>458470</wp:posOffset>
                </wp:positionV>
                <wp:extent cx="826770" cy="731520"/>
                <wp:effectExtent l="0" t="0" r="4445" b="254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8241" w14:textId="54092755" w:rsidR="007F3AB2" w:rsidRPr="002A2CE9" w:rsidRDefault="007F3AB2" w:rsidP="002A2CE9">
                            <w:pPr>
                              <w:spacing w:before="0"/>
                              <w:jc w:val="center"/>
                              <w:rPr>
                                <w:rFonts w:ascii="Arial Narrow" w:hAnsi="Arial Narrow"/>
                                <w:b/>
                                <w:color w:val="196E3C" w:themeColor="accent6"/>
                                <w:sz w:val="18"/>
                                <w:szCs w:val="18"/>
                              </w:rPr>
                            </w:pPr>
                            <w:r w:rsidRPr="002A2CE9">
                              <w:rPr>
                                <w:rFonts w:ascii="Arial Narrow" w:hAnsi="Arial Narrow"/>
                                <w:b/>
                                <w:color w:val="196E3C" w:themeColor="accent6"/>
                                <w:sz w:val="18"/>
                                <w:szCs w:val="18"/>
                              </w:rPr>
                              <w:t xml:space="preserve">Location of Kilmore </w:t>
                            </w:r>
                            <w:r>
                              <w:rPr>
                                <w:rFonts w:ascii="Arial Narrow" w:hAnsi="Arial Narrow"/>
                                <w:b/>
                                <w:color w:val="196E3C" w:themeColor="accent6"/>
                                <w:sz w:val="18"/>
                                <w:szCs w:val="18"/>
                              </w:rPr>
                              <w:t>Crown Land</w:t>
                            </w:r>
                            <w:r w:rsidRPr="002A2CE9">
                              <w:rPr>
                                <w:rFonts w:ascii="Arial Narrow" w:hAnsi="Arial Narrow"/>
                                <w:b/>
                                <w:color w:val="196E3C" w:themeColor="accent6"/>
                                <w:sz w:val="18"/>
                                <w:szCs w:val="18"/>
                              </w:rPr>
                              <w:t xml:space="preserve"> Reserve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309.15pt;margin-top:36.1pt;width:65.1pt;height:5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6uQIAAMA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6F2&#10;KUac9FCjRzppdCcmlJj0jIPKQOthAD09wTOo2lDVcC+qbwpxsWoJ39JbKcXYUlKDe7756V58nXGU&#10;AdmMH0UNZshOCws0NbI3uYNsIECHMj2dSmNcqeAxCRZxDJIKRPE7Pwps6VySHT8PUun3VPTIHHIs&#10;ofIWnOzvlTbOkOyoYmxxUbKus9Xv+LMHUJxfwDR8NTLjhC3mz9RL18k6CZ0wWKyd0CsK57Zchc6i&#10;9OOoeFesVoX/y9j1w6xldU25MXMklh/+WeEOFJ8pcaKWEh2rDZxxScntZtVJtCdA7NIum3KQnNXc&#10;527YJEAsL0Lyg9C7C1KnXCSxE5Zh5KSxlzien96lCy9Mw6J8HtI94/TfQ0JjjtMoiGYunZ1+EZtn&#10;1+vYSNYzDaOjYz2w46REMsPANa9taTVh3Xy+SIVx/5wKKPex0JavhqIzWfW0mWxnRMc22Ij6CQgs&#10;BRAMuAhjDw6tkD8wGmGE5Fh93xFJMeo+cGiC1A9DM3PsJYxi4CySl5LNpYTwCqByrDGajys9z6nd&#10;INm2BUtz23FxC43TMEtq02GzV4d2gzFhYzuMNDOHLu9W6zx4l78BAAD//wMAUEsDBBQABgAIAAAA&#10;IQA9mNv73gAAAAoBAAAPAAAAZHJzL2Rvd25yZXYueG1sTI/BTsMwEETvSPyDtUjcqN2QNiHEqRCI&#10;K4hCK3Fz420SEa+j2G3C37Oc4Liap5m35WZ2vTjjGDpPGpYLBQKp9rajRsPH+/NNDiJEQ9b0nlDD&#10;NwbYVJcXpSmsn+gNz9vYCC6hUBgNbYxDIWWoW3QmLPyAxNnRj85EPsdG2tFMXO56mSi1ls50xAut&#10;GfCxxfpre3Iadi/Hz32qXpsntxomPytJ7k5qfX01P9yDiDjHPxh+9VkdKnY6+BPZIHoN62V+y6iG&#10;LElAMJCl+QrEgck8S0FWpfz/QvUDAAD//wMAUEsBAi0AFAAGAAgAAAAhALaDOJL+AAAA4QEAABMA&#10;AAAAAAAAAAAAAAAAAAAAAFtDb250ZW50X1R5cGVzXS54bWxQSwECLQAUAAYACAAAACEAOP0h/9YA&#10;AACUAQAACwAAAAAAAAAAAAAAAAAvAQAAX3JlbHMvLnJlbHNQSwECLQAUAAYACAAAACEAsf7C+rkC&#10;AADABQAADgAAAAAAAAAAAAAAAAAuAgAAZHJzL2Uyb0RvYy54bWxQSwECLQAUAAYACAAAACEAPZjb&#10;+94AAAAKAQAADwAAAAAAAAAAAAAAAAATBQAAZHJzL2Rvd25yZXYueG1sUEsFBgAAAAAEAAQA8wAA&#10;AB4GAAAAAA==&#10;" filled="f" stroked="f">
                <v:textbox>
                  <w:txbxContent>
                    <w:p w14:paraId="42C58241" w14:textId="54092755" w:rsidR="007F3AB2" w:rsidRPr="002A2CE9" w:rsidRDefault="007F3AB2" w:rsidP="002A2CE9">
                      <w:pPr>
                        <w:spacing w:before="0"/>
                        <w:jc w:val="center"/>
                        <w:rPr>
                          <w:rFonts w:ascii="Arial Narrow" w:hAnsi="Arial Narrow"/>
                          <w:b/>
                          <w:color w:val="196E3C" w:themeColor="accent6"/>
                          <w:sz w:val="18"/>
                          <w:szCs w:val="18"/>
                        </w:rPr>
                      </w:pPr>
                      <w:r w:rsidRPr="002A2CE9">
                        <w:rPr>
                          <w:rFonts w:ascii="Arial Narrow" w:hAnsi="Arial Narrow"/>
                          <w:b/>
                          <w:color w:val="196E3C" w:themeColor="accent6"/>
                          <w:sz w:val="18"/>
                          <w:szCs w:val="18"/>
                        </w:rPr>
                        <w:t xml:space="preserve">Location of Kilmore </w:t>
                      </w:r>
                      <w:r>
                        <w:rPr>
                          <w:rFonts w:ascii="Arial Narrow" w:hAnsi="Arial Narrow"/>
                          <w:b/>
                          <w:color w:val="196E3C" w:themeColor="accent6"/>
                          <w:sz w:val="18"/>
                          <w:szCs w:val="18"/>
                        </w:rPr>
                        <w:t>Crown Land</w:t>
                      </w:r>
                      <w:r w:rsidRPr="002A2CE9">
                        <w:rPr>
                          <w:rFonts w:ascii="Arial Narrow" w:hAnsi="Arial Narrow"/>
                          <w:b/>
                          <w:color w:val="196E3C" w:themeColor="accent6"/>
                          <w:sz w:val="18"/>
                          <w:szCs w:val="18"/>
                        </w:rPr>
                        <w:t xml:space="preserve"> Reserve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24AA1B0" wp14:editId="2429B3DB">
                <wp:simplePos x="0" y="0"/>
                <wp:positionH relativeFrom="column">
                  <wp:posOffset>4345940</wp:posOffset>
                </wp:positionH>
                <wp:positionV relativeFrom="paragraph">
                  <wp:posOffset>2182495</wp:posOffset>
                </wp:positionV>
                <wp:extent cx="279400" cy="278130"/>
                <wp:effectExtent l="36195" t="1056640" r="17780" b="1778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78130"/>
                        </a:xfrm>
                        <a:prstGeom prst="wedgeEllipseCallout">
                          <a:avLst>
                            <a:gd name="adj1" fmla="val -42727"/>
                            <a:gd name="adj2" fmla="val -423287"/>
                          </a:avLst>
                        </a:prstGeom>
                        <a:noFill/>
                        <a:ln w="1905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EC73C1" w14:textId="77777777" w:rsidR="007F3AB2" w:rsidRDefault="007F3A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2" type="#_x0000_t63" style="position:absolute;left:0;text-align:left;margin-left:342.2pt;margin-top:171.85pt;width:22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4AywIAAKwFAAAOAAAAZHJzL2Uyb0RvYy54bWysVNtuEzEQfUfiHyy/p3vpNjd1U1W5IKQC&#10;lQof4NjerMFrL7aTTan4d8azSUjKC0LkYePLeGbOmTNze7dvNNlJ55U1Jc2uUkqk4VYosynpl8+r&#10;wZgSH5gRTFsjS/osPb2bvX1z27VTmdvaaiEdASfGT7u2pHUI7TRJPK9lw/yVbaWBy8q6hgXYuk0i&#10;HOvAe6OTPE2HSWedaJ3l0ns4XfSXdIb+q0ry8KmqvAxElxRyC/h1+F3HbzK7ZdONY22t+CEN9g9Z&#10;NEwZCHpytWCBka1Tf7hqFHfW2ypccdsktqoUl4gB0GTpKzRPNWslYgFyfHuiyf8/t/zj7tERJaB2&#10;I0oMa6BG99tgMTQZRX661k/B7Kl9dBGhbx8s/+aJsfOamY28d852tWQCssqifXLxIG48PCXr7oMV&#10;4J2Bd6RqX7kmOgQSyB4r8nyqiNwHwuEwH02KFOrG4SofjbNrrFjCpsfHrfPhnbQNiYuSdlJs5FJr&#10;1Xo5Z1rbbcBYbPfgA9ZHHEAy8TWjpGo0lHvHNBkU+ShHvFDEM6P8ldF1PkYryOHgFFbHLGIEY1dK&#10;a9SVNqQDUibpTYpZeKuViLfIY5S4nGtHIDzQwrk0YYh2etsAV/15lsZfr1M4BzX350cisFOiGyAe&#10;inMeoVEBekurpqTjMy+xVksjMMPAlO7X8FibmBdQf+AqFgE1/DJJJ8vxclwAScPloEgXi8H9al4M&#10;hqtsdLO4Xszni+xnTD0rprUSQpqI8thPWfF3ej10dt8Jp466gOTdZn2ibIU/lNwF8uQyDSQGsBz/&#10;ER2KNOqy13fYr/fYBcOj4tdWPINqne1HBow4WNTW/aCkg3FRUv99y5ykRL83oPxJVhRxvuCmuBnl&#10;sHHnN+vzG2Y4uCppoKRfzkM/k7atU5saImUoBGNjL1YqHNuqz+rQYzASENNhfMWZc75Hq99DdvYL&#10;AAD//wMAUEsDBBQABgAIAAAAIQDzm9Sa4AAAAAsBAAAPAAAAZHJzL2Rvd25yZXYueG1sTI9NT8Mw&#10;DIbvSPyHyEjcWLq1rKU0nRAICXZjgLhmjfvBGqdq0q3795gTHP360evHxWa2vTji6DtHCpaLCARS&#10;5UxHjYKP9+ebDIQPmozuHaGCM3rYlJcXhc6NO9EbHnehEVxCPtcK2hCGXEpftWi1X7gBiXe1G60O&#10;PI6NNKM+cbnt5SqK1tLqjvhCqwd8bLE67CarYJav9JIevvXdOZ7qenpabqOvT6Wur+aHexAB5/AH&#10;w68+q0PJTns3kfGiV7DOkoRRBXESpyCYSFcZJ3tOsvQWZFnI/z+UPwAAAP//AwBQSwECLQAUAAYA&#10;CAAAACEAtoM4kv4AAADhAQAAEwAAAAAAAAAAAAAAAAAAAAAAW0NvbnRlbnRfVHlwZXNdLnhtbFBL&#10;AQItABQABgAIAAAAIQA4/SH/1gAAAJQBAAALAAAAAAAAAAAAAAAAAC8BAABfcmVscy8ucmVsc1BL&#10;AQItABQABgAIAAAAIQCcZQ4AywIAAKwFAAAOAAAAAAAAAAAAAAAAAC4CAABkcnMvZTJvRG9jLnht&#10;bFBLAQItABQABgAIAAAAIQDzm9Sa4AAAAAsBAAAPAAAAAAAAAAAAAAAAACUFAABkcnMvZG93bnJl&#10;di54bWxQSwUGAAAAAAQABADzAAAAMgYAAAAA&#10;" adj="1571,-80630" filled="f" strokecolor="#196e3c [3209]" strokeweight="1.5pt">
                <v:textbox>
                  <w:txbxContent>
                    <w:p w14:paraId="09EC73C1" w14:textId="77777777" w:rsidR="007F3AB2" w:rsidRDefault="007F3AB2"/>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EE5A702" wp14:editId="7B44D861">
                <wp:simplePos x="0" y="0"/>
                <wp:positionH relativeFrom="column">
                  <wp:posOffset>4856480</wp:posOffset>
                </wp:positionH>
                <wp:positionV relativeFrom="paragraph">
                  <wp:posOffset>1762760</wp:posOffset>
                </wp:positionV>
                <wp:extent cx="779145" cy="214630"/>
                <wp:effectExtent l="13335" t="8255" r="7620" b="34861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214630"/>
                        </a:xfrm>
                        <a:prstGeom prst="wedgeRectCallout">
                          <a:avLst>
                            <a:gd name="adj1" fmla="val -40870"/>
                            <a:gd name="adj2" fmla="val 199704"/>
                          </a:avLst>
                        </a:prstGeom>
                        <a:solidFill>
                          <a:schemeClr val="accent3">
                            <a:lumMod val="100000"/>
                            <a:lumOff val="0"/>
                          </a:schemeClr>
                        </a:solidFill>
                        <a:ln w="9525">
                          <a:solidFill>
                            <a:schemeClr val="tx1">
                              <a:lumMod val="100000"/>
                              <a:lumOff val="0"/>
                            </a:schemeClr>
                          </a:solidFill>
                          <a:miter lim="800000"/>
                          <a:headEnd/>
                          <a:tailEnd/>
                        </a:ln>
                      </wps:spPr>
                      <wps:txbx>
                        <w:txbxContent>
                          <w:p w14:paraId="50359758"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DRY CREEK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3" type="#_x0000_t61" style="position:absolute;left:0;text-align:left;margin-left:382.4pt;margin-top:138.8pt;width:61.3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1YcQIAAB8FAAAOAAAAZHJzL2Uyb0RvYy54bWysVG1v0zAQ/o7Ef7D8fU3SpWsbNZ2mjiGk&#10;ARODH+DaTmPwG7bbpPx6zk5bMviGlg+Rz2c/99zdc17d9kqiA3deGF3jYpJjxDU1TOhdjb99fbha&#10;YOQD0YxIo3mNj9zj2/XbN6vOVnxqWiMZdwhAtK86W+M2BFtlmactV8RPjOUanI1xigQw3S5jjnSA&#10;rmQ2zfObrDOOWWco9x527wcnXif8puE0fG4azwOSNQZuIf1d+m/jP1uvSLVzxLaCnmiQ/2ChiNAQ&#10;9AJ1TwJBeyf+gVKCOuNNEybUqMw0jaA85QDZFPlf2Ty3xPKUCxTH20uZ/OvB0k+HJ4cEg96VGGmi&#10;oEd3+2BSaDSL9emsr+DYs31yMUNvHw394ZE2m5boHb9zznQtJwxYFfF89uJCNDxcRdvuo2GATgA9&#10;lapvnIqAUATUp44cLx3hfUAUNufzZVHOMKLgmhblzXXqWEaq82XrfHjPjUJxUeOOsx3/Al3fECnN&#10;PqRA5PDoQ2oOO2VI2PcCo0ZJ6PWBSHRV5ov5WQyjQ9PxoWK5nOdlypBUJ0xgcmaQamOkYA9CymRE&#10;DfONdAhCQN6Uch2uEyO5V1CMYb/I4zcIEfZBrsP+OdM0ChEGKgvVH0eQGnU1Xs6ms4T6wne5NqCF&#10;vnjNyEoEGFspVI0XI/5RBu80S0MViJDDGmhLfdJFlMIgqdBv+yS8+VlkW8OOIBRnhimFVwUWrXG/&#10;MOpgQmvsf+6J4xjJDxrEBsoo40gno5zNp2C4sWc79hBNAarGAaNhuQnDM7C3TuxaiDQUSJso/0aE&#10;s5IHVif6MIWpDacXI4752E6n/rxr698AAAD//wMAUEsDBBQABgAIAAAAIQB1KdGA4gAAAAsBAAAP&#10;AAAAZHJzL2Rvd25yZXYueG1sTI9BS8NAFITvgv9heYI3u0msSYh5KSKKiFBs1J632WcSmn1bsts0&#10;/feuJz0OM8x8U65mM4iJRtdbRogXEQjixuqeW4TPj+ebHITzirUaLBPCmRysqsuLUhXannhDU+1b&#10;EUrYFQqh8/5QSOmajoxyC3sgDt63HY3yQY6t1KM6hXIzyCSKUmlUz2GhUwd67KjZ10eDUG+Tl/S8&#10;nd7oaZ03m3rfvn7pd8Trq/nhHoSn2f+F4Rc/oEMVmHb2yNqJASFLlwHdIyRZloIIiTzP7kDsEG7j&#10;eAmyKuX/D9UPAAAA//8DAFBLAQItABQABgAIAAAAIQC2gziS/gAAAOEBAAATAAAAAAAAAAAAAAAA&#10;AAAAAABbQ29udGVudF9UeXBlc10ueG1sUEsBAi0AFAAGAAgAAAAhADj9If/WAAAAlAEAAAsAAAAA&#10;AAAAAAAAAAAALwEAAF9yZWxzLy5yZWxzUEsBAi0AFAAGAAgAAAAhAPg6fVhxAgAAHwUAAA4AAAAA&#10;AAAAAAAAAAAALgIAAGRycy9lMm9Eb2MueG1sUEsBAi0AFAAGAAgAAAAhAHUp0YDiAAAACwEAAA8A&#10;AAAAAAAAAAAAAAAAywQAAGRycy9kb3ducmV2LnhtbFBLBQYAAAAABAAEAPMAAADaBQAAAAA=&#10;" adj="1972,53936" fillcolor="#ffc [3206]" strokecolor="black [3213]">
                <v:textbox>
                  <w:txbxContent>
                    <w:p w14:paraId="50359758" w14:textId="77777777" w:rsidR="007F3AB2" w:rsidRPr="002A2CE9" w:rsidRDefault="007F3AB2" w:rsidP="007968B2">
                      <w:pPr>
                        <w:spacing w:before="0"/>
                        <w:rPr>
                          <w:rFonts w:ascii="Arial Narrow" w:hAnsi="Arial Narrow"/>
                          <w:b/>
                          <w:sz w:val="18"/>
                          <w:szCs w:val="18"/>
                        </w:rPr>
                      </w:pPr>
                      <w:r w:rsidRPr="002A2CE9">
                        <w:rPr>
                          <w:rFonts w:ascii="Arial Narrow" w:hAnsi="Arial Narrow"/>
                          <w:b/>
                          <w:sz w:val="18"/>
                          <w:szCs w:val="18"/>
                        </w:rPr>
                        <w:t>DRY CREEK</w:t>
                      </w:r>
                    </w:p>
                  </w:txbxContent>
                </v:textbox>
              </v:shape>
            </w:pict>
          </mc:Fallback>
        </mc:AlternateContent>
      </w:r>
      <w:r w:rsidR="009A5CE0">
        <w:t>The project proposes a</w:t>
      </w:r>
      <w:r w:rsidR="009A5CE0" w:rsidRPr="00C1740C">
        <w:t xml:space="preserve"> bypass of Kilmore </w:t>
      </w:r>
      <w:r w:rsidR="008618EF" w:rsidRPr="00C1740C">
        <w:t>via a new alignment between the Northern Highway</w:t>
      </w:r>
      <w:r w:rsidR="007C0577">
        <w:t>/</w:t>
      </w:r>
      <w:r w:rsidR="008618EF" w:rsidRPr="00C1740C">
        <w:t>Kilmore-Broadford Road</w:t>
      </w:r>
      <w:r w:rsidR="008618EF">
        <w:t xml:space="preserve"> </w:t>
      </w:r>
      <w:r w:rsidR="00DE49CB" w:rsidRPr="00C1740C">
        <w:t xml:space="preserve">intersection </w:t>
      </w:r>
      <w:r w:rsidR="008618EF">
        <w:t>and the Hume Freeway south-</w:t>
      </w:r>
      <w:r w:rsidR="008618EF" w:rsidRPr="00C1740C">
        <w:t>east of Kilmore</w:t>
      </w:r>
      <w:r w:rsidR="000B7556">
        <w:t xml:space="preserve">.  </w:t>
      </w:r>
      <w:r w:rsidR="008618EF" w:rsidRPr="00C1740C">
        <w:t xml:space="preserve">A bypass of Wallan </w:t>
      </w:r>
      <w:r w:rsidR="009A5CE0">
        <w:t>will</w:t>
      </w:r>
      <w:r w:rsidR="008618EF" w:rsidRPr="00C1740C">
        <w:t xml:space="preserve"> be</w:t>
      </w:r>
      <w:r w:rsidR="008618EF">
        <w:t xml:space="preserve"> achieved by using</w:t>
      </w:r>
      <w:r w:rsidR="008618EF" w:rsidRPr="00C1740C">
        <w:t xml:space="preserve"> the existing Hume Freeway to remove Northern Highway through traffic and requires no physical works</w:t>
      </w:r>
      <w:r w:rsidR="000B7556">
        <w:t xml:space="preserve">.  </w:t>
      </w:r>
      <w:r w:rsidR="008618EF" w:rsidRPr="00C1740C">
        <w:t xml:space="preserve">The </w:t>
      </w:r>
      <w:r w:rsidR="00DE49CB">
        <w:t xml:space="preserve">principal </w:t>
      </w:r>
      <w:r w:rsidR="008618EF" w:rsidRPr="00C1740C">
        <w:t>purpose of the bypass is to reduce traffic, including trucks through the town centres, and to improve road safety and functionality in the town centres</w:t>
      </w:r>
      <w:r w:rsidR="000B7556">
        <w:t xml:space="preserve">.  </w:t>
      </w:r>
      <w:r w:rsidR="008618EF" w:rsidRPr="00C1740C">
        <w:t>VicRoads is the proponent of the project.</w:t>
      </w:r>
    </w:p>
    <w:p w14:paraId="22EEB587" w14:textId="77777777" w:rsidR="008618EF" w:rsidRPr="00C1740C" w:rsidRDefault="008618EF" w:rsidP="008618EF">
      <w:pPr>
        <w:pStyle w:val="PPVBody"/>
      </w:pPr>
      <w:r w:rsidRPr="00C1740C">
        <w:t>The project will comprise a single two lane highway bypass of Kilmore and will reserve and acquire sufficient land for possible future widening to a four lane road, with two lanes in each direction.</w:t>
      </w:r>
    </w:p>
    <w:p w14:paraId="3AB6B5F7" w14:textId="32072CB0" w:rsidR="009C5D50" w:rsidRPr="004E714B" w:rsidRDefault="008618EF" w:rsidP="004E714B">
      <w:pPr>
        <w:pStyle w:val="PPVBody"/>
      </w:pPr>
      <w:r w:rsidRPr="00C1740C">
        <w:t>Th</w:t>
      </w:r>
      <w:r w:rsidR="00DE49CB">
        <w:t>e th</w:t>
      </w:r>
      <w:r w:rsidRPr="00C1740C">
        <w:t xml:space="preserve">ree proposed alignment options for the bypass </w:t>
      </w:r>
      <w:r w:rsidR="00DE49CB">
        <w:t>were</w:t>
      </w:r>
      <w:r w:rsidRPr="00C1740C">
        <w:t xml:space="preserve"> chosen by VicRoads following consideration of a wider range of potential alignments.</w:t>
      </w:r>
    </w:p>
    <w:p w14:paraId="1BF09F72" w14:textId="167681B6" w:rsidR="005B0DE9" w:rsidRDefault="005B0DE9" w:rsidP="005B0DE9">
      <w:pPr>
        <w:pStyle w:val="Heading4"/>
        <w:keepLines/>
      </w:pPr>
      <w:bookmarkStart w:id="14" w:name="_Toc402170767"/>
      <w:r>
        <w:lastRenderedPageBreak/>
        <w:t>The Inquiry</w:t>
      </w:r>
    </w:p>
    <w:p w14:paraId="5AA3FDF7" w14:textId="2207F292" w:rsidR="005B0DE9" w:rsidRDefault="005B0DE9" w:rsidP="005B0DE9">
      <w:pPr>
        <w:pStyle w:val="PPVBody"/>
        <w:keepNext/>
        <w:keepLines/>
      </w:pPr>
      <w:r>
        <w:t>Inquiry</w:t>
      </w:r>
      <w:r w:rsidRPr="00A2564A">
        <w:t xml:space="preserve"> </w:t>
      </w:r>
      <w:r>
        <w:t>Hearings were held</w:t>
      </w:r>
      <w:r w:rsidRPr="00A2564A">
        <w:t xml:space="preserve"> </w:t>
      </w:r>
      <w:r>
        <w:t>in Kilmore over ten days between 27 August and 12 September.  The Inquiry benefitted from a number of detailed submissions and was assisted by VicRoads providing information requested by the Inquiry.</w:t>
      </w:r>
    </w:p>
    <w:p w14:paraId="4704F3F7" w14:textId="3211FC2A" w:rsidR="005B0DE9" w:rsidRDefault="005B0DE9" w:rsidP="005B0DE9">
      <w:pPr>
        <w:pStyle w:val="PPVBody"/>
        <w:keepNext/>
        <w:keepLines/>
      </w:pPr>
      <w:r>
        <w:t>The Inquiry thanks all parties who appeared before it, as well as submitters to the EES</w:t>
      </w:r>
      <w:r w:rsidRPr="00E16CA6">
        <w:t>.</w:t>
      </w:r>
    </w:p>
    <w:p w14:paraId="0E6F87DF" w14:textId="77777777" w:rsidR="00D03F0E" w:rsidRDefault="004C5836" w:rsidP="005B0DE9">
      <w:pPr>
        <w:pStyle w:val="Heading4"/>
        <w:keepLines/>
      </w:pPr>
      <w:r>
        <w:t>The preferred route</w:t>
      </w:r>
      <w:bookmarkEnd w:id="14"/>
    </w:p>
    <w:p w14:paraId="67BC1FE5" w14:textId="59469CD6" w:rsidR="004C5836" w:rsidRDefault="004C5836" w:rsidP="005B0DE9">
      <w:pPr>
        <w:pStyle w:val="PPVBody"/>
        <w:keepNext/>
        <w:keepLines/>
      </w:pPr>
      <w:r>
        <w:t>VicRoads did not have preferred option</w:t>
      </w:r>
      <w:r w:rsidR="000B7556">
        <w:t xml:space="preserve">.  </w:t>
      </w:r>
      <w:r>
        <w:t xml:space="preserve">Certainly a number </w:t>
      </w:r>
      <w:r w:rsidR="0034028E">
        <w:t xml:space="preserve">of submitters thought VicRoads </w:t>
      </w:r>
      <w:r>
        <w:t xml:space="preserve">preferred the Quinns Road option but VicRoads </w:t>
      </w:r>
      <w:r w:rsidR="00936E92">
        <w:t xml:space="preserve">did not say this </w:t>
      </w:r>
      <w:r>
        <w:t xml:space="preserve">at the </w:t>
      </w:r>
      <w:r w:rsidR="00180E81">
        <w:t>H</w:t>
      </w:r>
      <w:r>
        <w:t>earing</w:t>
      </w:r>
      <w:r w:rsidR="000B7556">
        <w:t xml:space="preserve">.  </w:t>
      </w:r>
      <w:r>
        <w:t>The EES did not settle on a preferred route, and the Inquiry has concluded that a fair reading of the material prepared in the EES shows that the Western option should be preferred.</w:t>
      </w:r>
    </w:p>
    <w:p w14:paraId="372082A3" w14:textId="784F78E3" w:rsidR="004C5836" w:rsidRDefault="004C5836" w:rsidP="009C5D50">
      <w:pPr>
        <w:pStyle w:val="PPVBody"/>
        <w:keepNext/>
      </w:pPr>
      <w:r>
        <w:t xml:space="preserve">This is not simply balancing transport objectives against social, economic and environmental impacts; the Inquiry has formed the view that the Western option will ultimately provide a superior </w:t>
      </w:r>
      <w:r w:rsidR="00B55A84">
        <w:t>transport investment</w:t>
      </w:r>
      <w:r>
        <w:t xml:space="preserve"> to Quinns Road</w:t>
      </w:r>
      <w:r w:rsidR="008F6DC1">
        <w:t xml:space="preserve"> or Dry Creek</w:t>
      </w:r>
      <w:r>
        <w:t>.</w:t>
      </w:r>
    </w:p>
    <w:p w14:paraId="75407703" w14:textId="64058F5D" w:rsidR="00DE575A" w:rsidRDefault="00DE575A" w:rsidP="00DE575A">
      <w:r>
        <w:t xml:space="preserve">The options were assessed using an Objective Based Evaluation Matrix (OBEM) approach where the environmental impacts of options </w:t>
      </w:r>
      <w:r w:rsidR="00733828">
        <w:t>are rated on how well they meet</w:t>
      </w:r>
      <w:r>
        <w:t xml:space="preserve"> identified objectives</w:t>
      </w:r>
      <w:r w:rsidR="000B7556">
        <w:t xml:space="preserve">.  </w:t>
      </w:r>
      <w:r>
        <w:t>These ratings follow a common form to allow comparison between different disciplines and different types of impacts.</w:t>
      </w:r>
    </w:p>
    <w:p w14:paraId="45229916" w14:textId="237C9CE4" w:rsidR="00BF45DA" w:rsidRDefault="00025275" w:rsidP="00F236E4">
      <w:r>
        <w:t xml:space="preserve">The Inquiry has identified </w:t>
      </w:r>
      <w:r w:rsidR="00BE2281">
        <w:t>concerns</w:t>
      </w:r>
      <w:r w:rsidR="00733828">
        <w:t xml:space="preserve"> with the EES</w:t>
      </w:r>
      <w:r w:rsidR="000B7556">
        <w:t xml:space="preserve">.  </w:t>
      </w:r>
      <w:r w:rsidR="00733828">
        <w:t>I</w:t>
      </w:r>
      <w:r w:rsidR="00BE2281">
        <w:t xml:space="preserve">n the main, </w:t>
      </w:r>
      <w:r>
        <w:t xml:space="preserve">these are not </w:t>
      </w:r>
      <w:r w:rsidR="00BE2281">
        <w:t>concerns</w:t>
      </w:r>
      <w:r>
        <w:t xml:space="preserve"> with the </w:t>
      </w:r>
      <w:r w:rsidR="00733828">
        <w:t xml:space="preserve">technical </w:t>
      </w:r>
      <w:r>
        <w:t>analysis that the EES has carried out, though criticisms are made in some areas</w:t>
      </w:r>
      <w:r w:rsidR="000B7556">
        <w:t xml:space="preserve">.  </w:t>
      </w:r>
      <w:r>
        <w:t xml:space="preserve">The </w:t>
      </w:r>
      <w:r w:rsidR="009D5FEF">
        <w:t>three</w:t>
      </w:r>
      <w:r>
        <w:t xml:space="preserve"> main c</w:t>
      </w:r>
      <w:r w:rsidR="009C0D83">
        <w:t>oncerns that the Inquiry had were</w:t>
      </w:r>
      <w:r>
        <w:t>:</w:t>
      </w:r>
    </w:p>
    <w:p w14:paraId="54D4A885" w14:textId="7861A078" w:rsidR="009D5FEF" w:rsidRDefault="009D5FEF" w:rsidP="00E16CA6">
      <w:pPr>
        <w:pStyle w:val="PPVBullet1"/>
      </w:pPr>
      <w:r>
        <w:t>the identification of impacts was incomplete</w:t>
      </w:r>
    </w:p>
    <w:p w14:paraId="5B57C984" w14:textId="1EFBF2EF" w:rsidR="00025275" w:rsidRDefault="009D5FEF" w:rsidP="00E16CA6">
      <w:pPr>
        <w:pStyle w:val="PPVBullet1"/>
      </w:pPr>
      <w:r>
        <w:t>analysis of impacts was</w:t>
      </w:r>
      <w:r w:rsidR="00025275">
        <w:t xml:space="preserve"> not </w:t>
      </w:r>
      <w:r>
        <w:t>always consistent with</w:t>
      </w:r>
      <w:r w:rsidR="00733828">
        <w:t xml:space="preserve"> project objectives</w:t>
      </w:r>
    </w:p>
    <w:p w14:paraId="51DAB5B4" w14:textId="0D16312F" w:rsidR="00025275" w:rsidRDefault="00025275" w:rsidP="00E16CA6">
      <w:pPr>
        <w:pStyle w:val="PPVBullet1"/>
      </w:pPr>
      <w:r>
        <w:t>the results of technical work w</w:t>
      </w:r>
      <w:r w:rsidR="008F6DC1">
        <w:t>ere</w:t>
      </w:r>
      <w:r>
        <w:t xml:space="preserve"> not </w:t>
      </w:r>
      <w:r w:rsidR="009D5FEF">
        <w:t>presented</w:t>
      </w:r>
      <w:r>
        <w:t xml:space="preserve"> in a transparent or useful way.</w:t>
      </w:r>
    </w:p>
    <w:p w14:paraId="4E7991AE" w14:textId="083E42A6" w:rsidR="00BF45DA" w:rsidRDefault="00DE575A" w:rsidP="00F236E4">
      <w:r>
        <w:t xml:space="preserve">A number of impacts on the Kilmore </w:t>
      </w:r>
      <w:r w:rsidR="00F810FB">
        <w:t>Crown Land</w:t>
      </w:r>
      <w:r>
        <w:t xml:space="preserve"> </w:t>
      </w:r>
      <w:r w:rsidR="00CE1D61">
        <w:t>R</w:t>
      </w:r>
      <w:r>
        <w:t xml:space="preserve">eserve </w:t>
      </w:r>
      <w:r w:rsidR="008F6DC1">
        <w:t xml:space="preserve">(including Monument Hill) </w:t>
      </w:r>
      <w:r>
        <w:t>were not assessed as part of the OBEM approach</w:t>
      </w:r>
      <w:r w:rsidR="000B7556">
        <w:t xml:space="preserve">.  </w:t>
      </w:r>
      <w:r>
        <w:t xml:space="preserve">Including these impacts makes the Quinns Road </w:t>
      </w:r>
      <w:r w:rsidR="007C0577">
        <w:t>option</w:t>
      </w:r>
      <w:r>
        <w:t xml:space="preserve"> less attractive.</w:t>
      </w:r>
    </w:p>
    <w:p w14:paraId="28D6B181" w14:textId="6B53E411" w:rsidR="00DE575A" w:rsidRDefault="00DE575A" w:rsidP="00F236E4">
      <w:r>
        <w:t>The assessment of the benefits of the options relied too heavily on transport modelling</w:t>
      </w:r>
      <w:r w:rsidR="00733828">
        <w:t xml:space="preserve"> and short term traffic changes</w:t>
      </w:r>
      <w:r>
        <w:t>, and did not pay enough attention to the overall design of the network</w:t>
      </w:r>
      <w:r w:rsidR="000B7556">
        <w:t xml:space="preserve">.  </w:t>
      </w:r>
      <w:r>
        <w:t>Including these impacts makes the Western option more attractive.</w:t>
      </w:r>
    </w:p>
    <w:p w14:paraId="7E8BC97C" w14:textId="34CE1F51" w:rsidR="00CE1D61" w:rsidRDefault="00CE1D61" w:rsidP="00CE1D61">
      <w:r>
        <w:t xml:space="preserve">The Dry Creek option does not have the potential to deliver the same transport network improvements as the Quinns Road </w:t>
      </w:r>
      <w:r w:rsidR="009C0D83">
        <w:t xml:space="preserve">or Western </w:t>
      </w:r>
      <w:r>
        <w:t>option</w:t>
      </w:r>
      <w:r w:rsidR="009C0D83">
        <w:t>s</w:t>
      </w:r>
      <w:r w:rsidR="009512B1">
        <w:t xml:space="preserve">.  </w:t>
      </w:r>
      <w:r w:rsidR="009C0D83">
        <w:t>The</w:t>
      </w:r>
      <w:r>
        <w:t xml:space="preserve"> environmental impacts </w:t>
      </w:r>
      <w:r w:rsidR="009C0D83">
        <w:t xml:space="preserve">of the Dry Creek option </w:t>
      </w:r>
      <w:r>
        <w:t>are less severe</w:t>
      </w:r>
      <w:r w:rsidR="009C0D83">
        <w:t xml:space="preserve"> than the Quinns Road option, but more severe than the Western option</w:t>
      </w:r>
      <w:r w:rsidR="000B7556">
        <w:t xml:space="preserve">.  </w:t>
      </w:r>
      <w:r>
        <w:t>Dry Creek is the least preferred option.</w:t>
      </w:r>
    </w:p>
    <w:p w14:paraId="1CE9E9C6" w14:textId="00DD0181" w:rsidR="007C3940" w:rsidRDefault="009C0D83" w:rsidP="00F236E4">
      <w:r>
        <w:t>T</w:t>
      </w:r>
      <w:r w:rsidR="00DE575A">
        <w:t xml:space="preserve">he detailed design of the bypass in the vicinity of the </w:t>
      </w:r>
      <w:r w:rsidR="00DE49CB">
        <w:t>Kilmore Waste</w:t>
      </w:r>
      <w:r w:rsidR="00DE575A">
        <w:t xml:space="preserve">water </w:t>
      </w:r>
      <w:r w:rsidR="00DE49CB">
        <w:t>Management</w:t>
      </w:r>
      <w:r w:rsidR="00DE575A">
        <w:t xml:space="preserve"> </w:t>
      </w:r>
      <w:r w:rsidR="00DE49CB">
        <w:t>Facility</w:t>
      </w:r>
      <w:r>
        <w:t xml:space="preserve"> could be refined to reduce potential impacts on the facility</w:t>
      </w:r>
      <w:r w:rsidR="000B7556">
        <w:t xml:space="preserve">.  </w:t>
      </w:r>
      <w:r w:rsidR="00DE575A">
        <w:t>The Inquiry believes that a technical solution may</w:t>
      </w:r>
      <w:r w:rsidR="00DE49CB">
        <w:t xml:space="preserve"> be possible to allow the facility to remain</w:t>
      </w:r>
      <w:r w:rsidR="00DE575A">
        <w:t xml:space="preserve"> on its current site, but if this is not the case</w:t>
      </w:r>
      <w:r w:rsidR="00180E81">
        <w:t>,</w:t>
      </w:r>
      <w:r w:rsidR="00DE575A">
        <w:t xml:space="preserve"> the costs of compensation for relocation will need to be added into the project costs</w:t>
      </w:r>
      <w:r w:rsidR="007C3940">
        <w:t>.</w:t>
      </w:r>
    </w:p>
    <w:p w14:paraId="5AD991DB" w14:textId="36DED04D" w:rsidR="00600C3A" w:rsidRDefault="00600C3A" w:rsidP="00E7067C">
      <w:pPr>
        <w:pStyle w:val="Heading4"/>
      </w:pPr>
      <w:r>
        <w:lastRenderedPageBreak/>
        <w:t>Environmental Management Plan</w:t>
      </w:r>
    </w:p>
    <w:p w14:paraId="67BD7551" w14:textId="781729BB" w:rsidR="00983DFE" w:rsidRDefault="00CE1D61" w:rsidP="00983DFE">
      <w:pPr>
        <w:pStyle w:val="PPVBody"/>
      </w:pPr>
      <w:r>
        <w:t xml:space="preserve">VicRoads has proposed a comprehensive </w:t>
      </w:r>
      <w:r w:rsidR="00826805">
        <w:t>approach</w:t>
      </w:r>
      <w:r>
        <w:t xml:space="preserve"> to </w:t>
      </w:r>
      <w:r w:rsidR="00826805">
        <w:t>environmental management and approvals base</w:t>
      </w:r>
      <w:r w:rsidR="000B7556">
        <w:t>d</w:t>
      </w:r>
      <w:r w:rsidR="00826805">
        <w:t xml:space="preserve"> on its existing practices and the Inquiry believes that these are suitable for the project.</w:t>
      </w:r>
    </w:p>
    <w:p w14:paraId="2BA8F314" w14:textId="09982B09" w:rsidR="00ED7154" w:rsidRDefault="00ED7154" w:rsidP="00ED7154">
      <w:pPr>
        <w:pStyle w:val="Heading4"/>
      </w:pPr>
      <w:r>
        <w:t>Planning scheme amendment</w:t>
      </w:r>
    </w:p>
    <w:p w14:paraId="37BF36CF" w14:textId="5D332D01" w:rsidR="00ED7154" w:rsidRDefault="00ED7154" w:rsidP="00ED7154">
      <w:pPr>
        <w:pStyle w:val="PPVBody"/>
        <w:rPr>
          <w:rFonts w:eastAsia="Dotum"/>
          <w:i/>
          <w:iCs/>
          <w:noProof/>
        </w:rPr>
      </w:pPr>
      <w:r>
        <w:t>The EES proposes managing planning approval by way of an incorporated document that would exempt</w:t>
      </w:r>
      <w:r w:rsidRPr="00BB19CD">
        <w:t xml:space="preserve"> </w:t>
      </w:r>
      <w:r>
        <w:t xml:space="preserve">the bypass </w:t>
      </w:r>
      <w:r w:rsidRPr="00BB19CD">
        <w:t xml:space="preserve">from all planning </w:t>
      </w:r>
      <w:r>
        <w:t>scheme</w:t>
      </w:r>
      <w:r w:rsidRPr="00BB19CD">
        <w:t xml:space="preserve"> requirements</w:t>
      </w:r>
      <w:r>
        <w:t xml:space="preserve"> subject to certain conditions.  This would require a planning scheme amendment</w:t>
      </w:r>
      <w:r w:rsidR="009512B1">
        <w:t xml:space="preserve">.  </w:t>
      </w:r>
      <w:r>
        <w:t xml:space="preserve">The Inquiry supports a Ministerial Amendment under </w:t>
      </w:r>
      <w:r w:rsidRPr="009924FF">
        <w:rPr>
          <w:rFonts w:eastAsia="Dotum"/>
          <w:noProof/>
        </w:rPr>
        <w:t>section 20(4)</w:t>
      </w:r>
      <w:r>
        <w:t xml:space="preserve"> of the </w:t>
      </w:r>
      <w:r w:rsidRPr="009924FF">
        <w:rPr>
          <w:rFonts w:eastAsia="Dotum"/>
          <w:i/>
          <w:iCs/>
          <w:noProof/>
        </w:rPr>
        <w:t>Planning and Environment Act</w:t>
      </w:r>
      <w:r>
        <w:rPr>
          <w:rFonts w:eastAsia="Dotum"/>
          <w:i/>
          <w:iCs/>
          <w:noProof/>
        </w:rPr>
        <w:t xml:space="preserve"> 1987.</w:t>
      </w:r>
    </w:p>
    <w:p w14:paraId="3D3A854B" w14:textId="3DA6752C" w:rsidR="00ED7154" w:rsidRDefault="00ED7154" w:rsidP="00ED7154">
      <w:pPr>
        <w:pStyle w:val="PPVBody"/>
      </w:pPr>
      <w:r>
        <w:t>Specifically the Inquiry advises that:</w:t>
      </w:r>
    </w:p>
    <w:p w14:paraId="0918659E" w14:textId="7203FC14" w:rsidR="00ED7154" w:rsidRPr="001740AB" w:rsidRDefault="00ED7154" w:rsidP="00CB026F">
      <w:pPr>
        <w:pStyle w:val="PPVFinding"/>
      </w:pPr>
      <w:r w:rsidRPr="001740AB">
        <w:t xml:space="preserve">The </w:t>
      </w:r>
      <w:r w:rsidR="00790E45">
        <w:t>Inquiry</w:t>
      </w:r>
      <w:r w:rsidRPr="001740AB">
        <w:t xml:space="preserve"> is satisfied that the circumstances for Ministerial intervention and the </w:t>
      </w:r>
      <w:r w:rsidRPr="00CB026F">
        <w:t>nature</w:t>
      </w:r>
      <w:r w:rsidRPr="001740AB">
        <w:t xml:space="preserve"> of the recommended amendment satisfy the relevant criteria in the Ministerial Powers of Intervention in Planning and Heritage Matters Practice Note on the </w:t>
      </w:r>
      <w:r w:rsidR="00180E81">
        <w:t xml:space="preserve">basis of the </w:t>
      </w:r>
      <w:r w:rsidRPr="001740AB">
        <w:t xml:space="preserve">following </w:t>
      </w:r>
      <w:r w:rsidR="00180E81" w:rsidRPr="001740AB">
        <w:t>Practice Note</w:t>
      </w:r>
      <w:r w:rsidR="00180E81">
        <w:t xml:space="preserve"> criteria</w:t>
      </w:r>
      <w:r w:rsidRPr="001740AB">
        <w:t>:</w:t>
      </w:r>
    </w:p>
    <w:p w14:paraId="07FF09EF" w14:textId="77777777" w:rsidR="00ED7154" w:rsidRPr="001740AB" w:rsidRDefault="00ED7154" w:rsidP="00CB026F">
      <w:pPr>
        <w:pStyle w:val="PPVFindingBullet1"/>
      </w:pPr>
      <w:r w:rsidRPr="001740AB">
        <w:t>Criterion 1 – The matter is one of genuine regional significance as it raises a major issue of regional public interest.</w:t>
      </w:r>
    </w:p>
    <w:p w14:paraId="5E2CDDC1" w14:textId="77777777" w:rsidR="00ED7154" w:rsidRPr="001740AB" w:rsidRDefault="00ED7154" w:rsidP="00CB026F">
      <w:pPr>
        <w:pStyle w:val="PPVFindingBullet1"/>
      </w:pPr>
      <w:r w:rsidRPr="001740AB">
        <w:t>Criterion 2 – The matter will give effect to an outcome where the issues have been reasonably considered and the views of affected parties are known.</w:t>
      </w:r>
    </w:p>
    <w:p w14:paraId="7A441D56" w14:textId="77777777" w:rsidR="00ED7154" w:rsidRPr="001740AB" w:rsidRDefault="00ED7154" w:rsidP="00CB026F">
      <w:pPr>
        <w:pStyle w:val="PPVFindingBullet1"/>
      </w:pPr>
      <w:r w:rsidRPr="001740AB">
        <w:t>Criterion 4 – The matter will raise issues where the public interest would be served by immediate action.</w:t>
      </w:r>
    </w:p>
    <w:p w14:paraId="22265F7C" w14:textId="77777777" w:rsidR="00ED7154" w:rsidRPr="001740AB" w:rsidRDefault="00ED7154" w:rsidP="00CB026F">
      <w:pPr>
        <w:pStyle w:val="PPVFindingBullet1"/>
      </w:pPr>
      <w:r w:rsidRPr="001740AB">
        <w:t>Criterion 5 – The matter requires co-ordination to facilitate decision making by more than one agency.</w:t>
      </w:r>
    </w:p>
    <w:p w14:paraId="6A4AA0CE" w14:textId="77777777" w:rsidR="00E32C7D" w:rsidRPr="007A7D08" w:rsidRDefault="00E32C7D" w:rsidP="00E7067C">
      <w:pPr>
        <w:pStyle w:val="Heading4"/>
      </w:pPr>
      <w:bookmarkStart w:id="15" w:name="_Toc402170768"/>
      <w:r w:rsidRPr="007A7D08">
        <w:t>Recommendation</w:t>
      </w:r>
      <w:bookmarkEnd w:id="15"/>
      <w:r w:rsidR="004C5836">
        <w:t xml:space="preserve"> </w:t>
      </w:r>
    </w:p>
    <w:p w14:paraId="4C07ECC1" w14:textId="573E4656" w:rsidR="00E32C7D" w:rsidRDefault="00E32C7D" w:rsidP="00E3400F">
      <w:pPr>
        <w:pStyle w:val="PPVBody"/>
        <w:keepNext/>
      </w:pPr>
      <w:r>
        <w:t>Based on the reasons set out i</w:t>
      </w:r>
      <w:r w:rsidRPr="00233351">
        <w:t xml:space="preserve">n this Report, </w:t>
      </w:r>
      <w:r w:rsidR="00B61A9E" w:rsidRPr="00233351">
        <w:t xml:space="preserve">the </w:t>
      </w:r>
      <w:r w:rsidR="004E714B">
        <w:t>Inquiry</w:t>
      </w:r>
      <w:r w:rsidR="00B61A9E" w:rsidRPr="00233351">
        <w:t xml:space="preserve"> </w:t>
      </w:r>
      <w:r w:rsidRPr="00233351">
        <w:t>recommend</w:t>
      </w:r>
      <w:r w:rsidR="00B61A9E" w:rsidRPr="00233351">
        <w:t>s</w:t>
      </w:r>
      <w:r w:rsidR="00826805">
        <w:t xml:space="preserve"> that</w:t>
      </w:r>
      <w:r w:rsidRPr="00233351">
        <w:t>:</w:t>
      </w:r>
    </w:p>
    <w:p w14:paraId="1EF99B5A" w14:textId="77777777" w:rsidR="00E3400F" w:rsidRPr="00E3400F" w:rsidRDefault="00E3400F" w:rsidP="00E3400F">
      <w:pPr>
        <w:pStyle w:val="PPVBody"/>
        <w:rPr>
          <w:b/>
        </w:rPr>
      </w:pPr>
      <w:r w:rsidRPr="00E3400F">
        <w:rPr>
          <w:b/>
        </w:rPr>
        <w:t>The Kilmore Wallan Bypass be constructed along the Western alignment subject to the following conditions:</w:t>
      </w:r>
    </w:p>
    <w:p w14:paraId="1486CB4C" w14:textId="00DB198A" w:rsidR="00CB026F" w:rsidRPr="00E3400F" w:rsidRDefault="00CB026F" w:rsidP="00CB026F">
      <w:pPr>
        <w:ind w:left="1134" w:hanging="567"/>
        <w:rPr>
          <w:b/>
        </w:rPr>
      </w:pPr>
      <w:r>
        <w:rPr>
          <w:b/>
        </w:rPr>
        <w:t>1</w:t>
      </w:r>
      <w:r w:rsidRPr="00E3400F">
        <w:rPr>
          <w:b/>
        </w:rPr>
        <w:t>.</w:t>
      </w:r>
      <w:r w:rsidRPr="00E3400F">
        <w:rPr>
          <w:b/>
        </w:rPr>
        <w:tab/>
        <w:t xml:space="preserve">The Minister for Planning, under Section 20(4) of the </w:t>
      </w:r>
      <w:r w:rsidRPr="00CB026F">
        <w:rPr>
          <w:b/>
          <w:i/>
        </w:rPr>
        <w:t>Planning and Environment Act 1987</w:t>
      </w:r>
      <w:r w:rsidRPr="00E3400F">
        <w:rPr>
          <w:b/>
        </w:rPr>
        <w:t>, prepare and approve an amendment to the Mitchel</w:t>
      </w:r>
      <w:r>
        <w:rPr>
          <w:b/>
        </w:rPr>
        <w:t>l</w:t>
      </w:r>
      <w:r w:rsidRPr="00E3400F">
        <w:rPr>
          <w:b/>
        </w:rPr>
        <w:t xml:space="preserve"> Planning Scheme generally in accordance with the draft amendment published as part of the </w:t>
      </w:r>
      <w:r w:rsidRPr="00CB026F">
        <w:rPr>
          <w:b/>
        </w:rPr>
        <w:t>Environmental Effects Statement</w:t>
      </w:r>
      <w:r w:rsidRPr="00E3400F">
        <w:rPr>
          <w:b/>
        </w:rPr>
        <w:t>.</w:t>
      </w:r>
    </w:p>
    <w:p w14:paraId="68C99B1E" w14:textId="714C451B" w:rsidR="00E3400F" w:rsidRDefault="00CB026F" w:rsidP="00E3400F">
      <w:pPr>
        <w:ind w:left="1134" w:hanging="567"/>
        <w:rPr>
          <w:b/>
        </w:rPr>
      </w:pPr>
      <w:r>
        <w:rPr>
          <w:b/>
        </w:rPr>
        <w:t>2</w:t>
      </w:r>
      <w:r w:rsidR="00E3400F" w:rsidRPr="00E3400F">
        <w:rPr>
          <w:b/>
        </w:rPr>
        <w:t>.</w:t>
      </w:r>
      <w:r w:rsidR="00E3400F" w:rsidRPr="00E3400F">
        <w:rPr>
          <w:b/>
        </w:rPr>
        <w:tab/>
        <w:t xml:space="preserve">VicRoads and </w:t>
      </w:r>
      <w:r w:rsidR="00F810FB" w:rsidRPr="00E3400F">
        <w:rPr>
          <w:b/>
        </w:rPr>
        <w:t>G</w:t>
      </w:r>
      <w:r w:rsidR="00F810FB">
        <w:rPr>
          <w:b/>
        </w:rPr>
        <w:t xml:space="preserve">oulburn </w:t>
      </w:r>
      <w:r w:rsidR="00E3400F" w:rsidRPr="00E3400F">
        <w:rPr>
          <w:b/>
        </w:rPr>
        <w:t>V</w:t>
      </w:r>
      <w:r w:rsidR="00F810FB">
        <w:rPr>
          <w:b/>
        </w:rPr>
        <w:t xml:space="preserve">alley </w:t>
      </w:r>
      <w:r w:rsidR="00E3400F" w:rsidRPr="00E3400F">
        <w:rPr>
          <w:b/>
        </w:rPr>
        <w:t>W</w:t>
      </w:r>
      <w:r w:rsidR="00F810FB">
        <w:rPr>
          <w:b/>
        </w:rPr>
        <w:t>ater</w:t>
      </w:r>
      <w:r w:rsidR="00E3400F" w:rsidRPr="00E3400F">
        <w:rPr>
          <w:b/>
        </w:rPr>
        <w:t xml:space="preserve"> work together to refine the detailed design of the bypass in the vicinity of the </w:t>
      </w:r>
      <w:r w:rsidR="004C2F5B" w:rsidRPr="00E3400F">
        <w:rPr>
          <w:b/>
        </w:rPr>
        <w:t xml:space="preserve">Kilmore </w:t>
      </w:r>
      <w:r w:rsidR="004C2F5B">
        <w:rPr>
          <w:b/>
        </w:rPr>
        <w:t xml:space="preserve">Wastewater Management Facility </w:t>
      </w:r>
      <w:r w:rsidR="004C2F5B" w:rsidRPr="00E3400F">
        <w:rPr>
          <w:b/>
        </w:rPr>
        <w:t xml:space="preserve">generally </w:t>
      </w:r>
      <w:r w:rsidR="00E3400F" w:rsidRPr="00E3400F">
        <w:rPr>
          <w:b/>
        </w:rPr>
        <w:t xml:space="preserve">along the alignment proposed in the </w:t>
      </w:r>
      <w:r w:rsidRPr="00CB026F">
        <w:rPr>
          <w:b/>
        </w:rPr>
        <w:t>Environmental Effects Statement</w:t>
      </w:r>
      <w:r w:rsidR="000B7556">
        <w:rPr>
          <w:b/>
        </w:rPr>
        <w:t xml:space="preserve">.  </w:t>
      </w:r>
      <w:r w:rsidR="00E3400F" w:rsidRPr="00E3400F">
        <w:rPr>
          <w:b/>
        </w:rPr>
        <w:t>The design work should explore reconfiguration or relocation of the plant with the view of achieving an efficient ‘whole of government’ resolution of the infrastructure needs of Kilmore.</w:t>
      </w:r>
    </w:p>
    <w:p w14:paraId="3E74FE6F" w14:textId="33BD9196" w:rsidR="00062651" w:rsidRPr="00CB026F" w:rsidRDefault="00CB026F" w:rsidP="00062651">
      <w:pPr>
        <w:ind w:left="1134" w:hanging="567"/>
        <w:rPr>
          <w:b/>
        </w:rPr>
      </w:pPr>
      <w:r w:rsidRPr="00CB026F">
        <w:rPr>
          <w:b/>
        </w:rPr>
        <w:t>3</w:t>
      </w:r>
      <w:r w:rsidR="00062651" w:rsidRPr="00CB026F">
        <w:rPr>
          <w:b/>
        </w:rPr>
        <w:t>.</w:t>
      </w:r>
      <w:r w:rsidR="00062651" w:rsidRPr="00CB026F">
        <w:rPr>
          <w:b/>
        </w:rPr>
        <w:tab/>
        <w:t xml:space="preserve">VicRoads identify any opportunities to make </w:t>
      </w:r>
      <w:r w:rsidRPr="00CB026F">
        <w:rPr>
          <w:b/>
        </w:rPr>
        <w:t>minor adjustment</w:t>
      </w:r>
      <w:r w:rsidR="00062651" w:rsidRPr="00CB026F">
        <w:rPr>
          <w:b/>
        </w:rPr>
        <w:t xml:space="preserve"> to the </w:t>
      </w:r>
      <w:r w:rsidRPr="00CB026F">
        <w:rPr>
          <w:b/>
        </w:rPr>
        <w:t>bypass</w:t>
      </w:r>
      <w:r w:rsidR="00062651" w:rsidRPr="00CB026F">
        <w:rPr>
          <w:b/>
        </w:rPr>
        <w:t xml:space="preserve"> to reduce the numbers of trees and particularly the small patches of remnant native vegetation that are affected by the construction of the bypass. </w:t>
      </w:r>
    </w:p>
    <w:p w14:paraId="6DBEE72B" w14:textId="7F3329EF" w:rsidR="00A6704E" w:rsidRPr="00CB026F" w:rsidRDefault="00CB026F" w:rsidP="00E3400F">
      <w:pPr>
        <w:ind w:left="1134" w:hanging="567"/>
        <w:rPr>
          <w:b/>
        </w:rPr>
      </w:pPr>
      <w:r w:rsidRPr="00CB026F">
        <w:rPr>
          <w:b/>
        </w:rPr>
        <w:t>4.</w:t>
      </w:r>
      <w:r w:rsidR="00A6704E" w:rsidRPr="00CB026F">
        <w:rPr>
          <w:b/>
        </w:rPr>
        <w:tab/>
        <w:t>VicRoads’ Environmental Management System be adopted as the framework for environmental management for the project.</w:t>
      </w:r>
    </w:p>
    <w:p w14:paraId="1950BC6C" w14:textId="5B52917C" w:rsidR="00E3400F" w:rsidRPr="00CB026F" w:rsidRDefault="00CB026F" w:rsidP="00E3400F">
      <w:pPr>
        <w:ind w:left="1134" w:hanging="567"/>
        <w:rPr>
          <w:b/>
        </w:rPr>
      </w:pPr>
      <w:r w:rsidRPr="00CB026F">
        <w:rPr>
          <w:b/>
        </w:rPr>
        <w:lastRenderedPageBreak/>
        <w:t>5</w:t>
      </w:r>
      <w:r w:rsidR="00E3400F" w:rsidRPr="00CB026F">
        <w:rPr>
          <w:b/>
        </w:rPr>
        <w:t>.</w:t>
      </w:r>
      <w:r w:rsidR="00E3400F" w:rsidRPr="00CB026F">
        <w:rPr>
          <w:b/>
        </w:rPr>
        <w:tab/>
        <w:t>Environment Management Plan</w:t>
      </w:r>
      <w:r w:rsidR="00A6704E" w:rsidRPr="00CB026F">
        <w:rPr>
          <w:b/>
        </w:rPr>
        <w:t>s for the Project</w:t>
      </w:r>
      <w:r w:rsidR="00E3400F" w:rsidRPr="00CB026F">
        <w:rPr>
          <w:b/>
        </w:rPr>
        <w:t>:</w:t>
      </w:r>
    </w:p>
    <w:p w14:paraId="49592BA3" w14:textId="11E0BD1E" w:rsidR="00E3400F" w:rsidRPr="00CB026F" w:rsidRDefault="00E3400F" w:rsidP="00E3400F">
      <w:pPr>
        <w:ind w:left="1418" w:hanging="284"/>
        <w:rPr>
          <w:b/>
        </w:rPr>
      </w:pPr>
      <w:r w:rsidRPr="00CB026F">
        <w:rPr>
          <w:b/>
        </w:rPr>
        <w:t>a)</w:t>
      </w:r>
      <w:r w:rsidRPr="00CB026F">
        <w:rPr>
          <w:b/>
        </w:rPr>
        <w:tab/>
        <w:t xml:space="preserve">include a salvage and translocation program and post-translocation monitoring plan for </w:t>
      </w:r>
      <w:r w:rsidR="00F810FB" w:rsidRPr="00CB026F">
        <w:rPr>
          <w:b/>
          <w:i/>
        </w:rPr>
        <w:t>Environment Protection and Biodiversity Conservation</w:t>
      </w:r>
      <w:r w:rsidRPr="00CB026F">
        <w:rPr>
          <w:b/>
          <w:i/>
        </w:rPr>
        <w:t xml:space="preserve"> Act</w:t>
      </w:r>
      <w:r w:rsidR="00CB026F" w:rsidRPr="00CB026F">
        <w:rPr>
          <w:b/>
        </w:rPr>
        <w:t xml:space="preserve"> </w:t>
      </w:r>
      <w:r w:rsidR="00CB026F" w:rsidRPr="00CB026F">
        <w:rPr>
          <w:b/>
          <w:i/>
        </w:rPr>
        <w:t>1999</w:t>
      </w:r>
      <w:r w:rsidRPr="00CB026F">
        <w:rPr>
          <w:b/>
        </w:rPr>
        <w:t xml:space="preserve"> listed species that may be impacted, approved by </w:t>
      </w:r>
      <w:r w:rsidR="00180E81">
        <w:rPr>
          <w:b/>
        </w:rPr>
        <w:t xml:space="preserve">the </w:t>
      </w:r>
      <w:r w:rsidRPr="00CB026F">
        <w:rPr>
          <w:b/>
        </w:rPr>
        <w:t>Department of the Environment before construction begins.</w:t>
      </w:r>
    </w:p>
    <w:p w14:paraId="7CEBF317" w14:textId="0ACF4247" w:rsidR="00E3400F" w:rsidRPr="00E3400F" w:rsidRDefault="00E3400F" w:rsidP="00E3400F">
      <w:pPr>
        <w:ind w:left="1418" w:hanging="284"/>
        <w:rPr>
          <w:b/>
        </w:rPr>
      </w:pPr>
      <w:r w:rsidRPr="00CB026F">
        <w:rPr>
          <w:b/>
        </w:rPr>
        <w:t>b)</w:t>
      </w:r>
      <w:r w:rsidRPr="00CB026F">
        <w:rPr>
          <w:b/>
        </w:rPr>
        <w:tab/>
        <w:t>include a salvage and translocation program and post-trans</w:t>
      </w:r>
      <w:r w:rsidR="00F810FB" w:rsidRPr="00CB026F">
        <w:rPr>
          <w:b/>
        </w:rPr>
        <w:t xml:space="preserve">location monitoring plan for </w:t>
      </w:r>
      <w:r w:rsidR="00F810FB" w:rsidRPr="00CB026F">
        <w:rPr>
          <w:b/>
          <w:i/>
        </w:rPr>
        <w:t>Flora and Fauna Guarantee</w:t>
      </w:r>
      <w:r w:rsidRPr="00CB026F">
        <w:rPr>
          <w:b/>
          <w:i/>
        </w:rPr>
        <w:t xml:space="preserve"> Act</w:t>
      </w:r>
      <w:r w:rsidR="00CB026F" w:rsidRPr="00CB026F">
        <w:rPr>
          <w:b/>
          <w:i/>
        </w:rPr>
        <w:t xml:space="preserve"> 1988</w:t>
      </w:r>
      <w:r w:rsidRPr="00CB026F">
        <w:rPr>
          <w:b/>
        </w:rPr>
        <w:t xml:space="preserve"> listed species that</w:t>
      </w:r>
      <w:r w:rsidRPr="00E3400F">
        <w:rPr>
          <w:b/>
        </w:rPr>
        <w:t xml:space="preserve"> may be impacted, approved by the Department of </w:t>
      </w:r>
      <w:r w:rsidR="00790E45">
        <w:rPr>
          <w:b/>
        </w:rPr>
        <w:t>Environment and Primary Industries</w:t>
      </w:r>
      <w:r w:rsidRPr="00E3400F">
        <w:rPr>
          <w:b/>
        </w:rPr>
        <w:t xml:space="preserve"> before construction begins.</w:t>
      </w:r>
    </w:p>
    <w:p w14:paraId="02D9A242" w14:textId="15B54AF4" w:rsidR="00E3400F" w:rsidRPr="00E3400F" w:rsidRDefault="00F875E0" w:rsidP="00E3400F">
      <w:pPr>
        <w:ind w:left="1134" w:hanging="567"/>
        <w:rPr>
          <w:b/>
        </w:rPr>
      </w:pPr>
      <w:r>
        <w:rPr>
          <w:b/>
        </w:rPr>
        <w:t>6</w:t>
      </w:r>
      <w:r w:rsidR="00E3400F" w:rsidRPr="00E3400F">
        <w:rPr>
          <w:b/>
        </w:rPr>
        <w:t>.</w:t>
      </w:r>
      <w:r w:rsidR="00E3400F" w:rsidRPr="00E3400F">
        <w:rPr>
          <w:b/>
        </w:rPr>
        <w:tab/>
        <w:t>VicRoads prepare an Offset Management Strategy to satisfy requirements under:</w:t>
      </w:r>
    </w:p>
    <w:p w14:paraId="72327CD7" w14:textId="2ACA5400" w:rsidR="00E3400F" w:rsidRPr="00E3400F" w:rsidRDefault="00E3400F" w:rsidP="00E3400F">
      <w:pPr>
        <w:ind w:left="1418" w:hanging="284"/>
        <w:rPr>
          <w:b/>
        </w:rPr>
      </w:pPr>
      <w:r w:rsidRPr="00E3400F">
        <w:rPr>
          <w:b/>
        </w:rPr>
        <w:t>a)</w:t>
      </w:r>
      <w:r w:rsidRPr="00E3400F">
        <w:rPr>
          <w:b/>
        </w:rPr>
        <w:tab/>
        <w:t xml:space="preserve">the </w:t>
      </w:r>
      <w:r w:rsidR="00CB026F" w:rsidRPr="00CB026F">
        <w:rPr>
          <w:b/>
          <w:i/>
        </w:rPr>
        <w:t>Environment Protection and Biodiversity Conservation Act</w:t>
      </w:r>
      <w:r w:rsidR="00CB026F" w:rsidRPr="00CB026F">
        <w:rPr>
          <w:b/>
        </w:rPr>
        <w:t xml:space="preserve"> </w:t>
      </w:r>
      <w:r w:rsidR="00CB026F" w:rsidRPr="00CB026F">
        <w:rPr>
          <w:b/>
          <w:i/>
        </w:rPr>
        <w:t>1999</w:t>
      </w:r>
      <w:r w:rsidR="00CB026F" w:rsidRPr="00CB026F">
        <w:rPr>
          <w:b/>
        </w:rPr>
        <w:t xml:space="preserve"> </w:t>
      </w:r>
      <w:r w:rsidRPr="00E3400F">
        <w:rPr>
          <w:b/>
        </w:rPr>
        <w:t>Environmental Offsets Policy (Department of Environment, 2012).</w:t>
      </w:r>
    </w:p>
    <w:p w14:paraId="15EC2D29" w14:textId="77777777" w:rsidR="00E3400F" w:rsidRPr="00E3400F" w:rsidRDefault="00E3400F" w:rsidP="00E3400F">
      <w:pPr>
        <w:ind w:left="1418" w:hanging="284"/>
        <w:rPr>
          <w:b/>
        </w:rPr>
      </w:pPr>
      <w:r w:rsidRPr="00E3400F">
        <w:rPr>
          <w:b/>
        </w:rPr>
        <w:t>b)</w:t>
      </w:r>
      <w:r w:rsidRPr="00E3400F">
        <w:rPr>
          <w:b/>
        </w:rPr>
        <w:tab/>
        <w:t xml:space="preserve">the </w:t>
      </w:r>
      <w:r w:rsidRPr="00790E45">
        <w:rPr>
          <w:b/>
          <w:i/>
        </w:rPr>
        <w:t>Permitted clearing of native vegetation,</w:t>
      </w:r>
      <w:r w:rsidRPr="00E3400F">
        <w:rPr>
          <w:b/>
        </w:rPr>
        <w:t xml:space="preserve"> </w:t>
      </w:r>
      <w:r w:rsidRPr="0004772F">
        <w:rPr>
          <w:b/>
          <w:i/>
        </w:rPr>
        <w:t>Biodiversity Assessment Guidelines</w:t>
      </w:r>
      <w:r w:rsidRPr="00E3400F">
        <w:rPr>
          <w:b/>
        </w:rPr>
        <w:t xml:space="preserve"> (DEPI 2013).</w:t>
      </w:r>
    </w:p>
    <w:p w14:paraId="208D3B43" w14:textId="2184AFEF" w:rsidR="00E3400F" w:rsidRPr="00E3400F" w:rsidRDefault="00F875E0" w:rsidP="00E3400F">
      <w:pPr>
        <w:ind w:left="1134" w:hanging="567"/>
        <w:rPr>
          <w:b/>
        </w:rPr>
      </w:pPr>
      <w:r>
        <w:rPr>
          <w:b/>
        </w:rPr>
        <w:t>7</w:t>
      </w:r>
      <w:r w:rsidR="00E3400F" w:rsidRPr="00E3400F">
        <w:rPr>
          <w:b/>
        </w:rPr>
        <w:t>.</w:t>
      </w:r>
      <w:r w:rsidR="00E3400F" w:rsidRPr="00E3400F">
        <w:rPr>
          <w:b/>
        </w:rPr>
        <w:tab/>
        <w:t xml:space="preserve">VicRoads prepare a Cultural Heritage Management Plan in accordance with the requirements of the </w:t>
      </w:r>
      <w:r w:rsidR="00E3400F" w:rsidRPr="0004772F">
        <w:rPr>
          <w:b/>
          <w:i/>
        </w:rPr>
        <w:t>Aboriginal Heritage Act 2006</w:t>
      </w:r>
      <w:r w:rsidR="00790E45">
        <w:rPr>
          <w:b/>
        </w:rPr>
        <w:t xml:space="preserve"> after the Minister for Planning’s</w:t>
      </w:r>
      <w:r w:rsidR="00E3400F" w:rsidRPr="00E3400F">
        <w:rPr>
          <w:b/>
        </w:rPr>
        <w:t xml:space="preserve"> Assessment of the </w:t>
      </w:r>
      <w:r w:rsidR="00790E45" w:rsidRPr="00CB026F">
        <w:rPr>
          <w:b/>
        </w:rPr>
        <w:t xml:space="preserve">environmental effects </w:t>
      </w:r>
      <w:r w:rsidR="00790E45">
        <w:rPr>
          <w:b/>
        </w:rPr>
        <w:t>of the project</w:t>
      </w:r>
      <w:r w:rsidR="00790E45" w:rsidRPr="00E3400F">
        <w:rPr>
          <w:b/>
        </w:rPr>
        <w:t xml:space="preserve"> </w:t>
      </w:r>
      <w:r w:rsidR="00E3400F" w:rsidRPr="00E3400F">
        <w:rPr>
          <w:b/>
        </w:rPr>
        <w:t>has been issued.</w:t>
      </w:r>
    </w:p>
    <w:p w14:paraId="2F530D08" w14:textId="77777777" w:rsidR="00E3400F" w:rsidRDefault="00E3400F" w:rsidP="00E3400F">
      <w:r>
        <w:t>The Inquiry also recommends that:</w:t>
      </w:r>
    </w:p>
    <w:p w14:paraId="30C5E2F7" w14:textId="68FB12F8" w:rsidR="00E3400F" w:rsidRPr="00E3400F" w:rsidRDefault="00F875E0" w:rsidP="00E3400F">
      <w:pPr>
        <w:ind w:left="1134" w:hanging="567"/>
        <w:rPr>
          <w:b/>
        </w:rPr>
      </w:pPr>
      <w:r>
        <w:rPr>
          <w:b/>
        </w:rPr>
        <w:t>8</w:t>
      </w:r>
      <w:r w:rsidR="00E3400F" w:rsidRPr="00E3400F">
        <w:rPr>
          <w:b/>
        </w:rPr>
        <w:t>.</w:t>
      </w:r>
      <w:r w:rsidR="00E3400F" w:rsidRPr="00E3400F">
        <w:rPr>
          <w:b/>
        </w:rPr>
        <w:tab/>
        <w:t xml:space="preserve">The road reservation requirements for the Conway-Johns Street inner link project be preserved by </w:t>
      </w:r>
      <w:r w:rsidR="00790E45">
        <w:rPr>
          <w:b/>
        </w:rPr>
        <w:t>the application</w:t>
      </w:r>
      <w:r w:rsidR="00E3400F" w:rsidRPr="00E3400F">
        <w:rPr>
          <w:b/>
        </w:rPr>
        <w:t xml:space="preserve"> of a Public Acquisition Overlay as soon as possible.</w:t>
      </w:r>
    </w:p>
    <w:p w14:paraId="673E328D" w14:textId="77777777" w:rsidR="00826805" w:rsidRDefault="00826805" w:rsidP="00F236E4">
      <w:pPr>
        <w:sectPr w:rsidR="00826805" w:rsidSect="00454572">
          <w:headerReference w:type="default" r:id="rId18"/>
          <w:footerReference w:type="default" r:id="rId19"/>
          <w:pgSz w:w="11906" w:h="16838"/>
          <w:pgMar w:top="1701" w:right="1418" w:bottom="1134" w:left="1418" w:header="720" w:footer="448" w:gutter="0"/>
          <w:pgNumType w:fmt="lowerRoman" w:start="1"/>
          <w:cols w:space="708"/>
          <w:docGrid w:linePitch="360"/>
        </w:sectPr>
      </w:pPr>
    </w:p>
    <w:p w14:paraId="6F6B45D3" w14:textId="77777777" w:rsidR="00FF2971" w:rsidRPr="00866547" w:rsidRDefault="00FF2971" w:rsidP="00764B70">
      <w:pPr>
        <w:pStyle w:val="PPVExecSummary"/>
      </w:pPr>
      <w:bookmarkStart w:id="16" w:name="_Toc402170687"/>
      <w:bookmarkStart w:id="17" w:name="_Toc403983329"/>
      <w:bookmarkStart w:id="18" w:name="_Toc105479995"/>
      <w:bookmarkStart w:id="19" w:name="_Toc29444375"/>
      <w:bookmarkStart w:id="20" w:name="_Toc29444347"/>
      <w:bookmarkStart w:id="21" w:name="_Toc486364565"/>
      <w:bookmarkStart w:id="22" w:name="_Toc29444373"/>
      <w:r w:rsidRPr="00866547">
        <w:lastRenderedPageBreak/>
        <w:t xml:space="preserve">Part 1: </w:t>
      </w:r>
      <w:r w:rsidR="008F225C">
        <w:t>Introduction</w:t>
      </w:r>
      <w:bookmarkEnd w:id="16"/>
      <w:bookmarkEnd w:id="17"/>
    </w:p>
    <w:p w14:paraId="0162A418" w14:textId="4FCDD5A9" w:rsidR="008F225C" w:rsidRDefault="00153FCF" w:rsidP="00E7067C">
      <w:pPr>
        <w:pStyle w:val="Heading1"/>
        <w:pageBreakBefore w:val="0"/>
        <w:numPr>
          <w:ilvl w:val="0"/>
          <w:numId w:val="42"/>
        </w:numPr>
      </w:pPr>
      <w:bookmarkStart w:id="23" w:name="_Toc402164452"/>
      <w:bookmarkStart w:id="24" w:name="_Toc403983330"/>
      <w:r>
        <w:t xml:space="preserve">The </w:t>
      </w:r>
      <w:r w:rsidR="00810096">
        <w:t>Kilmore Wallan Bypass</w:t>
      </w:r>
      <w:r w:rsidR="00196A8E">
        <w:t xml:space="preserve"> </w:t>
      </w:r>
      <w:r w:rsidR="00196A8E" w:rsidRPr="00590149">
        <w:t>Project</w:t>
      </w:r>
      <w:bookmarkEnd w:id="23"/>
      <w:bookmarkEnd w:id="24"/>
    </w:p>
    <w:p w14:paraId="403DEAAF" w14:textId="77777777" w:rsidR="008F225C" w:rsidRDefault="008F225C" w:rsidP="00E7067C">
      <w:pPr>
        <w:pStyle w:val="Heading2"/>
      </w:pPr>
      <w:bookmarkStart w:id="25" w:name="_Toc403983331"/>
      <w:r>
        <w:t>Kilmore, Wallan and the Northern Highway</w:t>
      </w:r>
      <w:bookmarkEnd w:id="25"/>
    </w:p>
    <w:p w14:paraId="02BE724B" w14:textId="72D0D6B3" w:rsidR="008F225C" w:rsidRDefault="008F225C" w:rsidP="008F225C">
      <w:pPr>
        <w:pStyle w:val="PPVBody"/>
      </w:pPr>
      <w:r>
        <w:t xml:space="preserve">The Northern Highway </w:t>
      </w:r>
      <w:r w:rsidR="00196A8E">
        <w:t>links the Hume Highway north of Be</w:t>
      </w:r>
      <w:r w:rsidR="001F57C5">
        <w:t>veridge with Echuca on the New S</w:t>
      </w:r>
      <w:r w:rsidR="00196A8E">
        <w:t>outh Wales border</w:t>
      </w:r>
      <w:r w:rsidR="000B7556">
        <w:t xml:space="preserve">.  </w:t>
      </w:r>
      <w:r>
        <w:t>It is used extensively by freight and commercial vehicles providing access to markets, air and sea terminals in Victoria and interstate, and to the Murray Valley and southern New South Wales farming areas</w:t>
      </w:r>
      <w:r w:rsidR="000B7556">
        <w:t xml:space="preserve">.  </w:t>
      </w:r>
      <w:r w:rsidR="008471B2">
        <w:t>The Northern Highway is also used by Kilmore and nearby residents commuting to Melbourne.</w:t>
      </w:r>
    </w:p>
    <w:p w14:paraId="5F33552D" w14:textId="78B9E67B" w:rsidR="00196A8E" w:rsidRDefault="00196A8E" w:rsidP="008F225C">
      <w:pPr>
        <w:pStyle w:val="PPVBody"/>
      </w:pPr>
      <w:r>
        <w:t xml:space="preserve">Significantly, the southern section of the Northern highway passes through the centre of the townships of Wallan and Kilmore forming their </w:t>
      </w:r>
      <w:r w:rsidR="00A62AD6">
        <w:t>‘</w:t>
      </w:r>
      <w:r>
        <w:t>main street</w:t>
      </w:r>
      <w:r w:rsidR="00A62AD6">
        <w:t>’</w:t>
      </w:r>
      <w:r w:rsidR="001E034F">
        <w:t xml:space="preserve"> and is used by the Kilmore and Wallan communities to access their local commercial centres</w:t>
      </w:r>
      <w:r>
        <w:t>.</w:t>
      </w:r>
    </w:p>
    <w:p w14:paraId="4F578673" w14:textId="5978771E" w:rsidR="00196A8E" w:rsidRDefault="00196A8E" w:rsidP="00196A8E">
      <w:pPr>
        <w:pStyle w:val="PPVBody"/>
      </w:pPr>
      <w:r>
        <w:t xml:space="preserve">Kilmore is approximately 60 kilometres north of </w:t>
      </w:r>
      <w:r w:rsidR="001E034F">
        <w:t xml:space="preserve">central </w:t>
      </w:r>
      <w:r>
        <w:t xml:space="preserve">Melbourne and Wallan approximately 45 kilometres north of </w:t>
      </w:r>
      <w:r w:rsidR="001E034F">
        <w:t xml:space="preserve">central </w:t>
      </w:r>
      <w:r>
        <w:t>Melbourne</w:t>
      </w:r>
      <w:r w:rsidR="000B7556">
        <w:t xml:space="preserve">.  </w:t>
      </w:r>
      <w:r>
        <w:t>Both towns are in the Shire of Mitchell, and both towns, along with neighbouring towns, are expected to experience significant population growth over the next few decades.</w:t>
      </w:r>
    </w:p>
    <w:p w14:paraId="52ECD281" w14:textId="3931EEFB" w:rsidR="008F225C" w:rsidRDefault="003348F6" w:rsidP="008F225C">
      <w:pPr>
        <w:pStyle w:val="PPVBody"/>
      </w:pPr>
      <w:r>
        <w:t>The i</w:t>
      </w:r>
      <w:r w:rsidR="008F225C">
        <w:t xml:space="preserve">ncreasing population in Kilmore, Wallan </w:t>
      </w:r>
      <w:r w:rsidR="001E034F">
        <w:t xml:space="preserve">and the town of Broadford further to the north </w:t>
      </w:r>
      <w:r w:rsidR="008F225C">
        <w:t>is creating increased traffic</w:t>
      </w:r>
      <w:r>
        <w:t>, particularly</w:t>
      </w:r>
      <w:r w:rsidR="008F225C">
        <w:t xml:space="preserve"> along the southern sections of the Northern Highway</w:t>
      </w:r>
      <w:r w:rsidR="000B7556">
        <w:t xml:space="preserve">.  </w:t>
      </w:r>
      <w:r w:rsidR="009512B1">
        <w:t xml:space="preserve">The steady growth in traffic volumes along this section of the Northern Highway, especially freight and commercial traffic, has resulted in traffic congestion and loss of amenity in the Kilmore town centre (Sydney Street) and the Wallan town centre (High Street).  </w:t>
      </w:r>
      <w:r>
        <w:t>Continued traffic increases are likely to compromise the function of these town centres.</w:t>
      </w:r>
    </w:p>
    <w:p w14:paraId="625489EF" w14:textId="79490318" w:rsidR="003348F6" w:rsidRDefault="003348F6" w:rsidP="008F225C">
      <w:pPr>
        <w:pStyle w:val="PPVBody"/>
      </w:pPr>
      <w:r>
        <w:t xml:space="preserve">In order to separate the through traffic (and especially the truck traffic) from the local traffic and restore the primacy of the </w:t>
      </w:r>
      <w:r w:rsidR="008F6DC1">
        <w:t>N</w:t>
      </w:r>
      <w:r>
        <w:t>orthern Highway, many alternative proposals to realign the Northern Highway to provide a bypass of these town main streets have been investigated.</w:t>
      </w:r>
    </w:p>
    <w:p w14:paraId="01DA1DD7" w14:textId="77777777" w:rsidR="007C3940" w:rsidRDefault="003348F6" w:rsidP="008F225C">
      <w:pPr>
        <w:pStyle w:val="PPVBody"/>
      </w:pPr>
      <w:r>
        <w:t>This report sets out the findings of the Kilmore Wallan Bypass EES Inquiry and Advisory Committee’s (Inquiry’s) investigation of the referred options for the Kilmore Wallan Bypass</w:t>
      </w:r>
      <w:r w:rsidR="007C3940">
        <w:t>.</w:t>
      </w:r>
    </w:p>
    <w:p w14:paraId="0CD3590F" w14:textId="54BA1590" w:rsidR="008F225C" w:rsidRDefault="0090356C" w:rsidP="00E7067C">
      <w:pPr>
        <w:pStyle w:val="Heading2"/>
      </w:pPr>
      <w:bookmarkStart w:id="26" w:name="_Toc403983332"/>
      <w:r>
        <w:t>VicRoads’ Design Principles</w:t>
      </w:r>
      <w:bookmarkEnd w:id="26"/>
    </w:p>
    <w:p w14:paraId="230C45C1" w14:textId="09CC793F" w:rsidR="008F225C" w:rsidRDefault="008F225C" w:rsidP="008F225C">
      <w:r>
        <w:t xml:space="preserve">The Kilmore Wallan Bypass is </w:t>
      </w:r>
      <w:r w:rsidR="0090356C">
        <w:t xml:space="preserve">to be </w:t>
      </w:r>
      <w:r>
        <w:t>a new road (two lane carriageway highway) between the Hume Freeway and the intersection of the Northern Highway and Broadford-Kil</w:t>
      </w:r>
      <w:r w:rsidR="00D85AD2">
        <w:t>more Road just north of Kilmore</w:t>
      </w:r>
      <w:r w:rsidR="000B7556">
        <w:t xml:space="preserve">.  </w:t>
      </w:r>
      <w:r w:rsidR="00D85AD2">
        <w:t>W</w:t>
      </w:r>
      <w:r>
        <w:t>hen future traffic volumes warrant it and subject to funding, t</w:t>
      </w:r>
      <w:r w:rsidR="004C2F5B">
        <w:t>he bypass</w:t>
      </w:r>
      <w:r>
        <w:t xml:space="preserve"> will be upgraded to a dual carriageway, four lane divided road.</w:t>
      </w:r>
    </w:p>
    <w:p w14:paraId="28DCC486" w14:textId="6DD69F6F" w:rsidR="000F059C" w:rsidRDefault="000F059C" w:rsidP="000F059C">
      <w:pPr>
        <w:pStyle w:val="PPVBody"/>
      </w:pPr>
      <w:r>
        <w:t xml:space="preserve">The </w:t>
      </w:r>
      <w:r w:rsidR="0090356C">
        <w:t>b</w:t>
      </w:r>
      <w:r>
        <w:t xml:space="preserve">ypass has been designed based on the AustRoads </w:t>
      </w:r>
      <w:r w:rsidRPr="00047B3A">
        <w:rPr>
          <w:i/>
        </w:rPr>
        <w:t>Guide to Road Design</w:t>
      </w:r>
      <w:r>
        <w:t xml:space="preserve"> series and VicRoads Supplements (VicRoads, 2010).</w:t>
      </w:r>
    </w:p>
    <w:p w14:paraId="386C0021" w14:textId="77777777" w:rsidR="000F059C" w:rsidRDefault="000F059C" w:rsidP="000F059C">
      <w:pPr>
        <w:pStyle w:val="PPVBody"/>
      </w:pPr>
      <w:r>
        <w:t>The bypass has been designed to 110 kilometres per hour (km/h) and would have a posted (signed) speed limit of 100km/h.</w:t>
      </w:r>
    </w:p>
    <w:p w14:paraId="224DB55A" w14:textId="77777777" w:rsidR="000F059C" w:rsidRDefault="000F059C" w:rsidP="000F059C">
      <w:pPr>
        <w:pStyle w:val="Heading5"/>
      </w:pPr>
      <w:r>
        <w:lastRenderedPageBreak/>
        <w:t>Intersections and access</w:t>
      </w:r>
    </w:p>
    <w:p w14:paraId="1A32FC7D" w14:textId="2A081E1F" w:rsidR="000F059C" w:rsidRDefault="000F059C" w:rsidP="000F059C">
      <w:pPr>
        <w:pStyle w:val="PPVBody"/>
      </w:pPr>
      <w:r>
        <w:t xml:space="preserve">The connection to the Hume Freeway would </w:t>
      </w:r>
      <w:r w:rsidR="0090356C">
        <w:t xml:space="preserve">be by way of a grade separated interchange </w:t>
      </w:r>
      <w:r>
        <w:t>provid</w:t>
      </w:r>
      <w:r w:rsidR="0090356C">
        <w:t>ing</w:t>
      </w:r>
      <w:r>
        <w:t xml:space="preserve"> for turning movements for High Productivity Freight Vehicles (HPFVs).</w:t>
      </w:r>
    </w:p>
    <w:p w14:paraId="463C5011" w14:textId="77777777" w:rsidR="007C3940" w:rsidRDefault="000F059C" w:rsidP="000F059C">
      <w:pPr>
        <w:pStyle w:val="PPVBody"/>
      </w:pPr>
      <w:r>
        <w:t xml:space="preserve">The bypass would connect to arterial highways such as the Northern Highway, </w:t>
      </w:r>
      <w:r w:rsidR="0090356C">
        <w:t xml:space="preserve">the </w:t>
      </w:r>
      <w:r>
        <w:t xml:space="preserve">Kilmore-Lancefield Road and </w:t>
      </w:r>
      <w:r w:rsidR="0090356C">
        <w:t xml:space="preserve">the </w:t>
      </w:r>
      <w:r>
        <w:t xml:space="preserve">Broadford-Kilmore Road </w:t>
      </w:r>
      <w:r w:rsidR="0090356C">
        <w:t xml:space="preserve">using </w:t>
      </w:r>
      <w:r>
        <w:t>large diameter roundabout</w:t>
      </w:r>
      <w:r w:rsidR="0090356C">
        <w:t>s</w:t>
      </w:r>
      <w:r>
        <w:t>, to cater for large articulated freight vehicles</w:t>
      </w:r>
      <w:r w:rsidR="007C3940">
        <w:t>.</w:t>
      </w:r>
    </w:p>
    <w:p w14:paraId="5B3DD9E9" w14:textId="27B7837E" w:rsidR="000F059C" w:rsidRDefault="000F059C" w:rsidP="000F059C">
      <w:pPr>
        <w:pStyle w:val="PPVBody"/>
      </w:pPr>
      <w:r>
        <w:t>Access to local roads from the bypass would include turning provision for a standard B double truck configuration</w:t>
      </w:r>
      <w:r w:rsidR="000B7556">
        <w:t xml:space="preserve">.  </w:t>
      </w:r>
      <w:r>
        <w:t xml:space="preserve">It is not anticipated that </w:t>
      </w:r>
      <w:r w:rsidR="008F6DC1">
        <w:t xml:space="preserve">vehicles </w:t>
      </w:r>
      <w:r>
        <w:t>over 30m in length (HPFVs), would need to access the local road network from the bypass.</w:t>
      </w:r>
    </w:p>
    <w:p w14:paraId="6EDDA013" w14:textId="4BA9D93E" w:rsidR="000F059C" w:rsidRDefault="000F059C" w:rsidP="000F059C">
      <w:pPr>
        <w:pStyle w:val="PPVBody"/>
      </w:pPr>
      <w:r>
        <w:t>Direct property access would be permitted in controlled circumstances generally associated with rural activity on relatively large lots</w:t>
      </w:r>
      <w:r w:rsidR="000B7556">
        <w:t xml:space="preserve">.  </w:t>
      </w:r>
      <w:r>
        <w:t xml:space="preserve">Should the permitted use of properties with direct access change, such as </w:t>
      </w:r>
      <w:r w:rsidR="008F6DC1">
        <w:t>th</w:t>
      </w:r>
      <w:r w:rsidR="009512B1">
        <w:t>r</w:t>
      </w:r>
      <w:r w:rsidR="008F6DC1">
        <w:t xml:space="preserve">ough </w:t>
      </w:r>
      <w:r>
        <w:t>rezoning</w:t>
      </w:r>
      <w:r w:rsidR="008F6DC1">
        <w:t>,</w:t>
      </w:r>
      <w:r>
        <w:t xml:space="preserve"> or further intensive development occur then the access arrangements to the bypass would be reviewed.</w:t>
      </w:r>
    </w:p>
    <w:p w14:paraId="4752F057" w14:textId="3E1F11BC" w:rsidR="000F059C" w:rsidRDefault="000F059C" w:rsidP="00E7067C">
      <w:pPr>
        <w:pStyle w:val="Heading2"/>
      </w:pPr>
      <w:bookmarkStart w:id="27" w:name="_Toc403983333"/>
      <w:r>
        <w:t xml:space="preserve">Selecting the </w:t>
      </w:r>
      <w:r w:rsidR="007C0577">
        <w:t>r</w:t>
      </w:r>
      <w:r>
        <w:t>oute</w:t>
      </w:r>
      <w:r w:rsidR="0090356C">
        <w:t xml:space="preserve"> </w:t>
      </w:r>
      <w:r w:rsidR="007C0577">
        <w:t>o</w:t>
      </w:r>
      <w:r w:rsidR="0090356C">
        <w:t>ptions</w:t>
      </w:r>
      <w:bookmarkEnd w:id="27"/>
    </w:p>
    <w:p w14:paraId="53DB01C3" w14:textId="32CB8EBD" w:rsidR="008F225C" w:rsidRPr="008F225C" w:rsidRDefault="008F225C" w:rsidP="008F225C">
      <w:pPr>
        <w:pStyle w:val="PPVBody"/>
      </w:pPr>
      <w:r w:rsidRPr="008F225C">
        <w:t>A number of alternative solutions have been considered over the past decade in order to improve safety and functionality of the Kilmore and Wallan town centres and improve freight and transport efficiency between Victoria and N</w:t>
      </w:r>
      <w:r w:rsidR="00D173AB">
        <w:t xml:space="preserve">ew </w:t>
      </w:r>
      <w:r w:rsidRPr="008F225C">
        <w:t>S</w:t>
      </w:r>
      <w:r w:rsidR="00D173AB">
        <w:t xml:space="preserve">outh </w:t>
      </w:r>
      <w:r w:rsidRPr="008F225C">
        <w:t>W</w:t>
      </w:r>
      <w:r w:rsidR="00D173AB">
        <w:t>ales</w:t>
      </w:r>
      <w:r w:rsidR="000B7556">
        <w:t xml:space="preserve">.  </w:t>
      </w:r>
      <w:r w:rsidRPr="008F225C">
        <w:t xml:space="preserve">These potential solutions include: </w:t>
      </w:r>
    </w:p>
    <w:p w14:paraId="13DF6C9C" w14:textId="77777777" w:rsidR="008F225C" w:rsidRPr="00A62AD6" w:rsidRDefault="008F225C" w:rsidP="00E16CA6">
      <w:pPr>
        <w:pStyle w:val="PPVBullet1"/>
      </w:pPr>
      <w:r w:rsidRPr="00A62AD6">
        <w:t xml:space="preserve">alternative routes </w:t>
      </w:r>
    </w:p>
    <w:p w14:paraId="7D565D2F" w14:textId="77777777" w:rsidR="008F225C" w:rsidRPr="00A62AD6" w:rsidRDefault="008F225C" w:rsidP="00E16CA6">
      <w:pPr>
        <w:pStyle w:val="PPVBullet1"/>
      </w:pPr>
      <w:r w:rsidRPr="00A62AD6">
        <w:t xml:space="preserve">upgrading the existing road network </w:t>
      </w:r>
    </w:p>
    <w:p w14:paraId="166ABB29" w14:textId="77777777" w:rsidR="007C3940" w:rsidRDefault="008F225C" w:rsidP="00E16CA6">
      <w:pPr>
        <w:pStyle w:val="PPVBullet1"/>
      </w:pPr>
      <w:r w:rsidRPr="00A62AD6">
        <w:t>developing an internal bypass road around Kilmore's town centre</w:t>
      </w:r>
      <w:r w:rsidR="007C3940">
        <w:t>.</w:t>
      </w:r>
    </w:p>
    <w:p w14:paraId="75FB81AF" w14:textId="12D87E1C" w:rsidR="008F225C" w:rsidRPr="008F225C" w:rsidRDefault="008F225C" w:rsidP="008F225C">
      <w:pPr>
        <w:pStyle w:val="PPVBody"/>
      </w:pPr>
      <w:r w:rsidRPr="008F225C">
        <w:t xml:space="preserve">Over the </w:t>
      </w:r>
      <w:r w:rsidR="0090356C">
        <w:t>p</w:t>
      </w:r>
      <w:r w:rsidRPr="008F225C">
        <w:t xml:space="preserve">ast 16 years, in consultation with the local community, various studies have explored potential options for </w:t>
      </w:r>
      <w:r w:rsidR="0090356C">
        <w:t xml:space="preserve">ameliorating the traffic issues </w:t>
      </w:r>
      <w:r w:rsidRPr="008F225C">
        <w:t xml:space="preserve">including: </w:t>
      </w:r>
    </w:p>
    <w:p w14:paraId="4CAAFFB3" w14:textId="77777777" w:rsidR="008F225C" w:rsidRPr="00180E81" w:rsidRDefault="008F225C" w:rsidP="00E16CA6">
      <w:pPr>
        <w:pStyle w:val="PPVBullet1"/>
        <w:rPr>
          <w:i/>
        </w:rPr>
      </w:pPr>
      <w:r w:rsidRPr="00180E81">
        <w:rPr>
          <w:i/>
        </w:rPr>
        <w:t xml:space="preserve">B75 Corridor Strategy Northern Highway 1998 </w:t>
      </w:r>
    </w:p>
    <w:p w14:paraId="572049DF" w14:textId="77777777" w:rsidR="008F225C" w:rsidRPr="00180E81" w:rsidRDefault="008F225C" w:rsidP="00E16CA6">
      <w:pPr>
        <w:pStyle w:val="PPVBullet1"/>
        <w:rPr>
          <w:i/>
        </w:rPr>
      </w:pPr>
      <w:r w:rsidRPr="00180E81">
        <w:rPr>
          <w:i/>
        </w:rPr>
        <w:t xml:space="preserve">Wallan to Kilmore Study 2000 </w:t>
      </w:r>
    </w:p>
    <w:p w14:paraId="0CBED3AB" w14:textId="3941BED6" w:rsidR="008F225C" w:rsidRPr="00180E81" w:rsidRDefault="008F225C" w:rsidP="00E16CA6">
      <w:pPr>
        <w:pStyle w:val="PPVBullet1"/>
        <w:rPr>
          <w:i/>
        </w:rPr>
      </w:pPr>
      <w:r w:rsidRPr="00180E81">
        <w:rPr>
          <w:i/>
        </w:rPr>
        <w:t xml:space="preserve">Kilmore Arterial Road Network Study (KARNS) 2002 </w:t>
      </w:r>
    </w:p>
    <w:p w14:paraId="0FCB10EE" w14:textId="2A42F195" w:rsidR="008F225C" w:rsidRPr="00180E81" w:rsidRDefault="008F225C" w:rsidP="00E16CA6">
      <w:pPr>
        <w:pStyle w:val="PPVBullet1"/>
        <w:rPr>
          <w:i/>
        </w:rPr>
      </w:pPr>
      <w:r w:rsidRPr="00180E81">
        <w:rPr>
          <w:i/>
        </w:rPr>
        <w:t xml:space="preserve">Northern Highway Duplication Study 2005 </w:t>
      </w:r>
    </w:p>
    <w:p w14:paraId="7C552AB6" w14:textId="17EA3BDD" w:rsidR="008F225C" w:rsidRPr="00180E81" w:rsidRDefault="008F225C" w:rsidP="00E16CA6">
      <w:pPr>
        <w:pStyle w:val="PPVBullet1"/>
        <w:rPr>
          <w:i/>
        </w:rPr>
      </w:pPr>
      <w:r w:rsidRPr="00180E81">
        <w:rPr>
          <w:i/>
        </w:rPr>
        <w:t xml:space="preserve">Kilmore Wallan Bypass Options Examination 2008 </w:t>
      </w:r>
    </w:p>
    <w:p w14:paraId="2A187F94" w14:textId="77777777" w:rsidR="007C3940" w:rsidRDefault="008F225C" w:rsidP="00E16CA6">
      <w:pPr>
        <w:pStyle w:val="PPVBullet1"/>
      </w:pPr>
      <w:r w:rsidRPr="00180E81">
        <w:rPr>
          <w:i/>
        </w:rPr>
        <w:t>Linking Kilmore 2009</w:t>
      </w:r>
      <w:r w:rsidR="007C3940">
        <w:t>.</w:t>
      </w:r>
    </w:p>
    <w:p w14:paraId="47DC0516" w14:textId="179AD635" w:rsidR="008F225C" w:rsidRDefault="008F225C" w:rsidP="008F225C">
      <w:pPr>
        <w:pStyle w:val="PPVBody"/>
      </w:pPr>
      <w:r>
        <w:t>The EES states:</w:t>
      </w:r>
    </w:p>
    <w:p w14:paraId="5EBC0870" w14:textId="1368CCCF" w:rsidR="00300C6D" w:rsidRDefault="008F225C" w:rsidP="00E16CA6">
      <w:pPr>
        <w:pStyle w:val="PPVQuote"/>
      </w:pPr>
      <w:r w:rsidRPr="008F225C">
        <w:t>The key consideration in determining which bypass options would be investigated was the ability of the options to attract traffic, particularly larger trucks, away from the town centres of Kilmore and Wallan</w:t>
      </w:r>
      <w:r w:rsidR="000B7556">
        <w:t xml:space="preserve">.  </w:t>
      </w:r>
      <w:r w:rsidRPr="008F225C">
        <w:t>It should be noted that whilst the options would need to be attractive to bypassable traffic, the options would also need to attract local traffic movements in order to provide significant traffic reduction in the town centres and, to achieve an overall benefit to the local communities</w:t>
      </w:r>
      <w:r w:rsidR="00E13D1C">
        <w:t>.</w:t>
      </w:r>
    </w:p>
    <w:p w14:paraId="6E9C9CA8" w14:textId="1E1A9105" w:rsidR="00300C6D" w:rsidRPr="00300C6D" w:rsidRDefault="00300C6D" w:rsidP="00300C6D">
      <w:pPr>
        <w:pStyle w:val="PPVBody"/>
      </w:pPr>
      <w:r w:rsidRPr="00300C6D">
        <w:t xml:space="preserve">The options considered within the </w:t>
      </w:r>
      <w:r w:rsidR="00810096">
        <w:t>Kilmore Wallan Bypass</w:t>
      </w:r>
      <w:r w:rsidRPr="00300C6D">
        <w:t xml:space="preserve"> </w:t>
      </w:r>
      <w:r w:rsidR="000F059C">
        <w:t>options examination</w:t>
      </w:r>
      <w:r w:rsidR="000F059C" w:rsidRPr="00300C6D">
        <w:t xml:space="preserve"> </w:t>
      </w:r>
      <w:r w:rsidRPr="00300C6D">
        <w:t xml:space="preserve">were derived from: </w:t>
      </w:r>
    </w:p>
    <w:p w14:paraId="0932CF6C" w14:textId="77777777" w:rsidR="00300C6D" w:rsidRPr="00300C6D" w:rsidRDefault="00300C6D" w:rsidP="00E16CA6">
      <w:pPr>
        <w:pStyle w:val="PPVBullet1"/>
      </w:pPr>
      <w:r w:rsidRPr="00300C6D">
        <w:t xml:space="preserve">options considered in previous studies </w:t>
      </w:r>
    </w:p>
    <w:p w14:paraId="7D4C1568" w14:textId="77777777" w:rsidR="00300C6D" w:rsidRPr="00300C6D" w:rsidRDefault="00300C6D" w:rsidP="00E16CA6">
      <w:pPr>
        <w:pStyle w:val="PPVBullet1"/>
      </w:pPr>
      <w:r w:rsidRPr="00300C6D">
        <w:t xml:space="preserve">options developed in consultation with Mitchell Shire Council </w:t>
      </w:r>
    </w:p>
    <w:p w14:paraId="0C48609B" w14:textId="77777777" w:rsidR="007C3940" w:rsidRDefault="00300C6D" w:rsidP="00E16CA6">
      <w:pPr>
        <w:pStyle w:val="PPVBullet1"/>
      </w:pPr>
      <w:r w:rsidRPr="00300C6D">
        <w:lastRenderedPageBreak/>
        <w:t>options suggested by the community</w:t>
      </w:r>
      <w:r w:rsidR="007C3940">
        <w:t>.</w:t>
      </w:r>
    </w:p>
    <w:p w14:paraId="02BA0B6F" w14:textId="2FE6C9F3" w:rsidR="007C3940" w:rsidRDefault="00300C6D" w:rsidP="00300C6D">
      <w:pPr>
        <w:pStyle w:val="PPVBody"/>
      </w:pPr>
      <w:r w:rsidRPr="00300C6D">
        <w:t xml:space="preserve">At </w:t>
      </w:r>
      <w:r w:rsidR="00D173AB">
        <w:t>a</w:t>
      </w:r>
      <w:r w:rsidRPr="00300C6D">
        <w:t xml:space="preserve"> public workshop held on 30 January 2007, VicRoads explained the </w:t>
      </w:r>
      <w:r w:rsidR="000F059C">
        <w:t>e</w:t>
      </w:r>
      <w:r w:rsidRPr="00300C6D">
        <w:t>xamination</w:t>
      </w:r>
      <w:r w:rsidR="0092629A">
        <w:t xml:space="preserve"> </w:t>
      </w:r>
      <w:r w:rsidRPr="00300C6D">
        <w:t>process and sought local community input into identification of potential bypass options</w:t>
      </w:r>
      <w:r w:rsidR="000B7556">
        <w:t xml:space="preserve">.  </w:t>
      </w:r>
      <w:r w:rsidRPr="00300C6D">
        <w:t xml:space="preserve">For the purposes of the workshop and the </w:t>
      </w:r>
      <w:r w:rsidR="00CA37DA">
        <w:t>e</w:t>
      </w:r>
      <w:r w:rsidRPr="00300C6D">
        <w:t>xamination, 'bypass' included options external to the towns and options within the urban area that would enable traffic to bypass the town centres</w:t>
      </w:r>
      <w:r w:rsidR="007C3940">
        <w:t>.</w:t>
      </w:r>
    </w:p>
    <w:p w14:paraId="01C897FB" w14:textId="0BECF62F" w:rsidR="007C3940" w:rsidRDefault="00300C6D" w:rsidP="00300C6D">
      <w:pPr>
        <w:pStyle w:val="PPVBody"/>
      </w:pPr>
      <w:r w:rsidRPr="00300C6D">
        <w:t>Options that were considered to have similar traffic and economic performance were grouped together into eleven representative alignment</w:t>
      </w:r>
      <w:r w:rsidR="00CA37DA">
        <w:t>s</w:t>
      </w:r>
      <w:r w:rsidR="000B7556">
        <w:t xml:space="preserve">.  </w:t>
      </w:r>
      <w:r w:rsidRPr="00300C6D">
        <w:t xml:space="preserve">These representative bypass options formed the basis of the </w:t>
      </w:r>
      <w:r w:rsidR="00CA37DA">
        <w:t>e</w:t>
      </w:r>
      <w:r w:rsidRPr="00300C6D">
        <w:t>xamination investigations</w:t>
      </w:r>
      <w:r w:rsidR="000B7556">
        <w:t xml:space="preserve">.  </w:t>
      </w:r>
      <w:r w:rsidRPr="00300C6D">
        <w:t xml:space="preserve">Some options </w:t>
      </w:r>
      <w:r w:rsidR="00D173AB">
        <w:t>could</w:t>
      </w:r>
      <w:r w:rsidRPr="00300C6D">
        <w:t xml:space="preserve"> be combined with other options to create a bypass of both Wallan and Kilmore</w:t>
      </w:r>
      <w:r w:rsidR="007C3940">
        <w:t>.</w:t>
      </w:r>
    </w:p>
    <w:p w14:paraId="6BFA9875" w14:textId="36554F1B" w:rsidR="00300C6D" w:rsidRDefault="00300C6D" w:rsidP="00300C6D">
      <w:pPr>
        <w:pStyle w:val="PPVBody"/>
      </w:pPr>
      <w:r w:rsidRPr="00300C6D">
        <w:t>Traffic modelling and transport economic evaluation were undertaken to investigate the feasibility of the options</w:t>
      </w:r>
      <w:r w:rsidR="000B7556">
        <w:t xml:space="preserve">.  </w:t>
      </w:r>
      <w:r w:rsidRPr="00300C6D">
        <w:t xml:space="preserve">The development of the feasible consolidated options also took into account known environmental, heritage and land use constraints in the study area, and potential future development areas as advised by </w:t>
      </w:r>
      <w:r w:rsidR="00CA37DA">
        <w:t xml:space="preserve">the </w:t>
      </w:r>
      <w:r w:rsidRPr="00300C6D">
        <w:t>Mitchell Shire Council.</w:t>
      </w:r>
    </w:p>
    <w:p w14:paraId="07B7B52C" w14:textId="2F0507F3" w:rsidR="00300C6D" w:rsidRDefault="00300C6D" w:rsidP="000F059C">
      <w:pPr>
        <w:pStyle w:val="Heading5"/>
      </w:pPr>
      <w:r>
        <w:t xml:space="preserve">State </w:t>
      </w:r>
      <w:r w:rsidR="00CA37DA">
        <w:t>G</w:t>
      </w:r>
      <w:r>
        <w:t>overnment commitment to a bypass</w:t>
      </w:r>
    </w:p>
    <w:p w14:paraId="19D9B47F" w14:textId="77777777" w:rsidR="007C3940" w:rsidRDefault="00300C6D" w:rsidP="00300C6D">
      <w:pPr>
        <w:pStyle w:val="PPVBody"/>
      </w:pPr>
      <w:r w:rsidRPr="00300C6D">
        <w:t>Following the commitment of the State Government to the construction of a Kilmore-Wallan bypass, the findings of the previous studies were used as the basis to determine which of the options had the best potential to deliver a bypass that would achieve significant truck and traffic volume reductions in Kilmore and Wallan</w:t>
      </w:r>
      <w:r w:rsidR="007C3940">
        <w:t>.</w:t>
      </w:r>
    </w:p>
    <w:p w14:paraId="0812A8B3" w14:textId="5EE138CD" w:rsidR="00300C6D" w:rsidRDefault="00300C6D" w:rsidP="00300C6D">
      <w:pPr>
        <w:pStyle w:val="PPVBody"/>
      </w:pPr>
      <w:r w:rsidRPr="00300C6D">
        <w:t xml:space="preserve">Of the eleven options considered by the </w:t>
      </w:r>
      <w:r w:rsidR="00810096">
        <w:t>Kilmore Wallan Bypass</w:t>
      </w:r>
      <w:r w:rsidRPr="00300C6D">
        <w:t xml:space="preserve"> Options Exam</w:t>
      </w:r>
      <w:r w:rsidR="00000037">
        <w:t xml:space="preserve">ination, three options </w:t>
      </w:r>
      <w:r w:rsidRPr="00300C6D">
        <w:t>were identified in early 2011 as the basis</w:t>
      </w:r>
      <w:r w:rsidR="00000037">
        <w:t xml:space="preserve"> for detailed planning studies</w:t>
      </w:r>
      <w:r w:rsidR="00000037" w:rsidRPr="00000037">
        <w:t xml:space="preserve"> </w:t>
      </w:r>
      <w:r w:rsidR="00000037">
        <w:t>beginning in early 2011:</w:t>
      </w:r>
    </w:p>
    <w:p w14:paraId="4EDE91CD" w14:textId="77777777" w:rsidR="00000037" w:rsidRDefault="000F059C" w:rsidP="00E16CA6">
      <w:pPr>
        <w:pStyle w:val="PPVBullet1"/>
      </w:pPr>
      <w:r>
        <w:t>Sunday Creek Road</w:t>
      </w:r>
    </w:p>
    <w:p w14:paraId="4B8C36D8" w14:textId="77777777" w:rsidR="00000037" w:rsidRDefault="00000037" w:rsidP="00E16CA6">
      <w:pPr>
        <w:pStyle w:val="PPVBullet1"/>
      </w:pPr>
      <w:r>
        <w:t>O'Gradys Road, Dry Creek</w:t>
      </w:r>
    </w:p>
    <w:p w14:paraId="5D20E059" w14:textId="77777777" w:rsidR="00000037" w:rsidRDefault="00000037" w:rsidP="00E16CA6">
      <w:pPr>
        <w:pStyle w:val="PPVBullet1"/>
      </w:pPr>
      <w:r>
        <w:t>Quinns Road.</w:t>
      </w:r>
    </w:p>
    <w:p w14:paraId="514B950A" w14:textId="287F9A03" w:rsidR="00000037" w:rsidRDefault="00000037" w:rsidP="00000037">
      <w:pPr>
        <w:pStyle w:val="PPVBody"/>
      </w:pPr>
      <w:r>
        <w:t>On 30 November and 1 December 2011, a public display was held to inform the community about the study progress</w:t>
      </w:r>
      <w:r w:rsidR="000B7556">
        <w:t xml:space="preserve">.  </w:t>
      </w:r>
      <w:r>
        <w:t>Around 600 people attended the display and we</w:t>
      </w:r>
      <w:r w:rsidR="000F059C">
        <w:t>re invited to provide feedback.</w:t>
      </w:r>
    </w:p>
    <w:p w14:paraId="7F706FEC" w14:textId="7A9B5B0B" w:rsidR="003B3F97" w:rsidRDefault="003B3F97" w:rsidP="008471B2">
      <w:pPr>
        <w:pStyle w:val="PPVBody"/>
      </w:pPr>
      <w:r>
        <w:t>The Inquiry was provided with a copy of a petition</w:t>
      </w:r>
      <w:r w:rsidR="008471B2">
        <w:t xml:space="preserve"> (document 78)</w:t>
      </w:r>
      <w:r>
        <w:t xml:space="preserve"> </w:t>
      </w:r>
      <w:r w:rsidR="008471B2">
        <w:t xml:space="preserve">to the Victorian Legislative Assembly </w:t>
      </w:r>
      <w:r>
        <w:t xml:space="preserve">with 1645 signatures requested that three of the options being considered at that time </w:t>
      </w:r>
      <w:r w:rsidR="008471B2">
        <w:t xml:space="preserve">– Sunday Creek Road, O'Gradys Road/Dry Creek, and Quinns Road – </w:t>
      </w:r>
      <w:r>
        <w:t>should be withdrawn because they all passed through the township of Kilmore and would have an enormous impact on residents, sporting and recreation areas, and heritage and conservation precincts.</w:t>
      </w:r>
    </w:p>
    <w:p w14:paraId="5BA19140" w14:textId="77777777" w:rsidR="000F059C" w:rsidRDefault="000F059C" w:rsidP="000F059C">
      <w:pPr>
        <w:pStyle w:val="Heading5"/>
      </w:pPr>
      <w:r>
        <w:t>A western option</w:t>
      </w:r>
    </w:p>
    <w:p w14:paraId="604E1E50" w14:textId="77777777" w:rsidR="00000037" w:rsidRDefault="00000037" w:rsidP="00000037">
      <w:pPr>
        <w:pStyle w:val="PPVBody"/>
      </w:pPr>
      <w:r>
        <w:t>Following consideration of the feedback, on 12 December 2011 the Minister for Roads directed that VicRoads include a suitable option to the west of the Kilmore township as part of the detailed planning investigations.</w:t>
      </w:r>
    </w:p>
    <w:p w14:paraId="2FEDC9A4" w14:textId="77777777" w:rsidR="00536680" w:rsidRDefault="00000037" w:rsidP="00000037">
      <w:pPr>
        <w:pStyle w:val="PPVBody"/>
      </w:pPr>
      <w:r>
        <w:t xml:space="preserve">The detailed planning investigations </w:t>
      </w:r>
      <w:r w:rsidR="00536680">
        <w:t xml:space="preserve">were undertaken throughout 2012 including a range of specialist studies </w:t>
      </w:r>
      <w:r>
        <w:t>of the five options</w:t>
      </w:r>
      <w:r w:rsidR="000F059C">
        <w:t xml:space="preserve">, shown in </w:t>
      </w:r>
      <w:r w:rsidR="000F059C">
        <w:fldChar w:fldCharType="begin"/>
      </w:r>
      <w:r w:rsidR="000F059C">
        <w:instrText xml:space="preserve"> REF _Ref401842155 \h </w:instrText>
      </w:r>
      <w:r w:rsidR="000F059C">
        <w:fldChar w:fldCharType="separate"/>
      </w:r>
      <w:r w:rsidR="006C77B3" w:rsidRPr="000C4C0A">
        <w:t xml:space="preserve">Figure </w:t>
      </w:r>
      <w:r w:rsidR="006C77B3">
        <w:rPr>
          <w:noProof/>
        </w:rPr>
        <w:t>1</w:t>
      </w:r>
      <w:r w:rsidR="006C77B3">
        <w:noBreakHyphen/>
      </w:r>
      <w:r w:rsidR="006C77B3">
        <w:rPr>
          <w:noProof/>
        </w:rPr>
        <w:t>1</w:t>
      </w:r>
      <w:r w:rsidR="000F059C">
        <w:fldChar w:fldCharType="end"/>
      </w:r>
      <w:r w:rsidR="00536680">
        <w:t>:</w:t>
      </w:r>
    </w:p>
    <w:p w14:paraId="505D659B" w14:textId="77777777" w:rsidR="005A7FF8" w:rsidRDefault="005A7FF8" w:rsidP="00E16CA6">
      <w:pPr>
        <w:pStyle w:val="PPVBullet1"/>
      </w:pPr>
      <w:r w:rsidRPr="005A7FF8">
        <w:t>Sunday Creek Road</w:t>
      </w:r>
    </w:p>
    <w:p w14:paraId="2A0FBAA9" w14:textId="77777777" w:rsidR="005A7FF8" w:rsidRPr="005A7FF8" w:rsidRDefault="005A7FF8" w:rsidP="00E16CA6">
      <w:pPr>
        <w:pStyle w:val="PPVBullet1"/>
      </w:pPr>
      <w:r w:rsidRPr="005A7FF8">
        <w:t>Dry Creek</w:t>
      </w:r>
    </w:p>
    <w:p w14:paraId="3878A695" w14:textId="77777777" w:rsidR="00536680" w:rsidRPr="005A7FF8" w:rsidRDefault="005A7FF8" w:rsidP="00E16CA6">
      <w:pPr>
        <w:pStyle w:val="PPVBullet1"/>
      </w:pPr>
      <w:r w:rsidRPr="005A7FF8">
        <w:lastRenderedPageBreak/>
        <w:t>O'Gradys Road</w:t>
      </w:r>
    </w:p>
    <w:p w14:paraId="079B7D05" w14:textId="77777777" w:rsidR="005A7FF8" w:rsidRPr="005A7FF8" w:rsidRDefault="005A7FF8" w:rsidP="00E16CA6">
      <w:pPr>
        <w:pStyle w:val="PPVBullet1"/>
      </w:pPr>
      <w:r>
        <w:t>Quinn</w:t>
      </w:r>
      <w:r w:rsidRPr="005A7FF8">
        <w:t xml:space="preserve">s </w:t>
      </w:r>
      <w:r>
        <w:t>R</w:t>
      </w:r>
      <w:r w:rsidRPr="005A7FF8">
        <w:t>oad</w:t>
      </w:r>
    </w:p>
    <w:p w14:paraId="7317E8F4" w14:textId="77777777" w:rsidR="005A7FF8" w:rsidRPr="005A7FF8" w:rsidRDefault="005A7FF8" w:rsidP="00E16CA6">
      <w:pPr>
        <w:pStyle w:val="PPVBullet1"/>
      </w:pPr>
      <w:r w:rsidRPr="005A7FF8">
        <w:t>Western</w:t>
      </w:r>
      <w:r>
        <w:t>.</w:t>
      </w:r>
    </w:p>
    <w:p w14:paraId="7750C50F" w14:textId="77777777" w:rsidR="00000037" w:rsidRDefault="00000037" w:rsidP="00000037">
      <w:pPr>
        <w:pStyle w:val="PPVBody"/>
      </w:pPr>
      <w:r>
        <w:t xml:space="preserve">Further changes were </w:t>
      </w:r>
      <w:r w:rsidRPr="00000037">
        <w:t>made</w:t>
      </w:r>
      <w:r>
        <w:t xml:space="preserve"> to the options in response to the results of the specialist studies, further refinement of the concept design and design standards, as well as community and stakeholder feedback, including review by the Community Consultation Group (</w:t>
      </w:r>
      <w:r w:rsidR="00536680">
        <w:t>CCG) and the Steering Committee</w:t>
      </w:r>
      <w:r>
        <w:t>.</w:t>
      </w:r>
    </w:p>
    <w:p w14:paraId="70A4CA5B" w14:textId="77777777" w:rsidR="005A7FF8" w:rsidRPr="005A7FF8" w:rsidRDefault="005A7FF8" w:rsidP="005A7FF8">
      <w:pPr>
        <w:pStyle w:val="PPVBody"/>
      </w:pPr>
      <w:r w:rsidRPr="005A7FF8">
        <w:t>The following investigations were u</w:t>
      </w:r>
      <w:r w:rsidR="009C0E60">
        <w:t>ndertaken for the five options:</w:t>
      </w:r>
    </w:p>
    <w:p w14:paraId="7CF3F346" w14:textId="77777777" w:rsidR="000F059C" w:rsidRPr="005A7FF8" w:rsidRDefault="000F059C" w:rsidP="00E16CA6">
      <w:pPr>
        <w:pStyle w:val="PPVBullet1"/>
      </w:pPr>
      <w:r>
        <w:t>Traffic Surveys</w:t>
      </w:r>
    </w:p>
    <w:p w14:paraId="35C8CC20" w14:textId="77777777" w:rsidR="000F059C" w:rsidRPr="005A7FF8" w:rsidRDefault="000F059C" w:rsidP="00E16CA6">
      <w:pPr>
        <w:pStyle w:val="PPVBullet1"/>
      </w:pPr>
      <w:r>
        <w:t>Traffic modelling and economics</w:t>
      </w:r>
    </w:p>
    <w:p w14:paraId="734BBFAA" w14:textId="77777777" w:rsidR="000F059C" w:rsidRPr="005A7FF8" w:rsidRDefault="000F059C" w:rsidP="00E16CA6">
      <w:pPr>
        <w:pStyle w:val="PPVBullet1"/>
      </w:pPr>
      <w:r>
        <w:t>Cultural Heritage</w:t>
      </w:r>
    </w:p>
    <w:p w14:paraId="3C04C702" w14:textId="77777777" w:rsidR="000F059C" w:rsidRPr="005A7FF8" w:rsidRDefault="000F059C" w:rsidP="00E16CA6">
      <w:pPr>
        <w:pStyle w:val="PPVBullet1"/>
      </w:pPr>
      <w:r>
        <w:t>Flora and Fauna</w:t>
      </w:r>
    </w:p>
    <w:p w14:paraId="1E536115" w14:textId="77777777" w:rsidR="000F059C" w:rsidRPr="005A7FF8" w:rsidRDefault="000F059C" w:rsidP="00E16CA6">
      <w:pPr>
        <w:pStyle w:val="PPVBullet1"/>
      </w:pPr>
      <w:r>
        <w:t>Geotechnical</w:t>
      </w:r>
    </w:p>
    <w:p w14:paraId="7FC035CC" w14:textId="77777777" w:rsidR="000F059C" w:rsidRPr="005A7FF8" w:rsidRDefault="000F059C" w:rsidP="00E16CA6">
      <w:pPr>
        <w:pStyle w:val="PPVBullet1"/>
      </w:pPr>
      <w:r>
        <w:t>Landscape and Visual</w:t>
      </w:r>
    </w:p>
    <w:p w14:paraId="0BDCC4C7" w14:textId="77777777" w:rsidR="000F059C" w:rsidRPr="005A7FF8" w:rsidRDefault="000F059C" w:rsidP="00E16CA6">
      <w:pPr>
        <w:pStyle w:val="PPVBullet1"/>
      </w:pPr>
      <w:r>
        <w:t>Landuse and Regional Economy</w:t>
      </w:r>
    </w:p>
    <w:p w14:paraId="2F75CEE6" w14:textId="6F0EAFCB" w:rsidR="000F059C" w:rsidRDefault="000F059C" w:rsidP="00E16CA6">
      <w:pPr>
        <w:pStyle w:val="PPVBullet1"/>
      </w:pPr>
      <w:r>
        <w:t>Noise</w:t>
      </w:r>
    </w:p>
    <w:p w14:paraId="558F27C4" w14:textId="77777777" w:rsidR="000F059C" w:rsidRPr="005A7FF8" w:rsidRDefault="000F059C" w:rsidP="00E16CA6">
      <w:pPr>
        <w:pStyle w:val="PPVBullet1"/>
      </w:pPr>
      <w:r>
        <w:t>Social</w:t>
      </w:r>
      <w:r w:rsidR="00CA37DA">
        <w:t>.</w:t>
      </w:r>
    </w:p>
    <w:p w14:paraId="6FF57EB7" w14:textId="4E8C753E" w:rsidR="00A23928" w:rsidRDefault="009C0E60" w:rsidP="009C0E60">
      <w:pPr>
        <w:pStyle w:val="PPVBody"/>
      </w:pPr>
      <w:r>
        <w:t xml:space="preserve">At the request of the Minister for Roads, the traffic modelling study also considered a Northern </w:t>
      </w:r>
      <w:r w:rsidR="007C0577">
        <w:t>o</w:t>
      </w:r>
      <w:r>
        <w:t>ption, as suggested by the Wallan-Kilmore Bypass Group</w:t>
      </w:r>
      <w:r w:rsidR="000B7556">
        <w:t xml:space="preserve">.  </w:t>
      </w:r>
      <w:r>
        <w:t>The option was not assessed by the other detailed planning investigations or considered further as it was shown to be ineffective in reducing traffic in Sydney Street, Kilmore</w:t>
      </w:r>
      <w:r w:rsidR="00A23928">
        <w:t>.</w:t>
      </w:r>
    </w:p>
    <w:p w14:paraId="380B1DA1" w14:textId="6C22FF87" w:rsidR="000F059C" w:rsidRDefault="00BD31EA" w:rsidP="000D06B2">
      <w:pPr>
        <w:pStyle w:val="Caption"/>
      </w:pPr>
      <w:bookmarkStart w:id="28" w:name="_Ref401842155"/>
      <w:bookmarkStart w:id="29" w:name="_Toc402164453"/>
      <w:bookmarkStart w:id="30" w:name="_Toc403983385"/>
      <w:r w:rsidRPr="000C4C0A">
        <w:lastRenderedPageBreak/>
        <w:t xml:space="preserve">Figure </w:t>
      </w:r>
      <w:fldSimple w:instr=" STYLEREF 1 \s ">
        <w:r w:rsidR="006C77B3">
          <w:rPr>
            <w:noProof/>
          </w:rPr>
          <w:t>1</w:t>
        </w:r>
      </w:fldSimple>
      <w:r w:rsidR="0040479D">
        <w:noBreakHyphen/>
      </w:r>
      <w:fldSimple w:instr=" SEQ Figure \* ARABIC \s 1 ">
        <w:r w:rsidR="006C77B3">
          <w:rPr>
            <w:noProof/>
          </w:rPr>
          <w:t>1</w:t>
        </w:r>
      </w:fldSimple>
      <w:bookmarkEnd w:id="28"/>
      <w:r w:rsidRPr="000C4C0A">
        <w:t>:</w:t>
      </w:r>
      <w:r w:rsidRPr="000C4C0A">
        <w:tab/>
      </w:r>
      <w:r w:rsidR="00006DD7">
        <w:t>P</w:t>
      </w:r>
      <w:r w:rsidRPr="000C4C0A">
        <w:t>reliminary concept alignments following refinement</w:t>
      </w:r>
      <w:bookmarkEnd w:id="29"/>
      <w:bookmarkEnd w:id="30"/>
    </w:p>
    <w:p w14:paraId="4B570FBE" w14:textId="77777777" w:rsidR="00000037" w:rsidRDefault="00BD31EA" w:rsidP="00BD31EA">
      <w:pPr>
        <w:pStyle w:val="PPVBody"/>
      </w:pPr>
      <w:r>
        <w:rPr>
          <w:noProof/>
        </w:rPr>
        <w:drawing>
          <wp:inline distT="0" distB="0" distL="0" distR="0" wp14:anchorId="1B2E0DBB" wp14:editId="50D18896">
            <wp:extent cx="5759450" cy="4670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670049"/>
                    </a:xfrm>
                    <a:prstGeom prst="rect">
                      <a:avLst/>
                    </a:prstGeom>
                    <a:noFill/>
                    <a:ln>
                      <a:noFill/>
                    </a:ln>
                  </pic:spPr>
                </pic:pic>
              </a:graphicData>
            </a:graphic>
          </wp:inline>
        </w:drawing>
      </w:r>
    </w:p>
    <w:p w14:paraId="6603BBD2" w14:textId="274C782E" w:rsidR="00300C6D" w:rsidRPr="000F059C" w:rsidRDefault="000F059C" w:rsidP="00E16CA6">
      <w:pPr>
        <w:pStyle w:val="CaptionTag"/>
      </w:pPr>
      <w:r w:rsidRPr="000F059C">
        <w:t>Source:</w:t>
      </w:r>
      <w:r w:rsidR="0037423E">
        <w:tab/>
        <w:t>EES</w:t>
      </w:r>
    </w:p>
    <w:p w14:paraId="47DD28F5" w14:textId="20044175" w:rsidR="000F38B6" w:rsidRDefault="000F38B6" w:rsidP="00E7067C">
      <w:pPr>
        <w:pStyle w:val="Heading1"/>
      </w:pPr>
      <w:bookmarkStart w:id="31" w:name="_Toc402164454"/>
      <w:bookmarkStart w:id="32" w:name="_Toc403983334"/>
      <w:r>
        <w:lastRenderedPageBreak/>
        <w:t xml:space="preserve">The </w:t>
      </w:r>
      <w:r w:rsidRPr="008F225C">
        <w:t>EES</w:t>
      </w:r>
      <w:r>
        <w:t xml:space="preserve"> and Inquiry</w:t>
      </w:r>
      <w:bookmarkEnd w:id="31"/>
      <w:bookmarkEnd w:id="32"/>
    </w:p>
    <w:p w14:paraId="0A7909C9" w14:textId="77777777" w:rsidR="000F38B6" w:rsidRDefault="000F38B6" w:rsidP="00E7067C">
      <w:pPr>
        <w:pStyle w:val="Heading2"/>
      </w:pPr>
      <w:bookmarkStart w:id="33" w:name="_Toc403983335"/>
      <w:r>
        <w:t>The EES</w:t>
      </w:r>
      <w:r w:rsidR="0035464B">
        <w:t xml:space="preserve"> referral</w:t>
      </w:r>
      <w:bookmarkEnd w:id="33"/>
    </w:p>
    <w:p w14:paraId="7E927078" w14:textId="663AA60A" w:rsidR="007C3940" w:rsidRDefault="00CB33B2" w:rsidP="00A23928">
      <w:pPr>
        <w:pStyle w:val="PPVBody"/>
      </w:pPr>
      <w:r>
        <w:t>On</w:t>
      </w:r>
      <w:r w:rsidRPr="007D4A07">
        <w:t xml:space="preserve"> 21 January 2013, the Minister for Roads announced that the three options that would be taken forward in the EES planning approval process would be the Dry Creek, Quinns Road and Western Options</w:t>
      </w:r>
      <w:r w:rsidR="000B7556">
        <w:t xml:space="preserve">.  </w:t>
      </w:r>
      <w:r w:rsidRPr="007D4A07">
        <w:t xml:space="preserve">The Minister also advised that the Northern </w:t>
      </w:r>
      <w:r>
        <w:t xml:space="preserve">(Sunday Creek) </w:t>
      </w:r>
      <w:r w:rsidR="007C0577">
        <w:t>option</w:t>
      </w:r>
      <w:r w:rsidRPr="007D4A07">
        <w:t>, as proposed by the Wallan</w:t>
      </w:r>
      <w:r>
        <w:t>-</w:t>
      </w:r>
      <w:r w:rsidRPr="007D4A07">
        <w:t>Kilmore Bypass Group, would not be considered further in the EES</w:t>
      </w:r>
      <w:r w:rsidR="007C3940">
        <w:t>.</w:t>
      </w:r>
    </w:p>
    <w:p w14:paraId="29107F11" w14:textId="7F0831E1" w:rsidR="005D7B61" w:rsidRDefault="00EB3412" w:rsidP="005D7B61">
      <w:pPr>
        <w:pStyle w:val="PPVBody"/>
      </w:pPr>
      <w:r>
        <w:t>T</w:t>
      </w:r>
      <w:r w:rsidR="00A23928" w:rsidRPr="007D4A07">
        <w:t xml:space="preserve">he Quinns Road, Dry Creek and Western </w:t>
      </w:r>
      <w:r w:rsidR="007C0577">
        <w:t>option</w:t>
      </w:r>
      <w:r>
        <w:t xml:space="preserve">s </w:t>
      </w:r>
      <w:r w:rsidR="00C4440F">
        <w:t>were referred</w:t>
      </w:r>
      <w:r w:rsidR="00A23928" w:rsidRPr="007D4A07">
        <w:t xml:space="preserve"> under the </w:t>
      </w:r>
      <w:r w:rsidR="00A23928" w:rsidRPr="00C4440F">
        <w:rPr>
          <w:i/>
        </w:rPr>
        <w:t>Environment Effects Act 1978</w:t>
      </w:r>
      <w:r w:rsidR="00A23928" w:rsidRPr="007D4A07">
        <w:t xml:space="preserve"> </w:t>
      </w:r>
      <w:r w:rsidR="00D173AB">
        <w:t xml:space="preserve">(EE Act) </w:t>
      </w:r>
      <w:r w:rsidR="00A23928" w:rsidRPr="007D4A07">
        <w:t>to the Minister for Planning</w:t>
      </w:r>
      <w:r>
        <w:t xml:space="preserve"> and o</w:t>
      </w:r>
      <w:r w:rsidR="005D7B61">
        <w:t>n 15 April 2013, the Minister for Planning determined that an EES was required for the Project.</w:t>
      </w:r>
    </w:p>
    <w:p w14:paraId="78E765DF" w14:textId="7A420EB9" w:rsidR="005D7B61" w:rsidRPr="005D7B61" w:rsidRDefault="00EB3412" w:rsidP="005D7B61">
      <w:pPr>
        <w:pStyle w:val="PPVBody"/>
      </w:pPr>
      <w:r w:rsidRPr="005D7B61">
        <w:t>Draft Sc</w:t>
      </w:r>
      <w:r>
        <w:t>oping Requirements (</w:t>
      </w:r>
      <w:r w:rsidR="00DA1563">
        <w:t xml:space="preserve">setting out </w:t>
      </w:r>
      <w:r w:rsidR="005D7B61" w:rsidRPr="005D7B61">
        <w:t>matters to be investigated and documented in the EES</w:t>
      </w:r>
      <w:r>
        <w:t xml:space="preserve">) </w:t>
      </w:r>
      <w:r w:rsidR="005D7B61" w:rsidRPr="005D7B61">
        <w:t xml:space="preserve">were </w:t>
      </w:r>
      <w:r w:rsidR="005D7B61">
        <w:t>exhibited</w:t>
      </w:r>
      <w:r w:rsidR="005D7B61" w:rsidRPr="005D7B61">
        <w:t xml:space="preserve"> between 22 July and 12 August 2013</w:t>
      </w:r>
      <w:r w:rsidR="000B7556">
        <w:t xml:space="preserve">.  </w:t>
      </w:r>
      <w:r w:rsidR="005D7B61" w:rsidRPr="005D7B61">
        <w:t>After considering public submissions on the Draft Scoping Requirements, the Minister for Planning issued final Scoping Requirements on 4 October 2013.</w:t>
      </w:r>
    </w:p>
    <w:p w14:paraId="603C0CC7" w14:textId="0967114D" w:rsidR="00C32ECF" w:rsidRPr="006458F4" w:rsidRDefault="00C32ECF" w:rsidP="00C32ECF">
      <w:pPr>
        <w:pStyle w:val="PPVBody"/>
      </w:pPr>
      <w:r w:rsidRPr="006458F4">
        <w:t xml:space="preserve">The procedures and requirements applying to the preparation of the EES </w:t>
      </w:r>
      <w:r>
        <w:t xml:space="preserve">for the project </w:t>
      </w:r>
      <w:r w:rsidRPr="006458F4">
        <w:t xml:space="preserve">are set out in the Minister’s decision in accordance with section 8B(5) of the </w:t>
      </w:r>
      <w:r>
        <w:t>EE Act</w:t>
      </w:r>
      <w:r w:rsidR="000B7556">
        <w:t xml:space="preserve">.  </w:t>
      </w:r>
      <w:r w:rsidRPr="006458F4">
        <w:t>These requirements include the following key matters on which the EES is to focus:</w:t>
      </w:r>
    </w:p>
    <w:p w14:paraId="7AC3165D" w14:textId="77777777" w:rsidR="00C32ECF" w:rsidRDefault="00C32ECF" w:rsidP="00E16CA6">
      <w:pPr>
        <w:pStyle w:val="PPVQuote"/>
        <w:ind w:left="1276" w:hanging="425"/>
      </w:pPr>
      <w:r>
        <w:t>1.</w:t>
      </w:r>
      <w:r>
        <w:tab/>
      </w:r>
      <w:r w:rsidRPr="006458F4">
        <w:t>Assessment of the potential environmental effects of those project</w:t>
      </w:r>
      <w:r>
        <w:t xml:space="preserve"> route alternatives that would:</w:t>
      </w:r>
    </w:p>
    <w:p w14:paraId="293DF974" w14:textId="77777777" w:rsidR="00C32ECF" w:rsidRDefault="00C32ECF" w:rsidP="00E16CA6">
      <w:pPr>
        <w:pStyle w:val="PPVQuote"/>
        <w:ind w:left="1701" w:hanging="425"/>
      </w:pPr>
      <w:r w:rsidRPr="006458F4">
        <w:t xml:space="preserve">(a) </w:t>
      </w:r>
      <w:r w:rsidR="00EB3412">
        <w:tab/>
      </w:r>
      <w:r w:rsidRPr="006458F4">
        <w:t xml:space="preserve">substantially meet priority transport objectives, in terms of improving road safety and functionality and removing through traffic from Kilmore and Wallan; and </w:t>
      </w:r>
    </w:p>
    <w:p w14:paraId="4997A0CB" w14:textId="3A2EAE45" w:rsidR="00C32ECF" w:rsidRPr="006458F4" w:rsidRDefault="00C32ECF" w:rsidP="00E16CA6">
      <w:pPr>
        <w:pStyle w:val="PPVQuote"/>
        <w:ind w:left="1701" w:hanging="425"/>
      </w:pPr>
      <w:r w:rsidRPr="006458F4">
        <w:t xml:space="preserve">(b) </w:t>
      </w:r>
      <w:r w:rsidR="00EB3412">
        <w:tab/>
      </w:r>
      <w:r w:rsidRPr="006458F4">
        <w:t>have the potential to deliver an appropriate balance of social, environmental and economic outcomes</w:t>
      </w:r>
      <w:r w:rsidR="000B7556">
        <w:t xml:space="preserve">.  </w:t>
      </w:r>
      <w:r w:rsidRPr="006458F4">
        <w:t>A justification of the elimination of any alternatives as well as comparative assessment of the transport and environmental performance of relevant alternatives is to be provided.</w:t>
      </w:r>
    </w:p>
    <w:p w14:paraId="59007ACA" w14:textId="77777777" w:rsidR="00C32ECF" w:rsidRPr="006458F4" w:rsidRDefault="00C32ECF" w:rsidP="00E16CA6">
      <w:pPr>
        <w:pStyle w:val="PPVQuote"/>
        <w:ind w:left="1276" w:hanging="425"/>
      </w:pPr>
      <w:r>
        <w:t>2.</w:t>
      </w:r>
      <w:r>
        <w:tab/>
      </w:r>
      <w:r w:rsidRPr="006458F4">
        <w:t>Effects on biodiversity including native vegetation, listed flora and fauna and ecological communities.</w:t>
      </w:r>
    </w:p>
    <w:p w14:paraId="02737892" w14:textId="77777777" w:rsidR="00C32ECF" w:rsidRPr="006458F4" w:rsidRDefault="00C32ECF" w:rsidP="00E16CA6">
      <w:pPr>
        <w:pStyle w:val="PPVQuote"/>
        <w:ind w:left="1276" w:hanging="425"/>
      </w:pPr>
      <w:r>
        <w:t>3.</w:t>
      </w:r>
      <w:r>
        <w:tab/>
      </w:r>
      <w:r w:rsidRPr="006458F4">
        <w:t>Impacts on waterways including Dry Creek and Broadhurst Creek.</w:t>
      </w:r>
    </w:p>
    <w:p w14:paraId="22E51CB5" w14:textId="77777777" w:rsidR="00C32ECF" w:rsidRPr="006458F4" w:rsidRDefault="00C32ECF" w:rsidP="00E16CA6">
      <w:pPr>
        <w:pStyle w:val="PPVQuote"/>
        <w:ind w:left="1276" w:hanging="425"/>
      </w:pPr>
      <w:r>
        <w:t>4.</w:t>
      </w:r>
      <w:r>
        <w:tab/>
      </w:r>
      <w:r w:rsidRPr="006458F4">
        <w:t>Visual and landscape effects including on Monument Hill and ridgelines to the east of Kilmore.</w:t>
      </w:r>
    </w:p>
    <w:p w14:paraId="4A8B10EA" w14:textId="77777777" w:rsidR="00C32ECF" w:rsidRPr="006458F4" w:rsidRDefault="00C32ECF" w:rsidP="00E16CA6">
      <w:pPr>
        <w:pStyle w:val="PPVQuote"/>
        <w:ind w:left="1276" w:hanging="425"/>
      </w:pPr>
      <w:r>
        <w:t>5.</w:t>
      </w:r>
      <w:r>
        <w:tab/>
      </w:r>
      <w:r w:rsidRPr="006458F4">
        <w:t>Displacement and severance of residential land uses and community assets including Monument Hill and Kilmore Racecourse.</w:t>
      </w:r>
    </w:p>
    <w:p w14:paraId="5414C496" w14:textId="77777777" w:rsidR="00C32ECF" w:rsidRPr="006458F4" w:rsidRDefault="00C32ECF" w:rsidP="00E16CA6">
      <w:pPr>
        <w:pStyle w:val="PPVQuote"/>
        <w:ind w:left="1276" w:hanging="425"/>
      </w:pPr>
      <w:r>
        <w:t>6.</w:t>
      </w:r>
      <w:r>
        <w:tab/>
      </w:r>
      <w:r w:rsidRPr="006458F4">
        <w:t>Noise increases for residents and community assets including Monument Hill and the equestrian precinct including Kilmore Racecourse.</w:t>
      </w:r>
    </w:p>
    <w:p w14:paraId="3BC697B1" w14:textId="7A6A2DF1" w:rsidR="000F38B6" w:rsidRDefault="000F38B6" w:rsidP="000F38B6">
      <w:pPr>
        <w:pStyle w:val="PPVBody"/>
      </w:pPr>
      <w:r>
        <w:t>Public exhibition of the EES and draft Amendments to the Mitchell Planning Scheme took place be</w:t>
      </w:r>
      <w:r w:rsidR="006F00DE">
        <w:t>tween 10 June and 21 July 2014.</w:t>
      </w:r>
    </w:p>
    <w:p w14:paraId="1B7B2CBE" w14:textId="77777777" w:rsidR="007C3940" w:rsidRPr="0037423E" w:rsidRDefault="000F38B6" w:rsidP="000F38B6">
      <w:pPr>
        <w:pStyle w:val="PPVBody"/>
      </w:pPr>
      <w:r>
        <w:lastRenderedPageBreak/>
        <w:t xml:space="preserve">A total of 130 submissions </w:t>
      </w:r>
      <w:r w:rsidR="0092629A">
        <w:t xml:space="preserve">was </w:t>
      </w:r>
      <w:r>
        <w:t xml:space="preserve">received in response to the </w:t>
      </w:r>
      <w:r w:rsidR="00EB3412">
        <w:t xml:space="preserve">public </w:t>
      </w:r>
      <w:r>
        <w:t>exhibition</w:t>
      </w:r>
      <w:r w:rsidR="000B7556">
        <w:t xml:space="preserve">.  </w:t>
      </w:r>
      <w:r>
        <w:t>The submissions are public documents and submissions and supporting material w</w:t>
      </w:r>
      <w:r w:rsidR="00EB3412">
        <w:t>ere</w:t>
      </w:r>
      <w:r>
        <w:t xml:space="preserve"> made </w:t>
      </w:r>
      <w:r w:rsidRPr="0037423E">
        <w:t>available for public inspections</w:t>
      </w:r>
      <w:r w:rsidR="000B7556" w:rsidRPr="0037423E">
        <w:t xml:space="preserve">.  </w:t>
      </w:r>
      <w:r w:rsidR="00EB3412" w:rsidRPr="0037423E">
        <w:t>A</w:t>
      </w:r>
      <w:r w:rsidRPr="0037423E">
        <w:t xml:space="preserve"> list of </w:t>
      </w:r>
      <w:r w:rsidR="00EB3412" w:rsidRPr="0037423E">
        <w:t xml:space="preserve">the </w:t>
      </w:r>
      <w:r w:rsidRPr="0037423E">
        <w:t>submitters is provided at Appendix B</w:t>
      </w:r>
      <w:r w:rsidR="007C3940" w:rsidRPr="0037423E">
        <w:t>.</w:t>
      </w:r>
    </w:p>
    <w:p w14:paraId="062A2434" w14:textId="52F1A607" w:rsidR="00EB3412" w:rsidRDefault="00EB3412" w:rsidP="00E7067C">
      <w:pPr>
        <w:pStyle w:val="Heading2"/>
      </w:pPr>
      <w:bookmarkStart w:id="34" w:name="_Toc403983336"/>
      <w:r>
        <w:t>The EES options</w:t>
      </w:r>
      <w:bookmarkEnd w:id="34"/>
    </w:p>
    <w:p w14:paraId="19BB86D4" w14:textId="77777777" w:rsidR="00EB3412" w:rsidRPr="007D4A07" w:rsidRDefault="00EB3412" w:rsidP="00EB3412">
      <w:pPr>
        <w:pStyle w:val="PPVBody"/>
      </w:pPr>
      <w:r>
        <w:t>Following the extensive study and investigation undertaken by VicRoads and its various consultants as part of the EES, VicRoads was not able to make a recommendation as to which of the three alternative options assessed should be the preferred option.</w:t>
      </w:r>
    </w:p>
    <w:p w14:paraId="4A3045BC" w14:textId="77777777" w:rsidR="00EB3412" w:rsidRDefault="00EB3412" w:rsidP="00EB3412">
      <w:pPr>
        <w:pStyle w:val="PPVBody"/>
      </w:pPr>
      <w:r>
        <w:t>The EES states:</w:t>
      </w:r>
    </w:p>
    <w:p w14:paraId="6E4CD6F8" w14:textId="77777777" w:rsidR="007C3940" w:rsidRDefault="00EB3412" w:rsidP="00E16CA6">
      <w:pPr>
        <w:pStyle w:val="PPVQuote"/>
      </w:pPr>
      <w:r w:rsidRPr="007D4A07">
        <w:t>In summary, the Quinns Road option was considered the best performing option (short and long term) in reducing traffic in Kilmore and Wallan – recognising that it also had comparably higher social/environmental impacts</w:t>
      </w:r>
      <w:r w:rsidR="000B7556">
        <w:t xml:space="preserve">.  </w:t>
      </w:r>
      <w:r w:rsidRPr="007D4A07">
        <w:t xml:space="preserve">Dry Creek was the next </w:t>
      </w:r>
      <w:r w:rsidRPr="00E16CA6">
        <w:t>best</w:t>
      </w:r>
      <w:r w:rsidRPr="007D4A07">
        <w:t xml:space="preserve"> performing option for traffic with balanced social/environmental impacts, however is the highest cost option</w:t>
      </w:r>
      <w:r w:rsidR="000B7556">
        <w:t xml:space="preserve">.  </w:t>
      </w:r>
      <w:r w:rsidRPr="007D4A07">
        <w:t>The Western option performs well comprising reduced levels of social/environmental impacts relative to Quinns road and Dry Creek but would not realise any significant traffic benefits until the longer term development to the west side of Kilmore occurs</w:t>
      </w:r>
      <w:r w:rsidR="007C3940">
        <w:t>.</w:t>
      </w:r>
    </w:p>
    <w:p w14:paraId="6859109D" w14:textId="77777777" w:rsidR="00B02DE1" w:rsidRDefault="007F6E37" w:rsidP="00E7067C">
      <w:pPr>
        <w:pStyle w:val="Heading2"/>
      </w:pPr>
      <w:bookmarkStart w:id="35" w:name="_Toc403983337"/>
      <w:r>
        <w:t>Appointing the Inquiry</w:t>
      </w:r>
      <w:bookmarkEnd w:id="35"/>
    </w:p>
    <w:p w14:paraId="3BDF3E83" w14:textId="77777777" w:rsidR="000F38B6" w:rsidRPr="000F58F9" w:rsidRDefault="000F38B6" w:rsidP="007F6E37">
      <w:pPr>
        <w:pStyle w:val="PPVBody"/>
      </w:pPr>
      <w:r w:rsidRPr="000F58F9">
        <w:t xml:space="preserve">Section 9 of the </w:t>
      </w:r>
      <w:r w:rsidRPr="000F58F9">
        <w:rPr>
          <w:i/>
        </w:rPr>
        <w:t>Environment Effects Act 1978</w:t>
      </w:r>
      <w:r w:rsidRPr="000F58F9">
        <w:t xml:space="preserve"> provides </w:t>
      </w:r>
      <w:r w:rsidR="000F58F9" w:rsidRPr="000F58F9">
        <w:t>that:</w:t>
      </w:r>
    </w:p>
    <w:p w14:paraId="7E6DFB82" w14:textId="77777777" w:rsidR="000F58F9" w:rsidRPr="000F58F9" w:rsidRDefault="000F58F9" w:rsidP="00E16CA6">
      <w:pPr>
        <w:pStyle w:val="PPVQuote"/>
      </w:pPr>
      <w:r w:rsidRPr="000F58F9">
        <w:t>The Minister may, with the approval of the Governor in Council, appoint one or more persons to hold an inquiry (whether in public or in private as he sees fit) into the environmental effects of any works or proposed works to which this Act applies.</w:t>
      </w:r>
    </w:p>
    <w:p w14:paraId="5C5694D9" w14:textId="598F4DA8" w:rsidR="007F6E37" w:rsidRDefault="000F38B6" w:rsidP="007F6E37">
      <w:pPr>
        <w:pStyle w:val="PPVBody"/>
      </w:pPr>
      <w:r w:rsidRPr="000F58F9">
        <w:t>The</w:t>
      </w:r>
      <w:r w:rsidR="00BB5134" w:rsidRPr="000F58F9">
        <w:t xml:space="preserve"> Inquiry </w:t>
      </w:r>
      <w:r w:rsidR="007F6E37" w:rsidRPr="000F58F9">
        <w:t xml:space="preserve">was appointed </w:t>
      </w:r>
      <w:r w:rsidRPr="000F58F9">
        <w:t>on 28 March 201</w:t>
      </w:r>
      <w:r w:rsidR="002F2465">
        <w:t>4</w:t>
      </w:r>
      <w:r w:rsidRPr="000F58F9">
        <w:t xml:space="preserve"> and consist</w:t>
      </w:r>
      <w:r w:rsidR="002F2465">
        <w:t>ed</w:t>
      </w:r>
      <w:r w:rsidRPr="000F58F9">
        <w:t xml:space="preserve"> of</w:t>
      </w:r>
      <w:r w:rsidR="007F6E37" w:rsidRPr="000F58F9">
        <w:t xml:space="preserve"> Lester Townsend (Chair), Helen Martin and Henry Turnbull.</w:t>
      </w:r>
    </w:p>
    <w:p w14:paraId="009934F5" w14:textId="454CC782" w:rsidR="00BB5134" w:rsidRDefault="007F6E37" w:rsidP="00B02DE1">
      <w:pPr>
        <w:pStyle w:val="PPVBody"/>
      </w:pPr>
      <w:r>
        <w:t xml:space="preserve">To assist in the assessment of </w:t>
      </w:r>
      <w:r w:rsidR="000F38B6">
        <w:t xml:space="preserve">the </w:t>
      </w:r>
      <w:r w:rsidR="002F2465">
        <w:t>b</w:t>
      </w:r>
      <w:r w:rsidR="000F38B6">
        <w:t>ypass options</w:t>
      </w:r>
      <w:r>
        <w:t xml:space="preserve">, the Minister for Planning, on 15 July 2014, also appointed the members of the Inquiry as an Advisory Committee under section 151 of the </w:t>
      </w:r>
      <w:r w:rsidRPr="00BB5134">
        <w:rPr>
          <w:i/>
        </w:rPr>
        <w:t>Planning and Environment Act 1987</w:t>
      </w:r>
      <w:r>
        <w:t xml:space="preserve"> </w:t>
      </w:r>
      <w:r w:rsidR="00D173AB">
        <w:t xml:space="preserve">(PE Act) </w:t>
      </w:r>
      <w:r>
        <w:t>to consider draft Amendment C97 to the Mitchell Planning Scheme</w:t>
      </w:r>
      <w:r w:rsidR="00790E45">
        <w:t>.</w:t>
      </w:r>
    </w:p>
    <w:p w14:paraId="1091529B" w14:textId="5C3F9D19" w:rsidR="00B02DE1" w:rsidRDefault="009F28E7" w:rsidP="00B02DE1">
      <w:pPr>
        <w:pStyle w:val="PPVBody"/>
      </w:pPr>
      <w:r>
        <w:t xml:space="preserve">The Minister for Planning provided Terms of Reference dated </w:t>
      </w:r>
      <w:r w:rsidR="00782D62">
        <w:t>15 July 2014</w:t>
      </w:r>
      <w:r>
        <w:t xml:space="preserve"> to provide the </w:t>
      </w:r>
      <w:r w:rsidRPr="00E16CA6">
        <w:t xml:space="preserve">framework for the </w:t>
      </w:r>
      <w:r w:rsidR="007F6E37" w:rsidRPr="00E16CA6">
        <w:t>Inquiry</w:t>
      </w:r>
      <w:r w:rsidRPr="00E16CA6">
        <w:t>’s work</w:t>
      </w:r>
      <w:r w:rsidR="000B7556" w:rsidRPr="00E16CA6">
        <w:t xml:space="preserve">.  </w:t>
      </w:r>
      <w:r w:rsidRPr="00E16CA6">
        <w:t xml:space="preserve">The Terms of Reference are </w:t>
      </w:r>
      <w:r w:rsidR="00C90BC3" w:rsidRPr="00E16CA6">
        <w:t xml:space="preserve">included </w:t>
      </w:r>
      <w:r w:rsidRPr="00E16CA6">
        <w:t>at Appendix A.</w:t>
      </w:r>
    </w:p>
    <w:p w14:paraId="321AAF3F" w14:textId="77777777" w:rsidR="00B60B2B" w:rsidRDefault="00B60B2B" w:rsidP="00B60B2B">
      <w:pPr>
        <w:pStyle w:val="PPVBody"/>
      </w:pPr>
      <w:r>
        <w:t>Paragraph 3 of the Terms of Reference states that in overview, the Inquiry is to:</w:t>
      </w:r>
    </w:p>
    <w:p w14:paraId="44C1C5F0" w14:textId="42650CAD" w:rsidR="00B60B2B" w:rsidRDefault="00B60B2B" w:rsidP="00E16CA6">
      <w:pPr>
        <w:pStyle w:val="PPVQuoteBullet1"/>
      </w:pPr>
      <w:r>
        <w:t>Consider and report on the potential effects of the three alignment options for the project investigated in the EES, taking into account the procedures and requirements of the Minister for the preparation of the EES under section 8B(5) of the EE Act and the controlling provisions under the Environment Protection and Biodiversity Conservation Act 1999 (EPBC Act) (Commonwealth).</w:t>
      </w:r>
    </w:p>
    <w:p w14:paraId="58D3534D" w14:textId="7A0C03B3" w:rsidR="00B60B2B" w:rsidRDefault="00B60B2B" w:rsidP="00E16CA6">
      <w:pPr>
        <w:pStyle w:val="PPVQuoteBullet1"/>
      </w:pPr>
      <w:r>
        <w:t xml:space="preserve">Recommend the most suitable alignment option for the project that will substantially meet project objectives and deliver an appropriate balance </w:t>
      </w:r>
      <w:r>
        <w:lastRenderedPageBreak/>
        <w:t>of environmental, economic and social outcomes, having regard to the evaluation objectives in the EES Scoping Requirements, the Inquiry’s conclusions on the effects of the</w:t>
      </w:r>
      <w:r w:rsidR="00FF08AE">
        <w:t xml:space="preserve"> project and public submissions.</w:t>
      </w:r>
    </w:p>
    <w:p w14:paraId="3E2FA1AA" w14:textId="77777777" w:rsidR="00B60B2B" w:rsidRDefault="00B60B2B" w:rsidP="00E16CA6">
      <w:pPr>
        <w:pStyle w:val="PPVQuoteBullet1"/>
      </w:pPr>
      <w:r>
        <w:t>Advise on the draft planning scheme amendment for the relevant alignment and design of the project prepared by VicRoads.</w:t>
      </w:r>
    </w:p>
    <w:p w14:paraId="4459D7CA" w14:textId="77777777" w:rsidR="00B60B2B" w:rsidRDefault="00B60B2B" w:rsidP="00B60B2B">
      <w:pPr>
        <w:pStyle w:val="PPVBody"/>
      </w:pPr>
      <w:r>
        <w:t>With regard to Outcomes, paragraph 26 notes that the Inquiry must produce a written report for the Minister for Planning that presents (amongst other things):</w:t>
      </w:r>
    </w:p>
    <w:p w14:paraId="45B842D7" w14:textId="5233D7C8" w:rsidR="00B60B2B" w:rsidRPr="00B60B2B" w:rsidRDefault="00FF08AE" w:rsidP="00E16CA6">
      <w:pPr>
        <w:pStyle w:val="PPVBullet1"/>
      </w:pPr>
      <w:r>
        <w:t>f</w:t>
      </w:r>
      <w:r w:rsidR="00B60B2B" w:rsidRPr="00B60B2B">
        <w:t xml:space="preserve">indings on the likelihood and significance of environmental effects (impacts) of the different </w:t>
      </w:r>
      <w:r w:rsidR="00B60B2B" w:rsidRPr="00E16CA6">
        <w:t>alignment</w:t>
      </w:r>
      <w:r w:rsidR="00B60B2B" w:rsidRPr="00B60B2B">
        <w:t xml:space="preserve"> options</w:t>
      </w:r>
    </w:p>
    <w:p w14:paraId="48E8FF82" w14:textId="0E9C4F10" w:rsidR="00B60B2B" w:rsidRPr="00B60B2B" w:rsidRDefault="00FF08AE" w:rsidP="00E16CA6">
      <w:pPr>
        <w:pStyle w:val="PPVBullet1"/>
      </w:pPr>
      <w:r>
        <w:t>c</w:t>
      </w:r>
      <w:r w:rsidR="00B60B2B" w:rsidRPr="00B60B2B">
        <w:t>onclusions on the feasibility of the project achieving acceptable environmental outcomes</w:t>
      </w:r>
    </w:p>
    <w:p w14:paraId="2D9EEA0E" w14:textId="7C9C2CF5" w:rsidR="00B60B2B" w:rsidRPr="00B60B2B" w:rsidRDefault="00FF08AE" w:rsidP="00E16CA6">
      <w:pPr>
        <w:pStyle w:val="PPVBullet1"/>
      </w:pPr>
      <w:r>
        <w:t>r</w:t>
      </w:r>
      <w:r w:rsidR="00B60B2B" w:rsidRPr="00B60B2B">
        <w:t>ecommendations on any modifications of the project</w:t>
      </w:r>
    </w:p>
    <w:p w14:paraId="4485EE08" w14:textId="543DABDD" w:rsidR="00B60B2B" w:rsidRPr="00B60B2B" w:rsidRDefault="00FF08AE" w:rsidP="00E16CA6">
      <w:pPr>
        <w:pStyle w:val="PPVBullet1"/>
      </w:pPr>
      <w:r>
        <w:t>s</w:t>
      </w:r>
      <w:r w:rsidR="00B60B2B" w:rsidRPr="00B60B2B">
        <w:t>tatement of appropriate approval conditions under Victorian and Commonwealth law</w:t>
      </w:r>
    </w:p>
    <w:p w14:paraId="610985AA" w14:textId="11B17099" w:rsidR="00B60B2B" w:rsidRPr="00B60B2B" w:rsidRDefault="00FF08AE" w:rsidP="00E16CA6">
      <w:pPr>
        <w:pStyle w:val="PPVBullet1"/>
      </w:pPr>
      <w:r>
        <w:t>r</w:t>
      </w:r>
      <w:r w:rsidR="00B60B2B" w:rsidRPr="00B60B2B">
        <w:t>ecommendations on the framework for environmental management for the project</w:t>
      </w:r>
    </w:p>
    <w:p w14:paraId="4559C604" w14:textId="34F5DD7A" w:rsidR="00B60B2B" w:rsidRPr="00B60B2B" w:rsidRDefault="00FF08AE" w:rsidP="00E16CA6">
      <w:pPr>
        <w:pStyle w:val="PPVBullet1"/>
      </w:pPr>
      <w:r>
        <w:t>r</w:t>
      </w:r>
      <w:r w:rsidR="00B60B2B" w:rsidRPr="00B60B2B">
        <w:t>elevant information and analysis in support of the Inquiry’s conclusions and recommendations.</w:t>
      </w:r>
    </w:p>
    <w:p w14:paraId="200E5994" w14:textId="77777777" w:rsidR="007F6E37" w:rsidRDefault="007F6E37" w:rsidP="00E7067C">
      <w:pPr>
        <w:pStyle w:val="Heading2"/>
      </w:pPr>
      <w:bookmarkStart w:id="36" w:name="_Toc403983338"/>
      <w:r>
        <w:t>The Inquiry process</w:t>
      </w:r>
      <w:bookmarkEnd w:id="36"/>
    </w:p>
    <w:p w14:paraId="618F393D" w14:textId="6B3D8FCD" w:rsidR="007F6E37" w:rsidRDefault="007F6E37" w:rsidP="007F6E37">
      <w:pPr>
        <w:pStyle w:val="PPVBody"/>
      </w:pPr>
      <w:r>
        <w:t>A Directions Hearing was held on 7 August 2014 in Kilmore</w:t>
      </w:r>
      <w:r w:rsidR="000B7556">
        <w:t xml:space="preserve">.  </w:t>
      </w:r>
      <w:r>
        <w:t xml:space="preserve">Following the Directions Hearing, the Inquiry undertook an unaccompanied inspection of the proposed </w:t>
      </w:r>
      <w:r w:rsidR="00D173AB">
        <w:t>b</w:t>
      </w:r>
      <w:r>
        <w:t>ypass route</w:t>
      </w:r>
      <w:r w:rsidR="00C576A7">
        <w:t>s</w:t>
      </w:r>
      <w:r>
        <w:t xml:space="preserve"> and </w:t>
      </w:r>
      <w:r w:rsidR="00C576A7">
        <w:t>their</w:t>
      </w:r>
      <w:r>
        <w:t xml:space="preserve"> surrounds.</w:t>
      </w:r>
    </w:p>
    <w:p w14:paraId="6B27B111" w14:textId="2D8E8D1C" w:rsidR="007C3940" w:rsidRDefault="007F6E37" w:rsidP="007F6E37">
      <w:pPr>
        <w:pStyle w:val="PPVBody"/>
      </w:pPr>
      <w:r w:rsidRPr="00A2564A">
        <w:t xml:space="preserve">The </w:t>
      </w:r>
      <w:r>
        <w:t>Inquiry</w:t>
      </w:r>
      <w:r w:rsidRPr="00A2564A">
        <w:t xml:space="preserve"> </w:t>
      </w:r>
      <w:r w:rsidR="003F042D">
        <w:t>Hearing</w:t>
      </w:r>
      <w:r w:rsidR="00C576A7">
        <w:t>s</w:t>
      </w:r>
      <w:r w:rsidR="003F042D">
        <w:t xml:space="preserve"> were held</w:t>
      </w:r>
      <w:r w:rsidRPr="00A2564A">
        <w:t xml:space="preserve"> </w:t>
      </w:r>
      <w:r>
        <w:t>at the Golden Reign Room, Trackside, Kilmore Racecourse, between 27 August and 12 September</w:t>
      </w:r>
      <w:r w:rsidR="00790E45">
        <w:t xml:space="preserve"> 2014</w:t>
      </w:r>
      <w:r w:rsidR="000B7556">
        <w:t xml:space="preserve">.  </w:t>
      </w:r>
      <w:r w:rsidRPr="00A2564A">
        <w:t>Th</w:t>
      </w:r>
      <w:r>
        <w:t xml:space="preserve">ose </w:t>
      </w:r>
      <w:r w:rsidR="003F042D">
        <w:t>appearing</w:t>
      </w:r>
      <w:r>
        <w:t xml:space="preserve"> at the </w:t>
      </w:r>
      <w:r w:rsidR="003F042D">
        <w:t>Inquiry</w:t>
      </w:r>
      <w:r w:rsidRPr="00A2564A">
        <w:t xml:space="preserve"> </w:t>
      </w:r>
      <w:r>
        <w:t xml:space="preserve">are listed at </w:t>
      </w:r>
      <w:r w:rsidRPr="00E16CA6">
        <w:t>Appendix B</w:t>
      </w:r>
      <w:r w:rsidR="007C3940" w:rsidRPr="00E16CA6">
        <w:t>.</w:t>
      </w:r>
    </w:p>
    <w:p w14:paraId="1394752F" w14:textId="785E50B7" w:rsidR="007F6E37" w:rsidRDefault="007F6E37" w:rsidP="007F6E37">
      <w:pPr>
        <w:pStyle w:val="PPVBody"/>
      </w:pPr>
      <w:r>
        <w:t>The Inquiry undertook an accompanied site inspection on 28 August 2014 visiting numerous sites along the proposed routes</w:t>
      </w:r>
      <w:r w:rsidR="000B7556">
        <w:t xml:space="preserve">.  </w:t>
      </w:r>
      <w:r>
        <w:t xml:space="preserve">The Inquiry also </w:t>
      </w:r>
      <w:r w:rsidR="00D173AB">
        <w:t>made</w:t>
      </w:r>
      <w:r>
        <w:t xml:space="preserve"> a number of unaccompanied site inspections during the course of the Hearing.</w:t>
      </w:r>
    </w:p>
    <w:p w14:paraId="236DB310" w14:textId="3DF9C4A5" w:rsidR="00147B5E" w:rsidRDefault="00147B5E" w:rsidP="00AA7F76">
      <w:pPr>
        <w:pStyle w:val="Heading5"/>
      </w:pPr>
      <w:r>
        <w:t>The structure of this report</w:t>
      </w:r>
    </w:p>
    <w:p w14:paraId="427B26BB" w14:textId="4FC88470" w:rsidR="00147B5E" w:rsidRDefault="00AA7F76" w:rsidP="00147B5E">
      <w:pPr>
        <w:pStyle w:val="PPVBody"/>
      </w:pPr>
      <w:r>
        <w:t>This</w:t>
      </w:r>
      <w:r w:rsidR="00147B5E">
        <w:t xml:space="preserve"> report </w:t>
      </w:r>
      <w:r>
        <w:t>has</w:t>
      </w:r>
      <w:r w:rsidR="00147B5E">
        <w:t xml:space="preserve"> four parts:</w:t>
      </w:r>
    </w:p>
    <w:p w14:paraId="78E21424" w14:textId="74BD37D7" w:rsidR="00AA7F76" w:rsidRDefault="00147B5E" w:rsidP="00AA7F76">
      <w:pPr>
        <w:pStyle w:val="PPVBullet1"/>
      </w:pPr>
      <w:r>
        <w:t xml:space="preserve">Part 1 is an </w:t>
      </w:r>
      <w:r w:rsidR="00AA7F76">
        <w:t>Introduction</w:t>
      </w:r>
      <w:r>
        <w:t xml:space="preserve"> and </w:t>
      </w:r>
      <w:r w:rsidR="00AA7F76">
        <w:t>covers</w:t>
      </w:r>
      <w:r w:rsidR="007552E9">
        <w:t xml:space="preserve"> the ba</w:t>
      </w:r>
      <w:r w:rsidR="00AA7F76">
        <w:t>ckground to the Kilmore Wallan Bypass Project</w:t>
      </w:r>
      <w:r w:rsidR="007552E9">
        <w:t xml:space="preserve">, </w:t>
      </w:r>
      <w:r w:rsidR="00AA7F76">
        <w:t xml:space="preserve">the EES and Inquiry process and </w:t>
      </w:r>
      <w:r w:rsidR="007552E9">
        <w:t>l</w:t>
      </w:r>
      <w:r w:rsidR="00AA7F76">
        <w:t>egislative and policy framework</w:t>
      </w:r>
      <w:r w:rsidR="007552E9">
        <w:t>.</w:t>
      </w:r>
    </w:p>
    <w:p w14:paraId="376DECAA" w14:textId="1A1434A9" w:rsidR="00AA7F76" w:rsidRDefault="00AA7F76" w:rsidP="00AA7F76">
      <w:pPr>
        <w:pStyle w:val="PPVBullet1"/>
      </w:pPr>
      <w:r>
        <w:t>Part 2 sets out the Inquiry’s assessment approach</w:t>
      </w:r>
      <w:r w:rsidR="007552E9">
        <w:t>.</w:t>
      </w:r>
    </w:p>
    <w:p w14:paraId="0F7EB20A" w14:textId="6094BAE8" w:rsidR="00AA7F76" w:rsidRDefault="00AA7F76" w:rsidP="00AA7F76">
      <w:pPr>
        <w:pStyle w:val="PPVBullet1"/>
      </w:pPr>
      <w:r>
        <w:t>Part 3 examines the environmental impacts in detail under the themes of:</w:t>
      </w:r>
    </w:p>
    <w:p w14:paraId="7AC2EDDF" w14:textId="77777777" w:rsidR="00AA7F76" w:rsidRDefault="00AA7F76" w:rsidP="00AA7F76">
      <w:pPr>
        <w:pStyle w:val="PPVBullet2"/>
      </w:pPr>
      <w:r>
        <w:t>Project rationale</w:t>
      </w:r>
    </w:p>
    <w:p w14:paraId="232C741B" w14:textId="77777777" w:rsidR="00AA7F76" w:rsidRDefault="00AA7F76" w:rsidP="00AA7F76">
      <w:pPr>
        <w:pStyle w:val="PPVBullet2"/>
      </w:pPr>
      <w:r>
        <w:t>Natural environment impacts</w:t>
      </w:r>
    </w:p>
    <w:p w14:paraId="7B6EFF74" w14:textId="77777777" w:rsidR="00AA7F76" w:rsidRDefault="00AA7F76" w:rsidP="00AA7F76">
      <w:pPr>
        <w:pStyle w:val="PPVBullet2"/>
      </w:pPr>
      <w:r>
        <w:t>Social and economic impacts</w:t>
      </w:r>
    </w:p>
    <w:p w14:paraId="6C4B0890" w14:textId="252D6EE9" w:rsidR="00AA7F76" w:rsidRDefault="00AA7F76" w:rsidP="00AA7F76">
      <w:pPr>
        <w:pStyle w:val="PPVBullet2"/>
      </w:pPr>
      <w:r>
        <w:t>Heritage and visual impacts</w:t>
      </w:r>
    </w:p>
    <w:p w14:paraId="15946D15" w14:textId="1434ED1F" w:rsidR="00AA7F76" w:rsidRDefault="00AA7F76" w:rsidP="00AA7F76">
      <w:pPr>
        <w:pStyle w:val="PPVBullet2"/>
      </w:pPr>
      <w:r>
        <w:t>Displacement and amenity</w:t>
      </w:r>
      <w:r w:rsidR="007552E9">
        <w:t>.</w:t>
      </w:r>
    </w:p>
    <w:p w14:paraId="6E326016" w14:textId="44504963" w:rsidR="00AA7F76" w:rsidRDefault="00AA7F76" w:rsidP="00AA7F76">
      <w:pPr>
        <w:pStyle w:val="PPVBullet1"/>
      </w:pPr>
      <w:r>
        <w:t xml:space="preserve">Part 4 </w:t>
      </w:r>
      <w:r w:rsidR="000125CB">
        <w:t>p</w:t>
      </w:r>
      <w:r>
        <w:t>resents the Inquiry’s integrated assessment.</w:t>
      </w:r>
    </w:p>
    <w:p w14:paraId="24F43014" w14:textId="77777777" w:rsidR="00C65DE7" w:rsidRDefault="003F042D" w:rsidP="00E7067C">
      <w:pPr>
        <w:pStyle w:val="Heading1"/>
      </w:pPr>
      <w:bookmarkStart w:id="37" w:name="_Toc402164455"/>
      <w:bookmarkStart w:id="38" w:name="_Toc403983339"/>
      <w:bookmarkStart w:id="39" w:name="_Toc29443922"/>
      <w:bookmarkStart w:id="40" w:name="_Toc29444352"/>
      <w:bookmarkStart w:id="41" w:name="_Toc105479963"/>
      <w:r>
        <w:lastRenderedPageBreak/>
        <w:t>Legislative and policy framework</w:t>
      </w:r>
      <w:bookmarkEnd w:id="37"/>
      <w:bookmarkEnd w:id="38"/>
    </w:p>
    <w:p w14:paraId="46E528A9" w14:textId="77777777" w:rsidR="005C064A" w:rsidRDefault="005C064A" w:rsidP="00E7067C">
      <w:pPr>
        <w:pStyle w:val="Heading2"/>
      </w:pPr>
      <w:bookmarkStart w:id="42" w:name="_Toc403983340"/>
      <w:r>
        <w:t>Relevant Approvals</w:t>
      </w:r>
      <w:bookmarkEnd w:id="42"/>
    </w:p>
    <w:p w14:paraId="6055BA7A" w14:textId="0AC444AC" w:rsidR="00D20220" w:rsidRDefault="00D20220" w:rsidP="00CF39F2">
      <w:pPr>
        <w:pStyle w:val="PPVBody"/>
      </w:pPr>
      <w:r w:rsidRPr="0037423E">
        <w:t xml:space="preserve">As stated in the EES at Chapter 3, </w:t>
      </w:r>
      <w:r w:rsidR="0037423E" w:rsidRPr="0037423E">
        <w:rPr>
          <w:rStyle w:val="PPVBodyChar"/>
          <w:sz w:val="24"/>
          <w:szCs w:val="24"/>
        </w:rPr>
        <w:t xml:space="preserve">The Commonwealth </w:t>
      </w:r>
      <w:r w:rsidR="0037423E" w:rsidRPr="0037423E">
        <w:rPr>
          <w:rStyle w:val="PPVBodyChar"/>
          <w:i/>
          <w:sz w:val="24"/>
          <w:szCs w:val="24"/>
        </w:rPr>
        <w:t>Environment Protection and Biodiversity Conservation Act 1999</w:t>
      </w:r>
      <w:r w:rsidR="0037423E">
        <w:rPr>
          <w:rStyle w:val="PPVBodyChar"/>
          <w:i/>
          <w:sz w:val="24"/>
          <w:szCs w:val="24"/>
        </w:rPr>
        <w:t xml:space="preserve"> </w:t>
      </w:r>
      <w:r w:rsidR="0037423E">
        <w:t>applies to the project.</w:t>
      </w:r>
    </w:p>
    <w:p w14:paraId="7C415C53" w14:textId="7E458E13" w:rsidR="00D20220" w:rsidRDefault="0037423E" w:rsidP="00D20220">
      <w:r>
        <w:t xml:space="preserve">A number of </w:t>
      </w:r>
      <w:r w:rsidR="00D20220">
        <w:t xml:space="preserve">approvals are needed and </w:t>
      </w:r>
      <w:r>
        <w:t>these can only</w:t>
      </w:r>
      <w:r w:rsidR="00D20220">
        <w:t xml:space="preserve"> be considered after the Minister for Planning</w:t>
      </w:r>
      <w:r>
        <w:t>’s</w:t>
      </w:r>
      <w:r w:rsidR="00D20220">
        <w:t xml:space="preserve"> assessment of the EES</w:t>
      </w:r>
      <w:r>
        <w:t xml:space="preserve"> has been released</w:t>
      </w:r>
      <w:r w:rsidR="000B7556">
        <w:t xml:space="preserve">.  </w:t>
      </w:r>
      <w:r w:rsidR="00D20220">
        <w:t>These include approvals, consents and licenses under the following:</w:t>
      </w:r>
    </w:p>
    <w:p w14:paraId="466A5630" w14:textId="77777777" w:rsidR="0037423E" w:rsidRPr="000F58F9" w:rsidRDefault="0037423E" w:rsidP="0037423E">
      <w:pPr>
        <w:pStyle w:val="PPVBullet1"/>
      </w:pPr>
      <w:r w:rsidRPr="000F58F9">
        <w:t xml:space="preserve">Victorian </w:t>
      </w:r>
      <w:r w:rsidRPr="0037423E">
        <w:rPr>
          <w:i/>
        </w:rPr>
        <w:t>Planning and Environment Act 1987</w:t>
      </w:r>
    </w:p>
    <w:p w14:paraId="78795197" w14:textId="77777777" w:rsidR="0037423E" w:rsidRPr="0037423E" w:rsidRDefault="0037423E" w:rsidP="0037423E">
      <w:pPr>
        <w:pStyle w:val="PPVBullet1"/>
        <w:rPr>
          <w:i/>
        </w:rPr>
      </w:pPr>
      <w:r w:rsidRPr="000F58F9">
        <w:t xml:space="preserve">Victorian </w:t>
      </w:r>
      <w:r w:rsidRPr="0037423E">
        <w:rPr>
          <w:i/>
        </w:rPr>
        <w:t>Aboriginal Heritage Act 2006</w:t>
      </w:r>
    </w:p>
    <w:p w14:paraId="613C0C1C" w14:textId="77777777" w:rsidR="0037423E" w:rsidRPr="000F58F9" w:rsidRDefault="0037423E" w:rsidP="0037423E">
      <w:pPr>
        <w:pStyle w:val="PPVBullet1"/>
      </w:pPr>
      <w:r w:rsidRPr="000F58F9">
        <w:t xml:space="preserve">Victorian </w:t>
      </w:r>
      <w:r w:rsidRPr="0037423E">
        <w:rPr>
          <w:i/>
        </w:rPr>
        <w:t>Flora and Fauna Guarantee Act 1988</w:t>
      </w:r>
    </w:p>
    <w:p w14:paraId="57A96A8F" w14:textId="77777777" w:rsidR="0037423E" w:rsidRPr="000F58F9" w:rsidRDefault="0037423E" w:rsidP="0037423E">
      <w:pPr>
        <w:pStyle w:val="PPVBullet1"/>
      </w:pPr>
      <w:r w:rsidRPr="000F58F9">
        <w:t xml:space="preserve">Victorian </w:t>
      </w:r>
      <w:r w:rsidRPr="0037423E">
        <w:rPr>
          <w:i/>
        </w:rPr>
        <w:t>Water Act 1989</w:t>
      </w:r>
    </w:p>
    <w:p w14:paraId="1969C85E" w14:textId="77777777" w:rsidR="0037423E" w:rsidRPr="000F58F9" w:rsidRDefault="0037423E" w:rsidP="0037423E">
      <w:pPr>
        <w:pStyle w:val="PPVBullet1"/>
      </w:pPr>
      <w:r w:rsidRPr="000F58F9">
        <w:t xml:space="preserve">Victorian </w:t>
      </w:r>
      <w:r w:rsidRPr="0037423E">
        <w:rPr>
          <w:i/>
        </w:rPr>
        <w:t>Heritage Act 1995</w:t>
      </w:r>
    </w:p>
    <w:p w14:paraId="0A387E84" w14:textId="77777777" w:rsidR="0037423E" w:rsidRPr="000F58F9" w:rsidRDefault="0037423E" w:rsidP="0037423E">
      <w:pPr>
        <w:pStyle w:val="PPVBullet1"/>
      </w:pPr>
      <w:r w:rsidRPr="000F58F9">
        <w:t xml:space="preserve">Victorian </w:t>
      </w:r>
      <w:r w:rsidRPr="0037423E">
        <w:rPr>
          <w:i/>
        </w:rPr>
        <w:t>Wildlife Act 1975</w:t>
      </w:r>
    </w:p>
    <w:p w14:paraId="345A428E" w14:textId="77777777" w:rsidR="0037423E" w:rsidRPr="000F58F9" w:rsidRDefault="0037423E" w:rsidP="0037423E">
      <w:pPr>
        <w:pStyle w:val="PPVBullet1"/>
      </w:pPr>
      <w:r w:rsidRPr="000F58F9">
        <w:t xml:space="preserve">Victorian </w:t>
      </w:r>
      <w:r w:rsidRPr="0037423E">
        <w:rPr>
          <w:i/>
        </w:rPr>
        <w:t>Road Management Act 2004</w:t>
      </w:r>
      <w:r w:rsidRPr="000F58F9">
        <w:t>.</w:t>
      </w:r>
    </w:p>
    <w:p w14:paraId="31D4AE71" w14:textId="77777777" w:rsidR="00CF39F2" w:rsidRDefault="00CF39F2" w:rsidP="00E7067C">
      <w:pPr>
        <w:pStyle w:val="Heading3"/>
      </w:pPr>
      <w:bookmarkStart w:id="43" w:name="_Toc402170688"/>
      <w:r>
        <w:t>Commonwealth Decision</w:t>
      </w:r>
      <w:bookmarkEnd w:id="43"/>
    </w:p>
    <w:p w14:paraId="4734F034" w14:textId="35667F77" w:rsidR="00CF39F2" w:rsidRDefault="001143A0" w:rsidP="005C064A">
      <w:pPr>
        <w:pStyle w:val="PPVBody"/>
      </w:pPr>
      <w:r>
        <w:t xml:space="preserve">On 16 April 2013, the Project was determined </w:t>
      </w:r>
      <w:r w:rsidR="00FB178C">
        <w:t xml:space="preserve">by the then </w:t>
      </w:r>
      <w:r w:rsidR="00BA0523">
        <w:t>Commonwealth Minister for Sustainability</w:t>
      </w:r>
      <w:r w:rsidR="00C576A7">
        <w:t>,</w:t>
      </w:r>
      <w:r w:rsidR="00BA0523">
        <w:t xml:space="preserve"> Environment, Water, Population and </w:t>
      </w:r>
      <w:r w:rsidR="008F2AF4">
        <w:t>C</w:t>
      </w:r>
      <w:r w:rsidR="00BA0523">
        <w:t xml:space="preserve">ommunities, to be a </w:t>
      </w:r>
      <w:r>
        <w:t>controlled action</w:t>
      </w:r>
      <w:r w:rsidR="000B7556">
        <w:t xml:space="preserve">.  </w:t>
      </w:r>
      <w:r w:rsidR="00BA0523">
        <w:t>As a controlled action, it</w:t>
      </w:r>
      <w:r>
        <w:t xml:space="preserve"> requires assessment and approval under the EPBC Act, due to the potential implications on matters of national environmental significance (NES)</w:t>
      </w:r>
      <w:r w:rsidR="000B7556">
        <w:t xml:space="preserve">.  </w:t>
      </w:r>
      <w:r>
        <w:t>The controlling provisions under that Act relate to listed threatened species and communities (sections 18 and 18A).</w:t>
      </w:r>
    </w:p>
    <w:p w14:paraId="54EFDBD9" w14:textId="3DE07440" w:rsidR="001143A0" w:rsidRDefault="001143A0" w:rsidP="005C064A">
      <w:pPr>
        <w:pStyle w:val="PPVBody"/>
      </w:pPr>
      <w:r>
        <w:t>The EES process is being applied as the accredited assessment process under the Commonwealth-Victorian Bilateral Agreement for Environmental Impact Assessment, to provide for assessment of matters of NES required under the EPBC Act</w:t>
      </w:r>
      <w:r w:rsidR="000B7556">
        <w:t xml:space="preserve">.  </w:t>
      </w:r>
      <w:r>
        <w:t>The Victorian Minister for Planning’s Assessment under the EE Act will be provided to the Commonwealth to inform the EPBC Act approval decision, in accordance with Schedule 1 Part B of the Agreement.</w:t>
      </w:r>
    </w:p>
    <w:p w14:paraId="10D1EF53" w14:textId="77777777" w:rsidR="001143A0" w:rsidRDefault="001143A0" w:rsidP="005C064A">
      <w:pPr>
        <w:pStyle w:val="PPVBody"/>
      </w:pPr>
      <w:r>
        <w:t>The Inquiry report should address impacts on matters of NES to inform the Victorian Minister for Planning’s Assessme</w:t>
      </w:r>
      <w:r w:rsidR="00BA0523">
        <w:t>nt, as set out in paragraph 26 of the Terms of Reference.</w:t>
      </w:r>
    </w:p>
    <w:p w14:paraId="60D6EE4F" w14:textId="2D1520E3" w:rsidR="00CF39F2" w:rsidRDefault="00CF39F2" w:rsidP="00E7067C">
      <w:pPr>
        <w:pStyle w:val="Heading3"/>
      </w:pPr>
      <w:bookmarkStart w:id="44" w:name="_Toc402170689"/>
      <w:r>
        <w:t xml:space="preserve">The </w:t>
      </w:r>
      <w:r w:rsidR="00790E45">
        <w:t>d</w:t>
      </w:r>
      <w:r>
        <w:t xml:space="preserve">raft </w:t>
      </w:r>
      <w:r w:rsidR="00D12A5D">
        <w:t>planning scheme a</w:t>
      </w:r>
      <w:r>
        <w:t>mendments</w:t>
      </w:r>
      <w:bookmarkEnd w:id="44"/>
    </w:p>
    <w:p w14:paraId="30813E84" w14:textId="42879EB0" w:rsidR="005C0BDE" w:rsidRDefault="00C644AF" w:rsidP="005C064A">
      <w:pPr>
        <w:pStyle w:val="PPVBody"/>
      </w:pPr>
      <w:r>
        <w:t xml:space="preserve">VicRoads has prepared draft planning scheme amendments (Amendment C97 to the Mitchell Planning Scheme) </w:t>
      </w:r>
      <w:r w:rsidR="005C0BDE">
        <w:t>for each of the proposed options</w:t>
      </w:r>
      <w:r w:rsidR="000B7556">
        <w:t xml:space="preserve">.  </w:t>
      </w:r>
      <w:r w:rsidR="005C0BDE">
        <w:t>The Inquiry is to provide advice on the draft planning scheme amendment</w:t>
      </w:r>
      <w:r w:rsidR="00DA1563">
        <w:t>s</w:t>
      </w:r>
      <w:r w:rsidR="000B7556">
        <w:t xml:space="preserve">.  </w:t>
      </w:r>
      <w:r w:rsidR="005C0BDE">
        <w:t>The draft amendments would amend the planning scheme to:</w:t>
      </w:r>
    </w:p>
    <w:p w14:paraId="6948246B" w14:textId="426B5313" w:rsidR="00B74EF6" w:rsidRDefault="00D12A5D" w:rsidP="00D12A5D">
      <w:pPr>
        <w:pStyle w:val="PPVBullet1"/>
      </w:pPr>
      <w:r>
        <w:t>i</w:t>
      </w:r>
      <w:r w:rsidR="00B74EF6">
        <w:t xml:space="preserve">nclude land required for the project </w:t>
      </w:r>
      <w:r w:rsidR="000F58F9">
        <w:t>in a Public Acquisition Overlay</w:t>
      </w:r>
    </w:p>
    <w:p w14:paraId="0FAA0E3E" w14:textId="289BD70D" w:rsidR="00B74EF6" w:rsidRDefault="00D12A5D" w:rsidP="00D12A5D">
      <w:pPr>
        <w:pStyle w:val="PPVBullet1"/>
      </w:pPr>
      <w:r>
        <w:t>e</w:t>
      </w:r>
      <w:r w:rsidR="00B74EF6">
        <w:t xml:space="preserve">xempt the project from requiring a planning permit, subject to conditions set out in an ‘Incorporated Document’ that would become a project specific planning control </w:t>
      </w:r>
      <w:r w:rsidR="000F58F9">
        <w:t>in the Mitchell Planning Scheme</w:t>
      </w:r>
      <w:r>
        <w:t>.</w:t>
      </w:r>
    </w:p>
    <w:p w14:paraId="09F10D2F" w14:textId="77777777" w:rsidR="00CF39F2" w:rsidRDefault="00D6513A" w:rsidP="00E7067C">
      <w:pPr>
        <w:pStyle w:val="Heading3"/>
      </w:pPr>
      <w:bookmarkStart w:id="45" w:name="_Toc402170690"/>
      <w:r>
        <w:lastRenderedPageBreak/>
        <w:t>Other approvals</w:t>
      </w:r>
      <w:bookmarkEnd w:id="45"/>
    </w:p>
    <w:p w14:paraId="7F938170" w14:textId="77777777" w:rsidR="00E00BB0" w:rsidRDefault="00D6079C" w:rsidP="00D6513A">
      <w:r>
        <w:t xml:space="preserve">Under Victorian law, the project requires a number of other approvals and consents, as outlined in the EES, </w:t>
      </w:r>
      <w:r w:rsidR="00E00BB0">
        <w:t>including:</w:t>
      </w:r>
    </w:p>
    <w:p w14:paraId="2F621D4D" w14:textId="65A849D5" w:rsidR="00E00BB0" w:rsidRDefault="00E00BB0" w:rsidP="00E16CA6">
      <w:pPr>
        <w:pStyle w:val="PPVBullet1"/>
      </w:pPr>
      <w:r>
        <w:t xml:space="preserve">Amendments to the Mitchell Shire Planning Scheme under the </w:t>
      </w:r>
      <w:r w:rsidRPr="00D173AB">
        <w:rPr>
          <w:i/>
        </w:rPr>
        <w:t>Planning and Environment Act 1987</w:t>
      </w:r>
      <w:r w:rsidR="000B7556">
        <w:t xml:space="preserve">.  </w:t>
      </w:r>
      <w:r>
        <w:t>Draft Planning Scheme Amendments to the Mitchell Planning</w:t>
      </w:r>
      <w:r w:rsidR="00366433">
        <w:t xml:space="preserve"> Scheme are included in the EES</w:t>
      </w:r>
      <w:r w:rsidR="00D173AB">
        <w:t>.</w:t>
      </w:r>
    </w:p>
    <w:p w14:paraId="620AD3DC" w14:textId="25E88E50" w:rsidR="00E00BB0" w:rsidRDefault="00E00BB0" w:rsidP="00E16CA6">
      <w:pPr>
        <w:pStyle w:val="PPVBullet1"/>
      </w:pPr>
      <w:r>
        <w:t xml:space="preserve">An approved Cultural Heritage Management Plan(s) under the </w:t>
      </w:r>
      <w:r w:rsidRPr="00D173AB">
        <w:rPr>
          <w:i/>
        </w:rPr>
        <w:t>Aboriginal Heritage Act 2006</w:t>
      </w:r>
      <w:r w:rsidR="00D173AB">
        <w:t>.</w:t>
      </w:r>
    </w:p>
    <w:p w14:paraId="546E844D" w14:textId="0425681E" w:rsidR="00E00BB0" w:rsidRDefault="00E00BB0" w:rsidP="00E16CA6">
      <w:pPr>
        <w:pStyle w:val="PPVBullet1"/>
      </w:pPr>
      <w:r>
        <w:t xml:space="preserve">A permit for the removal of listed flora from public land under the </w:t>
      </w:r>
      <w:r w:rsidRPr="00D173AB">
        <w:rPr>
          <w:i/>
        </w:rPr>
        <w:t>Flora and</w:t>
      </w:r>
      <w:r w:rsidR="00366433" w:rsidRPr="00D173AB">
        <w:rPr>
          <w:i/>
        </w:rPr>
        <w:t xml:space="preserve"> Fauna Guarantee Act 1988</w:t>
      </w:r>
      <w:r w:rsidR="00D173AB">
        <w:rPr>
          <w:i/>
        </w:rPr>
        <w:t>.</w:t>
      </w:r>
    </w:p>
    <w:p w14:paraId="2ED64E99" w14:textId="766E3537" w:rsidR="00E00BB0" w:rsidRDefault="00E00BB0" w:rsidP="00E16CA6">
      <w:pPr>
        <w:pStyle w:val="PPVBullet1"/>
      </w:pPr>
      <w:r>
        <w:t>Consents to undertake works near waterways</w:t>
      </w:r>
      <w:r w:rsidR="00366433">
        <w:t xml:space="preserve"> under the </w:t>
      </w:r>
      <w:r w:rsidR="00366433" w:rsidRPr="00D173AB">
        <w:rPr>
          <w:i/>
        </w:rPr>
        <w:t>Water Act 1989</w:t>
      </w:r>
      <w:r w:rsidR="00D173AB">
        <w:t>.</w:t>
      </w:r>
    </w:p>
    <w:p w14:paraId="6E920824" w14:textId="7CFC6F98" w:rsidR="00B917D2" w:rsidRDefault="00833E37" w:rsidP="00E16CA6">
      <w:pPr>
        <w:pStyle w:val="PPVBullet1"/>
      </w:pPr>
      <w:r>
        <w:t xml:space="preserve">Consents required under the Heritage Act 1995 (Vic) for any disturbance of historical </w:t>
      </w:r>
      <w:r w:rsidR="00B917D2">
        <w:t>archaeology sites and/or permits to carry out w</w:t>
      </w:r>
      <w:r w:rsidR="00D173AB">
        <w:t>orks to a heritage place.</w:t>
      </w:r>
    </w:p>
    <w:p w14:paraId="734F2EA2" w14:textId="7B521AB8" w:rsidR="00B917D2" w:rsidRDefault="00B917D2" w:rsidP="00E16CA6">
      <w:pPr>
        <w:pStyle w:val="PPVBullet1"/>
      </w:pPr>
      <w:r>
        <w:t xml:space="preserve">Permits required to remove trees containing habitat or any other fauna habitat areas or fauna salvage and translocation under the </w:t>
      </w:r>
      <w:r w:rsidRPr="00D173AB">
        <w:rPr>
          <w:i/>
        </w:rPr>
        <w:t>Wildli</w:t>
      </w:r>
      <w:r w:rsidR="00D173AB" w:rsidRPr="00D173AB">
        <w:rPr>
          <w:i/>
        </w:rPr>
        <w:t>fe Act 1975</w:t>
      </w:r>
      <w:r w:rsidR="00D173AB">
        <w:rPr>
          <w:i/>
        </w:rPr>
        <w:t>.</w:t>
      </w:r>
    </w:p>
    <w:p w14:paraId="3FBCE9DF" w14:textId="7D95D25B" w:rsidR="00B917D2" w:rsidRDefault="00B917D2" w:rsidP="00E16CA6">
      <w:pPr>
        <w:pStyle w:val="PPVBullet1"/>
      </w:pPr>
      <w:r>
        <w:t xml:space="preserve">Road opening permits to undertake road works under the </w:t>
      </w:r>
      <w:r w:rsidRPr="00D173AB">
        <w:rPr>
          <w:i/>
        </w:rPr>
        <w:t>Road Management Act 2004</w:t>
      </w:r>
      <w:r>
        <w:t>.</w:t>
      </w:r>
    </w:p>
    <w:p w14:paraId="6565C080" w14:textId="49D6FB38" w:rsidR="002136A2" w:rsidRDefault="006450D5" w:rsidP="005C0F1B">
      <w:r>
        <w:t>Many of the</w:t>
      </w:r>
      <w:r w:rsidR="00731401">
        <w:t>se</w:t>
      </w:r>
      <w:r>
        <w:t xml:space="preserve"> approvals</w:t>
      </w:r>
      <w:r w:rsidR="00790E45">
        <w:t>,</w:t>
      </w:r>
      <w:r>
        <w:t xml:space="preserve"> </w:t>
      </w:r>
      <w:r w:rsidR="00D12A5D">
        <w:t xml:space="preserve">if required, can only occur </w:t>
      </w:r>
      <w:r>
        <w:t xml:space="preserve">after the Minister for Planning has made </w:t>
      </w:r>
      <w:r w:rsidR="000962F2">
        <w:t>an</w:t>
      </w:r>
      <w:r>
        <w:t xml:space="preserve"> assessment of the EES and </w:t>
      </w:r>
      <w:r w:rsidR="00D12A5D">
        <w:t>approved</w:t>
      </w:r>
      <w:r>
        <w:t xml:space="preserve"> a </w:t>
      </w:r>
      <w:r w:rsidR="00D12A5D">
        <w:t>p</w:t>
      </w:r>
      <w:r>
        <w:t xml:space="preserve">lanning scheme </w:t>
      </w:r>
      <w:r w:rsidR="00D12A5D">
        <w:t>a</w:t>
      </w:r>
      <w:r>
        <w:t>mendment.</w:t>
      </w:r>
    </w:p>
    <w:p w14:paraId="13719AE9" w14:textId="6B519C2E" w:rsidR="00866547" w:rsidRDefault="00866547" w:rsidP="00764B70">
      <w:pPr>
        <w:pStyle w:val="PPVExecSummary"/>
      </w:pPr>
      <w:bookmarkStart w:id="46" w:name="_Toc402170691"/>
      <w:bookmarkStart w:id="47" w:name="_Toc403983341"/>
      <w:bookmarkEnd w:id="39"/>
      <w:bookmarkEnd w:id="40"/>
      <w:bookmarkEnd w:id="41"/>
      <w:r w:rsidRPr="00866547">
        <w:lastRenderedPageBreak/>
        <w:t xml:space="preserve">Part </w:t>
      </w:r>
      <w:r>
        <w:t>2</w:t>
      </w:r>
      <w:r w:rsidRPr="00866547">
        <w:t xml:space="preserve">: </w:t>
      </w:r>
      <w:r w:rsidR="00954F95">
        <w:t>A</w:t>
      </w:r>
      <w:r>
        <w:t>ssessment</w:t>
      </w:r>
      <w:r w:rsidR="00954F95">
        <w:t xml:space="preserve"> approach</w:t>
      </w:r>
      <w:bookmarkEnd w:id="46"/>
      <w:bookmarkEnd w:id="47"/>
    </w:p>
    <w:p w14:paraId="1C20C687" w14:textId="7BAD744A" w:rsidR="0033196D" w:rsidRDefault="0033196D" w:rsidP="0033196D">
      <w:pPr>
        <w:pStyle w:val="PPVBody"/>
      </w:pPr>
      <w:r>
        <w:t>This part of the report discusses the Objective Based Evaluation Matrix approach and the Inquiry’s approach to assessing the bypass options</w:t>
      </w:r>
      <w:r w:rsidR="00987D55">
        <w:t xml:space="preserve">. </w:t>
      </w:r>
      <w:r>
        <w:t xml:space="preserve"> </w:t>
      </w:r>
      <w:r w:rsidR="00987D55">
        <w:t>It also</w:t>
      </w:r>
      <w:r>
        <w:t xml:space="preserve"> documents the issues and objectives of the project.</w:t>
      </w:r>
    </w:p>
    <w:p w14:paraId="76EC28D1" w14:textId="101032B2" w:rsidR="0033196D" w:rsidRPr="00866547" w:rsidRDefault="0033196D" w:rsidP="0033196D">
      <w:pPr>
        <w:pStyle w:val="PPVBody"/>
      </w:pPr>
    </w:p>
    <w:p w14:paraId="0850A09C" w14:textId="77777777" w:rsidR="00126F95" w:rsidRDefault="00954F95" w:rsidP="00E7067C">
      <w:pPr>
        <w:pStyle w:val="Heading1"/>
        <w:pageBreakBefore w:val="0"/>
        <w:rPr>
          <w:lang w:val="en-US"/>
        </w:rPr>
      </w:pPr>
      <w:bookmarkStart w:id="48" w:name="_Toc402164456"/>
      <w:bookmarkStart w:id="49" w:name="_Toc403983342"/>
      <w:r>
        <w:rPr>
          <w:lang w:val="en-US"/>
        </w:rPr>
        <w:t>Integrated assessment</w:t>
      </w:r>
      <w:bookmarkEnd w:id="48"/>
      <w:bookmarkEnd w:id="49"/>
    </w:p>
    <w:p w14:paraId="182E2A7C" w14:textId="77777777" w:rsidR="00CC2CF9" w:rsidRPr="00E7067C" w:rsidRDefault="00CC2CF9" w:rsidP="00E7067C">
      <w:pPr>
        <w:pStyle w:val="Heading2"/>
        <w:numPr>
          <w:ilvl w:val="1"/>
          <w:numId w:val="8"/>
        </w:numPr>
        <w:rPr>
          <w:lang w:val="en-US"/>
        </w:rPr>
      </w:pPr>
      <w:bookmarkStart w:id="50" w:name="_Toc403983343"/>
      <w:r w:rsidRPr="00E7067C">
        <w:rPr>
          <w:lang w:val="en-US"/>
        </w:rPr>
        <w:t>Introduction</w:t>
      </w:r>
      <w:bookmarkEnd w:id="50"/>
    </w:p>
    <w:p w14:paraId="3E209829" w14:textId="77777777" w:rsidR="00FB178C" w:rsidRDefault="00FB178C" w:rsidP="00FF2971">
      <w:pPr>
        <w:pStyle w:val="PPVBody"/>
      </w:pPr>
      <w:r>
        <w:t>The scoping requirements set out the draft evaluation objective of:</w:t>
      </w:r>
    </w:p>
    <w:p w14:paraId="037A30D1" w14:textId="77777777" w:rsidR="00FB178C" w:rsidRDefault="00FB178C" w:rsidP="00E16CA6">
      <w:pPr>
        <w:pStyle w:val="PPVQuote"/>
      </w:pPr>
      <w:r w:rsidRPr="006458F4">
        <w:t>Integrated and Sustainable Development - Overall, to demonstrate that the project would achieve a balance of economic, social and environmental outcomes that contribute to ecologically sustainable development and provide a net community benefit over the short and long-term.</w:t>
      </w:r>
    </w:p>
    <w:p w14:paraId="01AF8631" w14:textId="77777777" w:rsidR="00916A4A" w:rsidRDefault="00FB178C" w:rsidP="00FF2971">
      <w:pPr>
        <w:pStyle w:val="PPVBody"/>
      </w:pPr>
      <w:r>
        <w:t xml:space="preserve">The </w:t>
      </w:r>
      <w:r w:rsidR="00916A4A">
        <w:t>purposes of the Inquiry</w:t>
      </w:r>
      <w:r>
        <w:t xml:space="preserve"> </w:t>
      </w:r>
      <w:r w:rsidR="00916A4A">
        <w:t>include, in overview:</w:t>
      </w:r>
    </w:p>
    <w:p w14:paraId="45BBA51F" w14:textId="77777777" w:rsidR="00916A4A" w:rsidRDefault="00916A4A" w:rsidP="00E16CA6">
      <w:pPr>
        <w:pStyle w:val="PPVQuote"/>
      </w:pPr>
      <w:r>
        <w:t>Recommend</w:t>
      </w:r>
      <w:r w:rsidRPr="00E305F4">
        <w:t xml:space="preserve"> the most suitable alignment</w:t>
      </w:r>
      <w:r>
        <w:t xml:space="preserve"> option</w:t>
      </w:r>
      <w:r w:rsidRPr="00E305F4">
        <w:t xml:space="preserve"> for the project</w:t>
      </w:r>
      <w:r>
        <w:t xml:space="preserve"> that will substantially meet project objectives and deliver an appropriate balance of environmental, economic and social outcomes</w:t>
      </w:r>
      <w:r w:rsidRPr="00E305F4">
        <w:t xml:space="preserve">, having regard to the </w:t>
      </w:r>
      <w:r>
        <w:t>evaluation objectives in the EES Scoping Requirements</w:t>
      </w:r>
      <w:r w:rsidRPr="00E305F4">
        <w:t xml:space="preserve">, the </w:t>
      </w:r>
      <w:r>
        <w:t>Inquiry’s conclusions on the effects of the project and public submissions.</w:t>
      </w:r>
    </w:p>
    <w:p w14:paraId="4ABA6D41" w14:textId="73915F80" w:rsidR="00874E4E" w:rsidRDefault="00244B43" w:rsidP="00FF2971">
      <w:pPr>
        <w:pStyle w:val="PPVBody"/>
      </w:pPr>
      <w:r>
        <w:t xml:space="preserve">While </w:t>
      </w:r>
      <w:r w:rsidR="00874E4E">
        <w:t>a number of submitters thought VicRoads</w:t>
      </w:r>
      <w:r w:rsidR="00481709">
        <w:t>’</w:t>
      </w:r>
      <w:r w:rsidR="00874E4E">
        <w:t xml:space="preserve"> </w:t>
      </w:r>
      <w:r>
        <w:t>favoured the Quinns Road option</w:t>
      </w:r>
      <w:r w:rsidR="00874E4E">
        <w:t xml:space="preserve">, </w:t>
      </w:r>
      <w:r>
        <w:t>VicRoads did not have a preferred option</w:t>
      </w:r>
      <w:r w:rsidR="000B7556">
        <w:t xml:space="preserve">.  </w:t>
      </w:r>
      <w:r>
        <w:t>T</w:t>
      </w:r>
      <w:r w:rsidR="00874E4E">
        <w:t xml:space="preserve">he </w:t>
      </w:r>
      <w:r w:rsidR="00481709">
        <w:t>EES did not settle on a preferred route and VicRoads did not submit that one route was to be preferred over another.</w:t>
      </w:r>
    </w:p>
    <w:p w14:paraId="6CFE4308" w14:textId="76D22541" w:rsidR="00481709" w:rsidRDefault="0069304A" w:rsidP="00481709">
      <w:pPr>
        <w:pStyle w:val="PPVBody"/>
        <w:rPr>
          <w:lang w:val="en-US"/>
        </w:rPr>
      </w:pPr>
      <w:r>
        <w:rPr>
          <w:lang w:val="en-US"/>
        </w:rPr>
        <w:t xml:space="preserve">If the Inquiry is to recommend a specific route </w:t>
      </w:r>
      <w:r w:rsidR="00481709">
        <w:rPr>
          <w:lang w:val="en-US"/>
        </w:rPr>
        <w:t xml:space="preserve">it will </w:t>
      </w:r>
      <w:r>
        <w:rPr>
          <w:lang w:val="en-US"/>
        </w:rPr>
        <w:t xml:space="preserve">clearly </w:t>
      </w:r>
      <w:r w:rsidR="00481709">
        <w:rPr>
          <w:lang w:val="en-US"/>
        </w:rPr>
        <w:t xml:space="preserve">have to </w:t>
      </w:r>
      <w:r w:rsidR="0033196D">
        <w:rPr>
          <w:lang w:val="en-US"/>
        </w:rPr>
        <w:t>take</w:t>
      </w:r>
      <w:r w:rsidR="00481709">
        <w:rPr>
          <w:lang w:val="en-US"/>
        </w:rPr>
        <w:t xml:space="preserve"> a different </w:t>
      </w:r>
      <w:r w:rsidR="0033196D">
        <w:rPr>
          <w:lang w:val="en-US"/>
        </w:rPr>
        <w:t>approach</w:t>
      </w:r>
      <w:r w:rsidR="00481709">
        <w:rPr>
          <w:lang w:val="en-US"/>
        </w:rPr>
        <w:t xml:space="preserve"> to VicRoads</w:t>
      </w:r>
      <w:r w:rsidR="000B7556">
        <w:rPr>
          <w:lang w:val="en-US"/>
        </w:rPr>
        <w:t xml:space="preserve">.  </w:t>
      </w:r>
      <w:r w:rsidR="00481709">
        <w:rPr>
          <w:lang w:val="en-US"/>
        </w:rPr>
        <w:t xml:space="preserve">This implies a change in the </w:t>
      </w:r>
      <w:r w:rsidR="00244B43">
        <w:rPr>
          <w:lang w:val="en-US"/>
        </w:rPr>
        <w:t>Objective</w:t>
      </w:r>
      <w:r w:rsidR="009F0ADF">
        <w:rPr>
          <w:lang w:val="en-US"/>
        </w:rPr>
        <w:t xml:space="preserve"> </w:t>
      </w:r>
      <w:r w:rsidR="00244B43">
        <w:rPr>
          <w:lang w:val="en-US"/>
        </w:rPr>
        <w:t>Based Evaluation Method (</w:t>
      </w:r>
      <w:r w:rsidR="00481709">
        <w:rPr>
          <w:lang w:val="en-US"/>
        </w:rPr>
        <w:t>OBEM</w:t>
      </w:r>
      <w:r w:rsidR="00244B43">
        <w:rPr>
          <w:lang w:val="en-US"/>
        </w:rPr>
        <w:t>)</w:t>
      </w:r>
      <w:r w:rsidR="00481709">
        <w:rPr>
          <w:lang w:val="en-US"/>
        </w:rPr>
        <w:t xml:space="preserve"> methodology as it was used by VicRoads, a change or refinement to the </w:t>
      </w:r>
      <w:r w:rsidR="00810261">
        <w:rPr>
          <w:lang w:val="en-US"/>
        </w:rPr>
        <w:t xml:space="preserve">impact </w:t>
      </w:r>
      <w:r w:rsidR="00481709">
        <w:rPr>
          <w:lang w:val="en-US"/>
        </w:rPr>
        <w:t>assessments made in the technical appendices</w:t>
      </w:r>
      <w:r w:rsidR="00B27570">
        <w:rPr>
          <w:lang w:val="en-US"/>
        </w:rPr>
        <w:t>,</w:t>
      </w:r>
      <w:r w:rsidR="00481709">
        <w:rPr>
          <w:lang w:val="en-US"/>
        </w:rPr>
        <w:t xml:space="preserve"> or </w:t>
      </w:r>
      <w:r w:rsidR="00CC2CF9">
        <w:rPr>
          <w:lang w:val="en-US"/>
        </w:rPr>
        <w:t xml:space="preserve">undertaking </w:t>
      </w:r>
      <w:r w:rsidR="00481709">
        <w:rPr>
          <w:lang w:val="en-US"/>
        </w:rPr>
        <w:t xml:space="preserve">additional </w:t>
      </w:r>
      <w:r w:rsidR="00CC2CF9">
        <w:rPr>
          <w:lang w:val="en-US"/>
        </w:rPr>
        <w:t>assessment</w:t>
      </w:r>
      <w:r w:rsidR="00481709">
        <w:rPr>
          <w:lang w:val="en-US"/>
        </w:rPr>
        <w:t xml:space="preserve"> that the EES did not.</w:t>
      </w:r>
    </w:p>
    <w:p w14:paraId="715E83BD" w14:textId="77777777" w:rsidR="00481709" w:rsidRPr="00295170" w:rsidRDefault="00481709" w:rsidP="00E7067C">
      <w:pPr>
        <w:pStyle w:val="Heading2"/>
        <w:rPr>
          <w:lang w:val="en-US"/>
        </w:rPr>
      </w:pPr>
      <w:bookmarkStart w:id="51" w:name="_Toc403983344"/>
      <w:r>
        <w:rPr>
          <w:lang w:val="en-US"/>
        </w:rPr>
        <w:t>Why isn’t there a preferred option?</w:t>
      </w:r>
      <w:bookmarkEnd w:id="51"/>
    </w:p>
    <w:p w14:paraId="51F0D0FC" w14:textId="5D147F87" w:rsidR="00BE73FB" w:rsidRDefault="00BE73FB" w:rsidP="00BE73FB">
      <w:pPr>
        <w:pStyle w:val="PPVBody"/>
        <w:rPr>
          <w:lang w:val="en-US"/>
        </w:rPr>
      </w:pPr>
      <w:r>
        <w:rPr>
          <w:lang w:val="en-US"/>
        </w:rPr>
        <w:t xml:space="preserve">The preparation of the EES and assessment of options </w:t>
      </w:r>
      <w:r w:rsidR="00CC2CF9">
        <w:rPr>
          <w:lang w:val="en-US"/>
        </w:rPr>
        <w:t>did</w:t>
      </w:r>
      <w:r>
        <w:rPr>
          <w:lang w:val="en-US"/>
        </w:rPr>
        <w:t xml:space="preserve"> not le</w:t>
      </w:r>
      <w:r w:rsidR="00244B43">
        <w:rPr>
          <w:lang w:val="en-US"/>
        </w:rPr>
        <w:t>a</w:t>
      </w:r>
      <w:r>
        <w:rPr>
          <w:lang w:val="en-US"/>
        </w:rPr>
        <w:t xml:space="preserve">d VicRoads to a position where it </w:t>
      </w:r>
      <w:r w:rsidR="00CC2CF9">
        <w:rPr>
          <w:lang w:val="en-US"/>
        </w:rPr>
        <w:t>could recommend an option, but t</w:t>
      </w:r>
      <w:r w:rsidR="00810261">
        <w:rPr>
          <w:lang w:val="en-US"/>
        </w:rPr>
        <w:t xml:space="preserve">his was </w:t>
      </w:r>
      <w:r w:rsidR="00244B43">
        <w:rPr>
          <w:lang w:val="en-US"/>
        </w:rPr>
        <w:t xml:space="preserve">not </w:t>
      </w:r>
      <w:r w:rsidR="00810261">
        <w:rPr>
          <w:lang w:val="en-US"/>
        </w:rPr>
        <w:t>because of a lack of technical information</w:t>
      </w:r>
      <w:r w:rsidR="00244B43">
        <w:rPr>
          <w:lang w:val="en-US"/>
        </w:rPr>
        <w:t xml:space="preserve"> or environmental assessment.</w:t>
      </w:r>
    </w:p>
    <w:p w14:paraId="1E8E3FF8" w14:textId="77777777" w:rsidR="00810261" w:rsidRDefault="00810261" w:rsidP="00810261">
      <w:pPr>
        <w:pStyle w:val="PPVBody"/>
        <w:rPr>
          <w:lang w:val="en-US"/>
        </w:rPr>
      </w:pPr>
      <w:r>
        <w:rPr>
          <w:lang w:val="en-US"/>
        </w:rPr>
        <w:t>VicRoads submitted that:</w:t>
      </w:r>
    </w:p>
    <w:p w14:paraId="3A103610" w14:textId="77777777" w:rsidR="007C3940" w:rsidRDefault="00810261" w:rsidP="00E16CA6">
      <w:pPr>
        <w:pStyle w:val="PPVQuote"/>
      </w:pPr>
      <w:r>
        <w:t>… all relevant environmental effects have been properly identified, analysed and addressed in the EES</w:t>
      </w:r>
      <w:r w:rsidR="000B7556">
        <w:t xml:space="preserve">.  </w:t>
      </w:r>
      <w:r>
        <w:t>The debate before this Inquiry is most productively focused on how these effects should be weighed in the balance to achieve the greatest overall benefit to the community</w:t>
      </w:r>
      <w:r w:rsidR="000B7556">
        <w:t xml:space="preserve">.  </w:t>
      </w:r>
      <w:r>
        <w:t xml:space="preserve">Given the duration of time, the breadth of options considered and the extent of expert analysis, it is not </w:t>
      </w:r>
      <w:r>
        <w:lastRenderedPageBreak/>
        <w:t>appropriate to refuse to select any of the alignments; the most preferred alignment ought be chosen so the benefits to the Kilmore and Wallan communities and to the State of Victoria can be realised</w:t>
      </w:r>
      <w:r w:rsidR="007C3940">
        <w:t>.</w:t>
      </w:r>
    </w:p>
    <w:p w14:paraId="6B0BDB7D" w14:textId="195A9982" w:rsidR="00FF2971" w:rsidRDefault="00FF2971" w:rsidP="00FF2971">
      <w:pPr>
        <w:pStyle w:val="PPVBody"/>
      </w:pPr>
      <w:r>
        <w:t xml:space="preserve">VicRoads submitted that according to the EES, the Quinns Road option performs best in terms of reducing traffic in </w:t>
      </w:r>
      <w:r w:rsidR="00244B43">
        <w:t xml:space="preserve">the main streets of </w:t>
      </w:r>
      <w:r>
        <w:t xml:space="preserve">Kilmore and Wallan in both the short </w:t>
      </w:r>
      <w:r w:rsidR="00244B43">
        <w:t xml:space="preserve">and </w:t>
      </w:r>
      <w:r>
        <w:t>long term</w:t>
      </w:r>
      <w:r w:rsidR="000B7556">
        <w:t xml:space="preserve">.  </w:t>
      </w:r>
      <w:r>
        <w:t xml:space="preserve">However, this option also results in higher amenity and land acquisition impacts, along with higher social and environmental impacts within the Kilmore </w:t>
      </w:r>
      <w:r w:rsidR="0069304A">
        <w:t>Crown Land Reserve</w:t>
      </w:r>
      <w:r>
        <w:t>, when compared with the other two options.</w:t>
      </w:r>
    </w:p>
    <w:p w14:paraId="40F028D2" w14:textId="30B3202D" w:rsidR="00FF2971" w:rsidRDefault="00FF2971" w:rsidP="00FF2971">
      <w:pPr>
        <w:pStyle w:val="PPVBody"/>
      </w:pPr>
      <w:r>
        <w:t xml:space="preserve">In terms of reducing </w:t>
      </w:r>
      <w:r w:rsidR="00244B43">
        <w:t xml:space="preserve">main street </w:t>
      </w:r>
      <w:r>
        <w:t>traffic, the Dry Creek option is identified in the EES as the next best performing</w:t>
      </w:r>
      <w:r w:rsidR="000B7556">
        <w:t xml:space="preserve">.  </w:t>
      </w:r>
      <w:r>
        <w:t xml:space="preserve">Whilst its social impacts are ‘more balanced’, it would have significant environmental impacts such as </w:t>
      </w:r>
      <w:r w:rsidR="00244B43">
        <w:t xml:space="preserve">on </w:t>
      </w:r>
      <w:r>
        <w:t>Aboriginal cultural heritage and visual impact from the bridging that is needed.</w:t>
      </w:r>
    </w:p>
    <w:p w14:paraId="09CAB68E" w14:textId="77777777" w:rsidR="007C3940" w:rsidRDefault="00FF2971" w:rsidP="00FF2971">
      <w:pPr>
        <w:pStyle w:val="PPVBody"/>
      </w:pPr>
      <w:r>
        <w:t xml:space="preserve">The Western option performs well in relation to </w:t>
      </w:r>
      <w:r w:rsidR="00244B43">
        <w:t xml:space="preserve">minimising </w:t>
      </w:r>
      <w:r>
        <w:t xml:space="preserve">amenity and social impacts but </w:t>
      </w:r>
      <w:r w:rsidR="00244B43">
        <w:t xml:space="preserve">was thought not to </w:t>
      </w:r>
      <w:r>
        <w:t xml:space="preserve">achieve the same traffic benefits </w:t>
      </w:r>
      <w:r w:rsidR="005052A6">
        <w:t>as</w:t>
      </w:r>
      <w:r>
        <w:t xml:space="preserve"> the other two options</w:t>
      </w:r>
      <w:r w:rsidR="007C3940">
        <w:t>.</w:t>
      </w:r>
    </w:p>
    <w:p w14:paraId="2FAB7E75" w14:textId="1AF6D15E" w:rsidR="00810261" w:rsidRDefault="00810261" w:rsidP="00FF2971">
      <w:pPr>
        <w:pStyle w:val="PPVBody"/>
      </w:pPr>
      <w:r>
        <w:t>Recommending an option requires balancing competing objectives to reach a conclusion</w:t>
      </w:r>
      <w:r w:rsidR="000B7556">
        <w:t xml:space="preserve">.  </w:t>
      </w:r>
      <w:r>
        <w:t>The EES did not do this, not because it lacked technical assessment, but because it lacked a clear way of synthesising the results of that assessment.</w:t>
      </w:r>
    </w:p>
    <w:p w14:paraId="611F0D38" w14:textId="77777777" w:rsidR="00396DF3" w:rsidRPr="00E7067C" w:rsidRDefault="00396DF3" w:rsidP="00E7067C">
      <w:pPr>
        <w:pStyle w:val="Heading2"/>
        <w:numPr>
          <w:ilvl w:val="1"/>
          <w:numId w:val="8"/>
        </w:numPr>
        <w:rPr>
          <w:lang w:val="en-US"/>
        </w:rPr>
      </w:pPr>
      <w:bookmarkStart w:id="52" w:name="_Toc400022921"/>
      <w:bookmarkStart w:id="53" w:name="_Toc400022923"/>
      <w:bookmarkStart w:id="54" w:name="_Toc403983345"/>
      <w:bookmarkEnd w:id="52"/>
      <w:r w:rsidRPr="00E7067C">
        <w:rPr>
          <w:lang w:val="en-US"/>
        </w:rPr>
        <w:t>The OBEM approach</w:t>
      </w:r>
      <w:bookmarkEnd w:id="53"/>
      <w:bookmarkEnd w:id="54"/>
    </w:p>
    <w:p w14:paraId="21EBA69C" w14:textId="77777777" w:rsidR="007C3940" w:rsidRDefault="00BE73FB" w:rsidP="00BE73FB">
      <w:pPr>
        <w:pStyle w:val="PPVBody"/>
        <w:rPr>
          <w:lang w:val="en-US"/>
        </w:rPr>
      </w:pPr>
      <w:r>
        <w:rPr>
          <w:lang w:val="en-US"/>
        </w:rPr>
        <w:t>VicRoads submitted</w:t>
      </w:r>
      <w:r w:rsidRPr="00275EB7">
        <w:rPr>
          <w:lang w:val="en-US"/>
        </w:rPr>
        <w:t xml:space="preserve"> </w:t>
      </w:r>
      <w:r>
        <w:rPr>
          <w:lang w:val="en-US"/>
        </w:rPr>
        <w:t>that t</w:t>
      </w:r>
      <w:r w:rsidRPr="00275EB7">
        <w:rPr>
          <w:lang w:val="en-US"/>
        </w:rPr>
        <w:t xml:space="preserve">he assessment approach adopted in the EES is consistent with </w:t>
      </w:r>
      <w:r>
        <w:rPr>
          <w:lang w:val="en-US"/>
        </w:rPr>
        <w:t>its</w:t>
      </w:r>
      <w:r w:rsidRPr="00275EB7">
        <w:rPr>
          <w:lang w:val="en-US"/>
        </w:rPr>
        <w:t xml:space="preserve"> approach in previous road projects which required the preparation of an</w:t>
      </w:r>
      <w:r>
        <w:rPr>
          <w:lang w:val="en-US"/>
        </w:rPr>
        <w:t xml:space="preserve"> Environment Effects Statement</w:t>
      </w:r>
      <w:r w:rsidR="007C3940">
        <w:rPr>
          <w:lang w:val="en-US"/>
        </w:rPr>
        <w:t>.</w:t>
      </w:r>
    </w:p>
    <w:p w14:paraId="7A2A758B" w14:textId="40CA09ED" w:rsidR="00C66839" w:rsidRPr="00126F95" w:rsidRDefault="00C66839" w:rsidP="00C66839">
      <w:pPr>
        <w:pStyle w:val="PPVBody"/>
        <w:rPr>
          <w:lang w:val="en-US"/>
        </w:rPr>
      </w:pPr>
      <w:r>
        <w:rPr>
          <w:lang w:val="en-US"/>
        </w:rPr>
        <w:t>VicRoads submitted:</w:t>
      </w:r>
    </w:p>
    <w:p w14:paraId="49EC5BFE" w14:textId="742D664D" w:rsidR="00C66839" w:rsidRDefault="00C66839" w:rsidP="00E16CA6">
      <w:pPr>
        <w:pStyle w:val="PPVQuote"/>
        <w:rPr>
          <w:lang w:val="en-US"/>
        </w:rPr>
      </w:pPr>
      <w:r w:rsidRPr="00275EB7">
        <w:rPr>
          <w:lang w:val="en-US"/>
        </w:rPr>
        <w:t>To guide consultants in undertaking a systematic comparison of the options across economic, environmental and social issues, VicRoads developed an Objective</w:t>
      </w:r>
      <w:r w:rsidR="009F0ADF">
        <w:rPr>
          <w:lang w:val="en-US"/>
        </w:rPr>
        <w:t xml:space="preserve"> </w:t>
      </w:r>
      <w:r w:rsidRPr="00275EB7">
        <w:rPr>
          <w:lang w:val="en-US"/>
        </w:rPr>
        <w:t>Based Evaluation Matrix (OBEM) which provides a rating scale for the identification of potential impacts and their significance.</w:t>
      </w:r>
    </w:p>
    <w:p w14:paraId="0B91FAEA" w14:textId="3DFB109C" w:rsidR="00396DF3" w:rsidRPr="008E3892" w:rsidRDefault="005D2433" w:rsidP="00396DF3">
      <w:pPr>
        <w:pStyle w:val="PPVBody"/>
      </w:pPr>
      <w:r>
        <w:t>In Victoria t</w:t>
      </w:r>
      <w:r w:rsidR="00396DF3" w:rsidRPr="008E3892">
        <w:t xml:space="preserve">he </w:t>
      </w:r>
      <w:r w:rsidR="00396DF3">
        <w:t>objectives</w:t>
      </w:r>
      <w:r w:rsidR="009F0ADF">
        <w:t xml:space="preserve"> </w:t>
      </w:r>
      <w:r w:rsidR="00396DF3">
        <w:t xml:space="preserve">based assessment model was developed and first used </w:t>
      </w:r>
      <w:r w:rsidR="00396DF3" w:rsidRPr="008E3892">
        <w:t>in 1999</w:t>
      </w:r>
      <w:r w:rsidR="00396DF3">
        <w:t xml:space="preserve"> by the </w:t>
      </w:r>
      <w:r w:rsidR="005C0F1B">
        <w:t>a</w:t>
      </w:r>
      <w:r w:rsidR="00396DF3">
        <w:t xml:space="preserve">dvisory </w:t>
      </w:r>
      <w:r w:rsidR="005C0F1B">
        <w:t>c</w:t>
      </w:r>
      <w:r w:rsidR="00396DF3">
        <w:t>ommittee</w:t>
      </w:r>
      <w:r w:rsidR="00396DF3" w:rsidRPr="008E3892">
        <w:t xml:space="preserve"> considering</w:t>
      </w:r>
      <w:r w:rsidR="00396DF3">
        <w:t xml:space="preserve"> the</w:t>
      </w:r>
      <w:r w:rsidR="00396DF3" w:rsidRPr="008E3892">
        <w:t xml:space="preserve"> relocation of the Hume Freeway between Craigieburn and the Metropolitan Ring Road</w:t>
      </w:r>
      <w:r w:rsidR="000B7556">
        <w:t xml:space="preserve">.  </w:t>
      </w:r>
      <w:r w:rsidR="00396DF3" w:rsidRPr="008E3892">
        <w:t xml:space="preserve">Since that time, it has been applied by </w:t>
      </w:r>
      <w:r w:rsidR="00396DF3">
        <w:t xml:space="preserve">a number of other </w:t>
      </w:r>
      <w:r w:rsidR="005C0F1B">
        <w:t>p</w:t>
      </w:r>
      <w:r w:rsidR="00396DF3">
        <w:t>anels</w:t>
      </w:r>
      <w:r w:rsidR="000B7556">
        <w:t xml:space="preserve">.  </w:t>
      </w:r>
      <w:r w:rsidR="00396DF3">
        <w:t xml:space="preserve">The Craigieburn Bypass </w:t>
      </w:r>
      <w:r w:rsidR="009F0ADF">
        <w:t>A</w:t>
      </w:r>
      <w:r w:rsidR="00396DF3">
        <w:t xml:space="preserve">dvisory </w:t>
      </w:r>
      <w:r w:rsidR="009F0ADF">
        <w:t>C</w:t>
      </w:r>
      <w:r w:rsidR="00396DF3">
        <w:t>ommittee</w:t>
      </w:r>
      <w:r w:rsidR="00396DF3" w:rsidRPr="008E3892">
        <w:t xml:space="preserve"> made a recommendation that:</w:t>
      </w:r>
    </w:p>
    <w:p w14:paraId="7A539C1A" w14:textId="77777777" w:rsidR="00396DF3" w:rsidRPr="00F86DCC" w:rsidRDefault="00396DF3" w:rsidP="00E16CA6">
      <w:pPr>
        <w:pStyle w:val="PPVQuote"/>
      </w:pPr>
      <w:r w:rsidRPr="008E3892">
        <w:t>General use should be made in the environmental impact assessment of projects with multiple options of the model developed in association with the Craigieburn Bypass.</w:t>
      </w:r>
      <w:r>
        <w:rPr>
          <w:rStyle w:val="FootnoteReference"/>
          <w:rFonts w:ascii="Arial Narrow" w:hAnsi="Arial Narrow"/>
          <w:i w:val="0"/>
        </w:rPr>
        <w:footnoteReference w:id="2"/>
      </w:r>
    </w:p>
    <w:p w14:paraId="74987B04" w14:textId="32480E18" w:rsidR="00396DF3" w:rsidRDefault="00396DF3" w:rsidP="00396DF3">
      <w:pPr>
        <w:pStyle w:val="PPVBody"/>
      </w:pPr>
      <w:r w:rsidRPr="00FF20F6">
        <w:t>The objectives</w:t>
      </w:r>
      <w:r w:rsidR="009F0ADF">
        <w:t xml:space="preserve"> </w:t>
      </w:r>
      <w:r w:rsidRPr="00FF20F6">
        <w:t xml:space="preserve">based assessment model is </w:t>
      </w:r>
      <w:r>
        <w:t xml:space="preserve">essentially a </w:t>
      </w:r>
      <w:r w:rsidRPr="00FF20F6">
        <w:t>qualitative</w:t>
      </w:r>
      <w:r>
        <w:t xml:space="preserve"> approach designed to allow impacts across a range of objectives to be considered in an integrated way.</w:t>
      </w:r>
    </w:p>
    <w:p w14:paraId="18B4461C" w14:textId="77777777" w:rsidR="00C66839" w:rsidRPr="00763F1B" w:rsidRDefault="00C66839" w:rsidP="00987D55">
      <w:pPr>
        <w:pStyle w:val="PPVBody"/>
        <w:keepNext/>
        <w:rPr>
          <w:lang w:val="en-US"/>
        </w:rPr>
      </w:pPr>
      <w:r w:rsidRPr="00763F1B">
        <w:rPr>
          <w:lang w:val="en-US"/>
        </w:rPr>
        <w:lastRenderedPageBreak/>
        <w:t>VicRoads submitted:</w:t>
      </w:r>
    </w:p>
    <w:p w14:paraId="56F26B2D" w14:textId="4DE628FA" w:rsidR="00C66839" w:rsidRPr="00763F1B" w:rsidRDefault="00C66839" w:rsidP="00E16CA6">
      <w:pPr>
        <w:pStyle w:val="PPVQuote"/>
        <w:rPr>
          <w:lang w:val="en-US"/>
        </w:rPr>
      </w:pPr>
      <w:r w:rsidRPr="00763F1B">
        <w:rPr>
          <w:lang w:val="en-US"/>
        </w:rPr>
        <w:t>Each consultant who contributed to the EES adopted the EES Evaluation Objective relevant to their area of expertise and developed sub-objectives and evaluation criteria to measure the relative performance of each option</w:t>
      </w:r>
      <w:r w:rsidR="000B7556">
        <w:rPr>
          <w:lang w:val="en-US"/>
        </w:rPr>
        <w:t xml:space="preserve">.  </w:t>
      </w:r>
      <w:r w:rsidRPr="00763F1B">
        <w:rPr>
          <w:lang w:val="en-US"/>
        </w:rPr>
        <w:t>These sub-objectives were based on the Project Objectives together with the relevant legislation and policies.</w:t>
      </w:r>
    </w:p>
    <w:p w14:paraId="2D06705F" w14:textId="77777777" w:rsidR="00396DF3" w:rsidRDefault="00C66839" w:rsidP="00396DF3">
      <w:pPr>
        <w:pStyle w:val="PPVBody"/>
        <w:rPr>
          <w:lang w:val="en-US"/>
        </w:rPr>
      </w:pPr>
      <w:r>
        <w:rPr>
          <w:lang w:val="en-US"/>
        </w:rPr>
        <w:t>In summary, a</w:t>
      </w:r>
      <w:r w:rsidR="00396DF3">
        <w:rPr>
          <w:lang w:val="en-US"/>
        </w:rPr>
        <w:t>ssessing projects using an OBEM approach takes the following steps:</w:t>
      </w:r>
    </w:p>
    <w:p w14:paraId="6B11A9E0" w14:textId="604B8B6B" w:rsidR="00396DF3" w:rsidRPr="00763F1B" w:rsidRDefault="00396DF3" w:rsidP="00E16CA6">
      <w:pPr>
        <w:pStyle w:val="PPVBody"/>
        <w:ind w:left="1701" w:hanging="850"/>
      </w:pPr>
      <w:r>
        <w:t xml:space="preserve">Step </w:t>
      </w:r>
      <w:r w:rsidRPr="00763F1B">
        <w:t>1</w:t>
      </w:r>
      <w:r w:rsidRPr="00763F1B">
        <w:tab/>
        <w:t xml:space="preserve">Identify </w:t>
      </w:r>
      <w:r w:rsidR="00954F95">
        <w:t>the</w:t>
      </w:r>
      <w:r w:rsidRPr="00763F1B">
        <w:t xml:space="preserve"> relevant objectives against which</w:t>
      </w:r>
      <w:r w:rsidR="00954F95">
        <w:t xml:space="preserve"> the options should be assessed</w:t>
      </w:r>
      <w:r w:rsidR="00A10B9C">
        <w:t xml:space="preserve"> and d</w:t>
      </w:r>
      <w:r w:rsidR="00A10B9C" w:rsidRPr="00763F1B">
        <w:t>efine a rating scale</w:t>
      </w:r>
      <w:r w:rsidR="000B7556">
        <w:t xml:space="preserve">.  </w:t>
      </w:r>
      <w:r w:rsidR="00AE233C">
        <w:t xml:space="preserve">This is shown in </w:t>
      </w:r>
      <w:r w:rsidR="00AE233C">
        <w:fldChar w:fldCharType="begin"/>
      </w:r>
      <w:r w:rsidR="00AE233C">
        <w:instrText xml:space="preserve"> REF _Ref400005854 \h </w:instrText>
      </w:r>
      <w:r w:rsidR="00AE233C">
        <w:fldChar w:fldCharType="separate"/>
      </w:r>
      <w:r w:rsidR="006C77B3" w:rsidRPr="00A43A77">
        <w:t xml:space="preserve">Figure </w:t>
      </w:r>
      <w:r w:rsidR="006C77B3">
        <w:rPr>
          <w:noProof/>
        </w:rPr>
        <w:t>4</w:t>
      </w:r>
      <w:r w:rsidR="006C77B3">
        <w:noBreakHyphen/>
      </w:r>
      <w:r w:rsidR="006C77B3">
        <w:rPr>
          <w:noProof/>
        </w:rPr>
        <w:t>1</w:t>
      </w:r>
      <w:r w:rsidR="00AE233C">
        <w:fldChar w:fldCharType="end"/>
      </w:r>
      <w:r w:rsidR="00AE233C">
        <w:t>.</w:t>
      </w:r>
    </w:p>
    <w:p w14:paraId="1FAEED83" w14:textId="77777777" w:rsidR="00396DF3" w:rsidRPr="00763F1B" w:rsidRDefault="00396DF3" w:rsidP="00E16CA6">
      <w:pPr>
        <w:pStyle w:val="PPVBody"/>
        <w:ind w:left="1701" w:hanging="850"/>
      </w:pPr>
      <w:r>
        <w:t xml:space="preserve">Step </w:t>
      </w:r>
      <w:r w:rsidRPr="00763F1B">
        <w:t>2</w:t>
      </w:r>
      <w:r w:rsidRPr="00763F1B">
        <w:tab/>
        <w:t xml:space="preserve">Identify all relevant </w:t>
      </w:r>
      <w:r w:rsidR="00954F95">
        <w:t>impacts</w:t>
      </w:r>
      <w:r w:rsidRPr="00763F1B">
        <w:t xml:space="preserve"> raised by the options and by submissions.</w:t>
      </w:r>
    </w:p>
    <w:p w14:paraId="14DA8D3D" w14:textId="77777777" w:rsidR="00396DF3" w:rsidRPr="00763F1B" w:rsidRDefault="00396DF3" w:rsidP="00E16CA6">
      <w:pPr>
        <w:pStyle w:val="PPVBody"/>
        <w:ind w:left="1701" w:hanging="850"/>
      </w:pPr>
      <w:r>
        <w:t xml:space="preserve">Step </w:t>
      </w:r>
      <w:r w:rsidRPr="00763F1B">
        <w:t>3</w:t>
      </w:r>
      <w:r w:rsidRPr="00763F1B">
        <w:tab/>
        <w:t xml:space="preserve">In respect of each </w:t>
      </w:r>
      <w:r w:rsidR="00954F95">
        <w:t>impact</w:t>
      </w:r>
      <w:r w:rsidRPr="00763F1B">
        <w:t>, identify the relevant objectives or group of objectives against which the performance of the options will be assessed.</w:t>
      </w:r>
    </w:p>
    <w:p w14:paraId="1F691E0D" w14:textId="77777777" w:rsidR="00396DF3" w:rsidRPr="00763F1B" w:rsidRDefault="00396DF3" w:rsidP="00E16CA6">
      <w:pPr>
        <w:pStyle w:val="PPVBody"/>
        <w:ind w:left="1701" w:hanging="850"/>
      </w:pPr>
      <w:r>
        <w:t xml:space="preserve">Step </w:t>
      </w:r>
      <w:r w:rsidRPr="00763F1B">
        <w:t>4</w:t>
      </w:r>
      <w:r w:rsidRPr="00763F1B">
        <w:tab/>
      </w:r>
      <w:r w:rsidR="00A10B9C">
        <w:t>A</w:t>
      </w:r>
      <w:r w:rsidRPr="00763F1B">
        <w:t>ssess the degree to which each option meets each objective and classify the result on the rating scale.</w:t>
      </w:r>
    </w:p>
    <w:p w14:paraId="1EB297BD" w14:textId="595FB865" w:rsidR="00396DF3" w:rsidRPr="00763F1B" w:rsidRDefault="00396DF3" w:rsidP="00E16CA6">
      <w:pPr>
        <w:pStyle w:val="PPVBody"/>
        <w:ind w:left="1701" w:hanging="850"/>
      </w:pPr>
      <w:r>
        <w:t xml:space="preserve">Step </w:t>
      </w:r>
      <w:r w:rsidRPr="00763F1B">
        <w:t>5</w:t>
      </w:r>
      <w:r w:rsidRPr="00763F1B">
        <w:tab/>
        <w:t xml:space="preserve">Collate the </w:t>
      </w:r>
      <w:r w:rsidR="00954F95">
        <w:t>ratings</w:t>
      </w:r>
      <w:r w:rsidRPr="00763F1B">
        <w:t xml:space="preserve"> in a matrix</w:t>
      </w:r>
      <w:r w:rsidR="000B7556">
        <w:t xml:space="preserve">.  </w:t>
      </w:r>
      <w:r w:rsidRPr="00763F1B">
        <w:t>It may be presumed that the preferred option at this stage is the one that offers th</w:t>
      </w:r>
      <w:r>
        <w:t>e best performance balance (that is,</w:t>
      </w:r>
      <w:r w:rsidRPr="00763F1B">
        <w:t xml:space="preserve"> the one that scores well across the widest range of objectives).</w:t>
      </w:r>
    </w:p>
    <w:p w14:paraId="4473FE48" w14:textId="77777777" w:rsidR="00396DF3" w:rsidRDefault="00396DF3" w:rsidP="00E16CA6">
      <w:pPr>
        <w:pStyle w:val="PPVBody"/>
        <w:ind w:left="1701" w:hanging="850"/>
      </w:pPr>
      <w:r>
        <w:t xml:space="preserve">Step </w:t>
      </w:r>
      <w:r w:rsidRPr="00763F1B">
        <w:t>6</w:t>
      </w:r>
      <w:r w:rsidRPr="00763F1B">
        <w:tab/>
        <w:t xml:space="preserve">Test the ranking of options in the matrix by applying transparent value judgements in respect of the most outstanding or salient </w:t>
      </w:r>
      <w:r w:rsidR="002F7622">
        <w:t>impacts</w:t>
      </w:r>
      <w:r w:rsidRPr="00763F1B">
        <w:t xml:space="preserve"> and objectives, and/or matters that the matrix may not have fully captured.</w:t>
      </w:r>
    </w:p>
    <w:p w14:paraId="30EEFB15" w14:textId="2F40934F" w:rsidR="00C66839" w:rsidRDefault="00C66839" w:rsidP="00987D55">
      <w:pPr>
        <w:pStyle w:val="Caption"/>
      </w:pPr>
      <w:bookmarkStart w:id="55" w:name="_Ref400005854"/>
      <w:bookmarkStart w:id="56" w:name="_Toc400022930"/>
      <w:bookmarkStart w:id="57" w:name="_Toc402164457"/>
      <w:bookmarkStart w:id="58" w:name="_Toc403983386"/>
      <w:r w:rsidRPr="00A43A77">
        <w:lastRenderedPageBreak/>
        <w:t xml:space="preserve">Figure </w:t>
      </w:r>
      <w:fldSimple w:instr=" STYLEREF 1 \s ">
        <w:r w:rsidR="006C77B3">
          <w:rPr>
            <w:noProof/>
          </w:rPr>
          <w:t>4</w:t>
        </w:r>
      </w:fldSimple>
      <w:r w:rsidR="0040479D">
        <w:noBreakHyphen/>
      </w:r>
      <w:fldSimple w:instr=" SEQ Figure \* ARABIC \s 1 ">
        <w:r w:rsidR="006C77B3">
          <w:rPr>
            <w:noProof/>
          </w:rPr>
          <w:t>1</w:t>
        </w:r>
      </w:fldSimple>
      <w:bookmarkEnd w:id="55"/>
      <w:r w:rsidRPr="00A43A77">
        <w:t>:</w:t>
      </w:r>
      <w:r w:rsidRPr="00A43A77">
        <w:tab/>
        <w:t>Ratings used in the EES</w:t>
      </w:r>
      <w:bookmarkEnd w:id="56"/>
      <w:bookmarkEnd w:id="57"/>
      <w:bookmarkEnd w:id="58"/>
    </w:p>
    <w:tbl>
      <w:tblPr>
        <w:tblStyle w:val="TableGrid"/>
        <w:tblW w:w="9180" w:type="dxa"/>
        <w:tblBorders>
          <w:left w:val="none" w:sz="0" w:space="0" w:color="auto"/>
          <w:right w:val="none" w:sz="0" w:space="0" w:color="auto"/>
        </w:tblBorders>
        <w:tblLook w:val="04A0" w:firstRow="1" w:lastRow="0" w:firstColumn="1" w:lastColumn="0" w:noHBand="0" w:noVBand="1"/>
      </w:tblPr>
      <w:tblGrid>
        <w:gridCol w:w="3880"/>
        <w:gridCol w:w="1385"/>
        <w:gridCol w:w="3915"/>
      </w:tblGrid>
      <w:tr w:rsidR="00C66839" w:rsidRPr="00A43A77" w14:paraId="4226C103" w14:textId="77777777" w:rsidTr="00452C90">
        <w:tc>
          <w:tcPr>
            <w:tcW w:w="3936" w:type="dxa"/>
            <w:shd w:val="clear" w:color="auto" w:fill="000000" w:themeFill="text1"/>
          </w:tcPr>
          <w:p w14:paraId="5B230FD2" w14:textId="77777777" w:rsidR="00C66839" w:rsidRPr="00A43A77" w:rsidRDefault="00C66839" w:rsidP="00987D55">
            <w:pPr>
              <w:pStyle w:val="PPVTableHeader"/>
              <w:keepNext/>
              <w:rPr>
                <w:sz w:val="18"/>
                <w:szCs w:val="18"/>
              </w:rPr>
            </w:pPr>
            <w:r w:rsidRPr="00A43A77">
              <w:rPr>
                <w:sz w:val="18"/>
                <w:szCs w:val="18"/>
              </w:rPr>
              <w:t>Potential project benefits</w:t>
            </w:r>
          </w:p>
        </w:tc>
        <w:tc>
          <w:tcPr>
            <w:tcW w:w="1275" w:type="dxa"/>
            <w:shd w:val="clear" w:color="auto" w:fill="000000" w:themeFill="text1"/>
          </w:tcPr>
          <w:p w14:paraId="6B22D828" w14:textId="77777777" w:rsidR="00C66839" w:rsidRPr="00A43A77" w:rsidRDefault="00B329A7" w:rsidP="00987D55">
            <w:pPr>
              <w:pStyle w:val="PPVTableHeader"/>
              <w:keepNext/>
              <w:jc w:val="center"/>
              <w:rPr>
                <w:sz w:val="18"/>
                <w:szCs w:val="18"/>
              </w:rPr>
            </w:pPr>
            <w:r>
              <w:rPr>
                <w:sz w:val="18"/>
                <w:szCs w:val="18"/>
              </w:rPr>
              <w:t>Rating</w:t>
            </w:r>
            <w:r>
              <w:rPr>
                <w:sz w:val="18"/>
                <w:szCs w:val="18"/>
              </w:rPr>
              <w:br/>
            </w:r>
            <w:r w:rsidR="00C66839" w:rsidRPr="00A43A77">
              <w:rPr>
                <w:sz w:val="18"/>
                <w:szCs w:val="18"/>
              </w:rPr>
              <w:t>colour code</w:t>
            </w:r>
          </w:p>
        </w:tc>
        <w:tc>
          <w:tcPr>
            <w:tcW w:w="3969" w:type="dxa"/>
            <w:shd w:val="clear" w:color="auto" w:fill="000000" w:themeFill="text1"/>
          </w:tcPr>
          <w:p w14:paraId="32CB73D0" w14:textId="77777777" w:rsidR="00C66839" w:rsidRPr="00A43A77" w:rsidRDefault="00C66839" w:rsidP="00987D55">
            <w:pPr>
              <w:pStyle w:val="PPVTableHeader"/>
              <w:keepNext/>
              <w:rPr>
                <w:sz w:val="18"/>
                <w:szCs w:val="18"/>
              </w:rPr>
            </w:pPr>
            <w:r w:rsidRPr="00A43A77">
              <w:rPr>
                <w:sz w:val="18"/>
                <w:szCs w:val="18"/>
              </w:rPr>
              <w:t>Potential project disbenefits</w:t>
            </w:r>
          </w:p>
        </w:tc>
      </w:tr>
      <w:tr w:rsidR="00C66839" w:rsidRPr="00A43A77" w14:paraId="371EBFB4" w14:textId="77777777" w:rsidTr="00B329A7">
        <w:tc>
          <w:tcPr>
            <w:tcW w:w="3936" w:type="dxa"/>
          </w:tcPr>
          <w:p w14:paraId="63C770BF" w14:textId="77777777" w:rsidR="00C66839" w:rsidRPr="00A43A77" w:rsidRDefault="00C66839" w:rsidP="00987D55">
            <w:pPr>
              <w:pStyle w:val="PPVTableText"/>
              <w:keepNext/>
              <w:rPr>
                <w:sz w:val="18"/>
                <w:szCs w:val="18"/>
              </w:rPr>
            </w:pPr>
            <w:r w:rsidRPr="00A43A77">
              <w:rPr>
                <w:sz w:val="18"/>
                <w:szCs w:val="18"/>
              </w:rPr>
              <w:t>Significant benefit to the State</w:t>
            </w:r>
            <w:r w:rsidRPr="00A43A77">
              <w:rPr>
                <w:sz w:val="18"/>
                <w:szCs w:val="18"/>
              </w:rPr>
              <w:br/>
              <w:t>Superior benefit to the region</w:t>
            </w:r>
            <w:r w:rsidRPr="00A43A77">
              <w:rPr>
                <w:sz w:val="18"/>
                <w:szCs w:val="18"/>
              </w:rPr>
              <w:br/>
              <w:t>Policy consistency with superior positive impact</w:t>
            </w:r>
          </w:p>
        </w:tc>
        <w:tc>
          <w:tcPr>
            <w:tcW w:w="1275" w:type="dxa"/>
            <w:shd w:val="clear" w:color="auto" w:fill="196E3C" w:themeFill="accent6"/>
          </w:tcPr>
          <w:p w14:paraId="753D355C" w14:textId="2D9EEB0E" w:rsidR="00366433" w:rsidRPr="00B329A7" w:rsidRDefault="00C66839" w:rsidP="00987D55">
            <w:pPr>
              <w:pStyle w:val="PPVTableText"/>
              <w:keepNext/>
              <w:jc w:val="center"/>
              <w:rPr>
                <w:b/>
                <w:color w:val="FFFFFF" w:themeColor="background1"/>
                <w:sz w:val="24"/>
              </w:rPr>
            </w:pPr>
            <w:r w:rsidRPr="00B329A7">
              <w:rPr>
                <w:b/>
                <w:color w:val="FFFFFF" w:themeColor="background1"/>
                <w:sz w:val="24"/>
              </w:rPr>
              <w:t>Very well</w:t>
            </w:r>
            <w:r w:rsidR="00366433">
              <w:rPr>
                <w:b/>
                <w:color w:val="FFFFFF" w:themeColor="background1"/>
                <w:sz w:val="24"/>
              </w:rPr>
              <w:br/>
              <w:t>+3</w:t>
            </w:r>
          </w:p>
        </w:tc>
        <w:tc>
          <w:tcPr>
            <w:tcW w:w="3969" w:type="dxa"/>
          </w:tcPr>
          <w:p w14:paraId="483512CB" w14:textId="77777777" w:rsidR="00C66839" w:rsidRPr="00A43A77" w:rsidRDefault="00C66839" w:rsidP="00987D55">
            <w:pPr>
              <w:pStyle w:val="PPVTableText"/>
              <w:keepNext/>
              <w:rPr>
                <w:sz w:val="18"/>
                <w:szCs w:val="18"/>
              </w:rPr>
            </w:pPr>
          </w:p>
        </w:tc>
      </w:tr>
      <w:tr w:rsidR="00C66839" w:rsidRPr="00A43A77" w14:paraId="568EC7EE" w14:textId="77777777" w:rsidTr="00B329A7">
        <w:tc>
          <w:tcPr>
            <w:tcW w:w="3936" w:type="dxa"/>
          </w:tcPr>
          <w:p w14:paraId="31AD1A95" w14:textId="77777777" w:rsidR="00C66839" w:rsidRPr="00A43A77" w:rsidRDefault="00C66839" w:rsidP="00987D55">
            <w:pPr>
              <w:pStyle w:val="PPVTableText"/>
              <w:keepNext/>
              <w:rPr>
                <w:sz w:val="18"/>
                <w:szCs w:val="18"/>
              </w:rPr>
            </w:pPr>
            <w:r w:rsidRPr="00A43A77">
              <w:rPr>
                <w:sz w:val="18"/>
                <w:szCs w:val="18"/>
              </w:rPr>
              <w:t>Moderate benefit to the State</w:t>
            </w:r>
            <w:r w:rsidRPr="00A43A77">
              <w:rPr>
                <w:sz w:val="18"/>
                <w:szCs w:val="18"/>
              </w:rPr>
              <w:br/>
              <w:t>Significant benefit to the region</w:t>
            </w:r>
            <w:r w:rsidRPr="00A43A77">
              <w:rPr>
                <w:sz w:val="18"/>
                <w:szCs w:val="18"/>
              </w:rPr>
              <w:br/>
              <w:t>Superior benefit to the locality</w:t>
            </w:r>
            <w:r w:rsidRPr="00A43A77">
              <w:rPr>
                <w:sz w:val="18"/>
                <w:szCs w:val="18"/>
              </w:rPr>
              <w:br/>
              <w:t>Policy consistency with significant positive impact</w:t>
            </w:r>
          </w:p>
        </w:tc>
        <w:tc>
          <w:tcPr>
            <w:tcW w:w="1275" w:type="dxa"/>
            <w:shd w:val="clear" w:color="auto" w:fill="64B400" w:themeFill="accent5"/>
          </w:tcPr>
          <w:p w14:paraId="58E196D3" w14:textId="3D743E90" w:rsidR="00366433" w:rsidRPr="00B329A7" w:rsidRDefault="00C66839" w:rsidP="00987D55">
            <w:pPr>
              <w:pStyle w:val="PPVTableText"/>
              <w:keepNext/>
              <w:jc w:val="center"/>
              <w:rPr>
                <w:b/>
                <w:sz w:val="24"/>
              </w:rPr>
            </w:pPr>
            <w:r w:rsidRPr="00B329A7">
              <w:rPr>
                <w:b/>
                <w:sz w:val="24"/>
              </w:rPr>
              <w:t>Well</w:t>
            </w:r>
            <w:r w:rsidR="00366433">
              <w:rPr>
                <w:b/>
                <w:sz w:val="24"/>
              </w:rPr>
              <w:br/>
              <w:t>+2</w:t>
            </w:r>
          </w:p>
        </w:tc>
        <w:tc>
          <w:tcPr>
            <w:tcW w:w="3969" w:type="dxa"/>
          </w:tcPr>
          <w:p w14:paraId="61640E8B" w14:textId="77777777" w:rsidR="00C66839" w:rsidRPr="00A43A77" w:rsidRDefault="00C66839" w:rsidP="00987D55">
            <w:pPr>
              <w:pStyle w:val="PPVTableText"/>
              <w:keepNext/>
              <w:rPr>
                <w:sz w:val="18"/>
                <w:szCs w:val="18"/>
              </w:rPr>
            </w:pPr>
          </w:p>
        </w:tc>
      </w:tr>
      <w:tr w:rsidR="00C66839" w:rsidRPr="00A43A77" w14:paraId="3FC9949F" w14:textId="77777777" w:rsidTr="00B329A7">
        <w:tc>
          <w:tcPr>
            <w:tcW w:w="3936" w:type="dxa"/>
          </w:tcPr>
          <w:p w14:paraId="3E98E2B5" w14:textId="77777777" w:rsidR="00C66839" w:rsidRPr="00A43A77" w:rsidRDefault="00C66839" w:rsidP="00987D55">
            <w:pPr>
              <w:pStyle w:val="PPVTableText"/>
              <w:keepNext/>
              <w:rPr>
                <w:sz w:val="18"/>
                <w:szCs w:val="18"/>
              </w:rPr>
            </w:pPr>
            <w:r w:rsidRPr="00A43A77">
              <w:rPr>
                <w:sz w:val="18"/>
                <w:szCs w:val="18"/>
              </w:rPr>
              <w:t>Moderate benefit to the region</w:t>
            </w:r>
            <w:r w:rsidRPr="00A43A77">
              <w:rPr>
                <w:sz w:val="18"/>
                <w:szCs w:val="18"/>
              </w:rPr>
              <w:br/>
              <w:t>Significant benefit to the locality</w:t>
            </w:r>
            <w:r w:rsidRPr="00A43A77">
              <w:rPr>
                <w:sz w:val="18"/>
                <w:szCs w:val="18"/>
              </w:rPr>
              <w:br/>
              <w:t>Policy consistency with moderate positive impact</w:t>
            </w:r>
          </w:p>
        </w:tc>
        <w:tc>
          <w:tcPr>
            <w:tcW w:w="1275" w:type="dxa"/>
            <w:shd w:val="clear" w:color="auto" w:fill="96C864" w:themeFill="accent4"/>
          </w:tcPr>
          <w:p w14:paraId="0A3E0D27" w14:textId="06284AB7" w:rsidR="00C66839" w:rsidRPr="00B329A7" w:rsidRDefault="00C66839" w:rsidP="00987D55">
            <w:pPr>
              <w:pStyle w:val="PPVTableText"/>
              <w:keepNext/>
              <w:jc w:val="center"/>
              <w:rPr>
                <w:b/>
                <w:sz w:val="24"/>
              </w:rPr>
            </w:pPr>
            <w:r w:rsidRPr="00B329A7">
              <w:rPr>
                <w:b/>
                <w:sz w:val="24"/>
              </w:rPr>
              <w:t>Moderately well</w:t>
            </w:r>
            <w:r w:rsidR="00366433">
              <w:rPr>
                <w:b/>
                <w:sz w:val="24"/>
              </w:rPr>
              <w:br/>
              <w:t>+1</w:t>
            </w:r>
          </w:p>
        </w:tc>
        <w:tc>
          <w:tcPr>
            <w:tcW w:w="3969" w:type="dxa"/>
          </w:tcPr>
          <w:p w14:paraId="098B4B04" w14:textId="77777777" w:rsidR="00C66839" w:rsidRPr="00A43A77" w:rsidRDefault="00C66839" w:rsidP="00987D55">
            <w:pPr>
              <w:pStyle w:val="PPVTableText"/>
              <w:keepNext/>
              <w:rPr>
                <w:sz w:val="18"/>
                <w:szCs w:val="18"/>
              </w:rPr>
            </w:pPr>
          </w:p>
        </w:tc>
      </w:tr>
      <w:tr w:rsidR="00C66839" w:rsidRPr="00A43A77" w14:paraId="10CDE4CF" w14:textId="77777777" w:rsidTr="00B329A7">
        <w:tc>
          <w:tcPr>
            <w:tcW w:w="3936" w:type="dxa"/>
          </w:tcPr>
          <w:p w14:paraId="33576C22" w14:textId="77777777" w:rsidR="00C66839" w:rsidRPr="00A43A77" w:rsidRDefault="00C66839" w:rsidP="00987D55">
            <w:pPr>
              <w:pStyle w:val="PPVTableText"/>
              <w:keepNext/>
              <w:rPr>
                <w:sz w:val="18"/>
                <w:szCs w:val="18"/>
              </w:rPr>
            </w:pPr>
            <w:r w:rsidRPr="00A43A77">
              <w:rPr>
                <w:sz w:val="18"/>
                <w:szCs w:val="18"/>
              </w:rPr>
              <w:t>Minimal benefit at any level</w:t>
            </w:r>
          </w:p>
        </w:tc>
        <w:tc>
          <w:tcPr>
            <w:tcW w:w="1275" w:type="dxa"/>
            <w:shd w:val="clear" w:color="auto" w:fill="FFFFCC" w:themeFill="accent3"/>
          </w:tcPr>
          <w:p w14:paraId="3BDC1C0F" w14:textId="2BA25C9A" w:rsidR="00C66839" w:rsidRPr="00B329A7" w:rsidRDefault="00C66839" w:rsidP="00987D55">
            <w:pPr>
              <w:pStyle w:val="PPVTableText"/>
              <w:keepNext/>
              <w:jc w:val="center"/>
              <w:rPr>
                <w:b/>
                <w:sz w:val="24"/>
              </w:rPr>
            </w:pPr>
            <w:r w:rsidRPr="00B329A7">
              <w:rPr>
                <w:b/>
                <w:sz w:val="24"/>
              </w:rPr>
              <w:t>Negligible</w:t>
            </w:r>
            <w:r w:rsidR="00366433">
              <w:rPr>
                <w:b/>
                <w:sz w:val="24"/>
              </w:rPr>
              <w:br/>
              <w:t>0</w:t>
            </w:r>
          </w:p>
        </w:tc>
        <w:tc>
          <w:tcPr>
            <w:tcW w:w="3969" w:type="dxa"/>
          </w:tcPr>
          <w:p w14:paraId="062D3EC6" w14:textId="77777777" w:rsidR="00C66839" w:rsidRPr="00A43A77" w:rsidRDefault="00C66839" w:rsidP="00987D55">
            <w:pPr>
              <w:pStyle w:val="PPVTableText"/>
              <w:keepNext/>
              <w:rPr>
                <w:sz w:val="18"/>
                <w:szCs w:val="18"/>
              </w:rPr>
            </w:pPr>
            <w:r w:rsidRPr="00A43A77">
              <w:rPr>
                <w:sz w:val="18"/>
                <w:szCs w:val="18"/>
              </w:rPr>
              <w:t>Minimal disbenefit at any level</w:t>
            </w:r>
          </w:p>
        </w:tc>
      </w:tr>
      <w:tr w:rsidR="00C66839" w:rsidRPr="00A43A77" w14:paraId="1BB2B5A8" w14:textId="77777777" w:rsidTr="00B329A7">
        <w:tc>
          <w:tcPr>
            <w:tcW w:w="3936" w:type="dxa"/>
          </w:tcPr>
          <w:p w14:paraId="45CF997D" w14:textId="77777777" w:rsidR="00C66839" w:rsidRPr="00A43A77" w:rsidRDefault="00C66839" w:rsidP="00987D55">
            <w:pPr>
              <w:pStyle w:val="PPVTableText"/>
              <w:keepNext/>
              <w:rPr>
                <w:sz w:val="18"/>
                <w:szCs w:val="18"/>
              </w:rPr>
            </w:pPr>
          </w:p>
        </w:tc>
        <w:tc>
          <w:tcPr>
            <w:tcW w:w="1275" w:type="dxa"/>
            <w:shd w:val="clear" w:color="auto" w:fill="FFCC00" w:themeFill="accent2"/>
          </w:tcPr>
          <w:p w14:paraId="48402468" w14:textId="68BA354C" w:rsidR="00C66839" w:rsidRPr="00B329A7" w:rsidRDefault="00C66839" w:rsidP="00987D55">
            <w:pPr>
              <w:pStyle w:val="PPVTableText"/>
              <w:keepNext/>
              <w:jc w:val="center"/>
              <w:rPr>
                <w:b/>
                <w:sz w:val="24"/>
              </w:rPr>
            </w:pPr>
            <w:r w:rsidRPr="00B329A7">
              <w:rPr>
                <w:b/>
                <w:sz w:val="24"/>
              </w:rPr>
              <w:t>Moderately poor</w:t>
            </w:r>
            <w:r w:rsidR="00366433">
              <w:rPr>
                <w:b/>
                <w:sz w:val="24"/>
              </w:rPr>
              <w:br/>
              <w:t>-1</w:t>
            </w:r>
          </w:p>
        </w:tc>
        <w:tc>
          <w:tcPr>
            <w:tcW w:w="3969" w:type="dxa"/>
          </w:tcPr>
          <w:p w14:paraId="5FC17502" w14:textId="00057E0F" w:rsidR="00C66839" w:rsidRPr="00A43A77" w:rsidRDefault="00C66839" w:rsidP="00987D55">
            <w:pPr>
              <w:pStyle w:val="PPVTableText"/>
              <w:keepNext/>
              <w:rPr>
                <w:sz w:val="18"/>
                <w:szCs w:val="18"/>
              </w:rPr>
            </w:pPr>
            <w:r w:rsidRPr="00A43A77">
              <w:rPr>
                <w:sz w:val="18"/>
                <w:szCs w:val="18"/>
              </w:rPr>
              <w:t>Moderate disbenefit to the region</w:t>
            </w:r>
            <w:r w:rsidRPr="00A43A77">
              <w:rPr>
                <w:sz w:val="18"/>
                <w:szCs w:val="18"/>
              </w:rPr>
              <w:br/>
              <w:t>Significant disbenefit to the locality</w:t>
            </w:r>
            <w:r w:rsidRPr="00A43A77">
              <w:rPr>
                <w:sz w:val="18"/>
                <w:szCs w:val="18"/>
              </w:rPr>
              <w:br/>
              <w:t xml:space="preserve">Policy inconsistency with moderate </w:t>
            </w:r>
            <w:r w:rsidR="005C0F1B">
              <w:rPr>
                <w:sz w:val="18"/>
                <w:szCs w:val="18"/>
              </w:rPr>
              <w:t>negative</w:t>
            </w:r>
            <w:r w:rsidRPr="00A43A77">
              <w:rPr>
                <w:sz w:val="18"/>
                <w:szCs w:val="18"/>
              </w:rPr>
              <w:t xml:space="preserve"> impact</w:t>
            </w:r>
          </w:p>
        </w:tc>
      </w:tr>
      <w:tr w:rsidR="00C66839" w:rsidRPr="00A43A77" w14:paraId="4F589C73" w14:textId="77777777" w:rsidTr="00B329A7">
        <w:tc>
          <w:tcPr>
            <w:tcW w:w="3936" w:type="dxa"/>
          </w:tcPr>
          <w:p w14:paraId="31EF9F09" w14:textId="77777777" w:rsidR="00C66839" w:rsidRPr="00A43A77" w:rsidRDefault="00C66839" w:rsidP="00987D55">
            <w:pPr>
              <w:pStyle w:val="PPVTableText"/>
              <w:keepNext/>
              <w:rPr>
                <w:sz w:val="18"/>
                <w:szCs w:val="18"/>
              </w:rPr>
            </w:pPr>
          </w:p>
        </w:tc>
        <w:tc>
          <w:tcPr>
            <w:tcW w:w="1275" w:type="dxa"/>
            <w:shd w:val="clear" w:color="auto" w:fill="FF9933" w:themeFill="accent1"/>
          </w:tcPr>
          <w:p w14:paraId="50B4EE2A" w14:textId="6ADA63FE" w:rsidR="00C66839" w:rsidRPr="00B329A7" w:rsidRDefault="00C66839" w:rsidP="00987D55">
            <w:pPr>
              <w:pStyle w:val="PPVTableText"/>
              <w:keepNext/>
              <w:jc w:val="center"/>
              <w:rPr>
                <w:b/>
                <w:sz w:val="24"/>
              </w:rPr>
            </w:pPr>
            <w:r w:rsidRPr="00B329A7">
              <w:rPr>
                <w:b/>
                <w:sz w:val="24"/>
              </w:rPr>
              <w:t>Poor</w:t>
            </w:r>
            <w:r w:rsidR="00366433">
              <w:rPr>
                <w:b/>
                <w:sz w:val="24"/>
              </w:rPr>
              <w:br/>
              <w:t>-2</w:t>
            </w:r>
          </w:p>
        </w:tc>
        <w:tc>
          <w:tcPr>
            <w:tcW w:w="3969" w:type="dxa"/>
          </w:tcPr>
          <w:p w14:paraId="4821AF8D" w14:textId="77777777" w:rsidR="00C66839" w:rsidRPr="00A43A77" w:rsidRDefault="00C66839" w:rsidP="00987D55">
            <w:pPr>
              <w:pStyle w:val="PPVTableText"/>
              <w:keepNext/>
              <w:rPr>
                <w:sz w:val="18"/>
                <w:szCs w:val="18"/>
              </w:rPr>
            </w:pPr>
            <w:r w:rsidRPr="00A43A77">
              <w:rPr>
                <w:sz w:val="18"/>
                <w:szCs w:val="18"/>
              </w:rPr>
              <w:t>Moderate disbenefit to the State</w:t>
            </w:r>
            <w:r w:rsidRPr="00A43A77">
              <w:rPr>
                <w:sz w:val="18"/>
                <w:szCs w:val="18"/>
              </w:rPr>
              <w:br/>
              <w:t>Significant disbenefit to the region</w:t>
            </w:r>
            <w:r w:rsidRPr="00A43A77">
              <w:rPr>
                <w:sz w:val="18"/>
                <w:szCs w:val="18"/>
              </w:rPr>
              <w:br/>
              <w:t>Severe disbenefit to the locality</w:t>
            </w:r>
            <w:r w:rsidRPr="00A43A77">
              <w:rPr>
                <w:sz w:val="18"/>
                <w:szCs w:val="18"/>
              </w:rPr>
              <w:br/>
              <w:t>Policy inconsistency with significant negative impact</w:t>
            </w:r>
          </w:p>
        </w:tc>
      </w:tr>
      <w:tr w:rsidR="00C66839" w:rsidRPr="00A43A77" w14:paraId="4B6A409B" w14:textId="77777777" w:rsidTr="00B329A7">
        <w:tc>
          <w:tcPr>
            <w:tcW w:w="3936" w:type="dxa"/>
          </w:tcPr>
          <w:p w14:paraId="1576B4A8" w14:textId="77777777" w:rsidR="00C66839" w:rsidRPr="00A43A77" w:rsidRDefault="00C66839" w:rsidP="00B329A7">
            <w:pPr>
              <w:pStyle w:val="PPVTableText"/>
              <w:rPr>
                <w:sz w:val="18"/>
                <w:szCs w:val="18"/>
              </w:rPr>
            </w:pPr>
          </w:p>
        </w:tc>
        <w:tc>
          <w:tcPr>
            <w:tcW w:w="1275" w:type="dxa"/>
            <w:shd w:val="clear" w:color="auto" w:fill="FF0000" w:themeFill="text2"/>
          </w:tcPr>
          <w:p w14:paraId="05FD5273" w14:textId="6BFAE66F" w:rsidR="00C66839" w:rsidRPr="00B329A7" w:rsidRDefault="00C66839" w:rsidP="00B329A7">
            <w:pPr>
              <w:pStyle w:val="PPVTableText"/>
              <w:jc w:val="center"/>
              <w:rPr>
                <w:b/>
                <w:sz w:val="24"/>
              </w:rPr>
            </w:pPr>
            <w:r w:rsidRPr="0069304A">
              <w:rPr>
                <w:b/>
                <w:color w:val="FFFFFF" w:themeColor="background1"/>
                <w:sz w:val="24"/>
              </w:rPr>
              <w:t>Very poor</w:t>
            </w:r>
            <w:r w:rsidR="00366433" w:rsidRPr="0069304A">
              <w:rPr>
                <w:b/>
                <w:color w:val="FFFFFF" w:themeColor="background1"/>
                <w:sz w:val="24"/>
              </w:rPr>
              <w:br/>
              <w:t>-3</w:t>
            </w:r>
          </w:p>
        </w:tc>
        <w:tc>
          <w:tcPr>
            <w:tcW w:w="3969" w:type="dxa"/>
          </w:tcPr>
          <w:p w14:paraId="6250A8D8" w14:textId="77777777" w:rsidR="00C66839" w:rsidRPr="00A43A77" w:rsidRDefault="00C66839" w:rsidP="00B329A7">
            <w:pPr>
              <w:pStyle w:val="PPVTableText"/>
              <w:rPr>
                <w:sz w:val="18"/>
                <w:szCs w:val="18"/>
              </w:rPr>
            </w:pPr>
            <w:r w:rsidRPr="00A43A77">
              <w:rPr>
                <w:sz w:val="18"/>
                <w:szCs w:val="18"/>
              </w:rPr>
              <w:t>Significant disbenefit to the State</w:t>
            </w:r>
            <w:r w:rsidRPr="00A43A77">
              <w:rPr>
                <w:sz w:val="18"/>
                <w:szCs w:val="18"/>
              </w:rPr>
              <w:br/>
              <w:t>Severe disbenefit to the region</w:t>
            </w:r>
            <w:r w:rsidRPr="00A43A77">
              <w:rPr>
                <w:sz w:val="18"/>
                <w:szCs w:val="18"/>
              </w:rPr>
              <w:br/>
              <w:t>Policy inconsistency with severe negative impact</w:t>
            </w:r>
          </w:p>
        </w:tc>
      </w:tr>
    </w:tbl>
    <w:p w14:paraId="463D67DB" w14:textId="77777777" w:rsidR="00192574" w:rsidRDefault="00192574" w:rsidP="00E7067C">
      <w:pPr>
        <w:pStyle w:val="Heading2"/>
        <w:numPr>
          <w:ilvl w:val="1"/>
          <w:numId w:val="8"/>
        </w:numPr>
      </w:pPr>
      <w:bookmarkStart w:id="59" w:name="_Ref403571581"/>
      <w:bookmarkStart w:id="60" w:name="_Ref403571596"/>
      <w:bookmarkStart w:id="61" w:name="_Toc403983346"/>
      <w:bookmarkStart w:id="62" w:name="_Toc400022924"/>
      <w:r>
        <w:t>Issues with the OBEM approach</w:t>
      </w:r>
      <w:bookmarkEnd w:id="59"/>
      <w:bookmarkEnd w:id="60"/>
      <w:bookmarkEnd w:id="61"/>
    </w:p>
    <w:p w14:paraId="3CC60577" w14:textId="7377BE4B" w:rsidR="00D674EA" w:rsidRPr="00D674EA" w:rsidRDefault="00D674EA" w:rsidP="00B329A7">
      <w:pPr>
        <w:pStyle w:val="PPVBody"/>
        <w:keepNext/>
      </w:pPr>
      <w:r>
        <w:t>VicRoads submitted</w:t>
      </w:r>
      <w:r w:rsidR="009F0ADF">
        <w:t xml:space="preserve"> that</w:t>
      </w:r>
      <w:r>
        <w:t>:</w:t>
      </w:r>
    </w:p>
    <w:p w14:paraId="13CC75F5" w14:textId="6F19E172" w:rsidR="00AE233C" w:rsidRDefault="00D674EA" w:rsidP="00E16CA6">
      <w:pPr>
        <w:pStyle w:val="PPVQuote"/>
      </w:pPr>
      <w:r w:rsidRPr="00C67FA9">
        <w:t>It was apparent from the Inquiry’s questions to witnesses that there was a frustration in understanding the methodology each consultant used to apply the OBEM</w:t>
      </w:r>
      <w:r w:rsidR="009512B1">
        <w:t xml:space="preserve">.  </w:t>
      </w:r>
      <w:r w:rsidRPr="00C67FA9">
        <w:t>It is well understood at this point that the OBEM matrix is used by VicRoads as a means of comparing different impacts across different disciplines</w:t>
      </w:r>
      <w:r w:rsidR="000B7556">
        <w:t xml:space="preserve">.  </w:t>
      </w:r>
      <w:r w:rsidRPr="00C67FA9">
        <w:t>The additional complexity in the current Project is the requiremen</w:t>
      </w:r>
      <w:r w:rsidR="00AE233C">
        <w:t>t to compare three alignments.</w:t>
      </w:r>
    </w:p>
    <w:bookmarkEnd w:id="62"/>
    <w:p w14:paraId="25D5F5AC" w14:textId="1BAE8F9F" w:rsidR="00396DF3" w:rsidRDefault="00396DF3" w:rsidP="00396DF3">
      <w:pPr>
        <w:pStyle w:val="PPVBody"/>
      </w:pPr>
      <w:r>
        <w:t>The use of the OBEM in the EES raised a number of conceptual issues</w:t>
      </w:r>
      <w:r w:rsidR="00A47375">
        <w:t>,</w:t>
      </w:r>
      <w:r>
        <w:t xml:space="preserve"> and was let down by poor execution in parts:</w:t>
      </w:r>
    </w:p>
    <w:p w14:paraId="1C3E8DC5" w14:textId="288AD7E9" w:rsidR="00B41C1D" w:rsidRDefault="00B41C1D" w:rsidP="00E16CA6">
      <w:pPr>
        <w:pStyle w:val="PPVBullet1"/>
      </w:pPr>
      <w:r>
        <w:t>Some reports ranked options rather than rating them</w:t>
      </w:r>
      <w:r w:rsidR="00987D55">
        <w:t>.</w:t>
      </w:r>
    </w:p>
    <w:p w14:paraId="26D18095" w14:textId="7189DF7B" w:rsidR="00B41C1D" w:rsidRDefault="008C0393" w:rsidP="00E16CA6">
      <w:pPr>
        <w:pStyle w:val="PPVBullet1"/>
      </w:pPr>
      <w:r>
        <w:t xml:space="preserve">An overly technical approach was used rather than a </w:t>
      </w:r>
      <w:r w:rsidRPr="005350E4">
        <w:rPr>
          <w:u w:val="single"/>
        </w:rPr>
        <w:t>qualitative</w:t>
      </w:r>
      <w:r>
        <w:t xml:space="preserve"> judgement</w:t>
      </w:r>
      <w:r w:rsidR="00987D55">
        <w:t>.</w:t>
      </w:r>
    </w:p>
    <w:p w14:paraId="4E3E8894" w14:textId="514F69B8" w:rsidR="00B41C1D" w:rsidRDefault="00B41C1D" w:rsidP="00E16CA6">
      <w:pPr>
        <w:pStyle w:val="PPVBullet1"/>
      </w:pPr>
      <w:r>
        <w:t>Not all technical reports rated the options against objectives</w:t>
      </w:r>
      <w:r w:rsidR="00987D55">
        <w:t>.</w:t>
      </w:r>
    </w:p>
    <w:p w14:paraId="500A754C" w14:textId="6E97913B" w:rsidR="00B41C1D" w:rsidRDefault="00B41C1D" w:rsidP="00E16CA6">
      <w:pPr>
        <w:pStyle w:val="PPVBullet1"/>
      </w:pPr>
      <w:r>
        <w:t xml:space="preserve">There was no way anything </w:t>
      </w:r>
      <w:r w:rsidR="0069304A">
        <w:t>c</w:t>
      </w:r>
      <w:r>
        <w:t>ould rate a ‘very well’ or a ‘very poor’</w:t>
      </w:r>
      <w:r w:rsidR="00987D55">
        <w:t>.</w:t>
      </w:r>
    </w:p>
    <w:p w14:paraId="3C42D527" w14:textId="47AB7906" w:rsidR="00B41C1D" w:rsidRDefault="00B41C1D" w:rsidP="00E16CA6">
      <w:pPr>
        <w:pStyle w:val="PPVBullet1"/>
      </w:pPr>
      <w:r>
        <w:t>There was double counting of some issues</w:t>
      </w:r>
      <w:r w:rsidR="00987D55">
        <w:t>.</w:t>
      </w:r>
    </w:p>
    <w:p w14:paraId="6AF80C43" w14:textId="184EA6EF" w:rsidR="00B41C1D" w:rsidRDefault="00B41C1D" w:rsidP="00E16CA6">
      <w:pPr>
        <w:pStyle w:val="PPVBullet1"/>
      </w:pPr>
      <w:r>
        <w:t xml:space="preserve">Some objectives </w:t>
      </w:r>
      <w:r w:rsidR="009F0ADF">
        <w:t xml:space="preserve">were </w:t>
      </w:r>
      <w:r>
        <w:t>not project benefits</w:t>
      </w:r>
      <w:r w:rsidR="00987D55">
        <w:t>.</w:t>
      </w:r>
    </w:p>
    <w:p w14:paraId="48FB510A" w14:textId="42848D31" w:rsidR="00B41C1D" w:rsidRDefault="0069304A" w:rsidP="00E16CA6">
      <w:pPr>
        <w:pStyle w:val="PPVBullet1"/>
      </w:pPr>
      <w:r>
        <w:t>There were i</w:t>
      </w:r>
      <w:r w:rsidR="00B41C1D">
        <w:t xml:space="preserve">nconsistencies </w:t>
      </w:r>
      <w:r w:rsidR="006D7109">
        <w:t>in</w:t>
      </w:r>
      <w:r w:rsidR="00B41C1D">
        <w:t xml:space="preserve"> reaching summary ratings</w:t>
      </w:r>
      <w:r w:rsidR="006D7109">
        <w:t>.</w:t>
      </w:r>
    </w:p>
    <w:p w14:paraId="1C66EACE" w14:textId="2A5BCC43" w:rsidR="00987D55" w:rsidRPr="00A37F6F" w:rsidRDefault="00987D55" w:rsidP="00987D55">
      <w:pPr>
        <w:pStyle w:val="PPVBody"/>
      </w:pPr>
      <w:r>
        <w:lastRenderedPageBreak/>
        <w:t>The Inquiry also explicitly considered the weight that needs to be given to each issue or impact</w:t>
      </w:r>
      <w:r w:rsidR="009512B1">
        <w:t xml:space="preserve">.  </w:t>
      </w:r>
      <w:r>
        <w:t xml:space="preserve">This is discussed in more detail in Chapter </w:t>
      </w:r>
      <w:r>
        <w:fldChar w:fldCharType="begin"/>
      </w:r>
      <w:r>
        <w:instrText xml:space="preserve"> REF _Ref403976239 \r \h </w:instrText>
      </w:r>
      <w:r>
        <w:fldChar w:fldCharType="separate"/>
      </w:r>
      <w:r w:rsidR="006C77B3">
        <w:t>11</w:t>
      </w:r>
      <w:r>
        <w:fldChar w:fldCharType="end"/>
      </w:r>
      <w:r>
        <w:t>.</w:t>
      </w:r>
    </w:p>
    <w:p w14:paraId="6C60B948" w14:textId="77777777" w:rsidR="00452C90" w:rsidRDefault="00452C90" w:rsidP="00E7067C">
      <w:pPr>
        <w:pStyle w:val="Heading4"/>
      </w:pPr>
      <w:bookmarkStart w:id="63" w:name="_Toc402170769"/>
      <w:r>
        <w:t>Some reports ranked options rather than rating them</w:t>
      </w:r>
      <w:bookmarkEnd w:id="63"/>
    </w:p>
    <w:p w14:paraId="55B0F864" w14:textId="040A1C90" w:rsidR="00452C90" w:rsidRDefault="00452C90" w:rsidP="00452C90">
      <w:pPr>
        <w:pStyle w:val="PPVBody"/>
      </w:pPr>
      <w:r w:rsidRPr="008E3892">
        <w:t xml:space="preserve">The </w:t>
      </w:r>
      <w:r>
        <w:t>OBEM</w:t>
      </w:r>
      <w:r w:rsidRPr="008E3892">
        <w:t xml:space="preserve"> </w:t>
      </w:r>
      <w:r>
        <w:t xml:space="preserve">approach </w:t>
      </w:r>
      <w:r w:rsidRPr="008E3892">
        <w:t>assesses options against the relevant objectives</w:t>
      </w:r>
      <w:r w:rsidR="000B7556">
        <w:t xml:space="preserve">.  </w:t>
      </w:r>
      <w:r w:rsidRPr="008E3892">
        <w:t>It does not compare options against other options</w:t>
      </w:r>
      <w:r w:rsidR="000B7556">
        <w:t xml:space="preserve">.  </w:t>
      </w:r>
      <w:r w:rsidRPr="008E3892">
        <w:t>This is an important difference</w:t>
      </w:r>
      <w:r>
        <w:t xml:space="preserve"> in the OBEM approach</w:t>
      </w:r>
      <w:r w:rsidRPr="008E3892">
        <w:t>.</w:t>
      </w:r>
    </w:p>
    <w:p w14:paraId="0135EA46" w14:textId="50726D57" w:rsidR="00452C90" w:rsidRDefault="00452C90" w:rsidP="00452C90">
      <w:pPr>
        <w:pStyle w:val="PPVBody"/>
      </w:pPr>
      <w:r w:rsidRPr="008E3892">
        <w:t xml:space="preserve">The </w:t>
      </w:r>
      <w:r>
        <w:t>OBEM approach was developed to move away from the ‘</w:t>
      </w:r>
      <w:r w:rsidRPr="008E3892">
        <w:t>Summary Assessment Tables</w:t>
      </w:r>
      <w:r>
        <w:t>’</w:t>
      </w:r>
      <w:r w:rsidRPr="008E3892">
        <w:t xml:space="preserve"> often used in EES</w:t>
      </w:r>
      <w:r>
        <w:t>s</w:t>
      </w:r>
      <w:r w:rsidRPr="008E3892">
        <w:t xml:space="preserve"> </w:t>
      </w:r>
      <w:r>
        <w:t>in the past to show</w:t>
      </w:r>
      <w:r w:rsidRPr="008E3892">
        <w:t xml:space="preserve"> a range of impacts from </w:t>
      </w:r>
      <w:r>
        <w:t>‘</w:t>
      </w:r>
      <w:r w:rsidRPr="008E3892">
        <w:t>Least Impact</w:t>
      </w:r>
      <w:r>
        <w:t>’</w:t>
      </w:r>
      <w:r w:rsidRPr="008E3892">
        <w:t xml:space="preserve"> to </w:t>
      </w:r>
      <w:r>
        <w:t>‘</w:t>
      </w:r>
      <w:r w:rsidRPr="008E3892">
        <w:t>Most Impact</w:t>
      </w:r>
      <w:r>
        <w:t>’</w:t>
      </w:r>
      <w:r w:rsidR="000B7556">
        <w:t xml:space="preserve">.  </w:t>
      </w:r>
      <w:r>
        <w:t>These</w:t>
      </w:r>
      <w:r w:rsidRPr="008E3892">
        <w:t xml:space="preserve"> are a comparison between options rather than a summary of the performance assessment of each option,</w:t>
      </w:r>
      <w:r>
        <w:t xml:space="preserve"> and can be misleading</w:t>
      </w:r>
      <w:r w:rsidR="000B7556">
        <w:t xml:space="preserve">.  </w:t>
      </w:r>
      <w:r w:rsidRPr="008E3892">
        <w:t>For example, if all options were assessed as having either 'moderate' or 'high' impact, those with 'moderat</w:t>
      </w:r>
      <w:r>
        <w:t xml:space="preserve">e impact' would be shown in a summary table </w:t>
      </w:r>
      <w:r w:rsidRPr="008E3892">
        <w:t>as 'Least impact' because no options were assessed as having 'low' impact</w:t>
      </w:r>
      <w:r w:rsidR="000B7556">
        <w:t xml:space="preserve">.  </w:t>
      </w:r>
      <w:r w:rsidRPr="008E3892">
        <w:t>This could lead to a false conclusion that impact of the option is minimal and need not</w:t>
      </w:r>
      <w:r>
        <w:t xml:space="preserve"> be considered too seriously</w:t>
      </w:r>
      <w:r w:rsidR="000B7556">
        <w:t xml:space="preserve">.  </w:t>
      </w:r>
      <w:r w:rsidRPr="008E3892">
        <w:t xml:space="preserve">By contrast, the </w:t>
      </w:r>
      <w:r>
        <w:t>objectives-based assessment model</w:t>
      </w:r>
      <w:r w:rsidRPr="008E3892">
        <w:t xml:space="preserve"> reflects performance against objectives, not against other options</w:t>
      </w:r>
      <w:r w:rsidR="000B7556">
        <w:t xml:space="preserve">.  </w:t>
      </w:r>
      <w:r>
        <w:t>Unfortunately not all technical reports (or subsequent expert evidence) understood this important feature of the OBEM approach.</w:t>
      </w:r>
    </w:p>
    <w:p w14:paraId="3CC9C953" w14:textId="0BDC5657" w:rsidR="00452C90" w:rsidRDefault="00452C90" w:rsidP="00452C90">
      <w:pPr>
        <w:pStyle w:val="PPVBody"/>
      </w:pPr>
      <w:r>
        <w:t>The Land Use and Regional Economic Assessment presented an overall summary in the OBEM format, but did this in a table that used a different methodology in the body of the table</w:t>
      </w:r>
      <w:r w:rsidR="000B7556">
        <w:t xml:space="preserve">.  </w:t>
      </w:r>
      <w:r>
        <w:t>This approach used relative rankings:</w:t>
      </w:r>
    </w:p>
    <w:p w14:paraId="243D3B66" w14:textId="522BDBF3" w:rsidR="00452C90" w:rsidRDefault="00452C90" w:rsidP="00E16CA6">
      <w:pPr>
        <w:pStyle w:val="PPVQuote"/>
      </w:pPr>
      <w:r>
        <w:t>… the information presented in … [the previous] sections will now be used to apply assessment criteria to each potential alignment in order to assess their relative merit</w:t>
      </w:r>
      <w:r w:rsidR="000B7556">
        <w:t xml:space="preserve">.  </w:t>
      </w:r>
      <w:r>
        <w:t>Because both quantitative and qualitative data are presented, a ‘tick’ system was developed to determine relative merit</w:t>
      </w:r>
      <w:r w:rsidR="000B7556">
        <w:t xml:space="preserve">.  </w:t>
      </w:r>
      <w:r>
        <w:t>To illustrate, if an alignment was assessed as preforming well against a particular criterion, it would be assigned three ticks (</w:t>
      </w:r>
      <w:r>
        <w:sym w:font="Wingdings" w:char="F0FC"/>
      </w:r>
      <w:r>
        <w:sym w:font="Wingdings" w:char="F0FC"/>
      </w:r>
      <w:r>
        <w:sym w:font="Wingdings" w:char="F0FC"/>
      </w:r>
      <w:r>
        <w:t>)</w:t>
      </w:r>
      <w:r w:rsidR="000B7556">
        <w:t xml:space="preserve">.  </w:t>
      </w:r>
      <w:r>
        <w:t>If another alignment were assessed as not performing as well, it may be assigned two ticks (</w:t>
      </w:r>
      <w:r>
        <w:sym w:font="Wingdings" w:char="F0FC"/>
      </w:r>
      <w:r>
        <w:sym w:font="Wingdings" w:char="F0FC"/>
      </w:r>
      <w:r>
        <w:t>), or a single tick (</w:t>
      </w:r>
      <w:r>
        <w:sym w:font="Wingdings" w:char="F0FC"/>
      </w:r>
      <w:r>
        <w:t>)</w:t>
      </w:r>
      <w:r w:rsidR="000B7556">
        <w:t xml:space="preserve">.  </w:t>
      </w:r>
      <w:r>
        <w:t>The more ticks allocated the greater potential relative merit of the proposed by pass option.</w:t>
      </w:r>
    </w:p>
    <w:p w14:paraId="0BBB28D1" w14:textId="77777777" w:rsidR="0069304A" w:rsidRDefault="0069304A" w:rsidP="0069304A">
      <w:pPr>
        <w:pStyle w:val="PPVBody"/>
      </w:pPr>
      <w:r>
        <w:t>The Flora and Fauna report (Technical Appendix B) used a mixture of absolute assessment and relative ranking in the same table (Table 20).  This makes no conceptual sense whatsoever, a fact that seemed to be lost on whoever prepared the table.  It certainly is not how the OBEM is envisaged to work.</w:t>
      </w:r>
    </w:p>
    <w:p w14:paraId="5C1C89BA" w14:textId="0B22C6E3" w:rsidR="00452C90" w:rsidRDefault="00452C90" w:rsidP="00452C90">
      <w:pPr>
        <w:pStyle w:val="PPVBody"/>
      </w:pPr>
      <w:r>
        <w:t>VicRoads submitted</w:t>
      </w:r>
      <w:r w:rsidR="009F0ADF">
        <w:t xml:space="preserve"> that</w:t>
      </w:r>
      <w:r>
        <w:t>:</w:t>
      </w:r>
    </w:p>
    <w:p w14:paraId="4DDC7DF6" w14:textId="77777777" w:rsidR="00452C90" w:rsidRDefault="00452C90" w:rsidP="00E16CA6">
      <w:pPr>
        <w:pStyle w:val="PPVQuote"/>
      </w:pPr>
      <w:r>
        <w:t xml:space="preserve">… </w:t>
      </w:r>
      <w:r w:rsidRPr="00C67FA9">
        <w:t>from the comprehensive ecological investigations undertaken by Ecology and Heritage Partners, the relative impact of each of the three options is very clear</w:t>
      </w:r>
      <w:r>
        <w:t>; t</w:t>
      </w:r>
      <w:r w:rsidRPr="00C67FA9">
        <w:t>he Inquiry may not agree with Mr Organ’s approach to the OBEM assessment but there can be no doubt of the appropriateness of his ranking of the options</w:t>
      </w:r>
      <w:r>
        <w:t>.</w:t>
      </w:r>
    </w:p>
    <w:p w14:paraId="1ED91498" w14:textId="4B7A8377" w:rsidR="00452C90" w:rsidRPr="00C67FA9" w:rsidRDefault="00452C90" w:rsidP="00452C90">
      <w:pPr>
        <w:pStyle w:val="PPVBody"/>
      </w:pPr>
      <w:r>
        <w:t>This is not the issue: the OBEM is not about ranking</w:t>
      </w:r>
      <w:r w:rsidR="006E6054">
        <w:t>,</w:t>
      </w:r>
      <w:r>
        <w:t xml:space="preserve"> it is about assessment against objectives.</w:t>
      </w:r>
    </w:p>
    <w:p w14:paraId="08F7D6FA" w14:textId="377C6ABE" w:rsidR="00951698" w:rsidRDefault="00951698" w:rsidP="00951698">
      <w:pPr>
        <w:pStyle w:val="PPVBody"/>
      </w:pPr>
      <w:r>
        <w:t>Ranking options can provide insufficient information to make a choice about competing options</w:t>
      </w:r>
      <w:r w:rsidR="000B7556">
        <w:t xml:space="preserve">.  </w:t>
      </w:r>
      <w:r>
        <w:t>Consider a project with two option</w:t>
      </w:r>
      <w:r w:rsidR="006D7109">
        <w:t>s</w:t>
      </w:r>
      <w:r>
        <w:t xml:space="preserve"> being assessed only against traffic and social impacts with the relative ranking shown in </w:t>
      </w:r>
      <w:r>
        <w:fldChar w:fldCharType="begin"/>
      </w:r>
      <w:r>
        <w:instrText xml:space="preserve"> REF _Ref401914157 \h </w:instrText>
      </w:r>
      <w:r>
        <w:fldChar w:fldCharType="separate"/>
      </w:r>
      <w:r w:rsidR="006C77B3">
        <w:t xml:space="preserve">Figure </w:t>
      </w:r>
      <w:r w:rsidR="006C77B3">
        <w:rPr>
          <w:noProof/>
        </w:rPr>
        <w:t>4</w:t>
      </w:r>
      <w:r w:rsidR="006C77B3">
        <w:noBreakHyphen/>
      </w:r>
      <w:r w:rsidR="006C77B3">
        <w:rPr>
          <w:noProof/>
        </w:rPr>
        <w:t>2</w:t>
      </w:r>
      <w:r>
        <w:fldChar w:fldCharType="end"/>
      </w:r>
      <w:r w:rsidR="000B7556">
        <w:t xml:space="preserve">.  </w:t>
      </w:r>
      <w:r>
        <w:t xml:space="preserve">The relative ranking approach does </w:t>
      </w:r>
      <w:r>
        <w:lastRenderedPageBreak/>
        <w:t>not provide enough information to judge which option is preferred</w:t>
      </w:r>
      <w:r w:rsidR="000B7556">
        <w:t xml:space="preserve">.  </w:t>
      </w:r>
      <w:r>
        <w:t>The same relative ranking could be generated by either of the OBEM scenarios shown</w:t>
      </w:r>
      <w:r w:rsidR="000B7556">
        <w:t xml:space="preserve">.  </w:t>
      </w:r>
      <w:r>
        <w:t>Using the OBEM would allow a preferred option to be identified (or demonstrate that the options were more or less the same).</w:t>
      </w:r>
    </w:p>
    <w:p w14:paraId="26FEDA70" w14:textId="77777777" w:rsidR="00951698" w:rsidRDefault="00951698" w:rsidP="00951698">
      <w:pPr>
        <w:pStyle w:val="PPVBody"/>
      </w:pPr>
      <w:r>
        <w:t>The Inquiry is concerned that this fundamental aspect of the OBEM has been misunderstood by a number of the consultants and experts.</w:t>
      </w:r>
    </w:p>
    <w:p w14:paraId="1A0EB536" w14:textId="58B191F3" w:rsidR="00951698" w:rsidRDefault="00951698" w:rsidP="000D06B2">
      <w:pPr>
        <w:pStyle w:val="Caption"/>
      </w:pPr>
      <w:bookmarkStart w:id="64" w:name="_Ref401914157"/>
      <w:bookmarkStart w:id="65" w:name="_Toc402164458"/>
      <w:bookmarkStart w:id="66" w:name="_Toc403983387"/>
      <w:r>
        <w:t xml:space="preserve">Figure </w:t>
      </w:r>
      <w:fldSimple w:instr=" STYLEREF 1 \s ">
        <w:r w:rsidR="006C77B3">
          <w:rPr>
            <w:noProof/>
          </w:rPr>
          <w:t>4</w:t>
        </w:r>
      </w:fldSimple>
      <w:r w:rsidR="0040479D">
        <w:noBreakHyphen/>
      </w:r>
      <w:fldSimple w:instr=" SEQ Figure \* ARABIC \s 1 ">
        <w:r w:rsidR="006C77B3">
          <w:rPr>
            <w:noProof/>
          </w:rPr>
          <w:t>2</w:t>
        </w:r>
      </w:fldSimple>
      <w:bookmarkEnd w:id="64"/>
      <w:r>
        <w:t>:</w:t>
      </w:r>
      <w:r>
        <w:tab/>
        <w:t>Why the OBEM approach is superior to ranking</w:t>
      </w:r>
      <w:bookmarkEnd w:id="65"/>
      <w:bookmarkEnd w:id="66"/>
      <w:r>
        <w:t xml:space="preserve"> </w:t>
      </w:r>
    </w:p>
    <w:p w14:paraId="414A86C6" w14:textId="4BBC9AED" w:rsidR="00D054D8" w:rsidRPr="00D054D8" w:rsidRDefault="00D054D8" w:rsidP="00D054D8">
      <w:pPr>
        <w:pStyle w:val="PPVTableText"/>
        <w:spacing w:before="0"/>
        <w:ind w:left="1418"/>
      </w:pPr>
      <w:r>
        <w:t xml:space="preserve">In this example Scenario 1 or Scenario 2 generate identical </w:t>
      </w:r>
      <w:r w:rsidRPr="00EC6B34">
        <w:rPr>
          <w:u w:val="single"/>
        </w:rPr>
        <w:t>rankings</w:t>
      </w:r>
      <w:r>
        <w:t xml:space="preserve">; only by using ratings </w:t>
      </w:r>
      <w:r w:rsidR="00EC6B34">
        <w:t xml:space="preserve">against objectives </w:t>
      </w:r>
      <w:r>
        <w:t xml:space="preserve">can a preferred route option be </w:t>
      </w:r>
      <w:r w:rsidR="00EC6B34">
        <w:t>identified</w:t>
      </w:r>
      <w:r w:rsidR="000B7556">
        <w:t xml:space="preserve">.  </w:t>
      </w:r>
    </w:p>
    <w:tbl>
      <w:tblPr>
        <w:tblStyle w:val="TableGrid"/>
        <w:tblW w:w="918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101"/>
        <w:gridCol w:w="425"/>
        <w:gridCol w:w="850"/>
        <w:gridCol w:w="1276"/>
        <w:gridCol w:w="425"/>
        <w:gridCol w:w="1134"/>
        <w:gridCol w:w="1276"/>
        <w:gridCol w:w="425"/>
        <w:gridCol w:w="993"/>
        <w:gridCol w:w="1275"/>
      </w:tblGrid>
      <w:tr w:rsidR="00951698" w:rsidRPr="00ED5494" w14:paraId="06220D4C" w14:textId="77777777" w:rsidTr="00315A30">
        <w:tc>
          <w:tcPr>
            <w:tcW w:w="1101" w:type="dxa"/>
            <w:tcBorders>
              <w:top w:val="nil"/>
              <w:bottom w:val="nil"/>
            </w:tcBorders>
          </w:tcPr>
          <w:p w14:paraId="63212F92" w14:textId="77777777" w:rsidR="00951698" w:rsidRPr="00B95739" w:rsidRDefault="00951698" w:rsidP="009F57F1">
            <w:pPr>
              <w:pStyle w:val="PPVTabletextsmall"/>
              <w:jc w:val="center"/>
              <w:rPr>
                <w:b/>
              </w:rPr>
            </w:pPr>
          </w:p>
        </w:tc>
        <w:tc>
          <w:tcPr>
            <w:tcW w:w="425" w:type="dxa"/>
            <w:tcBorders>
              <w:top w:val="nil"/>
              <w:bottom w:val="nil"/>
            </w:tcBorders>
          </w:tcPr>
          <w:p w14:paraId="0B2AE57C" w14:textId="77777777" w:rsidR="00951698" w:rsidRDefault="00951698" w:rsidP="009F57F1">
            <w:pPr>
              <w:pStyle w:val="PPVTabletextsmall"/>
              <w:jc w:val="center"/>
              <w:rPr>
                <w:b/>
              </w:rPr>
            </w:pPr>
          </w:p>
        </w:tc>
        <w:tc>
          <w:tcPr>
            <w:tcW w:w="2126" w:type="dxa"/>
            <w:gridSpan w:val="2"/>
          </w:tcPr>
          <w:p w14:paraId="07B279AD" w14:textId="77777777" w:rsidR="00951698" w:rsidRDefault="00951698" w:rsidP="009F57F1">
            <w:pPr>
              <w:pStyle w:val="PPVTabletextsmall"/>
              <w:jc w:val="center"/>
              <w:rPr>
                <w:b/>
              </w:rPr>
            </w:pPr>
            <w:r>
              <w:rPr>
                <w:b/>
              </w:rPr>
              <w:t>Ranking approach</w:t>
            </w:r>
          </w:p>
          <w:p w14:paraId="64F29B17" w14:textId="77777777" w:rsidR="00951698" w:rsidRPr="00766679" w:rsidRDefault="00951698" w:rsidP="009F57F1">
            <w:pPr>
              <w:pStyle w:val="PPVTabletextsmall"/>
              <w:jc w:val="center"/>
              <w:rPr>
                <w:b/>
              </w:rPr>
            </w:pPr>
            <w:r w:rsidRPr="00766679">
              <w:t>No option preferred</w:t>
            </w:r>
          </w:p>
        </w:tc>
        <w:tc>
          <w:tcPr>
            <w:tcW w:w="425" w:type="dxa"/>
            <w:tcBorders>
              <w:top w:val="nil"/>
              <w:bottom w:val="nil"/>
            </w:tcBorders>
          </w:tcPr>
          <w:p w14:paraId="4A34B8DE" w14:textId="77777777" w:rsidR="00951698" w:rsidRPr="00766679" w:rsidRDefault="00951698" w:rsidP="009F57F1">
            <w:pPr>
              <w:pStyle w:val="PPVTabletextsmall"/>
              <w:jc w:val="center"/>
              <w:rPr>
                <w:b/>
              </w:rPr>
            </w:pPr>
          </w:p>
        </w:tc>
        <w:tc>
          <w:tcPr>
            <w:tcW w:w="2410" w:type="dxa"/>
            <w:gridSpan w:val="2"/>
          </w:tcPr>
          <w:p w14:paraId="63A4EB9F" w14:textId="77777777" w:rsidR="00951698" w:rsidRPr="00766679" w:rsidRDefault="00951698" w:rsidP="009F57F1">
            <w:pPr>
              <w:pStyle w:val="PPVTabletextsmall"/>
              <w:jc w:val="center"/>
              <w:rPr>
                <w:b/>
              </w:rPr>
            </w:pPr>
            <w:r w:rsidRPr="00766679">
              <w:rPr>
                <w:b/>
              </w:rPr>
              <w:t>OBEM scenario 1</w:t>
            </w:r>
          </w:p>
          <w:p w14:paraId="48F01DD6" w14:textId="0D542D0F" w:rsidR="00951698" w:rsidRPr="00766679" w:rsidRDefault="00951698" w:rsidP="005C0F1B">
            <w:pPr>
              <w:pStyle w:val="PPVTabletextsmall"/>
              <w:jc w:val="center"/>
              <w:rPr>
                <w:b/>
              </w:rPr>
            </w:pPr>
            <w:r w:rsidRPr="00766679">
              <w:t xml:space="preserve">Option </w:t>
            </w:r>
            <w:r w:rsidR="005C0F1B">
              <w:t>A</w:t>
            </w:r>
            <w:r w:rsidRPr="00766679">
              <w:t xml:space="preserve"> is preferred</w:t>
            </w:r>
          </w:p>
        </w:tc>
        <w:tc>
          <w:tcPr>
            <w:tcW w:w="425" w:type="dxa"/>
            <w:tcBorders>
              <w:top w:val="nil"/>
              <w:bottom w:val="nil"/>
            </w:tcBorders>
          </w:tcPr>
          <w:p w14:paraId="3EB563DF" w14:textId="77777777" w:rsidR="00951698" w:rsidRPr="00766679" w:rsidRDefault="00951698" w:rsidP="009F57F1">
            <w:pPr>
              <w:pStyle w:val="PPVTabletextsmall"/>
              <w:jc w:val="center"/>
              <w:rPr>
                <w:b/>
              </w:rPr>
            </w:pPr>
          </w:p>
        </w:tc>
        <w:tc>
          <w:tcPr>
            <w:tcW w:w="2268" w:type="dxa"/>
            <w:gridSpan w:val="2"/>
          </w:tcPr>
          <w:p w14:paraId="4FC546A4" w14:textId="77777777" w:rsidR="00951698" w:rsidRPr="00766679" w:rsidRDefault="00951698" w:rsidP="009F57F1">
            <w:pPr>
              <w:pStyle w:val="PPVTabletextsmall"/>
              <w:jc w:val="center"/>
              <w:rPr>
                <w:b/>
              </w:rPr>
            </w:pPr>
            <w:r w:rsidRPr="00766679">
              <w:rPr>
                <w:b/>
              </w:rPr>
              <w:t>OBEM scenario 2</w:t>
            </w:r>
          </w:p>
          <w:p w14:paraId="5E33D93E" w14:textId="1887CC99" w:rsidR="00951698" w:rsidRPr="00766679" w:rsidRDefault="00951698" w:rsidP="005C0F1B">
            <w:pPr>
              <w:pStyle w:val="PPVTabletextsmall"/>
              <w:jc w:val="center"/>
              <w:rPr>
                <w:b/>
              </w:rPr>
            </w:pPr>
            <w:r w:rsidRPr="00766679">
              <w:t xml:space="preserve">Option </w:t>
            </w:r>
            <w:r w:rsidR="005C0F1B">
              <w:t>B</w:t>
            </w:r>
            <w:r w:rsidRPr="00766679">
              <w:t xml:space="preserve"> is preferred</w:t>
            </w:r>
          </w:p>
        </w:tc>
      </w:tr>
      <w:tr w:rsidR="00951698" w:rsidRPr="00ED5494" w14:paraId="3DCB9397" w14:textId="77777777" w:rsidTr="00315A30">
        <w:tc>
          <w:tcPr>
            <w:tcW w:w="1101" w:type="dxa"/>
            <w:tcBorders>
              <w:top w:val="nil"/>
            </w:tcBorders>
          </w:tcPr>
          <w:p w14:paraId="6364D40E" w14:textId="77777777" w:rsidR="00951698" w:rsidRPr="00B95739" w:rsidRDefault="00951698" w:rsidP="009F57F1">
            <w:pPr>
              <w:pStyle w:val="PPVTabletextsmall"/>
              <w:rPr>
                <w:b/>
              </w:rPr>
            </w:pPr>
          </w:p>
        </w:tc>
        <w:tc>
          <w:tcPr>
            <w:tcW w:w="425" w:type="dxa"/>
            <w:tcBorders>
              <w:top w:val="nil"/>
              <w:bottom w:val="nil"/>
            </w:tcBorders>
          </w:tcPr>
          <w:p w14:paraId="2E2806D0" w14:textId="77777777" w:rsidR="00951698" w:rsidRPr="00766679" w:rsidRDefault="00951698" w:rsidP="009F57F1">
            <w:pPr>
              <w:pStyle w:val="PPVTabletextsmall"/>
              <w:rPr>
                <w:b/>
              </w:rPr>
            </w:pPr>
          </w:p>
        </w:tc>
        <w:tc>
          <w:tcPr>
            <w:tcW w:w="850" w:type="dxa"/>
          </w:tcPr>
          <w:p w14:paraId="509A185A" w14:textId="77777777" w:rsidR="00951698" w:rsidRPr="00766679" w:rsidRDefault="00951698" w:rsidP="009F57F1">
            <w:pPr>
              <w:pStyle w:val="PPVTabletextsmall"/>
              <w:rPr>
                <w:b/>
              </w:rPr>
            </w:pPr>
            <w:r w:rsidRPr="00766679">
              <w:rPr>
                <w:b/>
              </w:rPr>
              <w:t>Traffic</w:t>
            </w:r>
          </w:p>
        </w:tc>
        <w:tc>
          <w:tcPr>
            <w:tcW w:w="1276" w:type="dxa"/>
          </w:tcPr>
          <w:p w14:paraId="42A516C7" w14:textId="77777777" w:rsidR="00951698" w:rsidRPr="00766679" w:rsidRDefault="00951698" w:rsidP="009F57F1">
            <w:pPr>
              <w:pStyle w:val="PPVTabletextsmall"/>
              <w:rPr>
                <w:b/>
              </w:rPr>
            </w:pPr>
            <w:r>
              <w:rPr>
                <w:b/>
              </w:rPr>
              <w:t>Social</w:t>
            </w:r>
          </w:p>
        </w:tc>
        <w:tc>
          <w:tcPr>
            <w:tcW w:w="425" w:type="dxa"/>
            <w:tcBorders>
              <w:top w:val="nil"/>
              <w:bottom w:val="nil"/>
            </w:tcBorders>
          </w:tcPr>
          <w:p w14:paraId="5267A137" w14:textId="77777777" w:rsidR="00951698" w:rsidRPr="00766679" w:rsidRDefault="00951698" w:rsidP="009F57F1">
            <w:pPr>
              <w:pStyle w:val="PPVTabletextsmall"/>
              <w:rPr>
                <w:b/>
              </w:rPr>
            </w:pPr>
          </w:p>
        </w:tc>
        <w:tc>
          <w:tcPr>
            <w:tcW w:w="1134" w:type="dxa"/>
          </w:tcPr>
          <w:p w14:paraId="6CA09B69" w14:textId="77777777" w:rsidR="00951698" w:rsidRPr="00766679" w:rsidRDefault="00951698" w:rsidP="009F57F1">
            <w:pPr>
              <w:pStyle w:val="PPVTabletextsmall"/>
              <w:rPr>
                <w:b/>
              </w:rPr>
            </w:pPr>
            <w:r w:rsidRPr="00766679">
              <w:rPr>
                <w:b/>
              </w:rPr>
              <w:t>Traffic</w:t>
            </w:r>
          </w:p>
        </w:tc>
        <w:tc>
          <w:tcPr>
            <w:tcW w:w="1276" w:type="dxa"/>
          </w:tcPr>
          <w:p w14:paraId="68770294" w14:textId="77777777" w:rsidR="00951698" w:rsidRPr="00766679" w:rsidRDefault="00951698" w:rsidP="009F57F1">
            <w:pPr>
              <w:pStyle w:val="PPVTabletextsmall"/>
              <w:rPr>
                <w:b/>
              </w:rPr>
            </w:pPr>
            <w:r>
              <w:rPr>
                <w:b/>
              </w:rPr>
              <w:t>Social</w:t>
            </w:r>
          </w:p>
        </w:tc>
        <w:tc>
          <w:tcPr>
            <w:tcW w:w="425" w:type="dxa"/>
            <w:tcBorders>
              <w:top w:val="nil"/>
              <w:bottom w:val="nil"/>
            </w:tcBorders>
          </w:tcPr>
          <w:p w14:paraId="38AAD649" w14:textId="77777777" w:rsidR="00951698" w:rsidRPr="00766679" w:rsidRDefault="00951698" w:rsidP="009F57F1">
            <w:pPr>
              <w:pStyle w:val="PPVTabletextsmall"/>
              <w:rPr>
                <w:b/>
              </w:rPr>
            </w:pPr>
          </w:p>
        </w:tc>
        <w:tc>
          <w:tcPr>
            <w:tcW w:w="993" w:type="dxa"/>
          </w:tcPr>
          <w:p w14:paraId="0CEB854A" w14:textId="77777777" w:rsidR="00951698" w:rsidRPr="00766679" w:rsidRDefault="00951698" w:rsidP="009F57F1">
            <w:pPr>
              <w:pStyle w:val="PPVTabletextsmall"/>
              <w:rPr>
                <w:b/>
              </w:rPr>
            </w:pPr>
            <w:r w:rsidRPr="00766679">
              <w:rPr>
                <w:b/>
              </w:rPr>
              <w:t>Traffic</w:t>
            </w:r>
          </w:p>
        </w:tc>
        <w:tc>
          <w:tcPr>
            <w:tcW w:w="1275" w:type="dxa"/>
          </w:tcPr>
          <w:p w14:paraId="42652865" w14:textId="77777777" w:rsidR="00951698" w:rsidRPr="00766679" w:rsidRDefault="00951698" w:rsidP="009F57F1">
            <w:pPr>
              <w:pStyle w:val="PPVTabletextsmall"/>
              <w:rPr>
                <w:b/>
              </w:rPr>
            </w:pPr>
            <w:r>
              <w:rPr>
                <w:b/>
              </w:rPr>
              <w:t>Social</w:t>
            </w:r>
          </w:p>
        </w:tc>
      </w:tr>
      <w:tr w:rsidR="00951698" w14:paraId="2187AAB9" w14:textId="77777777" w:rsidTr="009F57F1">
        <w:tc>
          <w:tcPr>
            <w:tcW w:w="1101" w:type="dxa"/>
          </w:tcPr>
          <w:p w14:paraId="45E9ED15" w14:textId="77777777" w:rsidR="00951698" w:rsidRPr="00B95739" w:rsidRDefault="00951698" w:rsidP="009F57F1">
            <w:pPr>
              <w:pStyle w:val="PPVTabletextsmall"/>
              <w:rPr>
                <w:b/>
              </w:rPr>
            </w:pPr>
            <w:r w:rsidRPr="00B95739">
              <w:rPr>
                <w:b/>
              </w:rPr>
              <w:t>Option A</w:t>
            </w:r>
          </w:p>
        </w:tc>
        <w:tc>
          <w:tcPr>
            <w:tcW w:w="425" w:type="dxa"/>
            <w:tcBorders>
              <w:top w:val="nil"/>
              <w:bottom w:val="nil"/>
            </w:tcBorders>
          </w:tcPr>
          <w:p w14:paraId="3A3927AE" w14:textId="77777777" w:rsidR="00951698" w:rsidRPr="00766679" w:rsidRDefault="00951698" w:rsidP="009F57F1">
            <w:pPr>
              <w:pStyle w:val="PPVTabletextsmall"/>
            </w:pPr>
          </w:p>
        </w:tc>
        <w:tc>
          <w:tcPr>
            <w:tcW w:w="850" w:type="dxa"/>
            <w:shd w:val="clear" w:color="auto" w:fill="96C864" w:themeFill="accent4"/>
          </w:tcPr>
          <w:p w14:paraId="3DB40B03" w14:textId="77777777" w:rsidR="00951698" w:rsidRPr="00766679" w:rsidRDefault="00951698" w:rsidP="009F57F1">
            <w:pPr>
              <w:pStyle w:val="PPVTabletextsmall"/>
            </w:pPr>
            <w:r w:rsidRPr="00766679">
              <w:t>Best</w:t>
            </w:r>
          </w:p>
        </w:tc>
        <w:tc>
          <w:tcPr>
            <w:tcW w:w="1276" w:type="dxa"/>
            <w:shd w:val="clear" w:color="auto" w:fill="FFCC00" w:themeFill="accent2"/>
          </w:tcPr>
          <w:p w14:paraId="3F1752E6" w14:textId="77777777" w:rsidR="00951698" w:rsidRPr="00766679" w:rsidRDefault="00951698" w:rsidP="009F57F1">
            <w:pPr>
              <w:pStyle w:val="PPVTabletextsmall"/>
            </w:pPr>
            <w:r w:rsidRPr="00766679">
              <w:t>Worst</w:t>
            </w:r>
          </w:p>
        </w:tc>
        <w:tc>
          <w:tcPr>
            <w:tcW w:w="425" w:type="dxa"/>
            <w:tcBorders>
              <w:top w:val="nil"/>
              <w:bottom w:val="nil"/>
            </w:tcBorders>
          </w:tcPr>
          <w:p w14:paraId="7CD40F1A" w14:textId="77777777" w:rsidR="00951698" w:rsidRPr="00766679" w:rsidRDefault="00951698" w:rsidP="009F57F1">
            <w:pPr>
              <w:pStyle w:val="PPVTabletextsmall"/>
            </w:pPr>
          </w:p>
        </w:tc>
        <w:tc>
          <w:tcPr>
            <w:tcW w:w="1134" w:type="dxa"/>
            <w:shd w:val="clear" w:color="auto" w:fill="96C864" w:themeFill="accent4"/>
          </w:tcPr>
          <w:p w14:paraId="6E545892" w14:textId="77777777" w:rsidR="00951698" w:rsidRPr="00766679" w:rsidRDefault="00951698" w:rsidP="009F57F1">
            <w:pPr>
              <w:pStyle w:val="PPVTabletextsmall"/>
            </w:pPr>
            <w:r w:rsidRPr="00766679">
              <w:t>Well</w:t>
            </w:r>
          </w:p>
        </w:tc>
        <w:tc>
          <w:tcPr>
            <w:tcW w:w="1276" w:type="dxa"/>
            <w:shd w:val="clear" w:color="auto" w:fill="FFCC00" w:themeFill="accent2"/>
          </w:tcPr>
          <w:p w14:paraId="34D6CA42" w14:textId="77777777" w:rsidR="00951698" w:rsidRPr="00766679" w:rsidRDefault="00951698" w:rsidP="009F57F1">
            <w:pPr>
              <w:pStyle w:val="PPVTabletextsmall"/>
            </w:pPr>
            <w:r w:rsidRPr="00766679">
              <w:t>Poor</w:t>
            </w:r>
          </w:p>
        </w:tc>
        <w:tc>
          <w:tcPr>
            <w:tcW w:w="425" w:type="dxa"/>
            <w:tcBorders>
              <w:top w:val="nil"/>
              <w:bottom w:val="nil"/>
            </w:tcBorders>
          </w:tcPr>
          <w:p w14:paraId="2F1A0B23" w14:textId="77777777" w:rsidR="00951698" w:rsidRPr="00766679" w:rsidRDefault="00951698" w:rsidP="009F57F1">
            <w:pPr>
              <w:pStyle w:val="PPVTabletextsmall"/>
            </w:pPr>
          </w:p>
        </w:tc>
        <w:tc>
          <w:tcPr>
            <w:tcW w:w="993" w:type="dxa"/>
            <w:shd w:val="clear" w:color="auto" w:fill="96C864" w:themeFill="accent4"/>
          </w:tcPr>
          <w:p w14:paraId="152A0A4B" w14:textId="77777777" w:rsidR="00951698" w:rsidRPr="00766679" w:rsidRDefault="00951698" w:rsidP="009F57F1">
            <w:pPr>
              <w:pStyle w:val="PPVTabletextsmall"/>
            </w:pPr>
            <w:r w:rsidRPr="00766679">
              <w:t>Well</w:t>
            </w:r>
          </w:p>
        </w:tc>
        <w:tc>
          <w:tcPr>
            <w:tcW w:w="1275" w:type="dxa"/>
            <w:shd w:val="clear" w:color="auto" w:fill="FFCC00" w:themeFill="accent2"/>
          </w:tcPr>
          <w:p w14:paraId="08D9AB27" w14:textId="77777777" w:rsidR="00951698" w:rsidRPr="00766679" w:rsidRDefault="00951698" w:rsidP="009F57F1">
            <w:pPr>
              <w:pStyle w:val="PPVTabletextsmall"/>
            </w:pPr>
            <w:r w:rsidRPr="00766679">
              <w:t>Poor</w:t>
            </w:r>
          </w:p>
        </w:tc>
      </w:tr>
      <w:tr w:rsidR="00951698" w14:paraId="616AA8FB" w14:textId="77777777" w:rsidTr="009F57F1">
        <w:tc>
          <w:tcPr>
            <w:tcW w:w="1101" w:type="dxa"/>
          </w:tcPr>
          <w:p w14:paraId="6CAD2D7B" w14:textId="77777777" w:rsidR="00951698" w:rsidRPr="00B95739" w:rsidRDefault="00951698" w:rsidP="009F57F1">
            <w:pPr>
              <w:pStyle w:val="PPVTabletextsmall"/>
              <w:rPr>
                <w:b/>
              </w:rPr>
            </w:pPr>
            <w:r w:rsidRPr="00B95739">
              <w:rPr>
                <w:b/>
              </w:rPr>
              <w:t>Option B</w:t>
            </w:r>
          </w:p>
        </w:tc>
        <w:tc>
          <w:tcPr>
            <w:tcW w:w="425" w:type="dxa"/>
            <w:tcBorders>
              <w:top w:val="nil"/>
              <w:bottom w:val="nil"/>
            </w:tcBorders>
          </w:tcPr>
          <w:p w14:paraId="4AB6C351" w14:textId="77777777" w:rsidR="00951698" w:rsidRPr="00766679" w:rsidRDefault="00951698" w:rsidP="009F57F1">
            <w:pPr>
              <w:pStyle w:val="PPVTabletextsmall"/>
            </w:pPr>
          </w:p>
        </w:tc>
        <w:tc>
          <w:tcPr>
            <w:tcW w:w="850" w:type="dxa"/>
            <w:shd w:val="clear" w:color="auto" w:fill="FFCC00" w:themeFill="accent2"/>
          </w:tcPr>
          <w:p w14:paraId="606FC92C" w14:textId="77777777" w:rsidR="00951698" w:rsidRPr="00766679" w:rsidRDefault="00951698" w:rsidP="009F57F1">
            <w:pPr>
              <w:pStyle w:val="PPVTabletextsmall"/>
            </w:pPr>
            <w:r>
              <w:t>Worst</w:t>
            </w:r>
          </w:p>
        </w:tc>
        <w:tc>
          <w:tcPr>
            <w:tcW w:w="1276" w:type="dxa"/>
            <w:shd w:val="clear" w:color="auto" w:fill="96C864" w:themeFill="accent4"/>
          </w:tcPr>
          <w:p w14:paraId="3B859984" w14:textId="77777777" w:rsidR="00951698" w:rsidRPr="00766679" w:rsidRDefault="00951698" w:rsidP="009F57F1">
            <w:pPr>
              <w:pStyle w:val="PPVTabletextsmall"/>
            </w:pPr>
            <w:r>
              <w:t>Best</w:t>
            </w:r>
          </w:p>
        </w:tc>
        <w:tc>
          <w:tcPr>
            <w:tcW w:w="425" w:type="dxa"/>
            <w:tcBorders>
              <w:top w:val="nil"/>
              <w:bottom w:val="nil"/>
            </w:tcBorders>
          </w:tcPr>
          <w:p w14:paraId="0F5F3273" w14:textId="77777777" w:rsidR="00951698" w:rsidRPr="00766679" w:rsidRDefault="00951698" w:rsidP="009F57F1">
            <w:pPr>
              <w:pStyle w:val="PPVTabletextsmall"/>
            </w:pPr>
          </w:p>
        </w:tc>
        <w:tc>
          <w:tcPr>
            <w:tcW w:w="1134" w:type="dxa"/>
            <w:shd w:val="clear" w:color="auto" w:fill="FFFFCC" w:themeFill="accent3"/>
          </w:tcPr>
          <w:p w14:paraId="521F22EB" w14:textId="77777777" w:rsidR="00951698" w:rsidRPr="00766679" w:rsidRDefault="00951698" w:rsidP="009F57F1">
            <w:pPr>
              <w:pStyle w:val="PPVTabletextsmall"/>
            </w:pPr>
            <w:r w:rsidRPr="00766679">
              <w:t>Negligible</w:t>
            </w:r>
          </w:p>
        </w:tc>
        <w:tc>
          <w:tcPr>
            <w:tcW w:w="1276" w:type="dxa"/>
            <w:shd w:val="clear" w:color="auto" w:fill="FFCC00" w:themeFill="accent2"/>
          </w:tcPr>
          <w:p w14:paraId="0F8B739B" w14:textId="77777777" w:rsidR="00951698" w:rsidRPr="00766679" w:rsidRDefault="00951698" w:rsidP="009F57F1">
            <w:pPr>
              <w:pStyle w:val="PPVTabletextsmall"/>
            </w:pPr>
            <w:r w:rsidRPr="00766679">
              <w:t>Poor</w:t>
            </w:r>
          </w:p>
        </w:tc>
        <w:tc>
          <w:tcPr>
            <w:tcW w:w="425" w:type="dxa"/>
            <w:tcBorders>
              <w:top w:val="nil"/>
              <w:bottom w:val="nil"/>
            </w:tcBorders>
          </w:tcPr>
          <w:p w14:paraId="73DEB9CD" w14:textId="77777777" w:rsidR="00951698" w:rsidRPr="00766679" w:rsidRDefault="00951698" w:rsidP="009F57F1">
            <w:pPr>
              <w:pStyle w:val="PPVTabletextsmall"/>
            </w:pPr>
          </w:p>
        </w:tc>
        <w:tc>
          <w:tcPr>
            <w:tcW w:w="993" w:type="dxa"/>
            <w:shd w:val="clear" w:color="auto" w:fill="96C864" w:themeFill="accent4"/>
          </w:tcPr>
          <w:p w14:paraId="428AEC07" w14:textId="77777777" w:rsidR="00951698" w:rsidRPr="00766679" w:rsidRDefault="00951698" w:rsidP="009F57F1">
            <w:pPr>
              <w:pStyle w:val="PPVTabletextsmall"/>
            </w:pPr>
            <w:r w:rsidRPr="00766679">
              <w:t>Well</w:t>
            </w:r>
          </w:p>
        </w:tc>
        <w:tc>
          <w:tcPr>
            <w:tcW w:w="1275" w:type="dxa"/>
            <w:shd w:val="clear" w:color="auto" w:fill="FFFFCC" w:themeFill="accent3"/>
          </w:tcPr>
          <w:p w14:paraId="668D9A70" w14:textId="77777777" w:rsidR="00951698" w:rsidRPr="00766679" w:rsidRDefault="00951698" w:rsidP="009F57F1">
            <w:pPr>
              <w:pStyle w:val="PPVTabletextsmall"/>
            </w:pPr>
            <w:r w:rsidRPr="00766679">
              <w:t>Negligible</w:t>
            </w:r>
          </w:p>
        </w:tc>
      </w:tr>
    </w:tbl>
    <w:p w14:paraId="53E18D68" w14:textId="1B0CE78C" w:rsidR="00315A30" w:rsidRDefault="00B82944" w:rsidP="00E16CA6">
      <w:pPr>
        <w:pStyle w:val="CaptionTag"/>
      </w:pPr>
      <w:r>
        <w:t>Source:</w:t>
      </w:r>
      <w:r>
        <w:tab/>
      </w:r>
      <w:r w:rsidR="00315A30">
        <w:t>Developed by the Inquiry</w:t>
      </w:r>
    </w:p>
    <w:p w14:paraId="0EFAC206" w14:textId="77777777" w:rsidR="00192574" w:rsidRDefault="008C0393" w:rsidP="00E7067C">
      <w:pPr>
        <w:pStyle w:val="Heading4"/>
      </w:pPr>
      <w:bookmarkStart w:id="67" w:name="_Toc402170770"/>
      <w:r>
        <w:t xml:space="preserve">An overly technical approach was used rather than </w:t>
      </w:r>
      <w:r w:rsidR="00192574">
        <w:t xml:space="preserve">a </w:t>
      </w:r>
      <w:r w:rsidR="00192574" w:rsidRPr="00192574">
        <w:rPr>
          <w:u w:val="single"/>
        </w:rPr>
        <w:t>qualitative</w:t>
      </w:r>
      <w:r w:rsidR="00192574">
        <w:t xml:space="preserve"> </w:t>
      </w:r>
      <w:bookmarkEnd w:id="67"/>
      <w:r>
        <w:t>judgement</w:t>
      </w:r>
    </w:p>
    <w:p w14:paraId="44F22198" w14:textId="19EC8F60" w:rsidR="00452C90" w:rsidRPr="00192574" w:rsidRDefault="00452C90" w:rsidP="00452C90">
      <w:pPr>
        <w:pStyle w:val="PPVBody"/>
      </w:pPr>
      <w:r>
        <w:t xml:space="preserve">The OBEM is explicitly a tool for making and synthesising </w:t>
      </w:r>
      <w:r w:rsidRPr="00452C90">
        <w:rPr>
          <w:u w:val="single"/>
        </w:rPr>
        <w:t>qualitative</w:t>
      </w:r>
      <w:r>
        <w:t xml:space="preserve"> judgements rating how well a project or option meets identified objectives</w:t>
      </w:r>
      <w:r w:rsidR="00E74C83">
        <w:t>;</w:t>
      </w:r>
      <w:r w:rsidR="00E74C83" w:rsidRPr="00E74C83">
        <w:t xml:space="preserve"> </w:t>
      </w:r>
      <w:r w:rsidR="00E74C83">
        <w:t>t</w:t>
      </w:r>
      <w:r w:rsidR="00E74C83" w:rsidRPr="008E3892">
        <w:t xml:space="preserve">he </w:t>
      </w:r>
      <w:r w:rsidR="00E74C83">
        <w:t>ratings used in the OBEM are meant to be</w:t>
      </w:r>
      <w:r w:rsidR="00E74C83" w:rsidRPr="008E3892">
        <w:t xml:space="preserve"> qualitative evaluations</w:t>
      </w:r>
      <w:r w:rsidR="000B7556">
        <w:t xml:space="preserve">.  </w:t>
      </w:r>
      <w:r>
        <w:t>This was not clear in the EES or submissions.</w:t>
      </w:r>
    </w:p>
    <w:p w14:paraId="17FF8DA7" w14:textId="77777777" w:rsidR="00192574" w:rsidRDefault="00192574" w:rsidP="00E74C83">
      <w:pPr>
        <w:pStyle w:val="PPVBody"/>
      </w:pPr>
      <w:r>
        <w:t>VicRoads submitted:</w:t>
      </w:r>
    </w:p>
    <w:p w14:paraId="41E9F372" w14:textId="77777777" w:rsidR="00192574" w:rsidRPr="00C67FA9" w:rsidRDefault="00192574" w:rsidP="00E16CA6">
      <w:pPr>
        <w:pStyle w:val="PPVQuote"/>
      </w:pPr>
      <w:r w:rsidRPr="00C67FA9">
        <w:t xml:space="preserve">In VicRoads’ attempts to provide a meaningful, quantitative </w:t>
      </w:r>
      <w:r>
        <w:t xml:space="preserve">and transparent </w:t>
      </w:r>
      <w:r w:rsidRPr="00C67FA9">
        <w:t xml:space="preserve">tool for the Inquiry to use in its assessments, the clear and readily discernable impacts of the alignments </w:t>
      </w:r>
      <w:r>
        <w:t>may have</w:t>
      </w:r>
      <w:r w:rsidR="00AE233C">
        <w:t xml:space="preserve"> become lost in translation.</w:t>
      </w:r>
    </w:p>
    <w:p w14:paraId="4BACEFF4" w14:textId="77777777" w:rsidR="007C3940" w:rsidRDefault="00452C90" w:rsidP="00E16CA6">
      <w:pPr>
        <w:pStyle w:val="PPVQuote"/>
      </w:pPr>
      <w:r w:rsidRPr="00C67FA9">
        <w:t>Many consultants have faced something of a ‘square peg in a round hole’ scenario in finding a way to meaningfully translate their findings into the OBEM matrix</w:t>
      </w:r>
      <w:r>
        <w:t>, particularly for disciplines dealing with subjective as opposed to quantitative findings</w:t>
      </w:r>
      <w:r w:rsidR="000B7556">
        <w:t xml:space="preserve">.  </w:t>
      </w:r>
      <w:r w:rsidRPr="00C67FA9">
        <w:t xml:space="preserve">It is fair to say that some consultants were </w:t>
      </w:r>
      <w:r>
        <w:t xml:space="preserve">more </w:t>
      </w:r>
      <w:r w:rsidRPr="00C67FA9">
        <w:t>successful at doing so than others</w:t>
      </w:r>
      <w:r w:rsidR="007C3940">
        <w:t>.</w:t>
      </w:r>
    </w:p>
    <w:p w14:paraId="29BB6D7D" w14:textId="4A612467" w:rsidR="00192574" w:rsidRDefault="00AE233C" w:rsidP="00192574">
      <w:pPr>
        <w:pStyle w:val="PPVBody"/>
      </w:pPr>
      <w:r>
        <w:t>We agree that in places the technical work has been lost in translation</w:t>
      </w:r>
      <w:r w:rsidR="000B7556">
        <w:t xml:space="preserve">.  </w:t>
      </w:r>
      <w:r>
        <w:t>Partly this is because some consultants treated the OBEM approach as essentially quantitative and developed complex formulas (</w:t>
      </w:r>
      <w:r w:rsidR="005C0F1B">
        <w:t>or applied</w:t>
      </w:r>
      <w:r>
        <w:t xml:space="preserve"> ‘consequen</w:t>
      </w:r>
      <w:r w:rsidR="005C2157">
        <w:t>ce</w:t>
      </w:r>
      <w:r>
        <w:t xml:space="preserve"> tables’) that took them beyond their expert qualitative assessment of the rating of impact</w:t>
      </w:r>
      <w:r w:rsidR="005C2157">
        <w:t>s</w:t>
      </w:r>
      <w:r>
        <w:t xml:space="preserve"> informed by their field work.</w:t>
      </w:r>
    </w:p>
    <w:p w14:paraId="16642423" w14:textId="691C5475" w:rsidR="00452C90" w:rsidRPr="00714CAD" w:rsidRDefault="00452C90" w:rsidP="00452C90">
      <w:pPr>
        <w:pStyle w:val="PPVBody"/>
      </w:pPr>
      <w:r>
        <w:t>For example, the consequence table for native vegetation removal has broad groups of consequences so different outcomes were rated the same</w:t>
      </w:r>
      <w:r w:rsidR="000B7556">
        <w:t xml:space="preserve">.  </w:t>
      </w:r>
      <w:r>
        <w:t xml:space="preserve">This led the </w:t>
      </w:r>
      <w:r w:rsidR="00323158">
        <w:t>consultant</w:t>
      </w:r>
      <w:r>
        <w:t xml:space="preserve"> to adopt a </w:t>
      </w:r>
      <w:r w:rsidR="00323158">
        <w:t>formula-based ranking</w:t>
      </w:r>
      <w:r w:rsidR="00352029">
        <w:t xml:space="preserve">, when </w:t>
      </w:r>
      <w:r w:rsidR="00F94F85">
        <w:t>instead</w:t>
      </w:r>
      <w:r w:rsidR="00352029">
        <w:t>,</w:t>
      </w:r>
      <w:r w:rsidR="00F94F85">
        <w:t xml:space="preserve"> </w:t>
      </w:r>
      <w:r>
        <w:t xml:space="preserve">a </w:t>
      </w:r>
      <w:r w:rsidR="00323158">
        <w:t>qualitative rating should have been presented.</w:t>
      </w:r>
    </w:p>
    <w:p w14:paraId="1ACB1062" w14:textId="77777777" w:rsidR="00396DF3" w:rsidRDefault="00396DF3" w:rsidP="00E7067C">
      <w:pPr>
        <w:pStyle w:val="Heading4"/>
      </w:pPr>
      <w:bookmarkStart w:id="68" w:name="_Toc402170771"/>
      <w:r>
        <w:t>Not all technical reports rated the options against objectives</w:t>
      </w:r>
      <w:bookmarkEnd w:id="68"/>
    </w:p>
    <w:p w14:paraId="7B4045E2" w14:textId="77777777" w:rsidR="00396DF3" w:rsidRDefault="00396DF3" w:rsidP="00396DF3">
      <w:pPr>
        <w:pStyle w:val="PPVBody"/>
      </w:pPr>
      <w:r>
        <w:t>VicRoads submitted:</w:t>
      </w:r>
    </w:p>
    <w:p w14:paraId="6BC5D779" w14:textId="77777777" w:rsidR="00396DF3" w:rsidRDefault="00396DF3" w:rsidP="00E16CA6">
      <w:pPr>
        <w:pStyle w:val="PPVQuote"/>
        <w:rPr>
          <w:lang w:val="en-US"/>
        </w:rPr>
      </w:pPr>
      <w:r w:rsidRPr="00275EB7">
        <w:rPr>
          <w:lang w:val="en-US"/>
        </w:rPr>
        <w:t>Chapters 8-15 of the EES include results from the OBEM assessment for each environmental issue, across all three alignment options.</w:t>
      </w:r>
    </w:p>
    <w:p w14:paraId="1FE83E36" w14:textId="7998D71A" w:rsidR="00396DF3" w:rsidRDefault="00452C90" w:rsidP="00396DF3">
      <w:pPr>
        <w:pStyle w:val="PPVBody"/>
        <w:rPr>
          <w:lang w:val="en-US"/>
        </w:rPr>
      </w:pPr>
      <w:r>
        <w:lastRenderedPageBreak/>
        <w:t>The EES presented an overall OBEM for each chapter, but a number of these were not justified in the rel</w:t>
      </w:r>
      <w:r w:rsidR="005C2157">
        <w:t>e</w:t>
      </w:r>
      <w:r>
        <w:t>vant technical report</w:t>
      </w:r>
      <w:r w:rsidR="000B7556">
        <w:t xml:space="preserve">.  </w:t>
      </w:r>
      <w:r w:rsidR="00396DF3">
        <w:rPr>
          <w:lang w:val="en-US"/>
        </w:rPr>
        <w:t>Not all technical reports concluded with an assessment in the OBEM format, including some of the most critical issues:</w:t>
      </w:r>
    </w:p>
    <w:p w14:paraId="2BA75DD5" w14:textId="77777777" w:rsidR="00396DF3" w:rsidRPr="005350E4" w:rsidRDefault="00396DF3" w:rsidP="00E16CA6">
      <w:pPr>
        <w:pStyle w:val="PPVBullet1"/>
        <w:rPr>
          <w:lang w:val="en-US"/>
        </w:rPr>
      </w:pPr>
      <w:r w:rsidRPr="005350E4">
        <w:rPr>
          <w:lang w:val="en-US"/>
        </w:rPr>
        <w:t>the impact on the heritage values of Monument Hill which were dealt with in a separate technical report to other heritage issues did not rate the impact of the Quinns Road option using the OBEM approach</w:t>
      </w:r>
    </w:p>
    <w:p w14:paraId="4EC78168" w14:textId="77777777" w:rsidR="00396DF3" w:rsidRPr="005350E4" w:rsidRDefault="00396DF3" w:rsidP="00E16CA6">
      <w:pPr>
        <w:pStyle w:val="PPVBullet1"/>
        <w:rPr>
          <w:lang w:val="en-US"/>
        </w:rPr>
      </w:pPr>
      <w:r w:rsidRPr="005350E4">
        <w:rPr>
          <w:lang w:val="en-US"/>
        </w:rPr>
        <w:t>the impact on the equine precinct was not rated using the OBEM approach</w:t>
      </w:r>
    </w:p>
    <w:p w14:paraId="56BC4221" w14:textId="77777777" w:rsidR="00396DF3" w:rsidRPr="005350E4" w:rsidRDefault="00396DF3" w:rsidP="00E16CA6">
      <w:pPr>
        <w:pStyle w:val="PPVBullet1"/>
        <w:rPr>
          <w:lang w:val="en-US"/>
        </w:rPr>
      </w:pPr>
      <w:r w:rsidRPr="005350E4">
        <w:rPr>
          <w:lang w:val="en-US"/>
        </w:rPr>
        <w:t>transport system performance was only rated in the social and land use and economic technical work on the OBEM approach.</w:t>
      </w:r>
    </w:p>
    <w:p w14:paraId="0F41D38B" w14:textId="2BF706FC" w:rsidR="00396DF3" w:rsidRDefault="00396DF3" w:rsidP="00396DF3">
      <w:pPr>
        <w:pStyle w:val="PPVBody"/>
        <w:rPr>
          <w:lang w:val="en-US"/>
        </w:rPr>
      </w:pPr>
      <w:r>
        <w:rPr>
          <w:lang w:val="en-US"/>
        </w:rPr>
        <w:t>Eight of the technical appendices did not conclude with a summary rating in the OBEM scale, though in one case the rating scale was presented; it just wasn’t used</w:t>
      </w:r>
      <w:r w:rsidR="000B7556">
        <w:rPr>
          <w:lang w:val="en-US"/>
        </w:rPr>
        <w:t xml:space="preserve">.  </w:t>
      </w:r>
      <w:r>
        <w:rPr>
          <w:lang w:val="en-US"/>
        </w:rPr>
        <w:t>The technical appendices not using the OBEM approach were:</w:t>
      </w:r>
    </w:p>
    <w:p w14:paraId="6B5D3005" w14:textId="77777777" w:rsidR="00396DF3" w:rsidRPr="005D6710" w:rsidRDefault="00396DF3" w:rsidP="00D12A5D">
      <w:pPr>
        <w:pStyle w:val="PPVBullet1"/>
        <w:numPr>
          <w:ilvl w:val="0"/>
          <w:numId w:val="0"/>
        </w:numPr>
        <w:ind w:left="1276" w:hanging="425"/>
      </w:pPr>
      <w:r w:rsidRPr="005D6710">
        <w:t>A</w:t>
      </w:r>
      <w:r w:rsidRPr="005D6710">
        <w:tab/>
      </w:r>
      <w:r>
        <w:t>Transport Modelling and Economic Analysis</w:t>
      </w:r>
    </w:p>
    <w:p w14:paraId="71081651" w14:textId="77777777" w:rsidR="00396DF3" w:rsidRPr="005D6710" w:rsidRDefault="00396DF3" w:rsidP="00D12A5D">
      <w:pPr>
        <w:pStyle w:val="PPVBullet1"/>
        <w:numPr>
          <w:ilvl w:val="0"/>
          <w:numId w:val="0"/>
        </w:numPr>
        <w:ind w:left="1276" w:hanging="425"/>
      </w:pPr>
      <w:r w:rsidRPr="005D6710">
        <w:t>E</w:t>
      </w:r>
      <w:r w:rsidRPr="005D6710">
        <w:tab/>
      </w:r>
      <w:r>
        <w:t xml:space="preserve">Cultural </w:t>
      </w:r>
      <w:r w:rsidRPr="005D6710">
        <w:t xml:space="preserve">Heritage </w:t>
      </w:r>
      <w:r>
        <w:t>Report Kilmore Outdoor Recreation Public Heritage Precinct</w:t>
      </w:r>
    </w:p>
    <w:p w14:paraId="5E4D0DD8" w14:textId="77777777" w:rsidR="00396DF3" w:rsidRPr="005D6710" w:rsidRDefault="00396DF3" w:rsidP="00D12A5D">
      <w:pPr>
        <w:pStyle w:val="PPVBullet1"/>
        <w:numPr>
          <w:ilvl w:val="0"/>
          <w:numId w:val="0"/>
        </w:numPr>
        <w:ind w:left="1276" w:hanging="425"/>
      </w:pPr>
      <w:r w:rsidRPr="005D6710">
        <w:t>G</w:t>
      </w:r>
      <w:r w:rsidRPr="005D6710">
        <w:tab/>
      </w:r>
      <w:r>
        <w:t>Impact Assessment Aboriginal Cultural Heritage</w:t>
      </w:r>
    </w:p>
    <w:p w14:paraId="4D191160" w14:textId="77777777" w:rsidR="00396DF3" w:rsidRPr="005D6710" w:rsidRDefault="00396DF3" w:rsidP="00D12A5D">
      <w:pPr>
        <w:pStyle w:val="PPVBullet1"/>
        <w:numPr>
          <w:ilvl w:val="0"/>
          <w:numId w:val="0"/>
        </w:numPr>
        <w:ind w:left="1276" w:hanging="425"/>
      </w:pPr>
      <w:r>
        <w:t>M</w:t>
      </w:r>
      <w:r w:rsidRPr="005D6710">
        <w:tab/>
        <w:t xml:space="preserve">Air </w:t>
      </w:r>
      <w:r>
        <w:t>Q</w:t>
      </w:r>
      <w:r w:rsidRPr="005D6710">
        <w:t>uality</w:t>
      </w:r>
      <w:r>
        <w:t xml:space="preserve"> Assessment</w:t>
      </w:r>
    </w:p>
    <w:p w14:paraId="55BC7E05" w14:textId="2D0AA842" w:rsidR="00396DF3" w:rsidRPr="005D6710" w:rsidRDefault="00396DF3" w:rsidP="00D12A5D">
      <w:pPr>
        <w:pStyle w:val="PPVBullet1"/>
        <w:numPr>
          <w:ilvl w:val="0"/>
          <w:numId w:val="0"/>
        </w:numPr>
        <w:ind w:left="1276" w:hanging="425"/>
      </w:pPr>
      <w:r w:rsidRPr="005D6710">
        <w:t>N</w:t>
      </w:r>
      <w:r w:rsidRPr="005D6710">
        <w:tab/>
      </w:r>
      <w:r>
        <w:t>Desktop review of WMF Odour Impacts</w:t>
      </w:r>
    </w:p>
    <w:p w14:paraId="3B3B601B" w14:textId="77777777" w:rsidR="00396DF3" w:rsidRPr="005D6710" w:rsidRDefault="00396DF3" w:rsidP="00D12A5D">
      <w:pPr>
        <w:pStyle w:val="PPVBullet1"/>
        <w:numPr>
          <w:ilvl w:val="0"/>
          <w:numId w:val="0"/>
        </w:numPr>
        <w:ind w:left="1276" w:hanging="425"/>
      </w:pPr>
      <w:r>
        <w:t>O</w:t>
      </w:r>
      <w:r w:rsidRPr="005D6710">
        <w:tab/>
      </w:r>
      <w:r>
        <w:t>Contamination Assessment</w:t>
      </w:r>
    </w:p>
    <w:p w14:paraId="6FE2C0ED" w14:textId="77777777" w:rsidR="00396DF3" w:rsidRPr="005D6710" w:rsidRDefault="00396DF3" w:rsidP="00D12A5D">
      <w:pPr>
        <w:pStyle w:val="PPVBullet1"/>
        <w:numPr>
          <w:ilvl w:val="0"/>
          <w:numId w:val="0"/>
        </w:numPr>
        <w:ind w:left="1276" w:hanging="425"/>
      </w:pPr>
      <w:r>
        <w:t>P</w:t>
      </w:r>
      <w:r w:rsidRPr="005D6710">
        <w:tab/>
      </w:r>
      <w:r>
        <w:t>Geotechnical Study</w:t>
      </w:r>
    </w:p>
    <w:p w14:paraId="69102B1F" w14:textId="134DB4F7" w:rsidR="00396DF3" w:rsidRDefault="00396DF3" w:rsidP="00D12A5D">
      <w:pPr>
        <w:pStyle w:val="PPVBullet1"/>
        <w:numPr>
          <w:ilvl w:val="0"/>
          <w:numId w:val="0"/>
        </w:numPr>
        <w:ind w:left="1276" w:hanging="425"/>
      </w:pPr>
      <w:r w:rsidRPr="005D6710">
        <w:t>Q</w:t>
      </w:r>
      <w:r w:rsidRPr="005D6710">
        <w:tab/>
        <w:t>Precincts</w:t>
      </w:r>
      <w:r>
        <w:t xml:space="preserve"> Summary report: Equine, Monument Hill and Sporting Precincts</w:t>
      </w:r>
      <w:r w:rsidR="00C831F4">
        <w:t>.</w:t>
      </w:r>
    </w:p>
    <w:p w14:paraId="2C533B2D" w14:textId="5D5F6FF2" w:rsidR="00452C90" w:rsidRPr="00452C90" w:rsidRDefault="00452C90" w:rsidP="00452C90">
      <w:pPr>
        <w:pStyle w:val="PPVBody"/>
        <w:rPr>
          <w:lang w:val="en-US"/>
        </w:rPr>
      </w:pPr>
      <w:r w:rsidRPr="00452C90">
        <w:rPr>
          <w:lang w:val="en-US"/>
        </w:rPr>
        <w:t>This is a significant failing in the application of the OBEM to the assessment of the options</w:t>
      </w:r>
      <w:r w:rsidR="000B7556">
        <w:rPr>
          <w:lang w:val="en-US"/>
        </w:rPr>
        <w:t xml:space="preserve">.  </w:t>
      </w:r>
      <w:r w:rsidRPr="00452C90">
        <w:rPr>
          <w:lang w:val="en-US"/>
        </w:rPr>
        <w:t>If there is value in an OBEM approach, and the Inquiry agrees there is, then all relevant factors need to be assessed.</w:t>
      </w:r>
    </w:p>
    <w:p w14:paraId="1011EAF1" w14:textId="2A266F15" w:rsidR="00396DF3" w:rsidRDefault="00396DF3" w:rsidP="00E7067C">
      <w:pPr>
        <w:pStyle w:val="Heading4"/>
      </w:pPr>
      <w:bookmarkStart w:id="69" w:name="_Toc402170772"/>
      <w:r>
        <w:t xml:space="preserve">There was no way anything </w:t>
      </w:r>
      <w:r w:rsidR="0069304A">
        <w:t>c</w:t>
      </w:r>
      <w:r>
        <w:t>ould rate a ‘very well’ or a ‘very poor’</w:t>
      </w:r>
      <w:bookmarkEnd w:id="69"/>
    </w:p>
    <w:p w14:paraId="1A6EDEDE" w14:textId="78DCF244" w:rsidR="00396DF3" w:rsidRPr="009A7C78" w:rsidRDefault="00396DF3" w:rsidP="00396DF3">
      <w:pPr>
        <w:pStyle w:val="PPVBody"/>
      </w:pPr>
      <w:r>
        <w:t xml:space="preserve">Council submitted that </w:t>
      </w:r>
      <w:r w:rsidR="006E6054">
        <w:t xml:space="preserve">because of </w:t>
      </w:r>
      <w:r>
        <w:t>the way the OBEM was set up</w:t>
      </w:r>
      <w:r w:rsidR="006E6054">
        <w:t>,</w:t>
      </w:r>
      <w:r>
        <w:t xml:space="preserve"> it would be impossible for any option to realistically score a ‘very well’ or ‘ very poor’ on any criterion.</w:t>
      </w:r>
    </w:p>
    <w:p w14:paraId="3B0C1DB7" w14:textId="77777777" w:rsidR="007C3940" w:rsidRDefault="00396DF3" w:rsidP="00396DF3">
      <w:pPr>
        <w:pStyle w:val="PPVBody"/>
      </w:pPr>
      <w:r>
        <w:t xml:space="preserve">It </w:t>
      </w:r>
      <w:r w:rsidR="006E6054">
        <w:t>was</w:t>
      </w:r>
      <w:r>
        <w:t xml:space="preserve"> indeed the case that no option score</w:t>
      </w:r>
      <w:r w:rsidR="006E6054">
        <w:t>d</w:t>
      </w:r>
      <w:r>
        <w:t xml:space="preserve"> a </w:t>
      </w:r>
      <w:r w:rsidR="006E6054">
        <w:t>‘</w:t>
      </w:r>
      <w:r>
        <w:t>very well</w:t>
      </w:r>
      <w:r w:rsidR="006E6054">
        <w:t>’</w:t>
      </w:r>
      <w:r>
        <w:t xml:space="preserve"> or </w:t>
      </w:r>
      <w:r w:rsidR="006E6054">
        <w:t>‘</w:t>
      </w:r>
      <w:r>
        <w:t>very poor</w:t>
      </w:r>
      <w:r w:rsidR="006E6054">
        <w:t>’</w:t>
      </w:r>
      <w:r>
        <w:t xml:space="preserve"> on any objective, and the Inquiry agrees with Council that this is a result of the way the scale has been constructed</w:t>
      </w:r>
      <w:r w:rsidR="000B7556">
        <w:t xml:space="preserve">.  </w:t>
      </w:r>
      <w:r>
        <w:t>Some technical reports provided ratings of ‘poor–moderately poor’ to introduce a finer d</w:t>
      </w:r>
      <w:r w:rsidR="00026159">
        <w:t>e</w:t>
      </w:r>
      <w:r>
        <w:t>gree of distinction than the adopted rating system provided</w:t>
      </w:r>
      <w:r w:rsidR="007C3940">
        <w:t>.</w:t>
      </w:r>
    </w:p>
    <w:p w14:paraId="65E1B940" w14:textId="77777777" w:rsidR="007C3940" w:rsidRDefault="00026159" w:rsidP="00026159">
      <w:pPr>
        <w:pStyle w:val="PPVBody"/>
      </w:pPr>
      <w:r>
        <w:t xml:space="preserve">Other experts commented directly on the </w:t>
      </w:r>
      <w:r w:rsidR="00315A30">
        <w:t>difficulty of using the scale</w:t>
      </w:r>
      <w:r w:rsidR="007C3940">
        <w:t>.</w:t>
      </w:r>
    </w:p>
    <w:p w14:paraId="474DE119" w14:textId="272429AB" w:rsidR="007C3940" w:rsidRDefault="00315A30" w:rsidP="00026159">
      <w:pPr>
        <w:pStyle w:val="PPVBody"/>
      </w:pPr>
      <w:r>
        <w:t>I</w:t>
      </w:r>
      <w:r w:rsidR="00026159" w:rsidRPr="00C67FA9">
        <w:t>n his expert witness statement</w:t>
      </w:r>
      <w:r w:rsidR="001C3D3F">
        <w:t xml:space="preserve"> on </w:t>
      </w:r>
      <w:r w:rsidR="005C2157">
        <w:t>social impacts</w:t>
      </w:r>
      <w:r w:rsidR="00026159" w:rsidRPr="00C67FA9">
        <w:t xml:space="preserve">, Mr Weston explained that the equal ranking of ‘moderately poor’ </w:t>
      </w:r>
      <w:r w:rsidR="006E6054">
        <w:t xml:space="preserve">for each option </w:t>
      </w:r>
      <w:r w:rsidR="00026159" w:rsidRPr="00C67FA9">
        <w:t xml:space="preserve">was a result of using the rating scale provided and his assessment that </w:t>
      </w:r>
      <w:r w:rsidR="00026159">
        <w:t>each</w:t>
      </w:r>
      <w:r w:rsidR="00026159" w:rsidRPr="00C67FA9">
        <w:t xml:space="preserve"> option would produce a ‘significant disbenefit to the locality’</w:t>
      </w:r>
      <w:r w:rsidR="000B7556">
        <w:t xml:space="preserve">.  </w:t>
      </w:r>
      <w:r w:rsidR="00026159" w:rsidRPr="00C67FA9">
        <w:t>However, while the same rating was assigned to each option, in Mr Weston’s view the performance range covered by each category on the rating scale is broad</w:t>
      </w:r>
      <w:r w:rsidR="00C831F4">
        <w:t>,</w:t>
      </w:r>
      <w:r w:rsidR="00026159" w:rsidRPr="00C67FA9">
        <w:t xml:space="preserve"> and there are important differences between the options in terms of the range and magnitude of their associated social impacts</w:t>
      </w:r>
      <w:r w:rsidR="007C3940">
        <w:t>.</w:t>
      </w:r>
    </w:p>
    <w:p w14:paraId="3B1352C6" w14:textId="7DA29E3A" w:rsidR="00315A30" w:rsidRDefault="00315A30" w:rsidP="00396DF3">
      <w:pPr>
        <w:pStyle w:val="PPVBody"/>
      </w:pPr>
      <w:r>
        <w:t xml:space="preserve">The Inquiry has not found the rating scale to be overly constraining, but it does require </w:t>
      </w:r>
      <w:r w:rsidR="006E6054">
        <w:t xml:space="preserve">the </w:t>
      </w:r>
      <w:r>
        <w:t>identif</w:t>
      </w:r>
      <w:r w:rsidR="006E6054">
        <w:t xml:space="preserve">ication of </w:t>
      </w:r>
      <w:r w:rsidR="00C831F4">
        <w:t xml:space="preserve">all the relevant </w:t>
      </w:r>
      <w:r>
        <w:t>impacts in order to distinguish between options.</w:t>
      </w:r>
    </w:p>
    <w:p w14:paraId="6F5B54B6" w14:textId="77777777" w:rsidR="00396DF3" w:rsidRDefault="00396DF3" w:rsidP="00E7067C">
      <w:pPr>
        <w:pStyle w:val="Heading4"/>
      </w:pPr>
      <w:bookmarkStart w:id="70" w:name="_Toc402170773"/>
      <w:r>
        <w:lastRenderedPageBreak/>
        <w:t>There was double counting of some issues</w:t>
      </w:r>
      <w:bookmarkEnd w:id="70"/>
    </w:p>
    <w:p w14:paraId="1DCDC1B5" w14:textId="4CCFDCE4" w:rsidR="00F94F85" w:rsidRPr="00D3596E" w:rsidRDefault="00F94F85" w:rsidP="00F94F85">
      <w:pPr>
        <w:pStyle w:val="PPVBody"/>
      </w:pPr>
      <w:r>
        <w:t>It is clear that the i</w:t>
      </w:r>
      <w:r w:rsidR="00C831F4">
        <w:t>mpact an option has on an area (</w:t>
      </w:r>
      <w:r>
        <w:t>such as Monument Hill</w:t>
      </w:r>
      <w:r w:rsidR="00C831F4">
        <w:t>)</w:t>
      </w:r>
      <w:r>
        <w:t xml:space="preserve"> can consist of overlapping social and environmental impacts and should rightly be counted under each of these issues</w:t>
      </w:r>
      <w:r w:rsidR="000B7556">
        <w:t xml:space="preserve">.  </w:t>
      </w:r>
      <w:r>
        <w:t>The concern the Inquiry has is where essentially the same impact is assessed twice.</w:t>
      </w:r>
    </w:p>
    <w:p w14:paraId="798CEC55" w14:textId="0501FB33" w:rsidR="00396DF3" w:rsidRDefault="00396DF3" w:rsidP="00396DF3">
      <w:pPr>
        <w:pStyle w:val="PPVBody"/>
      </w:pPr>
      <w:r>
        <w:t>A number of the appendices provided a different rating for the same issue</w:t>
      </w:r>
      <w:r w:rsidR="000B7556">
        <w:t xml:space="preserve">.  </w:t>
      </w:r>
      <w:r>
        <w:t xml:space="preserve">For example, the </w:t>
      </w:r>
      <w:r w:rsidR="00BC5927">
        <w:t xml:space="preserve">Social Impact report </w:t>
      </w:r>
      <w:r>
        <w:t>provided a separate OBEM rating for:</w:t>
      </w:r>
    </w:p>
    <w:p w14:paraId="2E535FD5" w14:textId="77777777" w:rsidR="00396DF3" w:rsidRDefault="00396DF3" w:rsidP="00E16CA6">
      <w:pPr>
        <w:pStyle w:val="PPVBullet1"/>
      </w:pPr>
      <w:r>
        <w:t>Transport network performance</w:t>
      </w:r>
    </w:p>
    <w:p w14:paraId="4F903808" w14:textId="77777777" w:rsidR="00396DF3" w:rsidRDefault="00396DF3" w:rsidP="00E16CA6">
      <w:pPr>
        <w:pStyle w:val="PPVBullet1"/>
      </w:pPr>
      <w:r>
        <w:t>Noise and dust</w:t>
      </w:r>
    </w:p>
    <w:p w14:paraId="6AC279F3" w14:textId="77777777" w:rsidR="00396DF3" w:rsidRDefault="00396DF3" w:rsidP="00E16CA6">
      <w:pPr>
        <w:pStyle w:val="PPVBullet1"/>
      </w:pPr>
      <w:r>
        <w:t>Landscape and visual.</w:t>
      </w:r>
    </w:p>
    <w:p w14:paraId="43C1B11C" w14:textId="77777777" w:rsidR="007C3940" w:rsidRDefault="00396DF3" w:rsidP="00396DF3">
      <w:pPr>
        <w:pStyle w:val="PPVBody"/>
      </w:pPr>
      <w:r>
        <w:fldChar w:fldCharType="begin"/>
      </w:r>
      <w:r>
        <w:instrText xml:space="preserve"> REF _Ref400007678 \h </w:instrText>
      </w:r>
      <w:r>
        <w:fldChar w:fldCharType="separate"/>
      </w:r>
      <w:r w:rsidR="006C77B3">
        <w:t xml:space="preserve">Figure </w:t>
      </w:r>
      <w:r w:rsidR="006C77B3">
        <w:rPr>
          <w:noProof/>
        </w:rPr>
        <w:t>4</w:t>
      </w:r>
      <w:r w:rsidR="006C77B3">
        <w:noBreakHyphen/>
      </w:r>
      <w:r w:rsidR="006C77B3">
        <w:rPr>
          <w:noProof/>
        </w:rPr>
        <w:t>3</w:t>
      </w:r>
      <w:r>
        <w:fldChar w:fldCharType="end"/>
      </w:r>
      <w:r>
        <w:t xml:space="preserve"> shows the ratings for noise under the different technical reports</w:t>
      </w:r>
      <w:r w:rsidR="000B7556">
        <w:t xml:space="preserve">.  </w:t>
      </w:r>
      <w:r>
        <w:t>It is not clear to the Inquiry how the same technical information on noise can be given two different ratings in separate assessments</w:t>
      </w:r>
      <w:r w:rsidR="007C3940">
        <w:t>.</w:t>
      </w:r>
    </w:p>
    <w:p w14:paraId="7A2EB8E5" w14:textId="4E4C660E" w:rsidR="00396DF3" w:rsidRDefault="00396DF3" w:rsidP="000D06B2">
      <w:pPr>
        <w:pStyle w:val="Caption"/>
      </w:pPr>
      <w:bookmarkStart w:id="71" w:name="_Ref400007678"/>
      <w:bookmarkStart w:id="72" w:name="_Toc400022931"/>
      <w:bookmarkStart w:id="73" w:name="_Toc402164459"/>
      <w:bookmarkStart w:id="74" w:name="_Toc403983388"/>
      <w:r>
        <w:t xml:space="preserve">Figure </w:t>
      </w:r>
      <w:fldSimple w:instr=" STYLEREF 1 \s ">
        <w:r w:rsidR="006C77B3">
          <w:rPr>
            <w:noProof/>
          </w:rPr>
          <w:t>4</w:t>
        </w:r>
      </w:fldSimple>
      <w:r w:rsidR="0040479D">
        <w:noBreakHyphen/>
      </w:r>
      <w:fldSimple w:instr=" SEQ Figure \* ARABIC \s 1 ">
        <w:r w:rsidR="006C77B3">
          <w:rPr>
            <w:noProof/>
          </w:rPr>
          <w:t>3</w:t>
        </w:r>
      </w:fldSimple>
      <w:bookmarkEnd w:id="71"/>
      <w:r>
        <w:t>:</w:t>
      </w:r>
      <w:r>
        <w:tab/>
        <w:t xml:space="preserve">The different rating for noise in different </w:t>
      </w:r>
      <w:r w:rsidR="007C3940">
        <w:t xml:space="preserve">technical </w:t>
      </w:r>
      <w:r>
        <w:t>appendices</w:t>
      </w:r>
      <w:bookmarkEnd w:id="72"/>
      <w:bookmarkEnd w:id="73"/>
      <w:bookmarkEnd w:id="74"/>
    </w:p>
    <w:tbl>
      <w:tblPr>
        <w:tblW w:w="9072" w:type="dxa"/>
        <w:tblInd w:w="108" w:type="dxa"/>
        <w:tblLayout w:type="fixed"/>
        <w:tblLook w:val="04A0" w:firstRow="1" w:lastRow="0" w:firstColumn="1" w:lastColumn="0" w:noHBand="0" w:noVBand="1"/>
      </w:tblPr>
      <w:tblGrid>
        <w:gridCol w:w="1276"/>
        <w:gridCol w:w="851"/>
        <w:gridCol w:w="1701"/>
        <w:gridCol w:w="1748"/>
        <w:gridCol w:w="1748"/>
        <w:gridCol w:w="1748"/>
      </w:tblGrid>
      <w:tr w:rsidR="00396DF3" w:rsidRPr="002A0C3B" w14:paraId="74DEE6AF" w14:textId="77777777" w:rsidTr="00B942BA">
        <w:trPr>
          <w:trHeight w:val="315"/>
          <w:tblHeader/>
        </w:trPr>
        <w:tc>
          <w:tcPr>
            <w:tcW w:w="1276" w:type="dxa"/>
            <w:tcBorders>
              <w:left w:val="nil"/>
              <w:bottom w:val="single" w:sz="12" w:space="0" w:color="auto"/>
              <w:right w:val="nil"/>
            </w:tcBorders>
            <w:shd w:val="clear" w:color="auto" w:fill="auto"/>
          </w:tcPr>
          <w:p w14:paraId="6D7814B6" w14:textId="77777777" w:rsidR="00396DF3" w:rsidRPr="00EF3E53" w:rsidRDefault="00396DF3" w:rsidP="005D2433">
            <w:pPr>
              <w:pStyle w:val="PPVTableText"/>
              <w:keepNext/>
            </w:pPr>
          </w:p>
        </w:tc>
        <w:tc>
          <w:tcPr>
            <w:tcW w:w="851" w:type="dxa"/>
            <w:tcBorders>
              <w:left w:val="nil"/>
              <w:bottom w:val="single" w:sz="12" w:space="0" w:color="auto"/>
              <w:right w:val="nil"/>
            </w:tcBorders>
          </w:tcPr>
          <w:p w14:paraId="32BF7D22" w14:textId="77777777" w:rsidR="00396DF3" w:rsidRPr="00EF3E53" w:rsidRDefault="00396DF3" w:rsidP="005D2433">
            <w:pPr>
              <w:pStyle w:val="PPVTableText"/>
              <w:keepNext/>
            </w:pPr>
          </w:p>
        </w:tc>
        <w:tc>
          <w:tcPr>
            <w:tcW w:w="1701" w:type="dxa"/>
            <w:tcBorders>
              <w:left w:val="nil"/>
              <w:bottom w:val="single" w:sz="12" w:space="0" w:color="auto"/>
              <w:right w:val="nil"/>
            </w:tcBorders>
            <w:shd w:val="clear" w:color="auto" w:fill="auto"/>
          </w:tcPr>
          <w:p w14:paraId="7730544B" w14:textId="77777777" w:rsidR="00396DF3" w:rsidRPr="00EF3E53" w:rsidRDefault="00396DF3" w:rsidP="005D2433">
            <w:pPr>
              <w:pStyle w:val="PPVTableText"/>
              <w:keepNext/>
            </w:pPr>
          </w:p>
        </w:tc>
        <w:tc>
          <w:tcPr>
            <w:tcW w:w="1748" w:type="dxa"/>
            <w:tcBorders>
              <w:left w:val="nil"/>
              <w:bottom w:val="single" w:sz="12" w:space="0" w:color="auto"/>
              <w:right w:val="nil"/>
            </w:tcBorders>
            <w:shd w:val="clear" w:color="auto" w:fill="auto"/>
          </w:tcPr>
          <w:p w14:paraId="141EC460" w14:textId="77777777" w:rsidR="00396DF3" w:rsidRPr="002A0C3B" w:rsidRDefault="00396DF3" w:rsidP="005D2433">
            <w:pPr>
              <w:pStyle w:val="PPVTableText"/>
              <w:keepNext/>
              <w:jc w:val="center"/>
              <w:rPr>
                <w:b/>
              </w:rPr>
            </w:pPr>
            <w:r w:rsidRPr="002A0C3B">
              <w:rPr>
                <w:b/>
              </w:rPr>
              <w:t>D</w:t>
            </w:r>
            <w:r>
              <w:rPr>
                <w:b/>
              </w:rPr>
              <w:t>ry Creek</w:t>
            </w:r>
          </w:p>
        </w:tc>
        <w:tc>
          <w:tcPr>
            <w:tcW w:w="1748" w:type="dxa"/>
            <w:tcBorders>
              <w:left w:val="nil"/>
              <w:bottom w:val="single" w:sz="12" w:space="0" w:color="auto"/>
              <w:right w:val="nil"/>
            </w:tcBorders>
            <w:shd w:val="clear" w:color="auto" w:fill="auto"/>
          </w:tcPr>
          <w:p w14:paraId="7B60458D" w14:textId="77777777" w:rsidR="00396DF3" w:rsidRPr="002A0C3B" w:rsidRDefault="00396DF3" w:rsidP="005D2433">
            <w:pPr>
              <w:pStyle w:val="PPVTableText"/>
              <w:keepNext/>
              <w:jc w:val="center"/>
              <w:rPr>
                <w:b/>
              </w:rPr>
            </w:pPr>
            <w:r w:rsidRPr="002A0C3B">
              <w:rPr>
                <w:b/>
              </w:rPr>
              <w:t>Q</w:t>
            </w:r>
            <w:r>
              <w:rPr>
                <w:b/>
              </w:rPr>
              <w:t>uinns</w:t>
            </w:r>
            <w:r w:rsidR="00F96A1E">
              <w:rPr>
                <w:b/>
              </w:rPr>
              <w:t xml:space="preserve"> Road</w:t>
            </w:r>
          </w:p>
        </w:tc>
        <w:tc>
          <w:tcPr>
            <w:tcW w:w="1748" w:type="dxa"/>
            <w:tcBorders>
              <w:left w:val="nil"/>
              <w:bottom w:val="single" w:sz="12" w:space="0" w:color="auto"/>
              <w:right w:val="nil"/>
            </w:tcBorders>
            <w:shd w:val="clear" w:color="auto" w:fill="auto"/>
          </w:tcPr>
          <w:p w14:paraId="375938A5" w14:textId="77777777" w:rsidR="00396DF3" w:rsidRPr="002A0C3B" w:rsidRDefault="00396DF3" w:rsidP="005D2433">
            <w:pPr>
              <w:pStyle w:val="PPVTableText"/>
              <w:keepNext/>
              <w:jc w:val="center"/>
              <w:rPr>
                <w:b/>
              </w:rPr>
            </w:pPr>
            <w:r w:rsidRPr="002A0C3B">
              <w:rPr>
                <w:b/>
              </w:rPr>
              <w:t>W</w:t>
            </w:r>
            <w:r>
              <w:rPr>
                <w:b/>
              </w:rPr>
              <w:t>estern</w:t>
            </w:r>
          </w:p>
        </w:tc>
      </w:tr>
      <w:tr w:rsidR="00396DF3" w:rsidRPr="002A0C3B" w14:paraId="479ED3DB" w14:textId="77777777" w:rsidTr="00B942BA">
        <w:trPr>
          <w:trHeight w:val="300"/>
        </w:trPr>
        <w:tc>
          <w:tcPr>
            <w:tcW w:w="1276" w:type="dxa"/>
            <w:tcBorders>
              <w:top w:val="single" w:sz="12" w:space="0" w:color="auto"/>
              <w:left w:val="nil"/>
              <w:bottom w:val="single" w:sz="4" w:space="0" w:color="auto"/>
              <w:right w:val="nil"/>
            </w:tcBorders>
            <w:shd w:val="clear" w:color="auto" w:fill="auto"/>
          </w:tcPr>
          <w:p w14:paraId="2644B220" w14:textId="77777777" w:rsidR="00396DF3" w:rsidRPr="00EF3E53" w:rsidRDefault="00396DF3" w:rsidP="005D2433">
            <w:pPr>
              <w:pStyle w:val="PPVTableText"/>
              <w:keepNext/>
            </w:pPr>
            <w:r>
              <w:t>Noise</w:t>
            </w:r>
          </w:p>
        </w:tc>
        <w:tc>
          <w:tcPr>
            <w:tcW w:w="851" w:type="dxa"/>
            <w:tcBorders>
              <w:top w:val="single" w:sz="12" w:space="0" w:color="auto"/>
              <w:left w:val="nil"/>
              <w:bottom w:val="single" w:sz="4" w:space="0" w:color="auto"/>
              <w:right w:val="nil"/>
            </w:tcBorders>
          </w:tcPr>
          <w:p w14:paraId="3472347E" w14:textId="77777777" w:rsidR="00396DF3" w:rsidRPr="00EF3E53" w:rsidRDefault="00396DF3" w:rsidP="005D2433">
            <w:pPr>
              <w:pStyle w:val="PPVTableText"/>
              <w:keepNext/>
            </w:pPr>
            <w:r>
              <w:t>App I</w:t>
            </w:r>
          </w:p>
        </w:tc>
        <w:tc>
          <w:tcPr>
            <w:tcW w:w="1701" w:type="dxa"/>
            <w:tcBorders>
              <w:top w:val="single" w:sz="12" w:space="0" w:color="auto"/>
              <w:left w:val="nil"/>
              <w:bottom w:val="single" w:sz="4" w:space="0" w:color="auto"/>
              <w:right w:val="nil"/>
            </w:tcBorders>
            <w:shd w:val="clear" w:color="auto" w:fill="auto"/>
          </w:tcPr>
          <w:p w14:paraId="1C548876" w14:textId="77777777" w:rsidR="00396DF3" w:rsidRPr="00EF3E53" w:rsidRDefault="00396DF3" w:rsidP="005D2433">
            <w:pPr>
              <w:pStyle w:val="PPVTableText"/>
              <w:keepNext/>
            </w:pPr>
            <w:r w:rsidRPr="00EF3E53">
              <w:t>Summary</w:t>
            </w:r>
          </w:p>
        </w:tc>
        <w:tc>
          <w:tcPr>
            <w:tcW w:w="1748" w:type="dxa"/>
            <w:tcBorders>
              <w:top w:val="single" w:sz="12" w:space="0" w:color="auto"/>
              <w:left w:val="nil"/>
              <w:bottom w:val="single" w:sz="4" w:space="0" w:color="auto"/>
              <w:right w:val="nil"/>
            </w:tcBorders>
            <w:shd w:val="clear" w:color="auto" w:fill="96C864" w:themeFill="accent4"/>
          </w:tcPr>
          <w:p w14:paraId="7203E3AA" w14:textId="77777777" w:rsidR="00396DF3" w:rsidRPr="002A0C3B" w:rsidRDefault="00396DF3" w:rsidP="005D2433">
            <w:pPr>
              <w:pStyle w:val="PPVTableText"/>
              <w:keepNext/>
              <w:jc w:val="center"/>
            </w:pPr>
            <w:r>
              <w:t>Moderately well</w:t>
            </w:r>
          </w:p>
        </w:tc>
        <w:tc>
          <w:tcPr>
            <w:tcW w:w="1748" w:type="dxa"/>
            <w:tcBorders>
              <w:top w:val="single" w:sz="12" w:space="0" w:color="auto"/>
              <w:left w:val="nil"/>
              <w:bottom w:val="single" w:sz="4" w:space="0" w:color="auto"/>
              <w:right w:val="nil"/>
            </w:tcBorders>
            <w:shd w:val="clear" w:color="auto" w:fill="FFFFCC" w:themeFill="accent3"/>
          </w:tcPr>
          <w:p w14:paraId="1A41F7EE" w14:textId="77777777" w:rsidR="00396DF3" w:rsidRPr="002A0C3B" w:rsidRDefault="00396DF3" w:rsidP="005D2433">
            <w:pPr>
              <w:pStyle w:val="PPVTableText"/>
              <w:keepNext/>
              <w:jc w:val="center"/>
            </w:pPr>
            <w:r>
              <w:t>Negligible</w:t>
            </w:r>
          </w:p>
        </w:tc>
        <w:tc>
          <w:tcPr>
            <w:tcW w:w="1748" w:type="dxa"/>
            <w:tcBorders>
              <w:top w:val="single" w:sz="12" w:space="0" w:color="auto"/>
              <w:left w:val="nil"/>
              <w:bottom w:val="single" w:sz="4" w:space="0" w:color="auto"/>
              <w:right w:val="nil"/>
            </w:tcBorders>
            <w:shd w:val="clear" w:color="auto" w:fill="FFFFCC" w:themeFill="accent3"/>
          </w:tcPr>
          <w:p w14:paraId="6FD13302" w14:textId="77777777" w:rsidR="00396DF3" w:rsidRPr="002A0C3B" w:rsidRDefault="00396DF3" w:rsidP="005D2433">
            <w:pPr>
              <w:pStyle w:val="PPVTableText"/>
              <w:keepNext/>
              <w:jc w:val="center"/>
            </w:pPr>
            <w:r>
              <w:t>Negligible</w:t>
            </w:r>
          </w:p>
        </w:tc>
      </w:tr>
      <w:tr w:rsidR="00396DF3" w:rsidRPr="00597F1D" w14:paraId="7F9FBC7B" w14:textId="77777777" w:rsidTr="00B942BA">
        <w:trPr>
          <w:trHeight w:val="315"/>
        </w:trPr>
        <w:tc>
          <w:tcPr>
            <w:tcW w:w="1276" w:type="dxa"/>
            <w:tcBorders>
              <w:top w:val="single" w:sz="4" w:space="0" w:color="auto"/>
              <w:left w:val="nil"/>
              <w:bottom w:val="single" w:sz="12" w:space="0" w:color="auto"/>
              <w:right w:val="nil"/>
            </w:tcBorders>
            <w:shd w:val="clear" w:color="auto" w:fill="auto"/>
            <w:hideMark/>
          </w:tcPr>
          <w:p w14:paraId="3332436A" w14:textId="77777777" w:rsidR="00396DF3" w:rsidRPr="00597F1D" w:rsidRDefault="00396DF3" w:rsidP="00DB6366">
            <w:pPr>
              <w:pStyle w:val="PPVTableText"/>
            </w:pPr>
            <w:r>
              <w:t>Social</w:t>
            </w:r>
          </w:p>
        </w:tc>
        <w:tc>
          <w:tcPr>
            <w:tcW w:w="851" w:type="dxa"/>
            <w:tcBorders>
              <w:top w:val="single" w:sz="4" w:space="0" w:color="auto"/>
              <w:left w:val="nil"/>
              <w:bottom w:val="single" w:sz="12" w:space="0" w:color="auto"/>
              <w:right w:val="nil"/>
            </w:tcBorders>
          </w:tcPr>
          <w:p w14:paraId="2A50FE98" w14:textId="77777777" w:rsidR="00396DF3" w:rsidRPr="00EF3E53" w:rsidRDefault="00396DF3" w:rsidP="00DB6366">
            <w:pPr>
              <w:pStyle w:val="PPVTableText"/>
            </w:pPr>
            <w:r>
              <w:t>App K</w:t>
            </w:r>
          </w:p>
        </w:tc>
        <w:tc>
          <w:tcPr>
            <w:tcW w:w="1701" w:type="dxa"/>
            <w:tcBorders>
              <w:top w:val="single" w:sz="4" w:space="0" w:color="auto"/>
              <w:left w:val="nil"/>
              <w:bottom w:val="single" w:sz="12" w:space="0" w:color="auto"/>
              <w:right w:val="nil"/>
            </w:tcBorders>
            <w:shd w:val="clear" w:color="auto" w:fill="auto"/>
            <w:hideMark/>
          </w:tcPr>
          <w:p w14:paraId="0043D2D5" w14:textId="77777777" w:rsidR="00396DF3" w:rsidRPr="00597F1D" w:rsidRDefault="00396DF3" w:rsidP="00DB6366">
            <w:pPr>
              <w:pStyle w:val="PPVTableText"/>
            </w:pPr>
            <w:r w:rsidRPr="00597F1D">
              <w:t>Noise</w:t>
            </w:r>
            <w:r>
              <w:t xml:space="preserve"> social</w:t>
            </w:r>
            <w:r w:rsidRPr="00597F1D">
              <w:t xml:space="preserve"> </w:t>
            </w:r>
          </w:p>
        </w:tc>
        <w:tc>
          <w:tcPr>
            <w:tcW w:w="1748" w:type="dxa"/>
            <w:tcBorders>
              <w:top w:val="single" w:sz="4" w:space="0" w:color="auto"/>
              <w:left w:val="nil"/>
              <w:bottom w:val="single" w:sz="12" w:space="0" w:color="auto"/>
              <w:right w:val="nil"/>
            </w:tcBorders>
            <w:shd w:val="clear" w:color="auto" w:fill="FFCC00" w:themeFill="accent2"/>
            <w:hideMark/>
          </w:tcPr>
          <w:p w14:paraId="44FBDF0A" w14:textId="77777777" w:rsidR="00396DF3" w:rsidRPr="00597F1D" w:rsidRDefault="00396DF3" w:rsidP="00DB6366">
            <w:pPr>
              <w:pStyle w:val="PPVTableText"/>
              <w:jc w:val="center"/>
            </w:pPr>
            <w:r>
              <w:t>Moderately poor</w:t>
            </w:r>
          </w:p>
        </w:tc>
        <w:tc>
          <w:tcPr>
            <w:tcW w:w="1748" w:type="dxa"/>
            <w:tcBorders>
              <w:top w:val="single" w:sz="4" w:space="0" w:color="auto"/>
              <w:left w:val="nil"/>
              <w:bottom w:val="single" w:sz="12" w:space="0" w:color="auto"/>
              <w:right w:val="nil"/>
            </w:tcBorders>
            <w:shd w:val="clear" w:color="auto" w:fill="FF9933" w:themeFill="accent1"/>
            <w:hideMark/>
          </w:tcPr>
          <w:p w14:paraId="0DA85C2D" w14:textId="77777777" w:rsidR="00396DF3" w:rsidRPr="00597F1D" w:rsidRDefault="00396DF3" w:rsidP="00DB6366">
            <w:pPr>
              <w:pStyle w:val="PPVTableText"/>
              <w:jc w:val="center"/>
            </w:pPr>
            <w:r>
              <w:t>Poor</w:t>
            </w:r>
          </w:p>
        </w:tc>
        <w:tc>
          <w:tcPr>
            <w:tcW w:w="1748" w:type="dxa"/>
            <w:tcBorders>
              <w:top w:val="single" w:sz="4" w:space="0" w:color="auto"/>
              <w:left w:val="nil"/>
              <w:bottom w:val="single" w:sz="12" w:space="0" w:color="auto"/>
              <w:right w:val="nil"/>
            </w:tcBorders>
            <w:shd w:val="clear" w:color="auto" w:fill="FFCC00" w:themeFill="accent2"/>
            <w:hideMark/>
          </w:tcPr>
          <w:p w14:paraId="0EE4EE89" w14:textId="77777777" w:rsidR="00396DF3" w:rsidRPr="00597F1D" w:rsidRDefault="00396DF3" w:rsidP="00DB6366">
            <w:pPr>
              <w:pStyle w:val="PPVTableText"/>
              <w:jc w:val="center"/>
            </w:pPr>
            <w:r>
              <w:t>Moderately poor</w:t>
            </w:r>
          </w:p>
        </w:tc>
      </w:tr>
    </w:tbl>
    <w:p w14:paraId="2E0EBC29" w14:textId="28EEB3E5" w:rsidR="00396DF3" w:rsidRDefault="006F1221" w:rsidP="006F1221">
      <w:pPr>
        <w:pStyle w:val="CaptionTag"/>
      </w:pPr>
      <w:r>
        <w:t>Source:</w:t>
      </w:r>
      <w:r>
        <w:tab/>
        <w:t>EES Technical Appendices</w:t>
      </w:r>
    </w:p>
    <w:p w14:paraId="065545F1" w14:textId="7EE92DD8" w:rsidR="00396DF3" w:rsidRDefault="00396DF3" w:rsidP="00396DF3">
      <w:pPr>
        <w:pStyle w:val="PPVBody"/>
      </w:pPr>
      <w:r>
        <w:t>The Land Use and Regional Economy technical report appears to have relied heavily on the transport modelling results to reach its conclusions rather than assessing the effect of the options on the economy based on how the different options would act to hinder or support economic growth in sectors that are relevant to Kilmore and Wallan.</w:t>
      </w:r>
    </w:p>
    <w:p w14:paraId="1068E840" w14:textId="616A379F" w:rsidR="00396DF3" w:rsidRDefault="00396DF3" w:rsidP="00E7067C">
      <w:pPr>
        <w:pStyle w:val="Heading4"/>
      </w:pPr>
      <w:bookmarkStart w:id="75" w:name="_Toc402170774"/>
      <w:r>
        <w:t xml:space="preserve">Some objectives </w:t>
      </w:r>
      <w:r w:rsidR="00996CDE">
        <w:t xml:space="preserve">were </w:t>
      </w:r>
      <w:r>
        <w:t>not project benefits</w:t>
      </w:r>
      <w:bookmarkEnd w:id="75"/>
    </w:p>
    <w:p w14:paraId="39BC1A48" w14:textId="445395D1" w:rsidR="007C3940" w:rsidRDefault="00396DF3" w:rsidP="00396DF3">
      <w:pPr>
        <w:pStyle w:val="PPVBody"/>
      </w:pPr>
      <w:r>
        <w:t xml:space="preserve">The OBEM presented by VicRoads defines positive results </w:t>
      </w:r>
      <w:r w:rsidR="005C0F1B">
        <w:t>where</w:t>
      </w:r>
      <w:r>
        <w:t xml:space="preserve"> a benefit</w:t>
      </w:r>
      <w:r w:rsidR="005C0F1B">
        <w:t xml:space="preserve"> is delivered</w:t>
      </w:r>
      <w:r w:rsidR="007C3940">
        <w:t>.</w:t>
      </w:r>
    </w:p>
    <w:p w14:paraId="2E1A844C" w14:textId="5104A697" w:rsidR="00396DF3" w:rsidRDefault="005C0F1B" w:rsidP="00396DF3">
      <w:pPr>
        <w:pStyle w:val="PPVBody"/>
      </w:pPr>
      <w:r>
        <w:t>In its consideration of noise the EES</w:t>
      </w:r>
      <w:r w:rsidR="009D0A8C">
        <w:t xml:space="preserve"> assessed whether </w:t>
      </w:r>
      <w:r w:rsidR="00996CDE">
        <w:t>noise mitigation measures achieve</w:t>
      </w:r>
      <w:r w:rsidR="009D0A8C">
        <w:t>d</w:t>
      </w:r>
      <w:r w:rsidR="00996CDE">
        <w:t xml:space="preserve"> the project objective noise levels (PONL)</w:t>
      </w:r>
      <w:r w:rsidR="000B7556">
        <w:t xml:space="preserve">.  </w:t>
      </w:r>
      <w:r w:rsidR="00396DF3">
        <w:t xml:space="preserve">The noise modelling rated </w:t>
      </w:r>
      <w:r w:rsidR="00996CDE">
        <w:t xml:space="preserve">the </w:t>
      </w:r>
      <w:r w:rsidR="00396DF3">
        <w:t>option</w:t>
      </w:r>
      <w:r w:rsidR="00996CDE">
        <w:t>s</w:t>
      </w:r>
      <w:r w:rsidR="00396DF3">
        <w:t xml:space="preserve"> against a sub-o</w:t>
      </w:r>
      <w:r w:rsidR="005D2433">
        <w:t>bjective of ‘e</w:t>
      </w:r>
      <w:r w:rsidR="00E96719">
        <w:t>x</w:t>
      </w:r>
      <w:r w:rsidR="005D2433">
        <w:t xml:space="preserve">ceedance of PONL’ ascribing a </w:t>
      </w:r>
      <w:r w:rsidR="006F4EDA">
        <w:t xml:space="preserve">rating of </w:t>
      </w:r>
      <w:r w:rsidR="00996CDE">
        <w:t>‘</w:t>
      </w:r>
      <w:r w:rsidR="006F4EDA">
        <w:t>moderately well</w:t>
      </w:r>
      <w:r w:rsidR="00996CDE">
        <w:t>’</w:t>
      </w:r>
      <w:r w:rsidR="006F4EDA">
        <w:t xml:space="preserve"> that implies the project delivers a benefit in this regard</w:t>
      </w:r>
      <w:r w:rsidR="009D0A8C">
        <w:t xml:space="preserve">, when in fact properties </w:t>
      </w:r>
      <w:r w:rsidR="00BC5927">
        <w:t>would be</w:t>
      </w:r>
      <w:r w:rsidR="009D0A8C">
        <w:t xml:space="preserve"> exposed to gr</w:t>
      </w:r>
      <w:r w:rsidR="00366433">
        <w:t>e</w:t>
      </w:r>
      <w:r w:rsidR="009D0A8C">
        <w:t>ater noise levels</w:t>
      </w:r>
      <w:r w:rsidR="00BC5927">
        <w:t xml:space="preserve"> than at present</w:t>
      </w:r>
      <w:r w:rsidR="009D0A8C">
        <w:t>.</w:t>
      </w:r>
    </w:p>
    <w:p w14:paraId="4A521E91" w14:textId="6870F0D0" w:rsidR="00396DF3" w:rsidRDefault="00396DF3" w:rsidP="00396DF3">
      <w:pPr>
        <w:pStyle w:val="PPVBody"/>
      </w:pPr>
      <w:r>
        <w:t xml:space="preserve">The Inquiry accepts the results of the noise modelling, but struggles to see how exceeding the </w:t>
      </w:r>
      <w:r w:rsidR="00BC5927">
        <w:t xml:space="preserve">PONL (or even not exceeding it, which the Inquiry assumes is what is meant) </w:t>
      </w:r>
      <w:r>
        <w:t>is a benefit</w:t>
      </w:r>
      <w:r w:rsidR="000B7556">
        <w:t xml:space="preserve">.  </w:t>
      </w:r>
      <w:r>
        <w:t xml:space="preserve">Surely a noise benefit of a project </w:t>
      </w:r>
      <w:r w:rsidR="00996CDE">
        <w:t xml:space="preserve">would occur if </w:t>
      </w:r>
      <w:r>
        <w:t xml:space="preserve">noise levels </w:t>
      </w:r>
      <w:r w:rsidR="00996CDE">
        <w:t>were</w:t>
      </w:r>
      <w:r>
        <w:t xml:space="preserve"> reduced for some receivers.</w:t>
      </w:r>
    </w:p>
    <w:p w14:paraId="4B6B7B0A" w14:textId="2B3C3BD2" w:rsidR="00396DF3" w:rsidRDefault="00BC5927" w:rsidP="00E7067C">
      <w:pPr>
        <w:pStyle w:val="Heading4"/>
      </w:pPr>
      <w:bookmarkStart w:id="76" w:name="_Toc402170775"/>
      <w:r>
        <w:t>There were i</w:t>
      </w:r>
      <w:r w:rsidR="00396DF3">
        <w:t xml:space="preserve">nconsistencies </w:t>
      </w:r>
      <w:r>
        <w:t>in</w:t>
      </w:r>
      <w:r w:rsidR="00396DF3">
        <w:t xml:space="preserve"> reaching summary ratings</w:t>
      </w:r>
      <w:bookmarkEnd w:id="76"/>
    </w:p>
    <w:p w14:paraId="755C0AB7" w14:textId="77777777" w:rsidR="00E74C83" w:rsidRDefault="00E74C83" w:rsidP="00E74C83">
      <w:pPr>
        <w:pStyle w:val="PPVBody"/>
      </w:pPr>
      <w:r>
        <w:t>While a number can be assigned the qualitative rating (-3 to +3) care must be taken in how these numbers are manipulated.</w:t>
      </w:r>
    </w:p>
    <w:p w14:paraId="671417BF" w14:textId="4EA3E2BF" w:rsidR="00E74C83" w:rsidRDefault="00E74C83" w:rsidP="00E74C83">
      <w:pPr>
        <w:pStyle w:val="PPVBody"/>
      </w:pPr>
      <w:r w:rsidRPr="008E3892">
        <w:t xml:space="preserve">The numbers used in </w:t>
      </w:r>
      <w:r>
        <w:t>an OBEM approach</w:t>
      </w:r>
      <w:r w:rsidRPr="008E3892">
        <w:t xml:space="preserve"> are representations of qualitative evaluations</w:t>
      </w:r>
      <w:r w:rsidR="000B7556">
        <w:t xml:space="preserve">.  </w:t>
      </w:r>
      <w:r w:rsidRPr="008E3892">
        <w:t>They do not stand for any ‘actual’ values (such as dollars, kilom</w:t>
      </w:r>
      <w:r>
        <w:t xml:space="preserve">etres or numbers of </w:t>
      </w:r>
      <w:r>
        <w:lastRenderedPageBreak/>
        <w:t>dwellings)</w:t>
      </w:r>
      <w:r w:rsidR="000B7556">
        <w:t xml:space="preserve">.  </w:t>
      </w:r>
      <w:r>
        <w:t>It cannot be assumed that the ratings can be added together to get an overall result.</w:t>
      </w:r>
    </w:p>
    <w:p w14:paraId="4A707A06" w14:textId="77777777" w:rsidR="00396DF3" w:rsidRDefault="00396DF3" w:rsidP="00E7067C">
      <w:pPr>
        <w:pStyle w:val="Heading2"/>
        <w:numPr>
          <w:ilvl w:val="1"/>
          <w:numId w:val="8"/>
        </w:numPr>
      </w:pPr>
      <w:bookmarkStart w:id="77" w:name="_Toc400022926"/>
      <w:bookmarkStart w:id="78" w:name="_Toc403983347"/>
      <w:r>
        <w:t>How the Inquiry will proceed</w:t>
      </w:r>
      <w:bookmarkEnd w:id="77"/>
      <w:bookmarkEnd w:id="78"/>
    </w:p>
    <w:p w14:paraId="0B850FDA" w14:textId="687823A4" w:rsidR="007C3940" w:rsidRDefault="00E43455" w:rsidP="00E43455">
      <w:pPr>
        <w:pStyle w:val="PPVBody"/>
      </w:pPr>
      <w:r w:rsidRPr="00D62440">
        <w:t>The objectives</w:t>
      </w:r>
      <w:r w:rsidR="00B84822">
        <w:t xml:space="preserve"> </w:t>
      </w:r>
      <w:r w:rsidRPr="00D62440">
        <w:t xml:space="preserve">based assessment model has been used by </w:t>
      </w:r>
      <w:r w:rsidR="009D0A8C">
        <w:t>p</w:t>
      </w:r>
      <w:r w:rsidRPr="00D62440">
        <w:t xml:space="preserve">lanning </w:t>
      </w:r>
      <w:r w:rsidR="009D0A8C">
        <w:t>p</w:t>
      </w:r>
      <w:r w:rsidRPr="00D62440">
        <w:t xml:space="preserve">anels for a number </w:t>
      </w:r>
      <w:r w:rsidR="006F1221">
        <w:t xml:space="preserve">of </w:t>
      </w:r>
      <w:r w:rsidRPr="00D62440">
        <w:t xml:space="preserve">years </w:t>
      </w:r>
      <w:r w:rsidR="00B84822">
        <w:t xml:space="preserve">when assessing </w:t>
      </w:r>
      <w:r w:rsidRPr="00D62440">
        <w:t>major road proposals</w:t>
      </w:r>
      <w:r w:rsidR="000B7556">
        <w:t xml:space="preserve">.  </w:t>
      </w:r>
      <w:r w:rsidRPr="00D62440">
        <w:t xml:space="preserve">In each case the </w:t>
      </w:r>
      <w:r w:rsidR="009D0A8C">
        <w:t>p</w:t>
      </w:r>
      <w:r w:rsidRPr="00D62440">
        <w:t>anel has found the process has simplified a complex and difficult decision making task</w:t>
      </w:r>
      <w:r w:rsidR="007C3940">
        <w:t>.</w:t>
      </w:r>
    </w:p>
    <w:p w14:paraId="7DCB4604" w14:textId="0048FFAC" w:rsidR="00E43455" w:rsidRPr="00D62440" w:rsidRDefault="00E43455" w:rsidP="00E43455">
      <w:pPr>
        <w:pStyle w:val="PPVBody"/>
      </w:pPr>
      <w:r w:rsidRPr="00D62440">
        <w:t>It is important to acknowledge that the objectives</w:t>
      </w:r>
      <w:r w:rsidR="00B84822">
        <w:t xml:space="preserve"> </w:t>
      </w:r>
      <w:r w:rsidRPr="00D62440">
        <w:t xml:space="preserve">based assessment model is a </w:t>
      </w:r>
      <w:r w:rsidRPr="00D62440">
        <w:rPr>
          <w:u w:val="single"/>
        </w:rPr>
        <w:t>process</w:t>
      </w:r>
      <w:r w:rsidRPr="00D62440">
        <w:t xml:space="preserve"> in which all the steps are important</w:t>
      </w:r>
      <w:r w:rsidR="000B7556">
        <w:t xml:space="preserve">.  </w:t>
      </w:r>
      <w:r w:rsidRPr="00D62440">
        <w:t>It is misleading to focus just on the evaluation matrix as this is only one of a number of inter-related steps.</w:t>
      </w:r>
    </w:p>
    <w:p w14:paraId="2F219389" w14:textId="77777777" w:rsidR="007C3940" w:rsidRDefault="00E43455" w:rsidP="00E43455">
      <w:pPr>
        <w:pStyle w:val="PPVBody"/>
      </w:pPr>
      <w:r w:rsidRPr="00D62440">
        <w:t>The</w:t>
      </w:r>
      <w:r>
        <w:t xml:space="preserve"> Inquiry agrees that the</w:t>
      </w:r>
      <w:r w:rsidRPr="00D62440">
        <w:t xml:space="preserve"> objectives</w:t>
      </w:r>
      <w:r w:rsidR="00B84822">
        <w:t xml:space="preserve"> </w:t>
      </w:r>
      <w:r w:rsidRPr="00D62440">
        <w:t>based assessment model is well suited to the assessment of complex proposals involving multiple options, such as the current case</w:t>
      </w:r>
      <w:r w:rsidR="007C3940">
        <w:t>.</w:t>
      </w:r>
    </w:p>
    <w:p w14:paraId="05FA7F70" w14:textId="0ABDD1AD" w:rsidR="00E43455" w:rsidRDefault="00E43455" w:rsidP="00E43455">
      <w:pPr>
        <w:pStyle w:val="Heading5"/>
      </w:pPr>
      <w:r>
        <w:t>Fatal flaws</w:t>
      </w:r>
    </w:p>
    <w:p w14:paraId="75F78EFA" w14:textId="1C146CC7" w:rsidR="00E43455" w:rsidRPr="002D14D1" w:rsidRDefault="00E43455" w:rsidP="00E43455">
      <w:r>
        <w:t>It is common in EES assessment process to explicitly consider whether any of the options have a ‘fatal flaw’</w:t>
      </w:r>
      <w:r w:rsidR="00B84822">
        <w:t>.</w:t>
      </w:r>
    </w:p>
    <w:p w14:paraId="3534FBDD" w14:textId="159214B7" w:rsidR="00E43455" w:rsidRPr="00C66124" w:rsidRDefault="00E43455" w:rsidP="00E43455">
      <w:pPr>
        <w:pStyle w:val="PPVBody"/>
      </w:pPr>
      <w:r>
        <w:t>Introducing</w:t>
      </w:r>
      <w:r w:rsidRPr="00C66124">
        <w:t xml:space="preserve"> the concept of a ‘fatal flaw’ in the assessment of impacts appears to introduce the type of weighting of objectives that the objectives</w:t>
      </w:r>
      <w:r w:rsidR="00B84822">
        <w:t xml:space="preserve"> </w:t>
      </w:r>
      <w:r w:rsidRPr="00C66124">
        <w:t>based assessment model seeks to avoid, except as a transparent final step in the assessme</w:t>
      </w:r>
      <w:r w:rsidR="00CB1995">
        <w:t>nt process (when appropriate).</w:t>
      </w:r>
    </w:p>
    <w:p w14:paraId="4CAF2E9E" w14:textId="5E030878" w:rsidR="00E43455" w:rsidRPr="00C66124" w:rsidRDefault="00E43455" w:rsidP="00E43455">
      <w:pPr>
        <w:pStyle w:val="PPVBody"/>
      </w:pPr>
      <w:r w:rsidRPr="00C66124">
        <w:t>Any value judgements about the weighting to be given to individual objectives or impacts should be left to the final step when it can be done transparently and with proper justification</w:t>
      </w:r>
      <w:r w:rsidR="000B7556">
        <w:t xml:space="preserve">.  </w:t>
      </w:r>
      <w:r w:rsidRPr="00C66124">
        <w:t>It is not appropriate to introduce the concept of a ‘fatal flaw’ into the process of the objectives</w:t>
      </w:r>
      <w:r w:rsidR="00B84822">
        <w:t xml:space="preserve"> </w:t>
      </w:r>
      <w:r w:rsidRPr="00C66124">
        <w:t>based assessment model prior to this step, but it does need to be considered in the integrated assessment</w:t>
      </w:r>
      <w:r w:rsidR="00B84822">
        <w:t>.</w:t>
      </w:r>
    </w:p>
    <w:p w14:paraId="779C3B5C" w14:textId="77777777" w:rsidR="00E43455" w:rsidRDefault="00E43455" w:rsidP="00E43455">
      <w:pPr>
        <w:pStyle w:val="Heading5"/>
      </w:pPr>
      <w:r>
        <w:t>An integrated assessment</w:t>
      </w:r>
    </w:p>
    <w:p w14:paraId="5F7B51BD" w14:textId="77777777" w:rsidR="007C3940" w:rsidRDefault="00D62440" w:rsidP="00D62440">
      <w:pPr>
        <w:pStyle w:val="PPVBody"/>
      </w:pPr>
      <w:r w:rsidRPr="00D62440">
        <w:t>Good decision making cannot be reduced to a formula</w:t>
      </w:r>
      <w:r w:rsidR="000B7556">
        <w:t xml:space="preserve">.  </w:t>
      </w:r>
      <w:r w:rsidRPr="00D62440">
        <w:t>Whilst the final step in making a decision may involve judgement, the ability to make such a judgement depends on how well</w:t>
      </w:r>
      <w:r w:rsidR="00B84822">
        <w:t xml:space="preserve"> </w:t>
      </w:r>
      <w:r w:rsidRPr="00D62440">
        <w:t>ordered and comprehensive the information is that underpins it</w:t>
      </w:r>
      <w:r w:rsidR="000B7556">
        <w:t xml:space="preserve">.  </w:t>
      </w:r>
      <w:r w:rsidRPr="00D62440">
        <w:t>This is where the objectives</w:t>
      </w:r>
      <w:r w:rsidR="00B84822">
        <w:t xml:space="preserve"> </w:t>
      </w:r>
      <w:r w:rsidRPr="00D62440">
        <w:t>based assessment model offers a process to guide the ordering, evaluation and analysis of information, and the making of findings on which the final exercise of judgement will depend</w:t>
      </w:r>
      <w:r w:rsidR="007C3940">
        <w:t>.</w:t>
      </w:r>
    </w:p>
    <w:p w14:paraId="35595394" w14:textId="6F50F6DF" w:rsidR="00E43455" w:rsidRDefault="00B84822" w:rsidP="00E43455">
      <w:pPr>
        <w:pStyle w:val="PPVBody"/>
      </w:pPr>
      <w:r>
        <w:t>Some s</w:t>
      </w:r>
      <w:r w:rsidR="00E43455">
        <w:t>ubmi</w:t>
      </w:r>
      <w:r>
        <w:t>tters</w:t>
      </w:r>
      <w:r w:rsidR="00E43455">
        <w:t xml:space="preserve"> expressed concern that VicRoads’ determination of ‘objectives based evaluation’ ratings seems overly simple and the averaging-out makes specific sites of significance ‘invisible’</w:t>
      </w:r>
      <w:r w:rsidR="000B7556">
        <w:t xml:space="preserve">.  </w:t>
      </w:r>
      <w:r w:rsidR="00E43455">
        <w:t>The Inquiry agrees that producing summary ratings for each chapter in the EES can be misleading and makes a holistic assessment more difficult as specific information is lost.</w:t>
      </w:r>
      <w:r w:rsidR="00212F50">
        <w:t xml:space="preserve"> </w:t>
      </w:r>
      <w:r w:rsidR="00BC5927">
        <w:t xml:space="preserve"> An example of this occurs in the Landscape and Visual Assessment report, as shown in </w:t>
      </w:r>
      <w:r w:rsidR="00BC5927">
        <w:fldChar w:fldCharType="begin"/>
      </w:r>
      <w:r w:rsidR="00BC5927">
        <w:instrText xml:space="preserve"> REF _Ref403568857 \h </w:instrText>
      </w:r>
      <w:r w:rsidR="00BC5927">
        <w:fldChar w:fldCharType="separate"/>
      </w:r>
      <w:r w:rsidR="006C77B3">
        <w:t xml:space="preserve">Figure </w:t>
      </w:r>
      <w:r w:rsidR="006C77B3">
        <w:rPr>
          <w:noProof/>
        </w:rPr>
        <w:t>4</w:t>
      </w:r>
      <w:r w:rsidR="006C77B3">
        <w:noBreakHyphen/>
      </w:r>
      <w:r w:rsidR="006C77B3">
        <w:rPr>
          <w:noProof/>
        </w:rPr>
        <w:t>4</w:t>
      </w:r>
      <w:r w:rsidR="00BC5927">
        <w:fldChar w:fldCharType="end"/>
      </w:r>
    </w:p>
    <w:p w14:paraId="3EE82098" w14:textId="771F4B9A" w:rsidR="00E43455" w:rsidRDefault="00E43455" w:rsidP="006F1221">
      <w:pPr>
        <w:pStyle w:val="Caption"/>
      </w:pPr>
      <w:bookmarkStart w:id="79" w:name="_Ref403568857"/>
      <w:bookmarkStart w:id="80" w:name="_Toc403983389"/>
      <w:r>
        <w:lastRenderedPageBreak/>
        <w:t xml:space="preserve">Figure </w:t>
      </w:r>
      <w:fldSimple w:instr=" STYLEREF 1 \s ">
        <w:r w:rsidR="006C77B3">
          <w:rPr>
            <w:noProof/>
          </w:rPr>
          <w:t>4</w:t>
        </w:r>
      </w:fldSimple>
      <w:r w:rsidR="0040479D">
        <w:noBreakHyphen/>
      </w:r>
      <w:fldSimple w:instr=" SEQ Figure \* ARABIC \s 1 ">
        <w:r w:rsidR="006C77B3">
          <w:rPr>
            <w:noProof/>
          </w:rPr>
          <w:t>4</w:t>
        </w:r>
      </w:fldSimple>
      <w:bookmarkEnd w:id="79"/>
      <w:r>
        <w:t>:</w:t>
      </w:r>
      <w:r>
        <w:tab/>
        <w:t>Using a summary rating disguises differences</w:t>
      </w:r>
      <w:bookmarkEnd w:id="80"/>
    </w:p>
    <w:tbl>
      <w:tblPr>
        <w:tblW w:w="9072" w:type="dxa"/>
        <w:tblInd w:w="108" w:type="dxa"/>
        <w:tblLayout w:type="fixed"/>
        <w:tblLook w:val="04A0" w:firstRow="1" w:lastRow="0" w:firstColumn="1" w:lastColumn="0" w:noHBand="0" w:noVBand="1"/>
      </w:tblPr>
      <w:tblGrid>
        <w:gridCol w:w="994"/>
        <w:gridCol w:w="2834"/>
        <w:gridCol w:w="1701"/>
        <w:gridCol w:w="1842"/>
        <w:gridCol w:w="1701"/>
      </w:tblGrid>
      <w:tr w:rsidR="00E43455" w:rsidRPr="00B942BA" w14:paraId="48BC2880" w14:textId="77777777" w:rsidTr="00E43455">
        <w:tc>
          <w:tcPr>
            <w:tcW w:w="994" w:type="dxa"/>
            <w:tcBorders>
              <w:left w:val="nil"/>
              <w:bottom w:val="single" w:sz="12" w:space="0" w:color="auto"/>
              <w:right w:val="nil"/>
            </w:tcBorders>
            <w:shd w:val="clear" w:color="auto" w:fill="auto"/>
          </w:tcPr>
          <w:p w14:paraId="6A373A2A" w14:textId="77777777" w:rsidR="00E43455" w:rsidRPr="00B942BA" w:rsidRDefault="00E43455" w:rsidP="006F1221">
            <w:pPr>
              <w:pStyle w:val="PPVTableText"/>
              <w:keepNext/>
              <w:spacing w:before="0" w:after="0"/>
              <w:rPr>
                <w:b/>
                <w:sz w:val="20"/>
                <w:szCs w:val="20"/>
              </w:rPr>
            </w:pPr>
          </w:p>
        </w:tc>
        <w:tc>
          <w:tcPr>
            <w:tcW w:w="2834" w:type="dxa"/>
            <w:tcBorders>
              <w:left w:val="nil"/>
              <w:bottom w:val="single" w:sz="12" w:space="0" w:color="auto"/>
              <w:right w:val="nil"/>
            </w:tcBorders>
            <w:shd w:val="clear" w:color="auto" w:fill="auto"/>
          </w:tcPr>
          <w:p w14:paraId="63BF3A04" w14:textId="77777777" w:rsidR="00E43455" w:rsidRPr="00B942BA" w:rsidRDefault="00E43455" w:rsidP="006F1221">
            <w:pPr>
              <w:pStyle w:val="PPVTableText"/>
              <w:keepNext/>
              <w:spacing w:before="0" w:after="0"/>
              <w:rPr>
                <w:b/>
                <w:sz w:val="20"/>
                <w:szCs w:val="20"/>
              </w:rPr>
            </w:pPr>
          </w:p>
        </w:tc>
        <w:tc>
          <w:tcPr>
            <w:tcW w:w="1701" w:type="dxa"/>
            <w:tcBorders>
              <w:left w:val="nil"/>
              <w:bottom w:val="single" w:sz="12" w:space="0" w:color="auto"/>
              <w:right w:val="nil"/>
            </w:tcBorders>
            <w:shd w:val="clear" w:color="auto" w:fill="auto"/>
          </w:tcPr>
          <w:p w14:paraId="3A21A6B6" w14:textId="77777777" w:rsidR="00E43455" w:rsidRPr="00B942BA" w:rsidRDefault="00E43455" w:rsidP="006F1221">
            <w:pPr>
              <w:pStyle w:val="PPVTableText"/>
              <w:keepNext/>
              <w:spacing w:before="0" w:after="0"/>
              <w:jc w:val="center"/>
              <w:rPr>
                <w:b/>
                <w:sz w:val="20"/>
                <w:szCs w:val="20"/>
              </w:rPr>
            </w:pPr>
            <w:r w:rsidRPr="00B942BA">
              <w:rPr>
                <w:b/>
                <w:sz w:val="20"/>
                <w:szCs w:val="20"/>
              </w:rPr>
              <w:t>Dry Creek</w:t>
            </w:r>
          </w:p>
        </w:tc>
        <w:tc>
          <w:tcPr>
            <w:tcW w:w="1842" w:type="dxa"/>
            <w:tcBorders>
              <w:left w:val="nil"/>
              <w:bottom w:val="single" w:sz="12" w:space="0" w:color="auto"/>
              <w:right w:val="nil"/>
            </w:tcBorders>
            <w:shd w:val="clear" w:color="auto" w:fill="auto"/>
          </w:tcPr>
          <w:p w14:paraId="3805663D" w14:textId="77777777" w:rsidR="00E43455" w:rsidRPr="00B942BA" w:rsidRDefault="00E43455" w:rsidP="006F1221">
            <w:pPr>
              <w:pStyle w:val="PPVTableText"/>
              <w:keepNext/>
              <w:spacing w:before="0" w:after="0"/>
              <w:jc w:val="center"/>
              <w:rPr>
                <w:b/>
                <w:sz w:val="20"/>
                <w:szCs w:val="20"/>
              </w:rPr>
            </w:pPr>
            <w:r w:rsidRPr="00B942BA">
              <w:rPr>
                <w:b/>
                <w:sz w:val="20"/>
                <w:szCs w:val="20"/>
              </w:rPr>
              <w:t>Quinns Road</w:t>
            </w:r>
          </w:p>
        </w:tc>
        <w:tc>
          <w:tcPr>
            <w:tcW w:w="1701" w:type="dxa"/>
            <w:tcBorders>
              <w:left w:val="nil"/>
              <w:bottom w:val="single" w:sz="12" w:space="0" w:color="auto"/>
              <w:right w:val="nil"/>
            </w:tcBorders>
            <w:shd w:val="clear" w:color="auto" w:fill="auto"/>
          </w:tcPr>
          <w:p w14:paraId="42300EFF" w14:textId="77777777" w:rsidR="00E43455" w:rsidRPr="00B942BA" w:rsidRDefault="00E43455" w:rsidP="006F1221">
            <w:pPr>
              <w:pStyle w:val="PPVTableText"/>
              <w:keepNext/>
              <w:spacing w:before="0" w:after="0"/>
              <w:jc w:val="center"/>
              <w:rPr>
                <w:b/>
                <w:sz w:val="20"/>
                <w:szCs w:val="20"/>
              </w:rPr>
            </w:pPr>
            <w:r w:rsidRPr="00B942BA">
              <w:rPr>
                <w:b/>
                <w:sz w:val="20"/>
                <w:szCs w:val="20"/>
              </w:rPr>
              <w:t>Western</w:t>
            </w:r>
          </w:p>
        </w:tc>
      </w:tr>
      <w:tr w:rsidR="00E43455" w:rsidRPr="0093372D" w14:paraId="56082E54" w14:textId="77777777" w:rsidTr="00E43455">
        <w:tc>
          <w:tcPr>
            <w:tcW w:w="994" w:type="dxa"/>
            <w:tcBorders>
              <w:top w:val="single" w:sz="12" w:space="0" w:color="auto"/>
              <w:left w:val="nil"/>
              <w:bottom w:val="single" w:sz="4" w:space="0" w:color="auto"/>
              <w:right w:val="nil"/>
            </w:tcBorders>
          </w:tcPr>
          <w:p w14:paraId="756A847F" w14:textId="63FC4768" w:rsidR="00E43455" w:rsidRPr="0093372D" w:rsidRDefault="00E43455" w:rsidP="006F1221">
            <w:pPr>
              <w:pStyle w:val="PPVTableText"/>
              <w:keepNext/>
              <w:spacing w:before="0" w:after="0"/>
              <w:rPr>
                <w:sz w:val="20"/>
                <w:szCs w:val="20"/>
              </w:rPr>
            </w:pPr>
          </w:p>
        </w:tc>
        <w:tc>
          <w:tcPr>
            <w:tcW w:w="2834" w:type="dxa"/>
            <w:tcBorders>
              <w:top w:val="single" w:sz="12" w:space="0" w:color="auto"/>
              <w:left w:val="nil"/>
              <w:bottom w:val="single" w:sz="4" w:space="0" w:color="auto"/>
              <w:right w:val="nil"/>
            </w:tcBorders>
            <w:shd w:val="clear" w:color="auto" w:fill="auto"/>
            <w:hideMark/>
          </w:tcPr>
          <w:p w14:paraId="1269FFB7" w14:textId="77777777" w:rsidR="00E43455" w:rsidRPr="0093372D" w:rsidRDefault="00E43455" w:rsidP="006F1221">
            <w:pPr>
              <w:pStyle w:val="PPVTableText"/>
              <w:keepNext/>
              <w:spacing w:before="0" w:after="0"/>
              <w:rPr>
                <w:sz w:val="20"/>
                <w:szCs w:val="20"/>
              </w:rPr>
            </w:pPr>
            <w:r w:rsidRPr="0093372D">
              <w:rPr>
                <w:sz w:val="20"/>
                <w:szCs w:val="20"/>
              </w:rPr>
              <w:t>Significant views</w:t>
            </w:r>
          </w:p>
        </w:tc>
        <w:tc>
          <w:tcPr>
            <w:tcW w:w="1701" w:type="dxa"/>
            <w:tcBorders>
              <w:top w:val="single" w:sz="12" w:space="0" w:color="auto"/>
              <w:left w:val="nil"/>
              <w:bottom w:val="single" w:sz="4" w:space="0" w:color="auto"/>
              <w:right w:val="nil"/>
            </w:tcBorders>
            <w:shd w:val="clear" w:color="auto" w:fill="FF9900"/>
          </w:tcPr>
          <w:p w14:paraId="0783C176" w14:textId="77777777" w:rsidR="00E43455" w:rsidRPr="0093372D" w:rsidRDefault="00E43455" w:rsidP="006F1221">
            <w:pPr>
              <w:pStyle w:val="PPVTableText"/>
              <w:keepNext/>
              <w:spacing w:before="0" w:after="0"/>
              <w:jc w:val="center"/>
              <w:rPr>
                <w:sz w:val="20"/>
                <w:szCs w:val="20"/>
              </w:rPr>
            </w:pPr>
            <w:r w:rsidRPr="00566517">
              <w:rPr>
                <w:sz w:val="20"/>
                <w:szCs w:val="20"/>
              </w:rPr>
              <w:t>Poor</w:t>
            </w:r>
          </w:p>
        </w:tc>
        <w:tc>
          <w:tcPr>
            <w:tcW w:w="1842" w:type="dxa"/>
            <w:tcBorders>
              <w:top w:val="single" w:sz="12" w:space="0" w:color="auto"/>
              <w:left w:val="nil"/>
              <w:bottom w:val="single" w:sz="4" w:space="0" w:color="auto"/>
              <w:right w:val="nil"/>
            </w:tcBorders>
            <w:shd w:val="clear" w:color="auto" w:fill="FFCC00" w:themeFill="accent2"/>
          </w:tcPr>
          <w:p w14:paraId="64A18543" w14:textId="77777777" w:rsidR="00E43455" w:rsidRPr="00566517" w:rsidRDefault="00E43455" w:rsidP="006F1221">
            <w:pPr>
              <w:pStyle w:val="PPVTableText"/>
              <w:keepNext/>
              <w:jc w:val="center"/>
              <w:rPr>
                <w:sz w:val="20"/>
                <w:szCs w:val="20"/>
              </w:rPr>
            </w:pPr>
            <w:r w:rsidRPr="00566517">
              <w:rPr>
                <w:sz w:val="20"/>
                <w:szCs w:val="20"/>
              </w:rPr>
              <w:t>Moderately poor</w:t>
            </w:r>
          </w:p>
        </w:tc>
        <w:tc>
          <w:tcPr>
            <w:tcW w:w="1701" w:type="dxa"/>
            <w:tcBorders>
              <w:top w:val="single" w:sz="12" w:space="0" w:color="auto"/>
              <w:left w:val="nil"/>
              <w:bottom w:val="single" w:sz="4" w:space="0" w:color="auto"/>
              <w:right w:val="nil"/>
            </w:tcBorders>
            <w:shd w:val="clear" w:color="auto" w:fill="FF9900"/>
          </w:tcPr>
          <w:p w14:paraId="23823A6D" w14:textId="77777777" w:rsidR="00E43455" w:rsidRPr="0093372D" w:rsidRDefault="00E43455" w:rsidP="006F1221">
            <w:pPr>
              <w:pStyle w:val="PPVTableText"/>
              <w:keepNext/>
              <w:spacing w:before="0" w:after="0"/>
              <w:jc w:val="center"/>
              <w:rPr>
                <w:sz w:val="20"/>
                <w:szCs w:val="20"/>
              </w:rPr>
            </w:pPr>
            <w:r w:rsidRPr="00566517">
              <w:rPr>
                <w:sz w:val="20"/>
                <w:szCs w:val="20"/>
              </w:rPr>
              <w:t>Poor</w:t>
            </w:r>
          </w:p>
        </w:tc>
      </w:tr>
      <w:tr w:rsidR="00E43455" w:rsidRPr="0093372D" w14:paraId="6D5104DE" w14:textId="77777777" w:rsidTr="00E43455">
        <w:tc>
          <w:tcPr>
            <w:tcW w:w="994" w:type="dxa"/>
            <w:tcBorders>
              <w:top w:val="single" w:sz="4" w:space="0" w:color="auto"/>
              <w:left w:val="nil"/>
              <w:bottom w:val="single" w:sz="4" w:space="0" w:color="auto"/>
              <w:right w:val="nil"/>
            </w:tcBorders>
          </w:tcPr>
          <w:p w14:paraId="12E63857" w14:textId="604C5225" w:rsidR="00E43455" w:rsidRPr="0093372D" w:rsidRDefault="00E43455" w:rsidP="006F1221">
            <w:pPr>
              <w:pStyle w:val="PPVTableText"/>
              <w:keepNext/>
              <w:spacing w:before="0" w:after="0"/>
              <w:rPr>
                <w:sz w:val="20"/>
                <w:szCs w:val="20"/>
              </w:rPr>
            </w:pPr>
          </w:p>
        </w:tc>
        <w:tc>
          <w:tcPr>
            <w:tcW w:w="2834" w:type="dxa"/>
            <w:tcBorders>
              <w:top w:val="single" w:sz="4" w:space="0" w:color="auto"/>
              <w:left w:val="nil"/>
              <w:bottom w:val="single" w:sz="4" w:space="0" w:color="auto"/>
              <w:right w:val="nil"/>
            </w:tcBorders>
            <w:shd w:val="clear" w:color="auto" w:fill="auto"/>
          </w:tcPr>
          <w:p w14:paraId="250C23B2" w14:textId="77777777" w:rsidR="00E43455" w:rsidRPr="0093372D" w:rsidRDefault="00E43455" w:rsidP="006F1221">
            <w:pPr>
              <w:pStyle w:val="PPVTableText"/>
              <w:keepNext/>
              <w:spacing w:before="0" w:after="0"/>
              <w:rPr>
                <w:sz w:val="20"/>
                <w:szCs w:val="20"/>
              </w:rPr>
            </w:pPr>
            <w:r w:rsidRPr="0093372D">
              <w:rPr>
                <w:sz w:val="20"/>
                <w:szCs w:val="20"/>
              </w:rPr>
              <w:t>Landscape characteristics</w:t>
            </w:r>
          </w:p>
        </w:tc>
        <w:tc>
          <w:tcPr>
            <w:tcW w:w="1701" w:type="dxa"/>
            <w:tcBorders>
              <w:top w:val="single" w:sz="4" w:space="0" w:color="auto"/>
              <w:left w:val="nil"/>
              <w:bottom w:val="single" w:sz="4" w:space="0" w:color="auto"/>
              <w:right w:val="nil"/>
            </w:tcBorders>
            <w:shd w:val="clear" w:color="auto" w:fill="FFCC00" w:themeFill="accent2"/>
          </w:tcPr>
          <w:p w14:paraId="5DC21F15" w14:textId="77777777" w:rsidR="00E43455" w:rsidRPr="00566517" w:rsidRDefault="00E43455" w:rsidP="006F1221">
            <w:pPr>
              <w:pStyle w:val="PPVTableText"/>
              <w:keepNext/>
              <w:spacing w:before="0" w:after="0"/>
              <w:jc w:val="center"/>
              <w:rPr>
                <w:sz w:val="20"/>
                <w:szCs w:val="20"/>
              </w:rPr>
            </w:pPr>
            <w:r w:rsidRPr="00566517">
              <w:rPr>
                <w:sz w:val="20"/>
                <w:szCs w:val="20"/>
              </w:rPr>
              <w:t>Moderately poor</w:t>
            </w:r>
          </w:p>
        </w:tc>
        <w:tc>
          <w:tcPr>
            <w:tcW w:w="1842" w:type="dxa"/>
            <w:tcBorders>
              <w:top w:val="single" w:sz="4" w:space="0" w:color="auto"/>
              <w:left w:val="nil"/>
              <w:bottom w:val="single" w:sz="4" w:space="0" w:color="auto"/>
              <w:right w:val="nil"/>
            </w:tcBorders>
            <w:shd w:val="clear" w:color="auto" w:fill="FF9933" w:themeFill="accent1"/>
          </w:tcPr>
          <w:p w14:paraId="7B2F440A" w14:textId="77777777" w:rsidR="00E43455" w:rsidRPr="0093372D" w:rsidRDefault="00E43455" w:rsidP="006F1221">
            <w:pPr>
              <w:pStyle w:val="PPVTableText"/>
              <w:keepNext/>
              <w:spacing w:before="0" w:after="0"/>
              <w:jc w:val="center"/>
              <w:rPr>
                <w:sz w:val="20"/>
                <w:szCs w:val="20"/>
              </w:rPr>
            </w:pPr>
            <w:r w:rsidRPr="00566517">
              <w:rPr>
                <w:sz w:val="20"/>
                <w:szCs w:val="20"/>
              </w:rPr>
              <w:t>Poor</w:t>
            </w:r>
          </w:p>
        </w:tc>
        <w:tc>
          <w:tcPr>
            <w:tcW w:w="1701" w:type="dxa"/>
            <w:tcBorders>
              <w:top w:val="single" w:sz="4" w:space="0" w:color="auto"/>
              <w:left w:val="nil"/>
              <w:bottom w:val="single" w:sz="4" w:space="0" w:color="auto"/>
              <w:right w:val="nil"/>
            </w:tcBorders>
            <w:shd w:val="clear" w:color="auto" w:fill="FFCC00" w:themeFill="accent2"/>
          </w:tcPr>
          <w:p w14:paraId="5F52248C" w14:textId="77777777" w:rsidR="00E43455" w:rsidRPr="00566517" w:rsidRDefault="00E43455" w:rsidP="006F1221">
            <w:pPr>
              <w:pStyle w:val="PPVTableText"/>
              <w:keepNext/>
              <w:spacing w:before="0" w:after="0"/>
              <w:jc w:val="center"/>
              <w:rPr>
                <w:sz w:val="20"/>
                <w:szCs w:val="20"/>
              </w:rPr>
            </w:pPr>
            <w:r w:rsidRPr="00566517">
              <w:rPr>
                <w:sz w:val="20"/>
                <w:szCs w:val="20"/>
              </w:rPr>
              <w:t>Moderately poor</w:t>
            </w:r>
          </w:p>
        </w:tc>
      </w:tr>
      <w:tr w:rsidR="00E43455" w:rsidRPr="0093372D" w14:paraId="4F12EE52" w14:textId="77777777" w:rsidTr="00E43455">
        <w:tc>
          <w:tcPr>
            <w:tcW w:w="994" w:type="dxa"/>
            <w:tcBorders>
              <w:top w:val="single" w:sz="4" w:space="0" w:color="auto"/>
              <w:left w:val="nil"/>
              <w:bottom w:val="single" w:sz="4" w:space="0" w:color="auto"/>
              <w:right w:val="nil"/>
            </w:tcBorders>
          </w:tcPr>
          <w:p w14:paraId="5834BC12" w14:textId="6AF84ED3" w:rsidR="00E43455" w:rsidRPr="0093372D" w:rsidRDefault="00E43455" w:rsidP="006F1221">
            <w:pPr>
              <w:pStyle w:val="PPVTableText"/>
              <w:keepNext/>
              <w:spacing w:before="0" w:after="0"/>
              <w:rPr>
                <w:sz w:val="20"/>
                <w:szCs w:val="20"/>
              </w:rPr>
            </w:pPr>
          </w:p>
        </w:tc>
        <w:tc>
          <w:tcPr>
            <w:tcW w:w="2834" w:type="dxa"/>
            <w:tcBorders>
              <w:top w:val="single" w:sz="4" w:space="0" w:color="auto"/>
              <w:left w:val="nil"/>
              <w:bottom w:val="single" w:sz="4" w:space="0" w:color="auto"/>
              <w:right w:val="nil"/>
            </w:tcBorders>
            <w:shd w:val="clear" w:color="auto" w:fill="auto"/>
          </w:tcPr>
          <w:p w14:paraId="7A1FEF74" w14:textId="77777777" w:rsidR="00E43455" w:rsidRPr="0093372D" w:rsidRDefault="00E43455" w:rsidP="006F1221">
            <w:pPr>
              <w:pStyle w:val="PPVTableText"/>
              <w:keepNext/>
              <w:spacing w:before="0" w:after="0"/>
              <w:rPr>
                <w:sz w:val="20"/>
                <w:szCs w:val="20"/>
              </w:rPr>
            </w:pPr>
            <w:r w:rsidRPr="0093372D">
              <w:rPr>
                <w:sz w:val="20"/>
                <w:szCs w:val="20"/>
              </w:rPr>
              <w:t>Open space</w:t>
            </w:r>
          </w:p>
        </w:tc>
        <w:tc>
          <w:tcPr>
            <w:tcW w:w="1701" w:type="dxa"/>
            <w:tcBorders>
              <w:top w:val="single" w:sz="4" w:space="0" w:color="auto"/>
              <w:left w:val="nil"/>
              <w:bottom w:val="single" w:sz="4" w:space="0" w:color="auto"/>
              <w:right w:val="nil"/>
            </w:tcBorders>
            <w:shd w:val="clear" w:color="auto" w:fill="FFFFCC" w:themeFill="accent3"/>
          </w:tcPr>
          <w:p w14:paraId="36322B14" w14:textId="06B2D450" w:rsidR="00E43455" w:rsidRPr="00566517" w:rsidRDefault="00E43455" w:rsidP="006F1221">
            <w:pPr>
              <w:pStyle w:val="PPVTableText"/>
              <w:keepNext/>
              <w:spacing w:before="0" w:after="0"/>
              <w:jc w:val="center"/>
              <w:rPr>
                <w:sz w:val="20"/>
                <w:szCs w:val="20"/>
              </w:rPr>
            </w:pPr>
            <w:r w:rsidRPr="00566517">
              <w:rPr>
                <w:sz w:val="20"/>
                <w:szCs w:val="20"/>
              </w:rPr>
              <w:t>Negligible</w:t>
            </w:r>
            <w:r w:rsidR="00F33398">
              <w:rPr>
                <w:sz w:val="20"/>
                <w:szCs w:val="20"/>
              </w:rPr>
              <w:t>*</w:t>
            </w:r>
          </w:p>
        </w:tc>
        <w:tc>
          <w:tcPr>
            <w:tcW w:w="1842" w:type="dxa"/>
            <w:tcBorders>
              <w:top w:val="single" w:sz="4" w:space="0" w:color="auto"/>
              <w:left w:val="nil"/>
              <w:bottom w:val="single" w:sz="4" w:space="0" w:color="auto"/>
              <w:right w:val="nil"/>
            </w:tcBorders>
            <w:shd w:val="clear" w:color="auto" w:fill="FFCC00" w:themeFill="accent2"/>
          </w:tcPr>
          <w:p w14:paraId="3DAB7482" w14:textId="77777777" w:rsidR="00E43455" w:rsidRPr="00566517" w:rsidRDefault="00E43455" w:rsidP="006F1221">
            <w:pPr>
              <w:pStyle w:val="PPVTableText"/>
              <w:keepNext/>
              <w:spacing w:before="0" w:after="0"/>
              <w:jc w:val="center"/>
              <w:rPr>
                <w:sz w:val="20"/>
                <w:szCs w:val="20"/>
              </w:rPr>
            </w:pPr>
            <w:r w:rsidRPr="00566517">
              <w:rPr>
                <w:sz w:val="20"/>
                <w:szCs w:val="20"/>
              </w:rPr>
              <w:t>Moderately poor</w:t>
            </w:r>
          </w:p>
        </w:tc>
        <w:tc>
          <w:tcPr>
            <w:tcW w:w="1701" w:type="dxa"/>
            <w:tcBorders>
              <w:top w:val="single" w:sz="4" w:space="0" w:color="auto"/>
              <w:left w:val="nil"/>
              <w:bottom w:val="single" w:sz="4" w:space="0" w:color="auto"/>
              <w:right w:val="nil"/>
            </w:tcBorders>
            <w:shd w:val="clear" w:color="auto" w:fill="FFFFCC" w:themeFill="accent3"/>
          </w:tcPr>
          <w:p w14:paraId="75A17BAF" w14:textId="42160BA1" w:rsidR="00E43455" w:rsidRPr="00566517" w:rsidRDefault="00E43455" w:rsidP="006F1221">
            <w:pPr>
              <w:pStyle w:val="PPVTableText"/>
              <w:keepNext/>
              <w:spacing w:before="0" w:after="0"/>
              <w:jc w:val="center"/>
              <w:rPr>
                <w:sz w:val="20"/>
                <w:szCs w:val="20"/>
              </w:rPr>
            </w:pPr>
            <w:r w:rsidRPr="00566517">
              <w:rPr>
                <w:sz w:val="20"/>
                <w:szCs w:val="20"/>
              </w:rPr>
              <w:t>Negligible</w:t>
            </w:r>
            <w:r w:rsidR="00F33398">
              <w:rPr>
                <w:sz w:val="20"/>
                <w:szCs w:val="20"/>
              </w:rPr>
              <w:t>*</w:t>
            </w:r>
          </w:p>
        </w:tc>
      </w:tr>
      <w:tr w:rsidR="00BC5927" w:rsidRPr="0093372D" w14:paraId="24A6C2CD" w14:textId="77777777" w:rsidTr="00BC5927">
        <w:tc>
          <w:tcPr>
            <w:tcW w:w="994" w:type="dxa"/>
            <w:tcBorders>
              <w:top w:val="single" w:sz="4" w:space="0" w:color="auto"/>
              <w:left w:val="nil"/>
              <w:bottom w:val="single" w:sz="12" w:space="0" w:color="auto"/>
              <w:right w:val="nil"/>
            </w:tcBorders>
          </w:tcPr>
          <w:p w14:paraId="16E407C0" w14:textId="77777777" w:rsidR="00BC5927" w:rsidRPr="0093372D" w:rsidRDefault="00BC5927" w:rsidP="006F1221">
            <w:pPr>
              <w:pStyle w:val="PPVTableText"/>
              <w:keepNext/>
              <w:spacing w:before="0" w:after="0"/>
              <w:rPr>
                <w:sz w:val="20"/>
                <w:szCs w:val="20"/>
              </w:rPr>
            </w:pPr>
          </w:p>
        </w:tc>
        <w:tc>
          <w:tcPr>
            <w:tcW w:w="2834" w:type="dxa"/>
            <w:tcBorders>
              <w:top w:val="single" w:sz="4" w:space="0" w:color="auto"/>
              <w:left w:val="nil"/>
              <w:bottom w:val="single" w:sz="12" w:space="0" w:color="auto"/>
              <w:right w:val="nil"/>
            </w:tcBorders>
            <w:shd w:val="clear" w:color="auto" w:fill="auto"/>
          </w:tcPr>
          <w:p w14:paraId="450A05CD" w14:textId="261807DA" w:rsidR="00BC5927" w:rsidRDefault="00BC5927" w:rsidP="006F1221">
            <w:pPr>
              <w:pStyle w:val="PPVTableText"/>
              <w:keepNext/>
              <w:spacing w:before="0" w:after="0"/>
              <w:rPr>
                <w:sz w:val="20"/>
                <w:szCs w:val="20"/>
              </w:rPr>
            </w:pPr>
            <w:r>
              <w:rPr>
                <w:sz w:val="20"/>
                <w:szCs w:val="20"/>
              </w:rPr>
              <w:t>Summary</w:t>
            </w:r>
          </w:p>
        </w:tc>
        <w:tc>
          <w:tcPr>
            <w:tcW w:w="1701" w:type="dxa"/>
            <w:tcBorders>
              <w:top w:val="single" w:sz="4" w:space="0" w:color="auto"/>
              <w:left w:val="nil"/>
              <w:bottom w:val="single" w:sz="12" w:space="0" w:color="auto"/>
              <w:right w:val="nil"/>
            </w:tcBorders>
            <w:shd w:val="clear" w:color="auto" w:fill="FFCC00" w:themeFill="accent2"/>
          </w:tcPr>
          <w:p w14:paraId="2C8D5407" w14:textId="2A4CAF02" w:rsidR="00BC5927" w:rsidRPr="00566517" w:rsidRDefault="00BC5927" w:rsidP="006F1221">
            <w:pPr>
              <w:pStyle w:val="PPVTableText"/>
              <w:keepNext/>
              <w:spacing w:before="0" w:after="0"/>
              <w:jc w:val="center"/>
              <w:rPr>
                <w:sz w:val="20"/>
                <w:szCs w:val="20"/>
              </w:rPr>
            </w:pPr>
            <w:r w:rsidRPr="00566517">
              <w:rPr>
                <w:sz w:val="20"/>
                <w:szCs w:val="20"/>
              </w:rPr>
              <w:t>Moderately poor</w:t>
            </w:r>
          </w:p>
        </w:tc>
        <w:tc>
          <w:tcPr>
            <w:tcW w:w="1842" w:type="dxa"/>
            <w:tcBorders>
              <w:top w:val="single" w:sz="4" w:space="0" w:color="auto"/>
              <w:left w:val="nil"/>
              <w:bottom w:val="single" w:sz="12" w:space="0" w:color="auto"/>
              <w:right w:val="nil"/>
            </w:tcBorders>
            <w:shd w:val="clear" w:color="auto" w:fill="FF9933" w:themeFill="accent1"/>
          </w:tcPr>
          <w:p w14:paraId="44DD601E" w14:textId="0461EDE8" w:rsidR="00BC5927" w:rsidRPr="00566517" w:rsidRDefault="00BC5927" w:rsidP="006F1221">
            <w:pPr>
              <w:pStyle w:val="PPVTableText"/>
              <w:keepNext/>
              <w:spacing w:before="0" w:after="0"/>
              <w:jc w:val="center"/>
              <w:rPr>
                <w:sz w:val="20"/>
                <w:szCs w:val="20"/>
              </w:rPr>
            </w:pPr>
            <w:r w:rsidRPr="00566517">
              <w:rPr>
                <w:sz w:val="20"/>
                <w:szCs w:val="20"/>
              </w:rPr>
              <w:t>Poor</w:t>
            </w:r>
          </w:p>
        </w:tc>
        <w:tc>
          <w:tcPr>
            <w:tcW w:w="1701" w:type="dxa"/>
            <w:tcBorders>
              <w:top w:val="single" w:sz="4" w:space="0" w:color="auto"/>
              <w:left w:val="nil"/>
              <w:bottom w:val="single" w:sz="12" w:space="0" w:color="auto"/>
              <w:right w:val="nil"/>
            </w:tcBorders>
            <w:shd w:val="clear" w:color="auto" w:fill="FFCC00" w:themeFill="accent2"/>
          </w:tcPr>
          <w:p w14:paraId="7BBD34FD" w14:textId="3BF08751" w:rsidR="00BC5927" w:rsidRPr="00566517" w:rsidRDefault="00BC5927" w:rsidP="006F1221">
            <w:pPr>
              <w:pStyle w:val="PPVTableText"/>
              <w:keepNext/>
              <w:spacing w:before="0" w:after="0"/>
              <w:jc w:val="center"/>
              <w:rPr>
                <w:sz w:val="20"/>
                <w:szCs w:val="20"/>
              </w:rPr>
            </w:pPr>
            <w:r w:rsidRPr="00566517">
              <w:rPr>
                <w:sz w:val="20"/>
                <w:szCs w:val="20"/>
              </w:rPr>
              <w:t>Moderately poor</w:t>
            </w:r>
          </w:p>
        </w:tc>
      </w:tr>
    </w:tbl>
    <w:p w14:paraId="281DB8A5" w14:textId="5F5EF8C8" w:rsidR="00F33398" w:rsidRPr="00C8589B" w:rsidRDefault="00F33398" w:rsidP="006F1221">
      <w:pPr>
        <w:pStyle w:val="CaptionTag"/>
        <w:keepNext/>
      </w:pPr>
      <w:r>
        <w:t>*</w:t>
      </w:r>
      <w:r w:rsidR="000D06B2">
        <w:t xml:space="preserve"> </w:t>
      </w:r>
      <w:r w:rsidRPr="00C8589B">
        <w:t xml:space="preserve">Described as ‘neutral’ in </w:t>
      </w:r>
      <w:r>
        <w:t>the Technical Appendix</w:t>
      </w:r>
    </w:p>
    <w:p w14:paraId="1741603F" w14:textId="1285CD8A" w:rsidR="00F33398" w:rsidRDefault="00B82944" w:rsidP="00E16CA6">
      <w:pPr>
        <w:pStyle w:val="CaptionTag"/>
      </w:pPr>
      <w:r>
        <w:t>Source:</w:t>
      </w:r>
      <w:r w:rsidR="000D06B2">
        <w:tab/>
      </w:r>
      <w:r w:rsidR="00F33398">
        <w:t>Inquiry’s summary of Table 37 in Technical Appendix J.</w:t>
      </w:r>
    </w:p>
    <w:p w14:paraId="79702B89" w14:textId="1AE64EA0" w:rsidR="00E43455" w:rsidRDefault="00E43455" w:rsidP="00E43455">
      <w:pPr>
        <w:pStyle w:val="PPVBody"/>
      </w:pPr>
      <w:r>
        <w:t>There is benefit in avoiding ‘summary’ ratings for particular issues and relying on the sub-objective ratings in the assessment</w:t>
      </w:r>
      <w:r w:rsidR="00B84822">
        <w:t>,</w:t>
      </w:r>
      <w:r>
        <w:t xml:space="preserve"> as this carries the maximum amount of information forward into the integrated assessment process.</w:t>
      </w:r>
    </w:p>
    <w:p w14:paraId="5F4326D2" w14:textId="0410B709" w:rsidR="009074DD" w:rsidRDefault="00C52FD9" w:rsidP="00D62440">
      <w:pPr>
        <w:pStyle w:val="PPVBody"/>
      </w:pPr>
      <w:r>
        <w:fldChar w:fldCharType="begin"/>
      </w:r>
      <w:r>
        <w:instrText xml:space="preserve"> REF _Ref402250776 \h </w:instrText>
      </w:r>
      <w:r>
        <w:fldChar w:fldCharType="separate"/>
      </w:r>
      <w:r w:rsidR="006C77B3">
        <w:t xml:space="preserve">Figure </w:t>
      </w:r>
      <w:r w:rsidR="006C77B3">
        <w:rPr>
          <w:noProof/>
        </w:rPr>
        <w:t>4</w:t>
      </w:r>
      <w:r w:rsidR="006C77B3">
        <w:noBreakHyphen/>
      </w:r>
      <w:r w:rsidR="006C77B3">
        <w:rPr>
          <w:noProof/>
        </w:rPr>
        <w:t>5</w:t>
      </w:r>
      <w:r>
        <w:fldChar w:fldCharType="end"/>
      </w:r>
      <w:r>
        <w:t xml:space="preserve"> shows how the Inquiry </w:t>
      </w:r>
      <w:r w:rsidR="00B84822">
        <w:t>determined to assess the material provided in the EES to better inform its decision making process</w:t>
      </w:r>
      <w:r>
        <w:t>.</w:t>
      </w:r>
    </w:p>
    <w:p w14:paraId="2E353077" w14:textId="077C70CB" w:rsidR="00396DF3" w:rsidRPr="00D6014D" w:rsidRDefault="00D62440" w:rsidP="000D06B2">
      <w:pPr>
        <w:pStyle w:val="Caption"/>
      </w:pPr>
      <w:bookmarkStart w:id="81" w:name="_Ref402250776"/>
      <w:bookmarkStart w:id="82" w:name="_Ref402250771"/>
      <w:bookmarkStart w:id="83" w:name="_Toc403983390"/>
      <w:r>
        <w:t xml:space="preserve">Figure </w:t>
      </w:r>
      <w:fldSimple w:instr=" STYLEREF 1 \s ">
        <w:r w:rsidR="006C77B3">
          <w:rPr>
            <w:noProof/>
          </w:rPr>
          <w:t>4</w:t>
        </w:r>
      </w:fldSimple>
      <w:r w:rsidR="0040479D">
        <w:noBreakHyphen/>
      </w:r>
      <w:fldSimple w:instr=" SEQ Figure \* ARABIC \s 1 ">
        <w:r w:rsidR="006C77B3">
          <w:rPr>
            <w:noProof/>
          </w:rPr>
          <w:t>5</w:t>
        </w:r>
      </w:fldSimple>
      <w:bookmarkEnd w:id="81"/>
      <w:r>
        <w:t>:</w:t>
      </w:r>
      <w:r>
        <w:tab/>
        <w:t>Inquiry’s objective</w:t>
      </w:r>
      <w:r w:rsidR="00B84822">
        <w:t xml:space="preserve"> </w:t>
      </w:r>
      <w:r>
        <w:t>based assessment p</w:t>
      </w:r>
      <w:r w:rsidRPr="000452EF">
        <w:t>rocess</w:t>
      </w:r>
      <w:bookmarkEnd w:id="82"/>
      <w:bookmarkEnd w:id="83"/>
    </w:p>
    <w:tbl>
      <w:tblPr>
        <w:tblW w:w="4942" w:type="pct"/>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663"/>
        <w:gridCol w:w="1180"/>
        <w:gridCol w:w="7335"/>
      </w:tblGrid>
      <w:tr w:rsidR="00FE2EA9" w:rsidRPr="000452EF" w14:paraId="0B383715" w14:textId="77777777" w:rsidTr="00FE2EA9">
        <w:tc>
          <w:tcPr>
            <w:tcW w:w="361" w:type="pct"/>
            <w:shd w:val="clear" w:color="auto" w:fill="000000" w:themeFill="text1"/>
          </w:tcPr>
          <w:p w14:paraId="49910778" w14:textId="77777777" w:rsidR="00FE2EA9" w:rsidRPr="000452EF" w:rsidRDefault="00FE2EA9" w:rsidP="00CB1995">
            <w:pPr>
              <w:pStyle w:val="PPVTableHeader"/>
              <w:keepNext/>
              <w:keepLines/>
              <w:jc w:val="center"/>
            </w:pPr>
            <w:r w:rsidRPr="000452EF">
              <w:t>Step</w:t>
            </w:r>
          </w:p>
        </w:tc>
        <w:tc>
          <w:tcPr>
            <w:tcW w:w="643" w:type="pct"/>
            <w:shd w:val="clear" w:color="auto" w:fill="000000" w:themeFill="text1"/>
          </w:tcPr>
          <w:p w14:paraId="5BD84FF2" w14:textId="77777777" w:rsidR="00FE2EA9" w:rsidRPr="000452EF" w:rsidRDefault="00FE2EA9" w:rsidP="00CB1995">
            <w:pPr>
              <w:pStyle w:val="PPVTableHeader"/>
              <w:keepNext/>
              <w:keepLines/>
            </w:pPr>
          </w:p>
        </w:tc>
        <w:tc>
          <w:tcPr>
            <w:tcW w:w="3996" w:type="pct"/>
            <w:shd w:val="clear" w:color="auto" w:fill="000000" w:themeFill="text1"/>
          </w:tcPr>
          <w:p w14:paraId="147FF073" w14:textId="77777777" w:rsidR="00FE2EA9" w:rsidRPr="000452EF" w:rsidRDefault="00FE2EA9" w:rsidP="00CB1995">
            <w:pPr>
              <w:pStyle w:val="PPVTableHeader"/>
              <w:keepNext/>
              <w:keepLines/>
            </w:pPr>
          </w:p>
        </w:tc>
      </w:tr>
      <w:tr w:rsidR="00FE2EA9" w:rsidRPr="000452EF" w14:paraId="2579BC6E" w14:textId="77777777" w:rsidTr="00FE2EA9">
        <w:tc>
          <w:tcPr>
            <w:tcW w:w="361" w:type="pct"/>
          </w:tcPr>
          <w:p w14:paraId="06A5E92A" w14:textId="77777777" w:rsidR="00FE2EA9" w:rsidRPr="000452EF" w:rsidRDefault="00FE2EA9" w:rsidP="00CB1995">
            <w:pPr>
              <w:pStyle w:val="PPVTableText"/>
              <w:keepNext/>
              <w:keepLines/>
              <w:jc w:val="center"/>
            </w:pPr>
            <w:r w:rsidRPr="000452EF">
              <w:t>1</w:t>
            </w:r>
          </w:p>
        </w:tc>
        <w:tc>
          <w:tcPr>
            <w:tcW w:w="643" w:type="pct"/>
          </w:tcPr>
          <w:p w14:paraId="25EE9D24" w14:textId="77777777" w:rsidR="00FE2EA9" w:rsidRPr="000452EF" w:rsidRDefault="00FE2EA9" w:rsidP="00CB1995">
            <w:pPr>
              <w:pStyle w:val="PPVTableText"/>
              <w:keepNext/>
              <w:keepLines/>
            </w:pPr>
          </w:p>
        </w:tc>
        <w:tc>
          <w:tcPr>
            <w:tcW w:w="3996" w:type="pct"/>
          </w:tcPr>
          <w:p w14:paraId="4E0F4059" w14:textId="77777777" w:rsidR="00FE2EA9" w:rsidRDefault="00FE2EA9" w:rsidP="00CB1995">
            <w:pPr>
              <w:pStyle w:val="PPVTableText"/>
              <w:keepNext/>
              <w:keepLines/>
            </w:pPr>
            <w:r w:rsidRPr="000452EF">
              <w:t>Identify objectives against which the options should be assessed, drawing on</w:t>
            </w:r>
            <w:r>
              <w:t xml:space="preserve"> the EES and material presented, in submissions and at the Hearing.</w:t>
            </w:r>
          </w:p>
          <w:p w14:paraId="3A24811B" w14:textId="77777777" w:rsidR="00FE2EA9" w:rsidRPr="000452EF" w:rsidRDefault="00FE2EA9" w:rsidP="00CB1995">
            <w:pPr>
              <w:pStyle w:val="PPVTableText"/>
              <w:keepNext/>
              <w:keepLines/>
            </w:pPr>
            <w:r>
              <w:t>This stage involves checking that each relevant issue raised has a corresponding objective against which to be assessed.</w:t>
            </w:r>
          </w:p>
        </w:tc>
      </w:tr>
      <w:tr w:rsidR="00FE2EA9" w:rsidRPr="000452EF" w14:paraId="5210780D" w14:textId="77777777" w:rsidTr="00FE2EA9">
        <w:tc>
          <w:tcPr>
            <w:tcW w:w="361" w:type="pct"/>
          </w:tcPr>
          <w:p w14:paraId="4A3E96B6" w14:textId="77777777" w:rsidR="00FE2EA9" w:rsidRPr="000452EF" w:rsidRDefault="00FE2EA9" w:rsidP="00CB1995">
            <w:pPr>
              <w:pStyle w:val="PPVTableText"/>
              <w:keepNext/>
              <w:keepLines/>
              <w:jc w:val="center"/>
            </w:pPr>
            <w:r>
              <w:t>2</w:t>
            </w:r>
          </w:p>
        </w:tc>
        <w:tc>
          <w:tcPr>
            <w:tcW w:w="643" w:type="pct"/>
          </w:tcPr>
          <w:p w14:paraId="5E289A49" w14:textId="77777777" w:rsidR="00FE2EA9" w:rsidRDefault="00FE2EA9" w:rsidP="00CB1995">
            <w:pPr>
              <w:pStyle w:val="PPVTableText"/>
              <w:keepNext/>
              <w:keepLines/>
            </w:pPr>
          </w:p>
        </w:tc>
        <w:tc>
          <w:tcPr>
            <w:tcW w:w="3996" w:type="pct"/>
          </w:tcPr>
          <w:p w14:paraId="56B3B803" w14:textId="40E34DBF" w:rsidR="00FE2EA9" w:rsidRDefault="00FE2EA9" w:rsidP="00CB1995">
            <w:pPr>
              <w:pStyle w:val="PPVTableText"/>
              <w:keepNext/>
              <w:keepLines/>
            </w:pPr>
            <w:r>
              <w:t xml:space="preserve">Identify all relevant issues or impacts of the options and group </w:t>
            </w:r>
            <w:r w:rsidR="00A47BAC">
              <w:t xml:space="preserve">them </w:t>
            </w:r>
            <w:r>
              <w:t>under the broad headings of:</w:t>
            </w:r>
          </w:p>
          <w:p w14:paraId="47A72E98" w14:textId="77777777" w:rsidR="00FE2EA9" w:rsidRDefault="00FE2EA9" w:rsidP="00E7067C">
            <w:pPr>
              <w:pStyle w:val="PPVTableBullet"/>
            </w:pPr>
            <w:r>
              <w:t>project rationale</w:t>
            </w:r>
          </w:p>
          <w:p w14:paraId="73B35F72" w14:textId="77777777" w:rsidR="00FE2EA9" w:rsidRDefault="00FE2EA9" w:rsidP="00E7067C">
            <w:pPr>
              <w:pStyle w:val="PPVTableBullet"/>
            </w:pPr>
            <w:r>
              <w:t>amenity and severance impacts – impacts that fall primarily on individuals</w:t>
            </w:r>
          </w:p>
          <w:p w14:paraId="43619DA3" w14:textId="77777777" w:rsidR="00FE2EA9" w:rsidRDefault="00FE2EA9" w:rsidP="00E7067C">
            <w:pPr>
              <w:pStyle w:val="PPVTableBullet"/>
            </w:pPr>
            <w:r>
              <w:t>social and</w:t>
            </w:r>
            <w:r w:rsidRPr="00715969">
              <w:t xml:space="preserve"> </w:t>
            </w:r>
            <w:r>
              <w:t>economic</w:t>
            </w:r>
            <w:r w:rsidRPr="00AE7C2D">
              <w:t xml:space="preserve"> </w:t>
            </w:r>
            <w:r>
              <w:t>impacts</w:t>
            </w:r>
          </w:p>
          <w:p w14:paraId="12E94E8F" w14:textId="77777777" w:rsidR="00FE2EA9" w:rsidRDefault="00FE2EA9" w:rsidP="00E7067C">
            <w:pPr>
              <w:pStyle w:val="PPVTableBullet"/>
            </w:pPr>
            <w:r>
              <w:t>place impacts – precincts, visual and heritage</w:t>
            </w:r>
          </w:p>
          <w:p w14:paraId="1B777D59" w14:textId="77777777" w:rsidR="00FE2EA9" w:rsidRPr="000452EF" w:rsidRDefault="00FE2EA9" w:rsidP="00E7067C">
            <w:pPr>
              <w:pStyle w:val="PPVTableBullet"/>
            </w:pPr>
            <w:r>
              <w:t>natural environment impacts.</w:t>
            </w:r>
          </w:p>
        </w:tc>
      </w:tr>
      <w:tr w:rsidR="00FE2EA9" w:rsidRPr="000452EF" w14:paraId="374E3686" w14:textId="77777777" w:rsidTr="00FE2EA9">
        <w:tc>
          <w:tcPr>
            <w:tcW w:w="361" w:type="pct"/>
            <w:tcBorders>
              <w:bottom w:val="nil"/>
            </w:tcBorders>
          </w:tcPr>
          <w:p w14:paraId="5CDA77D1" w14:textId="77777777" w:rsidR="00FE2EA9" w:rsidRPr="000452EF" w:rsidRDefault="00FE2EA9" w:rsidP="00CB1995">
            <w:pPr>
              <w:pStyle w:val="PPVTableText"/>
              <w:keepNext/>
              <w:keepLines/>
              <w:jc w:val="center"/>
            </w:pPr>
            <w:r>
              <w:t>3</w:t>
            </w:r>
          </w:p>
        </w:tc>
        <w:tc>
          <w:tcPr>
            <w:tcW w:w="643" w:type="pct"/>
            <w:tcBorders>
              <w:bottom w:val="nil"/>
            </w:tcBorders>
          </w:tcPr>
          <w:p w14:paraId="443378BF" w14:textId="77777777" w:rsidR="00FE2EA9" w:rsidRDefault="00FE2EA9" w:rsidP="00CB1995">
            <w:pPr>
              <w:pStyle w:val="PPVTableText"/>
              <w:keepNext/>
              <w:keepLines/>
            </w:pPr>
          </w:p>
        </w:tc>
        <w:tc>
          <w:tcPr>
            <w:tcW w:w="3996" w:type="pct"/>
            <w:tcBorders>
              <w:bottom w:val="nil"/>
            </w:tcBorders>
          </w:tcPr>
          <w:p w14:paraId="05AC1FD7" w14:textId="1E1056AF" w:rsidR="00FE2EA9" w:rsidRPr="000452EF" w:rsidRDefault="00FE2EA9" w:rsidP="00A47BAC">
            <w:pPr>
              <w:pStyle w:val="PPVTableText"/>
              <w:keepNext/>
              <w:keepLines/>
            </w:pPr>
            <w:r>
              <w:t xml:space="preserve">Assess </w:t>
            </w:r>
            <w:r w:rsidRPr="000452EF">
              <w:t>the degree to which each option meets each objective</w:t>
            </w:r>
            <w:r>
              <w:t xml:space="preserve"> and classify the result on the agreed rating scale of ‘very well’ to ‘very poor’ as presented in the EES</w:t>
            </w:r>
            <w:r w:rsidR="000B7556">
              <w:t xml:space="preserve">.  </w:t>
            </w:r>
          </w:p>
        </w:tc>
      </w:tr>
      <w:tr w:rsidR="00FE2EA9" w:rsidRPr="000452EF" w14:paraId="3FB7948D" w14:textId="77777777" w:rsidTr="00FE2EA9">
        <w:tc>
          <w:tcPr>
            <w:tcW w:w="361" w:type="pct"/>
            <w:tcBorders>
              <w:bottom w:val="nil"/>
            </w:tcBorders>
          </w:tcPr>
          <w:p w14:paraId="4E8E8E17" w14:textId="77777777" w:rsidR="00FE2EA9" w:rsidRPr="000452EF" w:rsidRDefault="00FE2EA9" w:rsidP="00CB1995">
            <w:pPr>
              <w:pStyle w:val="PPVTableText"/>
              <w:keepNext/>
              <w:keepLines/>
              <w:jc w:val="center"/>
            </w:pPr>
            <w:r>
              <w:t>4</w:t>
            </w:r>
          </w:p>
        </w:tc>
        <w:tc>
          <w:tcPr>
            <w:tcW w:w="643" w:type="pct"/>
            <w:tcBorders>
              <w:bottom w:val="nil"/>
            </w:tcBorders>
          </w:tcPr>
          <w:p w14:paraId="4DEDF946" w14:textId="77777777" w:rsidR="00FE2EA9" w:rsidRDefault="00FE2EA9" w:rsidP="00CB1995">
            <w:pPr>
              <w:pStyle w:val="PPVTableText"/>
              <w:keepNext/>
              <w:keepLines/>
            </w:pPr>
          </w:p>
        </w:tc>
        <w:tc>
          <w:tcPr>
            <w:tcW w:w="3996" w:type="pct"/>
            <w:tcBorders>
              <w:bottom w:val="nil"/>
            </w:tcBorders>
          </w:tcPr>
          <w:p w14:paraId="3D80C201" w14:textId="77777777" w:rsidR="00FE2EA9" w:rsidRDefault="00FE2EA9" w:rsidP="00CB1995">
            <w:pPr>
              <w:pStyle w:val="PPVTableText"/>
              <w:keepNext/>
              <w:keepLines/>
            </w:pPr>
            <w:r>
              <w:t>Collate the ratings into an evaluation matrix.</w:t>
            </w:r>
          </w:p>
          <w:p w14:paraId="0F9F7676" w14:textId="77777777" w:rsidR="00FE2EA9" w:rsidRDefault="00FE2EA9" w:rsidP="00CB1995">
            <w:pPr>
              <w:pStyle w:val="PPVTableText"/>
              <w:keepNext/>
              <w:keepLines/>
            </w:pPr>
            <w:r>
              <w:t>Analyse the outcomes by:</w:t>
            </w:r>
          </w:p>
          <w:p w14:paraId="73903507" w14:textId="453751E2" w:rsidR="00FE2EA9" w:rsidRDefault="00FE2EA9" w:rsidP="00E7067C">
            <w:pPr>
              <w:pStyle w:val="PPVTableBullet"/>
            </w:pPr>
            <w:r>
              <w:t>preparing a table showing how many times each option received each rating (sometimes called a ‘quantum scores matrix’</w:t>
            </w:r>
            <w:r w:rsidR="00A47BAC">
              <w:t>)</w:t>
            </w:r>
          </w:p>
          <w:p w14:paraId="7E4F352A" w14:textId="77777777" w:rsidR="00FE2EA9" w:rsidRDefault="00FE2EA9" w:rsidP="00E7067C">
            <w:pPr>
              <w:pStyle w:val="PPVTableBullet"/>
            </w:pPr>
            <w:r>
              <w:t>identify the salient differences in performance between options.</w:t>
            </w:r>
          </w:p>
        </w:tc>
      </w:tr>
      <w:tr w:rsidR="00FE2EA9" w:rsidRPr="000452EF" w14:paraId="2798ACB4" w14:textId="77777777" w:rsidTr="006F1221">
        <w:tc>
          <w:tcPr>
            <w:tcW w:w="361" w:type="pct"/>
            <w:tcBorders>
              <w:bottom w:val="single" w:sz="4" w:space="0" w:color="auto"/>
            </w:tcBorders>
          </w:tcPr>
          <w:p w14:paraId="00CACEA7" w14:textId="77777777" w:rsidR="00FE2EA9" w:rsidRPr="000452EF" w:rsidRDefault="00FE2EA9" w:rsidP="00CB1995">
            <w:pPr>
              <w:pStyle w:val="PPVTableText"/>
              <w:keepNext/>
              <w:keepLines/>
              <w:jc w:val="center"/>
            </w:pPr>
            <w:r>
              <w:t>5</w:t>
            </w:r>
          </w:p>
        </w:tc>
        <w:tc>
          <w:tcPr>
            <w:tcW w:w="643" w:type="pct"/>
            <w:tcBorders>
              <w:bottom w:val="single" w:sz="4" w:space="0" w:color="auto"/>
            </w:tcBorders>
          </w:tcPr>
          <w:p w14:paraId="7F667F95" w14:textId="77777777" w:rsidR="00FE2EA9" w:rsidRDefault="00FE2EA9" w:rsidP="00CB1995">
            <w:pPr>
              <w:pStyle w:val="PPVTableText"/>
              <w:keepNext/>
              <w:keepLines/>
            </w:pPr>
          </w:p>
        </w:tc>
        <w:tc>
          <w:tcPr>
            <w:tcW w:w="3996" w:type="pct"/>
            <w:tcBorders>
              <w:bottom w:val="single" w:sz="4" w:space="0" w:color="auto"/>
            </w:tcBorders>
          </w:tcPr>
          <w:p w14:paraId="1A3969B3" w14:textId="50EEAAB8" w:rsidR="00FE2EA9" w:rsidRDefault="00FE2EA9" w:rsidP="00A47BAC">
            <w:pPr>
              <w:pStyle w:val="PPVTableText"/>
              <w:keepNext/>
              <w:keepLines/>
            </w:pPr>
            <w:r>
              <w:t xml:space="preserve">Assess whether any option has a fatal flaw in respect of </w:t>
            </w:r>
            <w:r w:rsidR="00A47BAC">
              <w:t>any</w:t>
            </w:r>
            <w:r>
              <w:t xml:space="preserve"> impact.</w:t>
            </w:r>
          </w:p>
        </w:tc>
      </w:tr>
      <w:tr w:rsidR="00FE2EA9" w:rsidRPr="000452EF" w14:paraId="7CB7BCEF" w14:textId="77777777" w:rsidTr="006F1221">
        <w:tc>
          <w:tcPr>
            <w:tcW w:w="361" w:type="pct"/>
            <w:tcBorders>
              <w:bottom w:val="single" w:sz="12" w:space="0" w:color="auto"/>
            </w:tcBorders>
          </w:tcPr>
          <w:p w14:paraId="27264378" w14:textId="77777777" w:rsidR="00FE2EA9" w:rsidRPr="000452EF" w:rsidRDefault="00FE2EA9" w:rsidP="001101AB">
            <w:pPr>
              <w:pStyle w:val="PPVTableText"/>
              <w:jc w:val="center"/>
            </w:pPr>
            <w:r>
              <w:t>6</w:t>
            </w:r>
          </w:p>
        </w:tc>
        <w:tc>
          <w:tcPr>
            <w:tcW w:w="643" w:type="pct"/>
            <w:tcBorders>
              <w:bottom w:val="single" w:sz="12" w:space="0" w:color="auto"/>
            </w:tcBorders>
          </w:tcPr>
          <w:p w14:paraId="01F7106A" w14:textId="77777777" w:rsidR="00FE2EA9" w:rsidRDefault="00FE2EA9" w:rsidP="002D14D1">
            <w:pPr>
              <w:pStyle w:val="PPVTableText"/>
            </w:pPr>
          </w:p>
        </w:tc>
        <w:tc>
          <w:tcPr>
            <w:tcW w:w="3996" w:type="pct"/>
            <w:tcBorders>
              <w:bottom w:val="single" w:sz="12" w:space="0" w:color="auto"/>
            </w:tcBorders>
          </w:tcPr>
          <w:p w14:paraId="7E3D605C" w14:textId="6F18369F" w:rsidR="00FE2EA9" w:rsidRDefault="00FE2EA9" w:rsidP="002D14D1">
            <w:pPr>
              <w:pStyle w:val="PPVTableText"/>
            </w:pPr>
            <w:r>
              <w:t xml:space="preserve">Use the OBEM as the basis of an integrated and essentially qualitative appraisal of the options exploring the results </w:t>
            </w:r>
            <w:r w:rsidR="00A47BAC">
              <w:t>by</w:t>
            </w:r>
            <w:r>
              <w:t xml:space="preserve"> applying different weight</w:t>
            </w:r>
            <w:r w:rsidR="00A47BAC">
              <w:t>ing</w:t>
            </w:r>
            <w:r>
              <w:t xml:space="preserve">s </w:t>
            </w:r>
            <w:r w:rsidR="00A47BAC">
              <w:t xml:space="preserve">to </w:t>
            </w:r>
            <w:r>
              <w:t xml:space="preserve">the </w:t>
            </w:r>
            <w:r w:rsidR="00A47BAC">
              <w:t xml:space="preserve">various </w:t>
            </w:r>
            <w:r>
              <w:t>impacts.</w:t>
            </w:r>
          </w:p>
          <w:p w14:paraId="13A6AFEC" w14:textId="77777777" w:rsidR="00FE2EA9" w:rsidRDefault="00FE2EA9" w:rsidP="002D14D1">
            <w:pPr>
              <w:pStyle w:val="PPVTableText"/>
            </w:pPr>
            <w:r>
              <w:t>Present the results of different weightings in graphical form</w:t>
            </w:r>
          </w:p>
        </w:tc>
      </w:tr>
    </w:tbl>
    <w:p w14:paraId="2FD8129D" w14:textId="77777777" w:rsidR="00637FC6" w:rsidRDefault="00637FC6" w:rsidP="00E7067C">
      <w:pPr>
        <w:pStyle w:val="Heading1"/>
      </w:pPr>
      <w:bookmarkStart w:id="84" w:name="_Toc402164463"/>
      <w:bookmarkStart w:id="85" w:name="_Toc403983348"/>
      <w:r>
        <w:lastRenderedPageBreak/>
        <w:t>Issues and objectives</w:t>
      </w:r>
      <w:bookmarkEnd w:id="84"/>
      <w:bookmarkEnd w:id="85"/>
    </w:p>
    <w:p w14:paraId="0F4ED932" w14:textId="77777777" w:rsidR="00637FC6" w:rsidRDefault="00637FC6" w:rsidP="00954F95">
      <w:pPr>
        <w:pStyle w:val="PPVBody"/>
      </w:pPr>
      <w:r>
        <w:t>Paragraph 3 of the Terms of Reference states that in overview, the Inquiry is to:</w:t>
      </w:r>
    </w:p>
    <w:p w14:paraId="5EEF0391" w14:textId="77777777" w:rsidR="00637FC6" w:rsidRDefault="00637FC6" w:rsidP="00E16CA6">
      <w:pPr>
        <w:pStyle w:val="PPVQuote"/>
      </w:pPr>
      <w:r>
        <w:t xml:space="preserve">Recommend the most suitable alignment option for the project that will </w:t>
      </w:r>
      <w:r w:rsidRPr="00954F95">
        <w:rPr>
          <w:u w:val="single"/>
        </w:rPr>
        <w:t>substantially meet project objectives</w:t>
      </w:r>
      <w:r>
        <w:t xml:space="preserve"> and deliver an appropriate balance of environmental, economic and social outcomes, having regard to the </w:t>
      </w:r>
      <w:r w:rsidRPr="00954F95">
        <w:rPr>
          <w:u w:val="single"/>
        </w:rPr>
        <w:t>evaluation objectives in the EES Scoping Requirements</w:t>
      </w:r>
      <w:r>
        <w:t xml:space="preserve">, the Inquiry’s conclusions on the effects of the project and </w:t>
      </w:r>
      <w:r w:rsidRPr="00954F95">
        <w:rPr>
          <w:u w:val="single"/>
        </w:rPr>
        <w:t>public submissions</w:t>
      </w:r>
      <w:r>
        <w:t>.</w:t>
      </w:r>
    </w:p>
    <w:p w14:paraId="1410EE66" w14:textId="10B54F40" w:rsidR="00C77E03" w:rsidRDefault="00C77E03" w:rsidP="00E16CA6">
      <w:pPr>
        <w:pStyle w:val="PPVQuote"/>
      </w:pPr>
      <w:r>
        <w:t>(Inquiry’s emphasis.)</w:t>
      </w:r>
    </w:p>
    <w:p w14:paraId="1268B88E" w14:textId="77777777" w:rsidR="00637FC6" w:rsidRDefault="00637FC6" w:rsidP="00E7067C">
      <w:pPr>
        <w:pStyle w:val="Heading2"/>
        <w:rPr>
          <w:lang w:val="en-US"/>
        </w:rPr>
      </w:pPr>
      <w:bookmarkStart w:id="86" w:name="_Ref402250873"/>
      <w:bookmarkStart w:id="87" w:name="_Toc403983349"/>
      <w:r>
        <w:rPr>
          <w:lang w:val="en-US"/>
        </w:rPr>
        <w:t>Assessment objectives</w:t>
      </w:r>
      <w:bookmarkEnd w:id="86"/>
      <w:bookmarkEnd w:id="87"/>
    </w:p>
    <w:p w14:paraId="567CE21F" w14:textId="53013FB0" w:rsidR="00637FC6" w:rsidRPr="008C6BB7" w:rsidRDefault="00637FC6" w:rsidP="00954F95">
      <w:pPr>
        <w:pStyle w:val="PPVBody"/>
        <w:rPr>
          <w:lang w:val="en-US"/>
        </w:rPr>
      </w:pPr>
      <w:r w:rsidRPr="008C6BB7">
        <w:rPr>
          <w:lang w:val="en-US"/>
        </w:rPr>
        <w:t xml:space="preserve">VicRoads </w:t>
      </w:r>
      <w:r>
        <w:rPr>
          <w:lang w:val="en-US"/>
        </w:rPr>
        <w:t xml:space="preserve">developed ‘project objectives’ </w:t>
      </w:r>
      <w:r w:rsidRPr="008C6BB7">
        <w:rPr>
          <w:lang w:val="en-US"/>
        </w:rPr>
        <w:t>for the initial assessment of the proposed alignment options</w:t>
      </w:r>
      <w:r w:rsidR="001C3D3F">
        <w:rPr>
          <w:lang w:val="en-US"/>
        </w:rPr>
        <w:t xml:space="preserve">, which </w:t>
      </w:r>
      <w:r w:rsidRPr="008C6BB7">
        <w:rPr>
          <w:lang w:val="en-US"/>
        </w:rPr>
        <w:t xml:space="preserve">have been carried through and refined </w:t>
      </w:r>
      <w:r>
        <w:rPr>
          <w:lang w:val="en-US"/>
        </w:rPr>
        <w:t>throughout the planning process.</w:t>
      </w:r>
    </w:p>
    <w:p w14:paraId="0FFBA47E" w14:textId="71F51282" w:rsidR="00637FC6" w:rsidRPr="008C6BB7" w:rsidRDefault="00637FC6" w:rsidP="00C32ECF">
      <w:pPr>
        <w:pStyle w:val="PPVBody"/>
        <w:rPr>
          <w:lang w:val="en-US"/>
        </w:rPr>
      </w:pPr>
      <w:r>
        <w:rPr>
          <w:lang w:val="en-US"/>
        </w:rPr>
        <w:t xml:space="preserve">The ‘evaluation objectives’ were </w:t>
      </w:r>
      <w:r w:rsidRPr="008C6BB7">
        <w:rPr>
          <w:lang w:val="en-US"/>
        </w:rPr>
        <w:t>set out in the EES Scoping Requirements and were developed to guide the assessment of the poten</w:t>
      </w:r>
      <w:r>
        <w:rPr>
          <w:lang w:val="en-US"/>
        </w:rPr>
        <w:t xml:space="preserve">tial effects of the </w:t>
      </w:r>
      <w:r w:rsidR="00C77E03">
        <w:rPr>
          <w:lang w:val="en-US"/>
        </w:rPr>
        <w:t>bypass</w:t>
      </w:r>
      <w:r>
        <w:rPr>
          <w:lang w:val="en-US"/>
        </w:rPr>
        <w:t>.</w:t>
      </w:r>
    </w:p>
    <w:p w14:paraId="43E23876" w14:textId="77777777" w:rsidR="00637FC6" w:rsidRDefault="00637FC6" w:rsidP="009E040D">
      <w:pPr>
        <w:pStyle w:val="PPVBody"/>
        <w:rPr>
          <w:lang w:val="en-US"/>
        </w:rPr>
      </w:pPr>
      <w:r w:rsidRPr="008C6BB7">
        <w:rPr>
          <w:lang w:val="en-US"/>
        </w:rPr>
        <w:t>Objectives and requirements of other relevant leg</w:t>
      </w:r>
      <w:r>
        <w:rPr>
          <w:lang w:val="en-US"/>
        </w:rPr>
        <w:t>islation, guidelines and policy are also relevant to the Inquiry’s assessment.</w:t>
      </w:r>
    </w:p>
    <w:p w14:paraId="589CD3AB" w14:textId="61D401AE" w:rsidR="00637FC6" w:rsidRDefault="00C77E03" w:rsidP="00E7067C">
      <w:pPr>
        <w:pStyle w:val="Heading3"/>
      </w:pPr>
      <w:bookmarkStart w:id="88" w:name="_Toc402170695"/>
      <w:r>
        <w:t>Bypass p</w:t>
      </w:r>
      <w:r w:rsidR="00637FC6">
        <w:t>roject objectives</w:t>
      </w:r>
      <w:bookmarkEnd w:id="88"/>
    </w:p>
    <w:p w14:paraId="137127EE" w14:textId="4E980680" w:rsidR="00637FC6" w:rsidRDefault="00637FC6" w:rsidP="00954F95">
      <w:pPr>
        <w:pStyle w:val="PPVBody"/>
      </w:pPr>
      <w:r>
        <w:t xml:space="preserve">The Project rationale </w:t>
      </w:r>
      <w:r w:rsidR="00C77E03">
        <w:t>a</w:t>
      </w:r>
      <w:r>
        <w:t xml:space="preserve">s defined by VicRoads in the EES </w:t>
      </w:r>
      <w:r w:rsidR="007E6AB3">
        <w:t xml:space="preserve">is </w:t>
      </w:r>
      <w:r w:rsidR="00C77E03">
        <w:t>to</w:t>
      </w:r>
      <w:r>
        <w:t>:</w:t>
      </w:r>
    </w:p>
    <w:p w14:paraId="7715A302" w14:textId="77777777" w:rsidR="00637FC6" w:rsidRDefault="00637FC6" w:rsidP="00E16CA6">
      <w:pPr>
        <w:pStyle w:val="PPVQuoteBullet1"/>
      </w:pPr>
      <w:r>
        <w:t>Improve the amenity and attractiveness of commercial precincts in and around the Northern Highway by significantly red</w:t>
      </w:r>
      <w:r w:rsidR="004D35EB">
        <w:t>ucing truck and traffic volumes</w:t>
      </w:r>
    </w:p>
    <w:p w14:paraId="141B83DB" w14:textId="77777777" w:rsidR="00637FC6" w:rsidRDefault="00637FC6" w:rsidP="00E16CA6">
      <w:pPr>
        <w:pStyle w:val="PPVQuoteBullet1"/>
      </w:pPr>
      <w:r>
        <w:t xml:space="preserve">Improve the efficiency of the </w:t>
      </w:r>
      <w:r w:rsidR="004D35EB">
        <w:t>arterial and local road network</w:t>
      </w:r>
    </w:p>
    <w:p w14:paraId="7E9E3369" w14:textId="77777777" w:rsidR="00637FC6" w:rsidRDefault="00637FC6" w:rsidP="00E16CA6">
      <w:pPr>
        <w:pStyle w:val="PPVQuoteBullet1"/>
      </w:pPr>
      <w:r>
        <w:t>Improve s</w:t>
      </w:r>
      <w:r w:rsidR="004D35EB">
        <w:t>afety in the bypassed townships</w:t>
      </w:r>
    </w:p>
    <w:p w14:paraId="16272E98" w14:textId="3685E9BB" w:rsidR="00637FC6" w:rsidRDefault="00637FC6" w:rsidP="00E16CA6">
      <w:pPr>
        <w:pStyle w:val="PPVQuoteBullet1"/>
      </w:pPr>
      <w:r>
        <w:t>Facilitate local employment opportunities.</w:t>
      </w:r>
    </w:p>
    <w:p w14:paraId="783342F9" w14:textId="77777777" w:rsidR="00637FC6" w:rsidRDefault="00637FC6" w:rsidP="005D2433">
      <w:pPr>
        <w:pStyle w:val="PPVBody"/>
      </w:pPr>
      <w:r>
        <w:t>The project objectives were identified in the EES executive summary as follows:</w:t>
      </w:r>
    </w:p>
    <w:p w14:paraId="619D4EC7" w14:textId="77777777" w:rsidR="00637FC6" w:rsidRDefault="00637FC6" w:rsidP="00E16CA6">
      <w:pPr>
        <w:pStyle w:val="PPVQuoteBullet1"/>
      </w:pPr>
      <w:r>
        <w:t>T</w:t>
      </w:r>
      <w:r w:rsidRPr="001F1C8D">
        <w:t>o relieve congestion and remove heavy vehicles from driving through the main streets of Kilmore and Wallan, VicRoads</w:t>
      </w:r>
    </w:p>
    <w:p w14:paraId="6AE4201A" w14:textId="0D7A19E9" w:rsidR="00637FC6" w:rsidRDefault="00C77E03" w:rsidP="00E16CA6">
      <w:pPr>
        <w:pStyle w:val="PPVQuoteBullet1"/>
      </w:pPr>
      <w:r>
        <w:t>To i</w:t>
      </w:r>
      <w:r w:rsidR="00637FC6">
        <w:t>mprove the road safety and enhance the functionality of t</w:t>
      </w:r>
      <w:r w:rsidR="00FF08AE">
        <w:t>he road network in town centres</w:t>
      </w:r>
    </w:p>
    <w:p w14:paraId="4CB0704B" w14:textId="6E24526C" w:rsidR="00637FC6" w:rsidRDefault="00C77E03" w:rsidP="00E16CA6">
      <w:pPr>
        <w:pStyle w:val="PPVQuoteBullet1"/>
      </w:pPr>
      <w:r>
        <w:t>To i</w:t>
      </w:r>
      <w:r w:rsidR="00637FC6">
        <w:t>mprove transport connectivity, freight movement and ef</w:t>
      </w:r>
      <w:r w:rsidR="00FF08AE">
        <w:t>ficiency for bypassable traffic</w:t>
      </w:r>
    </w:p>
    <w:p w14:paraId="27D0C7FC" w14:textId="3F75D541" w:rsidR="00637FC6" w:rsidRDefault="00C77E03" w:rsidP="00E16CA6">
      <w:pPr>
        <w:pStyle w:val="PPVQuoteBullet1"/>
      </w:pPr>
      <w:r>
        <w:t>To a</w:t>
      </w:r>
      <w:r w:rsidR="00637FC6">
        <w:t>chieve acceptable consistency with current and proposed land uses and support the long term planning and develop</w:t>
      </w:r>
      <w:r w:rsidR="00FF08AE">
        <w:t>ment of the Kilmore-Wallan area</w:t>
      </w:r>
    </w:p>
    <w:p w14:paraId="0F94E71E" w14:textId="066BE662" w:rsidR="00637FC6" w:rsidRDefault="00C77E03" w:rsidP="00E16CA6">
      <w:pPr>
        <w:pStyle w:val="PPVQuoteBullet1"/>
      </w:pPr>
      <w:r>
        <w:t>To m</w:t>
      </w:r>
      <w:r w:rsidR="00637FC6">
        <w:t>inimise displacement and severance of communities, community facilities and agricultural land to the e</w:t>
      </w:r>
      <w:r w:rsidR="00FF08AE">
        <w:t>xtent practicable</w:t>
      </w:r>
    </w:p>
    <w:p w14:paraId="5E7311D5" w14:textId="53E98A8A" w:rsidR="00637FC6" w:rsidRDefault="00C77E03" w:rsidP="00E16CA6">
      <w:pPr>
        <w:pStyle w:val="PPVQuoteBullet1"/>
      </w:pPr>
      <w:r>
        <w:t>To i</w:t>
      </w:r>
      <w:r w:rsidR="00637FC6">
        <w:t>mprove town amenity by removing bypassable traffic, minimising noise and visual impacts of the new road and minimising impacts on key community facilities during construct</w:t>
      </w:r>
      <w:r w:rsidR="00FF08AE">
        <w:t>ion and operation of the bypass</w:t>
      </w:r>
    </w:p>
    <w:p w14:paraId="7F801176" w14:textId="32F18F68" w:rsidR="00637FC6" w:rsidRDefault="00C77E03" w:rsidP="00E16CA6">
      <w:pPr>
        <w:pStyle w:val="PPVQuoteBullet1"/>
      </w:pPr>
      <w:r>
        <w:t>To a</w:t>
      </w:r>
      <w:r w:rsidR="00637FC6">
        <w:t>void or minimise impacts on areas and features of ecological signifi</w:t>
      </w:r>
      <w:r w:rsidR="00FF08AE">
        <w:t>cance to the extent practicable</w:t>
      </w:r>
    </w:p>
    <w:p w14:paraId="6F2ACA16" w14:textId="3366087D" w:rsidR="00637FC6" w:rsidRDefault="00C77E03" w:rsidP="00E16CA6">
      <w:pPr>
        <w:pStyle w:val="PPVQuoteBullet1"/>
      </w:pPr>
      <w:r>
        <w:lastRenderedPageBreak/>
        <w:t>To a</w:t>
      </w:r>
      <w:r w:rsidR="00637FC6">
        <w:t>void or minimise impacts on areas and features of heritage signifi</w:t>
      </w:r>
      <w:r w:rsidR="00FF08AE">
        <w:t>cance to the extent practicable</w:t>
      </w:r>
    </w:p>
    <w:p w14:paraId="57978F53" w14:textId="49DD7283" w:rsidR="00637FC6" w:rsidRDefault="00C77E03" w:rsidP="00E16CA6">
      <w:pPr>
        <w:pStyle w:val="PPVQuoteBullet1"/>
      </w:pPr>
      <w:r>
        <w:t>To a</w:t>
      </w:r>
      <w:r w:rsidR="00637FC6">
        <w:t>void or minimise impacts on water quality, hydrology and floodplain to th</w:t>
      </w:r>
      <w:r w:rsidR="00FF08AE">
        <w:t>e extent practicable</w:t>
      </w:r>
    </w:p>
    <w:p w14:paraId="6C623B31" w14:textId="4A647E2E" w:rsidR="00637FC6" w:rsidRDefault="00C77E03" w:rsidP="00E16CA6">
      <w:pPr>
        <w:pStyle w:val="PPVQuoteBullet1"/>
      </w:pPr>
      <w:r>
        <w:t>To p</w:t>
      </w:r>
      <w:r w:rsidR="00637FC6">
        <w:t>rovide a balanced outcome giving consideration to environmental, economic and social factors.</w:t>
      </w:r>
    </w:p>
    <w:p w14:paraId="0F85B10D" w14:textId="77777777" w:rsidR="00637FC6" w:rsidRDefault="00637FC6" w:rsidP="00E7067C">
      <w:pPr>
        <w:pStyle w:val="Heading3"/>
      </w:pPr>
      <w:bookmarkStart w:id="89" w:name="_Toc402170696"/>
      <w:r>
        <w:t>E</w:t>
      </w:r>
      <w:r w:rsidRPr="006458F4">
        <w:t>valuation objectives</w:t>
      </w:r>
      <w:bookmarkEnd w:id="89"/>
    </w:p>
    <w:p w14:paraId="16E60915" w14:textId="77777777" w:rsidR="00637FC6" w:rsidRDefault="00637FC6" w:rsidP="00954F95">
      <w:pPr>
        <w:pStyle w:val="PPVBody"/>
        <w:rPr>
          <w:lang w:val="en-US"/>
        </w:rPr>
      </w:pPr>
      <w:r>
        <w:rPr>
          <w:lang w:val="en-US"/>
        </w:rPr>
        <w:t xml:space="preserve">The </w:t>
      </w:r>
      <w:r w:rsidRPr="006458F4">
        <w:t>evaluation objectives</w:t>
      </w:r>
      <w:r>
        <w:t xml:space="preserve"> from the scoping requirements are:</w:t>
      </w:r>
    </w:p>
    <w:p w14:paraId="11F71770" w14:textId="77777777" w:rsidR="00637FC6" w:rsidRPr="006458F4" w:rsidRDefault="00637FC6" w:rsidP="00E16CA6">
      <w:pPr>
        <w:pStyle w:val="PPVQuote"/>
        <w:ind w:left="1276" w:hanging="425"/>
      </w:pPr>
      <w:r>
        <w:rPr>
          <w:lang w:eastAsia="en-US"/>
        </w:rPr>
        <w:t>1</w:t>
      </w:r>
      <w:r w:rsidRPr="009D5751">
        <w:tab/>
      </w:r>
      <w:r w:rsidRPr="006458F4">
        <w:rPr>
          <w:lang w:eastAsia="en-US"/>
        </w:rPr>
        <w:t xml:space="preserve">Transport Network Performance - </w:t>
      </w:r>
      <w:r w:rsidRPr="006458F4">
        <w:t>To improve road safety, traffic performance and general amenity, particularly in the townships of Kilmore and Wallan, by developing a Northern Highway bypass which will be effective in attracting through traffic, especially heavy vehicles, and provide better connections to the existing local transport network.</w:t>
      </w:r>
    </w:p>
    <w:p w14:paraId="4F4AEEFD" w14:textId="77777777" w:rsidR="00637FC6" w:rsidRPr="006458F4" w:rsidRDefault="00637FC6" w:rsidP="00E16CA6">
      <w:pPr>
        <w:pStyle w:val="PPVQuote"/>
        <w:ind w:left="1276" w:hanging="425"/>
      </w:pPr>
      <w:r>
        <w:rPr>
          <w:lang w:eastAsia="en-US"/>
        </w:rPr>
        <w:t>2</w:t>
      </w:r>
      <w:r w:rsidRPr="006458F4">
        <w:rPr>
          <w:lang w:eastAsia="en-US"/>
        </w:rPr>
        <w:tab/>
      </w:r>
      <w:r w:rsidRPr="006458F4">
        <w:t>Noise and Dust - To minimise noise and dust effects on the amenity of residents and open space areas.</w:t>
      </w:r>
    </w:p>
    <w:p w14:paraId="08BF4ECF" w14:textId="77777777" w:rsidR="00637FC6" w:rsidRPr="006458F4" w:rsidRDefault="00637FC6" w:rsidP="00E16CA6">
      <w:pPr>
        <w:pStyle w:val="PPVQuote"/>
        <w:ind w:left="1276" w:hanging="425"/>
      </w:pPr>
      <w:r>
        <w:t>3</w:t>
      </w:r>
      <w:r w:rsidRPr="006458F4">
        <w:tab/>
        <w:t>Social Effects - To minimise adverse social effects, including displacement of residents and disruption of access to community facilities.</w:t>
      </w:r>
    </w:p>
    <w:p w14:paraId="2E3F0815" w14:textId="77777777" w:rsidR="00637FC6" w:rsidRPr="006458F4" w:rsidRDefault="00637FC6" w:rsidP="00E16CA6">
      <w:pPr>
        <w:pStyle w:val="PPVQuote"/>
        <w:ind w:left="1276" w:hanging="425"/>
      </w:pPr>
      <w:r>
        <w:t>4</w:t>
      </w:r>
      <w:r w:rsidRPr="006458F4">
        <w:tab/>
        <w:t>Land Use and Economic - To minimise adverse effects on existing and planned land uses and to contribute to positive economic outcomes in the area.</w:t>
      </w:r>
    </w:p>
    <w:p w14:paraId="4325DFE6" w14:textId="77777777" w:rsidR="00637FC6" w:rsidRPr="006458F4" w:rsidRDefault="00637FC6" w:rsidP="00E16CA6">
      <w:pPr>
        <w:pStyle w:val="PPVQuote"/>
        <w:ind w:left="1276" w:hanging="425"/>
      </w:pPr>
      <w:r>
        <w:t>5</w:t>
      </w:r>
      <w:r w:rsidRPr="006458F4">
        <w:tab/>
      </w:r>
      <w:r w:rsidRPr="006458F4">
        <w:rPr>
          <w:lang w:eastAsia="en-US"/>
        </w:rPr>
        <w:t xml:space="preserve">Landscape and Visual Values - </w:t>
      </w:r>
      <w:r w:rsidRPr="006458F4">
        <w:t>To minimise adverse effects on landscape and visual amenity values.</w:t>
      </w:r>
    </w:p>
    <w:p w14:paraId="1F0B6554" w14:textId="77777777" w:rsidR="00637FC6" w:rsidRPr="006458F4" w:rsidRDefault="00637FC6" w:rsidP="00E16CA6">
      <w:pPr>
        <w:pStyle w:val="PPVQuote"/>
        <w:ind w:left="1276" w:hanging="425"/>
      </w:pPr>
      <w:r>
        <w:t>6</w:t>
      </w:r>
      <w:r w:rsidRPr="006458F4">
        <w:tab/>
        <w:t>Biodiversity - To avoid or minimise effects on native vegetation and listed flora and fauna species and ecological communities, including those listed under the Environment Protection and Biodiversity Conservation Act 1999, and address opportunities for offsetting potential losses consistent with relevant policy.</w:t>
      </w:r>
    </w:p>
    <w:p w14:paraId="133B1B23" w14:textId="77777777" w:rsidR="00637FC6" w:rsidRPr="006458F4" w:rsidRDefault="00637FC6" w:rsidP="00E16CA6">
      <w:pPr>
        <w:pStyle w:val="PPVQuote"/>
        <w:ind w:left="1276" w:hanging="425"/>
      </w:pPr>
      <w:r>
        <w:t>7</w:t>
      </w:r>
      <w:r w:rsidRPr="006458F4">
        <w:tab/>
      </w:r>
      <w:r w:rsidRPr="006458F4">
        <w:rPr>
          <w:lang w:eastAsia="en-US"/>
        </w:rPr>
        <w:t xml:space="preserve">Catchment Values - </w:t>
      </w:r>
      <w:r w:rsidRPr="006458F4">
        <w:t>To maintain the functions and values of surface water environments and groundwater.</w:t>
      </w:r>
    </w:p>
    <w:p w14:paraId="5D8CDC77" w14:textId="77777777" w:rsidR="00637FC6" w:rsidRPr="006458F4" w:rsidRDefault="00637FC6" w:rsidP="00E16CA6">
      <w:pPr>
        <w:pStyle w:val="PPVQuote"/>
        <w:ind w:left="1276" w:hanging="425"/>
      </w:pPr>
      <w:r>
        <w:t>8</w:t>
      </w:r>
      <w:r w:rsidRPr="006458F4">
        <w:tab/>
        <w:t>Cultural Heritage - To avoid or minimise advers</w:t>
      </w:r>
      <w:r>
        <w:t>e effects on Aboriginal and non-</w:t>
      </w:r>
      <w:r w:rsidRPr="006458F4">
        <w:t>Aboriginal cultural heritage values.</w:t>
      </w:r>
    </w:p>
    <w:p w14:paraId="7FF29765" w14:textId="77777777" w:rsidR="00637FC6" w:rsidRPr="006458F4" w:rsidRDefault="00637FC6" w:rsidP="00E16CA6">
      <w:pPr>
        <w:pStyle w:val="PPVQuote"/>
        <w:ind w:left="1276" w:hanging="425"/>
      </w:pPr>
      <w:r>
        <w:t>9</w:t>
      </w:r>
      <w:r w:rsidRPr="006458F4">
        <w:tab/>
        <w:t>Environmental Management Framework - To provide a transparent framework with clear accountabilities for managing environmental effects and hazards associated with construction and operation of the project, in order to achieve acceptable environmental outcomes.</w:t>
      </w:r>
    </w:p>
    <w:p w14:paraId="18A6F98D" w14:textId="77777777" w:rsidR="00637FC6" w:rsidRPr="006458F4" w:rsidRDefault="00637FC6" w:rsidP="00E16CA6">
      <w:pPr>
        <w:pStyle w:val="PPVQuote"/>
        <w:ind w:left="1276" w:hanging="425"/>
      </w:pPr>
      <w:r>
        <w:t>10</w:t>
      </w:r>
      <w:r w:rsidRPr="006458F4">
        <w:tab/>
        <w:t>Integrated and Sustainable Development - Overall, to demonstrate that the project would achieve a balance of economic, social and environmental outcomes that contribute to ecologically sustainable development and provide a net community benefit over the short and long-term.</w:t>
      </w:r>
    </w:p>
    <w:p w14:paraId="76865733" w14:textId="77777777" w:rsidR="00637FC6" w:rsidRDefault="00637FC6" w:rsidP="00E7067C">
      <w:pPr>
        <w:pStyle w:val="Heading2"/>
      </w:pPr>
      <w:bookmarkStart w:id="90" w:name="_Ref402250891"/>
      <w:bookmarkStart w:id="91" w:name="_Toc403983350"/>
      <w:r>
        <w:lastRenderedPageBreak/>
        <w:t>Issues raised in submissions</w:t>
      </w:r>
      <w:bookmarkEnd w:id="90"/>
      <w:bookmarkEnd w:id="91"/>
    </w:p>
    <w:p w14:paraId="1ACC3E75" w14:textId="77777777" w:rsidR="00637FC6" w:rsidRDefault="00637FC6" w:rsidP="00462F31">
      <w:pPr>
        <w:pStyle w:val="Heading5"/>
      </w:pPr>
      <w:r>
        <w:t>Community submissions</w:t>
      </w:r>
    </w:p>
    <w:p w14:paraId="2884DCF5" w14:textId="5FF1AA9F" w:rsidR="00F814CA" w:rsidRDefault="00F814CA" w:rsidP="00F814CA">
      <w:pPr>
        <w:autoSpaceDE w:val="0"/>
        <w:autoSpaceDN w:val="0"/>
        <w:adjustRightInd w:val="0"/>
        <w:rPr>
          <w:color w:val="000000"/>
        </w:rPr>
      </w:pPr>
      <w:r>
        <w:rPr>
          <w:color w:val="000000"/>
        </w:rPr>
        <w:t xml:space="preserve">In response to exhibition of the EES, the Inquiry received 130 submissions, including two late submissions, from </w:t>
      </w:r>
      <w:r w:rsidR="002C23CF">
        <w:rPr>
          <w:color w:val="000000"/>
        </w:rPr>
        <w:t xml:space="preserve">the </w:t>
      </w:r>
      <w:r>
        <w:rPr>
          <w:color w:val="000000"/>
        </w:rPr>
        <w:t xml:space="preserve">Wandong Heathcote Junction Community Group Inc and </w:t>
      </w:r>
      <w:r w:rsidR="002C23CF">
        <w:rPr>
          <w:color w:val="000000"/>
        </w:rPr>
        <w:t xml:space="preserve">the </w:t>
      </w:r>
      <w:r>
        <w:rPr>
          <w:color w:val="000000"/>
        </w:rPr>
        <w:t>Wandong History Group.</w:t>
      </w:r>
    </w:p>
    <w:p w14:paraId="722E18C9" w14:textId="2D8FEA7A" w:rsidR="005E078B" w:rsidRDefault="005E078B" w:rsidP="00F814CA">
      <w:pPr>
        <w:autoSpaceDE w:val="0"/>
        <w:autoSpaceDN w:val="0"/>
        <w:adjustRightInd w:val="0"/>
        <w:rPr>
          <w:color w:val="000000"/>
        </w:rPr>
      </w:pPr>
      <w:r>
        <w:rPr>
          <w:color w:val="000000"/>
        </w:rPr>
        <w:t xml:space="preserve">Submissions are summarised in </w:t>
      </w:r>
      <w:r w:rsidR="009D0A8C">
        <w:rPr>
          <w:color w:val="000000"/>
        </w:rPr>
        <w:fldChar w:fldCharType="begin"/>
      </w:r>
      <w:r w:rsidR="009D0A8C">
        <w:rPr>
          <w:color w:val="000000"/>
        </w:rPr>
        <w:instrText xml:space="preserve"> REF _Ref403051235 \h </w:instrText>
      </w:r>
      <w:r w:rsidR="009D0A8C">
        <w:rPr>
          <w:color w:val="000000"/>
        </w:rPr>
      </w:r>
      <w:r w:rsidR="009D0A8C">
        <w:rPr>
          <w:color w:val="000000"/>
        </w:rPr>
        <w:fldChar w:fldCharType="separate"/>
      </w:r>
      <w:r w:rsidR="006C77B3">
        <w:t xml:space="preserve">Figure </w:t>
      </w:r>
      <w:r w:rsidR="006C77B3">
        <w:rPr>
          <w:noProof/>
        </w:rPr>
        <w:t>5</w:t>
      </w:r>
      <w:r w:rsidR="006C77B3">
        <w:noBreakHyphen/>
      </w:r>
      <w:r w:rsidR="006C77B3">
        <w:rPr>
          <w:noProof/>
        </w:rPr>
        <w:t>1</w:t>
      </w:r>
      <w:r w:rsidR="009D0A8C">
        <w:rPr>
          <w:color w:val="000000"/>
        </w:rPr>
        <w:fldChar w:fldCharType="end"/>
      </w:r>
      <w:r w:rsidR="009D0A8C">
        <w:rPr>
          <w:color w:val="000000"/>
        </w:rPr>
        <w:t xml:space="preserve"> </w:t>
      </w:r>
      <w:r>
        <w:rPr>
          <w:color w:val="000000"/>
        </w:rPr>
        <w:t>below.</w:t>
      </w:r>
    </w:p>
    <w:p w14:paraId="24A5A3B0" w14:textId="0C1482F2" w:rsidR="005E078B" w:rsidRDefault="009D0A8C" w:rsidP="000D06B2">
      <w:pPr>
        <w:pStyle w:val="Caption"/>
      </w:pPr>
      <w:bookmarkStart w:id="92" w:name="_Ref403051235"/>
      <w:bookmarkStart w:id="93" w:name="_Toc403983391"/>
      <w:r>
        <w:t xml:space="preserve">Figure </w:t>
      </w:r>
      <w:fldSimple w:instr=" STYLEREF 1 \s ">
        <w:r w:rsidR="006C77B3">
          <w:rPr>
            <w:noProof/>
          </w:rPr>
          <w:t>5</w:t>
        </w:r>
      </w:fldSimple>
      <w:r w:rsidR="0040479D">
        <w:noBreakHyphen/>
      </w:r>
      <w:fldSimple w:instr=" SEQ Figure \* ARABIC \s 1 ">
        <w:r w:rsidR="006C77B3">
          <w:rPr>
            <w:noProof/>
          </w:rPr>
          <w:t>1</w:t>
        </w:r>
      </w:fldSimple>
      <w:bookmarkEnd w:id="92"/>
      <w:r w:rsidR="005E078B">
        <w:t>:</w:t>
      </w:r>
      <w:r w:rsidR="005E078B">
        <w:tab/>
        <w:t>Submission Support Summary</w:t>
      </w:r>
      <w:bookmarkEnd w:id="93"/>
    </w:p>
    <w:tbl>
      <w:tblPr>
        <w:tblStyle w:val="TableGrid"/>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005"/>
        <w:gridCol w:w="2093"/>
        <w:gridCol w:w="1843"/>
      </w:tblGrid>
      <w:tr w:rsidR="005E078B" w:rsidRPr="009D0A8C" w14:paraId="2FF5890A" w14:textId="77777777" w:rsidTr="00793E12">
        <w:tc>
          <w:tcPr>
            <w:tcW w:w="3005" w:type="dxa"/>
            <w:tcBorders>
              <w:bottom w:val="single" w:sz="12" w:space="0" w:color="auto"/>
            </w:tcBorders>
          </w:tcPr>
          <w:p w14:paraId="75C3FD24" w14:textId="587E66A2" w:rsidR="005E078B" w:rsidRPr="009D0A8C" w:rsidRDefault="009D0A8C" w:rsidP="00366433">
            <w:pPr>
              <w:pStyle w:val="PPVTabletextsmall"/>
              <w:rPr>
                <w:b/>
              </w:rPr>
            </w:pPr>
            <w:r w:rsidRPr="009D0A8C">
              <w:rPr>
                <w:b/>
              </w:rPr>
              <w:t>Option</w:t>
            </w:r>
          </w:p>
        </w:tc>
        <w:tc>
          <w:tcPr>
            <w:tcW w:w="2093" w:type="dxa"/>
            <w:tcBorders>
              <w:bottom w:val="single" w:sz="12" w:space="0" w:color="auto"/>
            </w:tcBorders>
            <w:shd w:val="clear" w:color="auto" w:fill="000000" w:themeFill="text1"/>
            <w:vAlign w:val="center"/>
          </w:tcPr>
          <w:p w14:paraId="7AD34A62" w14:textId="04344C4B" w:rsidR="005E078B" w:rsidRPr="009D0A8C" w:rsidRDefault="009D0A8C" w:rsidP="00366433">
            <w:pPr>
              <w:pStyle w:val="PPVTabletextsmall"/>
              <w:jc w:val="center"/>
              <w:rPr>
                <w:b/>
              </w:rPr>
            </w:pPr>
            <w:r w:rsidRPr="009D0A8C">
              <w:rPr>
                <w:b/>
              </w:rPr>
              <w:t>Supported</w:t>
            </w:r>
          </w:p>
        </w:tc>
        <w:tc>
          <w:tcPr>
            <w:tcW w:w="1843" w:type="dxa"/>
            <w:tcBorders>
              <w:bottom w:val="single" w:sz="12" w:space="0" w:color="auto"/>
            </w:tcBorders>
            <w:shd w:val="clear" w:color="auto" w:fill="000000" w:themeFill="text1"/>
            <w:vAlign w:val="center"/>
          </w:tcPr>
          <w:p w14:paraId="16D978A1" w14:textId="655F7AE3" w:rsidR="005E078B" w:rsidRPr="009D0A8C" w:rsidRDefault="009D0A8C" w:rsidP="00366433">
            <w:pPr>
              <w:pStyle w:val="PPVTabletextsmall"/>
              <w:jc w:val="center"/>
              <w:rPr>
                <w:b/>
              </w:rPr>
            </w:pPr>
            <w:r w:rsidRPr="009D0A8C">
              <w:rPr>
                <w:b/>
              </w:rPr>
              <w:t>Opposed</w:t>
            </w:r>
          </w:p>
        </w:tc>
      </w:tr>
      <w:tr w:rsidR="005E078B" w14:paraId="344B1F64" w14:textId="77777777" w:rsidTr="00793E12">
        <w:tc>
          <w:tcPr>
            <w:tcW w:w="3005" w:type="dxa"/>
            <w:tcBorders>
              <w:top w:val="single" w:sz="12" w:space="0" w:color="auto"/>
              <w:bottom w:val="single" w:sz="6" w:space="0" w:color="auto"/>
            </w:tcBorders>
          </w:tcPr>
          <w:p w14:paraId="79970238" w14:textId="77777777" w:rsidR="005E078B" w:rsidRPr="00366433" w:rsidRDefault="005E078B" w:rsidP="00366433">
            <w:pPr>
              <w:pStyle w:val="PPVTabletextsmall"/>
              <w:rPr>
                <w:b/>
              </w:rPr>
            </w:pPr>
            <w:r w:rsidRPr="00366433">
              <w:rPr>
                <w:b/>
              </w:rPr>
              <w:t>Dry Creek</w:t>
            </w:r>
          </w:p>
        </w:tc>
        <w:tc>
          <w:tcPr>
            <w:tcW w:w="2093" w:type="dxa"/>
            <w:tcBorders>
              <w:top w:val="single" w:sz="12" w:space="0" w:color="auto"/>
              <w:bottom w:val="single" w:sz="6" w:space="0" w:color="auto"/>
            </w:tcBorders>
            <w:vAlign w:val="center"/>
          </w:tcPr>
          <w:p w14:paraId="313D2A63" w14:textId="77777777" w:rsidR="005E078B" w:rsidRPr="00366433" w:rsidRDefault="005E078B" w:rsidP="00366433">
            <w:pPr>
              <w:pStyle w:val="PPVTabletextsmall"/>
              <w:jc w:val="center"/>
            </w:pPr>
            <w:r>
              <w:t>12</w:t>
            </w:r>
          </w:p>
        </w:tc>
        <w:tc>
          <w:tcPr>
            <w:tcW w:w="1843" w:type="dxa"/>
            <w:tcBorders>
              <w:top w:val="single" w:sz="12" w:space="0" w:color="auto"/>
              <w:bottom w:val="single" w:sz="6" w:space="0" w:color="auto"/>
            </w:tcBorders>
            <w:vAlign w:val="center"/>
          </w:tcPr>
          <w:p w14:paraId="128FDE2D" w14:textId="77777777" w:rsidR="005E078B" w:rsidRPr="00366433" w:rsidRDefault="005E078B" w:rsidP="00366433">
            <w:pPr>
              <w:pStyle w:val="PPVTabletextsmall"/>
              <w:jc w:val="center"/>
            </w:pPr>
            <w:r>
              <w:t>3</w:t>
            </w:r>
          </w:p>
        </w:tc>
      </w:tr>
      <w:tr w:rsidR="005E078B" w14:paraId="518D9F3A" w14:textId="77777777" w:rsidTr="00793E12">
        <w:tc>
          <w:tcPr>
            <w:tcW w:w="3005" w:type="dxa"/>
            <w:tcBorders>
              <w:top w:val="single" w:sz="6" w:space="0" w:color="auto"/>
              <w:bottom w:val="single" w:sz="6" w:space="0" w:color="auto"/>
            </w:tcBorders>
          </w:tcPr>
          <w:p w14:paraId="41001E43" w14:textId="77777777" w:rsidR="005E078B" w:rsidRPr="00366433" w:rsidRDefault="005E078B" w:rsidP="00366433">
            <w:pPr>
              <w:pStyle w:val="PPVTabletextsmall"/>
              <w:rPr>
                <w:b/>
              </w:rPr>
            </w:pPr>
            <w:r w:rsidRPr="00366433">
              <w:rPr>
                <w:b/>
              </w:rPr>
              <w:t>Quinns Road</w:t>
            </w:r>
          </w:p>
        </w:tc>
        <w:tc>
          <w:tcPr>
            <w:tcW w:w="2093" w:type="dxa"/>
            <w:tcBorders>
              <w:top w:val="single" w:sz="6" w:space="0" w:color="auto"/>
              <w:bottom w:val="single" w:sz="6" w:space="0" w:color="auto"/>
            </w:tcBorders>
            <w:vAlign w:val="center"/>
          </w:tcPr>
          <w:p w14:paraId="3C95CF80" w14:textId="77777777" w:rsidR="005E078B" w:rsidRPr="00366433" w:rsidRDefault="005E078B" w:rsidP="00366433">
            <w:pPr>
              <w:pStyle w:val="PPVTabletextsmall"/>
              <w:jc w:val="center"/>
            </w:pPr>
            <w:r>
              <w:t>3</w:t>
            </w:r>
          </w:p>
        </w:tc>
        <w:tc>
          <w:tcPr>
            <w:tcW w:w="1843" w:type="dxa"/>
            <w:tcBorders>
              <w:top w:val="single" w:sz="6" w:space="0" w:color="auto"/>
              <w:bottom w:val="single" w:sz="6" w:space="0" w:color="auto"/>
            </w:tcBorders>
            <w:vAlign w:val="center"/>
          </w:tcPr>
          <w:p w14:paraId="5A462F33" w14:textId="77777777" w:rsidR="005E078B" w:rsidRPr="00366433" w:rsidRDefault="005E078B" w:rsidP="00366433">
            <w:pPr>
              <w:pStyle w:val="PPVTabletextsmall"/>
              <w:jc w:val="center"/>
            </w:pPr>
            <w:r>
              <w:t>53</w:t>
            </w:r>
          </w:p>
        </w:tc>
      </w:tr>
      <w:tr w:rsidR="005E078B" w14:paraId="1F6071B5" w14:textId="77777777" w:rsidTr="00793E12">
        <w:tc>
          <w:tcPr>
            <w:tcW w:w="3005" w:type="dxa"/>
            <w:tcBorders>
              <w:top w:val="single" w:sz="6" w:space="0" w:color="auto"/>
            </w:tcBorders>
          </w:tcPr>
          <w:p w14:paraId="41225CE5" w14:textId="77777777" w:rsidR="005E078B" w:rsidRPr="00366433" w:rsidRDefault="005E078B" w:rsidP="00366433">
            <w:pPr>
              <w:pStyle w:val="PPVTabletextsmall"/>
              <w:rPr>
                <w:b/>
              </w:rPr>
            </w:pPr>
            <w:r w:rsidRPr="00366433">
              <w:rPr>
                <w:b/>
              </w:rPr>
              <w:t>Western</w:t>
            </w:r>
          </w:p>
        </w:tc>
        <w:tc>
          <w:tcPr>
            <w:tcW w:w="2093" w:type="dxa"/>
            <w:tcBorders>
              <w:top w:val="single" w:sz="6" w:space="0" w:color="auto"/>
            </w:tcBorders>
            <w:vAlign w:val="center"/>
          </w:tcPr>
          <w:p w14:paraId="5E529B73" w14:textId="77777777" w:rsidR="005E078B" w:rsidRPr="00366433" w:rsidRDefault="005E078B" w:rsidP="00366433">
            <w:pPr>
              <w:pStyle w:val="PPVTabletextsmall"/>
              <w:jc w:val="center"/>
            </w:pPr>
            <w:r>
              <w:t>26</w:t>
            </w:r>
          </w:p>
        </w:tc>
        <w:tc>
          <w:tcPr>
            <w:tcW w:w="1843" w:type="dxa"/>
            <w:tcBorders>
              <w:top w:val="single" w:sz="6" w:space="0" w:color="auto"/>
            </w:tcBorders>
            <w:vAlign w:val="center"/>
          </w:tcPr>
          <w:p w14:paraId="222277F3" w14:textId="77777777" w:rsidR="005E078B" w:rsidRPr="00366433" w:rsidRDefault="005E078B" w:rsidP="00366433">
            <w:pPr>
              <w:pStyle w:val="PPVTabletextsmall"/>
              <w:jc w:val="center"/>
            </w:pPr>
            <w:r>
              <w:t>24</w:t>
            </w:r>
          </w:p>
        </w:tc>
      </w:tr>
    </w:tbl>
    <w:p w14:paraId="597AFF8D" w14:textId="77777777" w:rsidR="000D06B2" w:rsidRDefault="000D06B2" w:rsidP="000D06B2">
      <w:pPr>
        <w:pStyle w:val="CaptionTag"/>
      </w:pPr>
    </w:p>
    <w:p w14:paraId="51F6EAB8" w14:textId="2A6251C1" w:rsidR="005E078B" w:rsidRDefault="005E078B" w:rsidP="005E078B">
      <w:r>
        <w:t xml:space="preserve">The submissions fell into four main categories as shown in </w:t>
      </w:r>
      <w:r w:rsidR="009D0A8C">
        <w:fldChar w:fldCharType="begin"/>
      </w:r>
      <w:r w:rsidR="009D0A8C">
        <w:instrText xml:space="preserve"> REF _Ref403051224 \h </w:instrText>
      </w:r>
      <w:r w:rsidR="009D0A8C">
        <w:fldChar w:fldCharType="separate"/>
      </w:r>
      <w:r w:rsidR="006C77B3">
        <w:t xml:space="preserve">Figure </w:t>
      </w:r>
      <w:r w:rsidR="006C77B3">
        <w:rPr>
          <w:noProof/>
        </w:rPr>
        <w:t>5</w:t>
      </w:r>
      <w:r w:rsidR="006C77B3">
        <w:noBreakHyphen/>
      </w:r>
      <w:r w:rsidR="006C77B3">
        <w:rPr>
          <w:noProof/>
        </w:rPr>
        <w:t>2</w:t>
      </w:r>
      <w:r w:rsidR="009D0A8C">
        <w:fldChar w:fldCharType="end"/>
      </w:r>
      <w:r w:rsidR="00852505">
        <w:t xml:space="preserve"> </w:t>
      </w:r>
      <w:r>
        <w:t>below.</w:t>
      </w:r>
    </w:p>
    <w:p w14:paraId="64FA78E6" w14:textId="4E5AEC48" w:rsidR="005E078B" w:rsidRDefault="009D0A8C" w:rsidP="000D06B2">
      <w:pPr>
        <w:pStyle w:val="Caption"/>
      </w:pPr>
      <w:bookmarkStart w:id="94" w:name="_Ref403051224"/>
      <w:bookmarkStart w:id="95" w:name="_Ref403051220"/>
      <w:bookmarkStart w:id="96" w:name="_Toc403983392"/>
      <w:r>
        <w:t xml:space="preserve">Figure </w:t>
      </w:r>
      <w:fldSimple w:instr=" STYLEREF 1 \s ">
        <w:r w:rsidR="006C77B3">
          <w:rPr>
            <w:noProof/>
          </w:rPr>
          <w:t>5</w:t>
        </w:r>
      </w:fldSimple>
      <w:r w:rsidR="0040479D">
        <w:noBreakHyphen/>
      </w:r>
      <w:fldSimple w:instr=" SEQ Figure \* ARABIC \s 1 ">
        <w:r w:rsidR="006C77B3">
          <w:rPr>
            <w:noProof/>
          </w:rPr>
          <w:t>2</w:t>
        </w:r>
      </w:fldSimple>
      <w:bookmarkEnd w:id="94"/>
      <w:r w:rsidR="005E078B">
        <w:t>:</w:t>
      </w:r>
      <w:r w:rsidR="005E078B">
        <w:tab/>
      </w:r>
      <w:r w:rsidR="005E078B" w:rsidRPr="000D06B2">
        <w:t>Submission</w:t>
      </w:r>
      <w:r w:rsidR="005E078B">
        <w:t xml:space="preserve"> Topic Summary</w:t>
      </w:r>
      <w:bookmarkEnd w:id="95"/>
      <w:bookmarkEnd w:id="96"/>
    </w:p>
    <w:tbl>
      <w:tblPr>
        <w:tblStyle w:val="TableGrid"/>
        <w:tblW w:w="0" w:type="auto"/>
        <w:tblBorders>
          <w:top w:val="none" w:sz="0"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405"/>
        <w:gridCol w:w="2268"/>
      </w:tblGrid>
      <w:tr w:rsidR="005E078B" w:rsidRPr="009D0A8C" w14:paraId="318A9124" w14:textId="77777777" w:rsidTr="00793E12">
        <w:tc>
          <w:tcPr>
            <w:tcW w:w="2405" w:type="dxa"/>
            <w:tcBorders>
              <w:bottom w:val="single" w:sz="12" w:space="0" w:color="auto"/>
            </w:tcBorders>
          </w:tcPr>
          <w:p w14:paraId="08977701" w14:textId="0E83F2F5" w:rsidR="005E078B" w:rsidRPr="009D0A8C" w:rsidRDefault="009D0A8C" w:rsidP="00366433">
            <w:pPr>
              <w:pStyle w:val="PPVTabletextsmall"/>
              <w:rPr>
                <w:b/>
              </w:rPr>
            </w:pPr>
            <w:r w:rsidRPr="009D0A8C">
              <w:rPr>
                <w:b/>
              </w:rPr>
              <w:t>Topic</w:t>
            </w:r>
          </w:p>
        </w:tc>
        <w:tc>
          <w:tcPr>
            <w:tcW w:w="2268" w:type="dxa"/>
            <w:tcBorders>
              <w:bottom w:val="single" w:sz="12" w:space="0" w:color="auto"/>
            </w:tcBorders>
            <w:shd w:val="clear" w:color="auto" w:fill="000000" w:themeFill="text1"/>
            <w:vAlign w:val="center"/>
          </w:tcPr>
          <w:p w14:paraId="35BD12E4" w14:textId="770C66E9" w:rsidR="005E078B" w:rsidRPr="009D0A8C" w:rsidRDefault="009D0A8C" w:rsidP="00366433">
            <w:pPr>
              <w:pStyle w:val="PPVTabletextsmall"/>
              <w:jc w:val="center"/>
              <w:rPr>
                <w:b/>
              </w:rPr>
            </w:pPr>
            <w:r w:rsidRPr="009D0A8C">
              <w:rPr>
                <w:b/>
              </w:rPr>
              <w:t>Submissions</w:t>
            </w:r>
          </w:p>
        </w:tc>
      </w:tr>
      <w:tr w:rsidR="005E078B" w14:paraId="151EF3A2" w14:textId="77777777" w:rsidTr="00793E12">
        <w:tc>
          <w:tcPr>
            <w:tcW w:w="2405" w:type="dxa"/>
            <w:tcBorders>
              <w:top w:val="single" w:sz="12" w:space="0" w:color="auto"/>
              <w:bottom w:val="single" w:sz="6" w:space="0" w:color="auto"/>
            </w:tcBorders>
          </w:tcPr>
          <w:p w14:paraId="2BEEE387" w14:textId="77777777" w:rsidR="005E078B" w:rsidRPr="00366433" w:rsidRDefault="005E078B" w:rsidP="00366433">
            <w:pPr>
              <w:pStyle w:val="PPVTabletextsmall"/>
              <w:rPr>
                <w:b/>
              </w:rPr>
            </w:pPr>
            <w:r w:rsidRPr="00366433">
              <w:rPr>
                <w:b/>
              </w:rPr>
              <w:t>Monument Hill</w:t>
            </w:r>
          </w:p>
        </w:tc>
        <w:tc>
          <w:tcPr>
            <w:tcW w:w="2268" w:type="dxa"/>
            <w:tcBorders>
              <w:top w:val="single" w:sz="12" w:space="0" w:color="auto"/>
              <w:bottom w:val="single" w:sz="6" w:space="0" w:color="auto"/>
            </w:tcBorders>
            <w:vAlign w:val="center"/>
          </w:tcPr>
          <w:p w14:paraId="069B7688" w14:textId="77777777" w:rsidR="005E078B" w:rsidRPr="00366433" w:rsidRDefault="005E078B" w:rsidP="00366433">
            <w:pPr>
              <w:pStyle w:val="PPVTabletextsmall"/>
              <w:jc w:val="center"/>
            </w:pPr>
            <w:r>
              <w:t>62</w:t>
            </w:r>
          </w:p>
        </w:tc>
      </w:tr>
      <w:tr w:rsidR="005E078B" w14:paraId="56C9AC0A" w14:textId="77777777" w:rsidTr="00793E12">
        <w:tc>
          <w:tcPr>
            <w:tcW w:w="2405" w:type="dxa"/>
            <w:tcBorders>
              <w:top w:val="single" w:sz="6" w:space="0" w:color="auto"/>
              <w:bottom w:val="single" w:sz="6" w:space="0" w:color="auto"/>
            </w:tcBorders>
          </w:tcPr>
          <w:p w14:paraId="5F75587B" w14:textId="77777777" w:rsidR="005E078B" w:rsidRPr="00366433" w:rsidRDefault="005E078B" w:rsidP="00366433">
            <w:pPr>
              <w:pStyle w:val="PPVTabletextsmall"/>
              <w:rPr>
                <w:b/>
              </w:rPr>
            </w:pPr>
            <w:r w:rsidRPr="00366433">
              <w:rPr>
                <w:b/>
              </w:rPr>
              <w:t>Environment</w:t>
            </w:r>
          </w:p>
        </w:tc>
        <w:tc>
          <w:tcPr>
            <w:tcW w:w="2268" w:type="dxa"/>
            <w:tcBorders>
              <w:top w:val="single" w:sz="6" w:space="0" w:color="auto"/>
              <w:bottom w:val="single" w:sz="6" w:space="0" w:color="auto"/>
            </w:tcBorders>
            <w:vAlign w:val="center"/>
          </w:tcPr>
          <w:p w14:paraId="33D03D3A" w14:textId="77777777" w:rsidR="005E078B" w:rsidRPr="00366433" w:rsidRDefault="005E078B" w:rsidP="00366433">
            <w:pPr>
              <w:pStyle w:val="PPVTabletextsmall"/>
              <w:jc w:val="center"/>
            </w:pPr>
            <w:r>
              <w:t>40</w:t>
            </w:r>
          </w:p>
        </w:tc>
      </w:tr>
      <w:tr w:rsidR="005E078B" w14:paraId="7769E1DB" w14:textId="77777777" w:rsidTr="00793E12">
        <w:tc>
          <w:tcPr>
            <w:tcW w:w="2405" w:type="dxa"/>
            <w:tcBorders>
              <w:top w:val="single" w:sz="6" w:space="0" w:color="auto"/>
              <w:bottom w:val="single" w:sz="6" w:space="0" w:color="auto"/>
            </w:tcBorders>
          </w:tcPr>
          <w:p w14:paraId="11D9F0E6" w14:textId="77777777" w:rsidR="005E078B" w:rsidRPr="00366433" w:rsidRDefault="005E078B" w:rsidP="00366433">
            <w:pPr>
              <w:pStyle w:val="PPVTabletextsmall"/>
              <w:rPr>
                <w:b/>
              </w:rPr>
            </w:pPr>
            <w:r w:rsidRPr="00366433">
              <w:rPr>
                <w:b/>
              </w:rPr>
              <w:t>Equine issues</w:t>
            </w:r>
          </w:p>
        </w:tc>
        <w:tc>
          <w:tcPr>
            <w:tcW w:w="2268" w:type="dxa"/>
            <w:tcBorders>
              <w:top w:val="single" w:sz="6" w:space="0" w:color="auto"/>
              <w:bottom w:val="single" w:sz="6" w:space="0" w:color="auto"/>
            </w:tcBorders>
            <w:vAlign w:val="center"/>
          </w:tcPr>
          <w:p w14:paraId="70FB654B" w14:textId="77777777" w:rsidR="005E078B" w:rsidRPr="00366433" w:rsidRDefault="005E078B" w:rsidP="00366433">
            <w:pPr>
              <w:pStyle w:val="PPVTabletextsmall"/>
              <w:jc w:val="center"/>
            </w:pPr>
            <w:r>
              <w:t>35</w:t>
            </w:r>
          </w:p>
        </w:tc>
      </w:tr>
      <w:tr w:rsidR="005E078B" w14:paraId="1E86638C" w14:textId="77777777" w:rsidTr="00793E12">
        <w:tc>
          <w:tcPr>
            <w:tcW w:w="2405" w:type="dxa"/>
            <w:tcBorders>
              <w:top w:val="single" w:sz="6" w:space="0" w:color="auto"/>
            </w:tcBorders>
          </w:tcPr>
          <w:p w14:paraId="340A9940" w14:textId="77777777" w:rsidR="005E078B" w:rsidRPr="00366433" w:rsidRDefault="005E078B" w:rsidP="00366433">
            <w:pPr>
              <w:pStyle w:val="PPVTabletextsmall"/>
              <w:rPr>
                <w:b/>
              </w:rPr>
            </w:pPr>
            <w:r w:rsidRPr="00366433">
              <w:rPr>
                <w:b/>
              </w:rPr>
              <w:t>Noise</w:t>
            </w:r>
          </w:p>
        </w:tc>
        <w:tc>
          <w:tcPr>
            <w:tcW w:w="2268" w:type="dxa"/>
            <w:tcBorders>
              <w:top w:val="single" w:sz="6" w:space="0" w:color="auto"/>
            </w:tcBorders>
            <w:vAlign w:val="center"/>
          </w:tcPr>
          <w:p w14:paraId="15A60E7C" w14:textId="77777777" w:rsidR="005E078B" w:rsidRPr="00366433" w:rsidRDefault="005E078B" w:rsidP="00366433">
            <w:pPr>
              <w:pStyle w:val="PPVTabletextsmall"/>
              <w:jc w:val="center"/>
            </w:pPr>
            <w:r>
              <w:t>24</w:t>
            </w:r>
          </w:p>
        </w:tc>
      </w:tr>
    </w:tbl>
    <w:p w14:paraId="6D79D3EC" w14:textId="77777777" w:rsidR="005E078B" w:rsidRDefault="005E078B" w:rsidP="000D06B2">
      <w:pPr>
        <w:pStyle w:val="CaptionTag"/>
      </w:pPr>
    </w:p>
    <w:p w14:paraId="5D911296" w14:textId="29F67816" w:rsidR="00F814CA" w:rsidRDefault="00F814CA" w:rsidP="00F814CA">
      <w:pPr>
        <w:autoSpaceDE w:val="0"/>
        <w:autoSpaceDN w:val="0"/>
        <w:adjustRightInd w:val="0"/>
        <w:rPr>
          <w:color w:val="000000"/>
        </w:rPr>
      </w:pPr>
      <w:r>
        <w:rPr>
          <w:color w:val="000000"/>
        </w:rPr>
        <w:t xml:space="preserve">Other submissions related to issues such as the impact on Wandong, and a handful of submissions related to the impact on </w:t>
      </w:r>
      <w:r w:rsidR="00DC23BE">
        <w:rPr>
          <w:color w:val="000000"/>
        </w:rPr>
        <w:t xml:space="preserve">the </w:t>
      </w:r>
      <w:r>
        <w:rPr>
          <w:color w:val="000000"/>
        </w:rPr>
        <w:t>Willowmavin school.</w:t>
      </w:r>
    </w:p>
    <w:p w14:paraId="2182E680" w14:textId="1E187936" w:rsidR="00637FC6" w:rsidRPr="00E23944" w:rsidRDefault="00DC23BE" w:rsidP="00E23944">
      <w:pPr>
        <w:pStyle w:val="PPVBody"/>
      </w:pPr>
      <w:r>
        <w:t xml:space="preserve">One of the submitters, </w:t>
      </w:r>
      <w:r w:rsidR="00637FC6" w:rsidRPr="00E23944">
        <w:t>Mr Caelli</w:t>
      </w:r>
      <w:r>
        <w:t>,</w:t>
      </w:r>
      <w:r w:rsidR="00637FC6" w:rsidRPr="00E23944">
        <w:t xml:space="preserve"> presented a thorough analysis of the issues presented in </w:t>
      </w:r>
      <w:r w:rsidR="00637FC6">
        <w:t xml:space="preserve">the </w:t>
      </w:r>
      <w:r w:rsidR="004C2F5B">
        <w:t>130</w:t>
      </w:r>
      <w:r w:rsidR="00637FC6">
        <w:t xml:space="preserve"> </w:t>
      </w:r>
      <w:r w:rsidR="00637FC6" w:rsidRPr="00E23944">
        <w:t>submissions</w:t>
      </w:r>
      <w:r w:rsidR="00637FC6">
        <w:t xml:space="preserve"> received.</w:t>
      </w:r>
      <w:r w:rsidR="00637FC6">
        <w:rPr>
          <w:rStyle w:val="FootnoteReference"/>
        </w:rPr>
        <w:footnoteReference w:id="3"/>
      </w:r>
      <w:r w:rsidR="00637FC6" w:rsidRPr="00E23944">
        <w:t xml:space="preserve">  It shows that </w:t>
      </w:r>
      <w:r w:rsidR="00637FC6">
        <w:t>the following issues were raised:</w:t>
      </w:r>
    </w:p>
    <w:p w14:paraId="35D18675" w14:textId="77777777" w:rsidR="00637FC6" w:rsidRPr="00E23944" w:rsidRDefault="00637FC6" w:rsidP="00E16CA6">
      <w:pPr>
        <w:pStyle w:val="PPVBullet1"/>
      </w:pPr>
      <w:r w:rsidRPr="00E23944">
        <w:t>Monument Hill</w:t>
      </w:r>
      <w:r>
        <w:t xml:space="preserve"> (</w:t>
      </w:r>
      <w:r w:rsidRPr="00E23944">
        <w:t>raised in 63 submissions)</w:t>
      </w:r>
    </w:p>
    <w:p w14:paraId="421FF4B2" w14:textId="77777777" w:rsidR="00637FC6" w:rsidRPr="00E23944" w:rsidRDefault="00637FC6" w:rsidP="00E16CA6">
      <w:pPr>
        <w:pStyle w:val="PPVBullet1"/>
      </w:pPr>
      <w:r w:rsidRPr="00E23944">
        <w:t>Environmental impacts</w:t>
      </w:r>
      <w:r>
        <w:t xml:space="preserve"> (</w:t>
      </w:r>
      <w:r w:rsidRPr="00E23944">
        <w:t>raised in 42 submissions)</w:t>
      </w:r>
    </w:p>
    <w:p w14:paraId="5EFB215C" w14:textId="77777777" w:rsidR="00637FC6" w:rsidRPr="00E23944" w:rsidRDefault="00637FC6" w:rsidP="00E16CA6">
      <w:pPr>
        <w:pStyle w:val="PPVBullet1"/>
      </w:pPr>
      <w:r w:rsidRPr="00E23944">
        <w:t>Horses</w:t>
      </w:r>
      <w:r>
        <w:t xml:space="preserve"> (</w:t>
      </w:r>
      <w:r w:rsidRPr="00E23944">
        <w:t>raised in 36 submissions)</w:t>
      </w:r>
    </w:p>
    <w:p w14:paraId="633BB850" w14:textId="77777777" w:rsidR="00637FC6" w:rsidRPr="00E23944" w:rsidRDefault="00637FC6" w:rsidP="00E16CA6">
      <w:pPr>
        <w:pStyle w:val="PPVBullet1"/>
      </w:pPr>
      <w:r w:rsidRPr="00E23944">
        <w:t>Noise</w:t>
      </w:r>
      <w:r>
        <w:t xml:space="preserve"> (</w:t>
      </w:r>
      <w:r w:rsidRPr="00E23944">
        <w:t>raised in 27 submissions)</w:t>
      </w:r>
    </w:p>
    <w:p w14:paraId="051AB281" w14:textId="77777777" w:rsidR="00637FC6" w:rsidRPr="00E23944" w:rsidRDefault="00637FC6" w:rsidP="00E16CA6">
      <w:pPr>
        <w:pStyle w:val="PPVBullet1"/>
      </w:pPr>
      <w:r w:rsidRPr="00E23944">
        <w:t>Traffic removed</w:t>
      </w:r>
      <w:r>
        <w:t xml:space="preserve"> (</w:t>
      </w:r>
      <w:r w:rsidRPr="00E23944">
        <w:t>raised in 24 submissions)</w:t>
      </w:r>
    </w:p>
    <w:p w14:paraId="6C3E9F61" w14:textId="77777777" w:rsidR="00637FC6" w:rsidRPr="00E23944" w:rsidRDefault="00637FC6" w:rsidP="00E16CA6">
      <w:pPr>
        <w:pStyle w:val="PPVBullet1"/>
      </w:pPr>
      <w:r w:rsidRPr="00E23944">
        <w:t>Severance of town</w:t>
      </w:r>
      <w:r>
        <w:t xml:space="preserve"> (</w:t>
      </w:r>
      <w:r w:rsidRPr="00E23944">
        <w:t>raised in 17 submissions)</w:t>
      </w:r>
    </w:p>
    <w:p w14:paraId="397545FF" w14:textId="77777777" w:rsidR="00637FC6" w:rsidRPr="00E23944" w:rsidRDefault="00637FC6" w:rsidP="00E16CA6">
      <w:pPr>
        <w:pStyle w:val="PPVBullet1"/>
      </w:pPr>
      <w:r w:rsidRPr="00E23944">
        <w:t>Personal property impact</w:t>
      </w:r>
      <w:r>
        <w:t xml:space="preserve"> (</w:t>
      </w:r>
      <w:r w:rsidRPr="00E23944">
        <w:t>raised in 16 submissions)</w:t>
      </w:r>
    </w:p>
    <w:p w14:paraId="630B27EB" w14:textId="42FB5036" w:rsidR="00637FC6" w:rsidRPr="00E23944" w:rsidRDefault="00637FC6" w:rsidP="00E16CA6">
      <w:pPr>
        <w:pStyle w:val="PPVBullet1"/>
      </w:pPr>
      <w:r w:rsidRPr="00E23944">
        <w:t>N</w:t>
      </w:r>
      <w:r w:rsidR="007E6AB3">
        <w:t>umber</w:t>
      </w:r>
      <w:r w:rsidRPr="00E23944">
        <w:t xml:space="preserve"> of </w:t>
      </w:r>
      <w:r w:rsidR="007E6AB3">
        <w:t>p</w:t>
      </w:r>
      <w:r w:rsidRPr="00E23944">
        <w:t>roperties affected</w:t>
      </w:r>
      <w:r>
        <w:t xml:space="preserve"> (</w:t>
      </w:r>
      <w:r w:rsidRPr="00E23944">
        <w:t>raised in 13 submissions)</w:t>
      </w:r>
    </w:p>
    <w:p w14:paraId="3E074BDF" w14:textId="31D4E48B" w:rsidR="00637FC6" w:rsidRPr="00E23944" w:rsidRDefault="00637FC6" w:rsidP="00E16CA6">
      <w:pPr>
        <w:pStyle w:val="PPVBullet1"/>
      </w:pPr>
      <w:r w:rsidRPr="00E23944">
        <w:t xml:space="preserve">Traffic </w:t>
      </w:r>
      <w:r w:rsidR="007E6AB3">
        <w:t xml:space="preserve"> modelling </w:t>
      </w:r>
      <w:r w:rsidRPr="00E23944">
        <w:t>wrong</w:t>
      </w:r>
      <w:r>
        <w:t xml:space="preserve"> (</w:t>
      </w:r>
      <w:r w:rsidRPr="00E23944">
        <w:t>raised in 10 submissions)</w:t>
      </w:r>
    </w:p>
    <w:p w14:paraId="38F67A43" w14:textId="77777777" w:rsidR="00637FC6" w:rsidRPr="00E23944" w:rsidRDefault="00637FC6" w:rsidP="00E16CA6">
      <w:pPr>
        <w:pStyle w:val="PPVBullet1"/>
      </w:pPr>
      <w:r w:rsidRPr="00E23944">
        <w:t>Golf/cricket impacts</w:t>
      </w:r>
      <w:r>
        <w:t xml:space="preserve"> (</w:t>
      </w:r>
      <w:r w:rsidRPr="00E23944">
        <w:t>raised in 9 submissions)</w:t>
      </w:r>
    </w:p>
    <w:p w14:paraId="62BD246B" w14:textId="5EED36A8" w:rsidR="00637FC6" w:rsidRPr="00E23944" w:rsidRDefault="00637FC6" w:rsidP="00E16CA6">
      <w:pPr>
        <w:pStyle w:val="PPVBullet1"/>
      </w:pPr>
      <w:r w:rsidRPr="00E23944">
        <w:t xml:space="preserve">Fuel </w:t>
      </w:r>
      <w:r w:rsidR="007E6AB3">
        <w:t>c</w:t>
      </w:r>
      <w:r w:rsidRPr="00E23944">
        <w:t>ost</w:t>
      </w:r>
      <w:r>
        <w:t xml:space="preserve"> (</w:t>
      </w:r>
      <w:r w:rsidRPr="00E23944">
        <w:t>raised in 7 submissions)</w:t>
      </w:r>
    </w:p>
    <w:p w14:paraId="0D2B1309" w14:textId="4D56BA4D" w:rsidR="00637FC6" w:rsidRPr="00E23944" w:rsidRDefault="00637FC6" w:rsidP="00E16CA6">
      <w:pPr>
        <w:pStyle w:val="PPVBullet1"/>
      </w:pPr>
      <w:r w:rsidRPr="00E23944">
        <w:lastRenderedPageBreak/>
        <w:t>Farm disrupt</w:t>
      </w:r>
      <w:r w:rsidR="00DC23BE">
        <w:t>ion</w:t>
      </w:r>
      <w:r>
        <w:t xml:space="preserve"> (</w:t>
      </w:r>
      <w:r w:rsidRPr="00E23944">
        <w:t>raised in 7 submissions)</w:t>
      </w:r>
    </w:p>
    <w:p w14:paraId="488604E7" w14:textId="1335EBB3" w:rsidR="00637FC6" w:rsidRPr="00E23944" w:rsidRDefault="00637FC6" w:rsidP="00E16CA6">
      <w:pPr>
        <w:pStyle w:val="PPVBullet1"/>
      </w:pPr>
      <w:r w:rsidRPr="00E23944">
        <w:t>West</w:t>
      </w:r>
      <w:r w:rsidR="007E6AB3">
        <w:t>ern Kilmore</w:t>
      </w:r>
      <w:r w:rsidRPr="00E23944">
        <w:t xml:space="preserve"> </w:t>
      </w:r>
      <w:r w:rsidR="007E6AB3">
        <w:t>g</w:t>
      </w:r>
      <w:r w:rsidRPr="00E23944">
        <w:t>rowth</w:t>
      </w:r>
      <w:r>
        <w:t xml:space="preserve"> (</w:t>
      </w:r>
      <w:r w:rsidRPr="00E23944">
        <w:t>raised in 7 submissions)</w:t>
      </w:r>
    </w:p>
    <w:p w14:paraId="5876FA71" w14:textId="3528490B" w:rsidR="00637FC6" w:rsidRPr="00E23944" w:rsidRDefault="00637FC6" w:rsidP="00E16CA6">
      <w:pPr>
        <w:pStyle w:val="PPVBullet1"/>
      </w:pPr>
      <w:r w:rsidRPr="00E23944">
        <w:t xml:space="preserve">Willowmavin </w:t>
      </w:r>
      <w:r w:rsidR="00DC23BE">
        <w:t>Road</w:t>
      </w:r>
      <w:r w:rsidRPr="00E23944">
        <w:t xml:space="preserve"> inters</w:t>
      </w:r>
      <w:r w:rsidR="00DC23BE">
        <w:t>ection</w:t>
      </w:r>
      <w:r>
        <w:t xml:space="preserve"> (</w:t>
      </w:r>
      <w:r w:rsidRPr="00E23944">
        <w:t>raised in 6 submissions)</w:t>
      </w:r>
    </w:p>
    <w:p w14:paraId="6772A9CC" w14:textId="169FEFB2" w:rsidR="00637FC6" w:rsidRPr="00E23944" w:rsidRDefault="00637FC6" w:rsidP="00E16CA6">
      <w:pPr>
        <w:pStyle w:val="PPVBullet1"/>
      </w:pPr>
      <w:r w:rsidRPr="00E23944">
        <w:t>Wand</w:t>
      </w:r>
      <w:r w:rsidR="00DC23BE">
        <w:t>o</w:t>
      </w:r>
      <w:r w:rsidRPr="00E23944">
        <w:t>ng disrupt</w:t>
      </w:r>
      <w:r w:rsidR="00DC23BE">
        <w:t>ion</w:t>
      </w:r>
      <w:r>
        <w:t xml:space="preserve"> (</w:t>
      </w:r>
      <w:r w:rsidRPr="00E23944">
        <w:t>raised in 4 submissions)</w:t>
      </w:r>
    </w:p>
    <w:p w14:paraId="34E8F4C4" w14:textId="10BB45F3" w:rsidR="00637FC6" w:rsidRPr="00E23944" w:rsidRDefault="00637FC6" w:rsidP="00E16CA6">
      <w:pPr>
        <w:pStyle w:val="PPVBullet1"/>
      </w:pPr>
      <w:r w:rsidRPr="00E23944">
        <w:t>Carbon</w:t>
      </w:r>
      <w:r>
        <w:t xml:space="preserve"> </w:t>
      </w:r>
      <w:r w:rsidR="007E6AB3">
        <w:t xml:space="preserve">emissions </w:t>
      </w:r>
      <w:r>
        <w:t>(</w:t>
      </w:r>
      <w:r w:rsidRPr="00E23944">
        <w:t>raised in 3 submissions)</w:t>
      </w:r>
    </w:p>
    <w:p w14:paraId="6802CE21" w14:textId="774374B5" w:rsidR="00637FC6" w:rsidRPr="00E23944" w:rsidRDefault="00637FC6" w:rsidP="00E16CA6">
      <w:pPr>
        <w:pStyle w:val="PPVBullet1"/>
      </w:pPr>
      <w:r w:rsidRPr="00E23944">
        <w:t xml:space="preserve">Traffic </w:t>
      </w:r>
      <w:r w:rsidR="00DC23BE">
        <w:t xml:space="preserve">issues </w:t>
      </w:r>
      <w:r w:rsidRPr="00E23944">
        <w:t xml:space="preserve">on </w:t>
      </w:r>
      <w:r w:rsidR="00DC23BE">
        <w:t xml:space="preserve">Willowmavin </w:t>
      </w:r>
      <w:r w:rsidRPr="00E23944">
        <w:t>school</w:t>
      </w:r>
      <w:r>
        <w:t xml:space="preserve"> (</w:t>
      </w:r>
      <w:r w:rsidRPr="00E23944">
        <w:t>raised in 3 submissions)</w:t>
      </w:r>
    </w:p>
    <w:p w14:paraId="4EAABA67" w14:textId="77777777" w:rsidR="00637FC6" w:rsidRPr="00E23944" w:rsidRDefault="00637FC6" w:rsidP="00E16CA6">
      <w:pPr>
        <w:pStyle w:val="PPVBullet1"/>
      </w:pPr>
      <w:r w:rsidRPr="00E23944">
        <w:t>Impact on country atmosphere</w:t>
      </w:r>
      <w:r>
        <w:t xml:space="preserve"> (</w:t>
      </w:r>
      <w:r w:rsidRPr="00E23944">
        <w:t>raised in 3 submissions)</w:t>
      </w:r>
    </w:p>
    <w:p w14:paraId="06BDE946" w14:textId="77777777" w:rsidR="00637FC6" w:rsidRPr="00E23944" w:rsidRDefault="00637FC6" w:rsidP="00E16CA6">
      <w:pPr>
        <w:pStyle w:val="PPVBullet1"/>
      </w:pPr>
      <w:r w:rsidRPr="00E23944">
        <w:t>Fire</w:t>
      </w:r>
      <w:r>
        <w:t xml:space="preserve"> (</w:t>
      </w:r>
      <w:r w:rsidRPr="00E23944">
        <w:t>raised in 3 submissions)</w:t>
      </w:r>
    </w:p>
    <w:p w14:paraId="3EAACC77" w14:textId="69FE9F7D" w:rsidR="00637FC6" w:rsidRPr="00E23944" w:rsidRDefault="00637FC6" w:rsidP="00E16CA6">
      <w:pPr>
        <w:pStyle w:val="PPVBullet1"/>
      </w:pPr>
      <w:r w:rsidRPr="00E23944">
        <w:t>H</w:t>
      </w:r>
      <w:r w:rsidR="00DC23BE">
        <w:t>igh</w:t>
      </w:r>
      <w:r w:rsidRPr="00E23944">
        <w:t>w</w:t>
      </w:r>
      <w:r w:rsidR="00DC23BE">
        <w:t>a</w:t>
      </w:r>
      <w:r w:rsidRPr="00E23944">
        <w:t xml:space="preserve">y </w:t>
      </w:r>
      <w:r w:rsidRPr="00E16CA6">
        <w:t>access</w:t>
      </w:r>
      <w:r>
        <w:t xml:space="preserve"> (</w:t>
      </w:r>
      <w:r w:rsidRPr="00E23944">
        <w:t>raised in 3 submissions)</w:t>
      </w:r>
      <w:r>
        <w:t>.</w:t>
      </w:r>
    </w:p>
    <w:p w14:paraId="3972C740" w14:textId="08CE8D6D" w:rsidR="00637FC6" w:rsidRPr="00E23944" w:rsidRDefault="00637FC6" w:rsidP="005350E4">
      <w:pPr>
        <w:pStyle w:val="PPVBody"/>
      </w:pPr>
      <w:r>
        <w:t xml:space="preserve">This shows the strong flavour of the submissions, </w:t>
      </w:r>
      <w:r w:rsidR="007E6AB3">
        <w:t xml:space="preserve">which was also </w:t>
      </w:r>
      <w:r>
        <w:t xml:space="preserve">reflected </w:t>
      </w:r>
      <w:r w:rsidR="007E6AB3">
        <w:t>in</w:t>
      </w:r>
      <w:r w:rsidR="00F33398">
        <w:t xml:space="preserve"> the presentations from submitte</w:t>
      </w:r>
      <w:r w:rsidR="007E6AB3">
        <w:t>rs who</w:t>
      </w:r>
      <w:r>
        <w:t xml:space="preserve"> appeared before the Inquiry</w:t>
      </w:r>
      <w:r w:rsidR="000B7556">
        <w:t xml:space="preserve">.  </w:t>
      </w:r>
      <w:r w:rsidR="00DC23BE">
        <w:t>Although the majority of the presentations were</w:t>
      </w:r>
      <w:r>
        <w:t xml:space="preserve"> opposed to the Quinns Road option</w:t>
      </w:r>
      <w:r w:rsidR="00DC23BE">
        <w:t>, s</w:t>
      </w:r>
      <w:r>
        <w:t>ome submissions</w:t>
      </w:r>
      <w:r w:rsidR="00366433">
        <w:t xml:space="preserve"> such as </w:t>
      </w:r>
      <w:r w:rsidR="001403BC" w:rsidRPr="001403BC">
        <w:t>David Hosking</w:t>
      </w:r>
      <w:r w:rsidR="001403BC">
        <w:t xml:space="preserve"> (submission </w:t>
      </w:r>
      <w:r w:rsidR="001403BC" w:rsidRPr="001403BC">
        <w:t xml:space="preserve">18) </w:t>
      </w:r>
      <w:r>
        <w:t xml:space="preserve">cautioned </w:t>
      </w:r>
      <w:r w:rsidR="00F33398">
        <w:t xml:space="preserve">against </w:t>
      </w:r>
      <w:r>
        <w:t>mistaking vocal opposition for broader community views:</w:t>
      </w:r>
    </w:p>
    <w:p w14:paraId="0352A9D0" w14:textId="693173CB" w:rsidR="00637FC6" w:rsidRDefault="00637FC6" w:rsidP="00E16CA6">
      <w:pPr>
        <w:pStyle w:val="PPVQuote"/>
      </w:pPr>
      <w:r>
        <w:t>We are concerned that the opinions of a very small vocal minority will be viewed by VicRoads as representative of the majority of Kilmore residents</w:t>
      </w:r>
      <w:r w:rsidR="000B7556">
        <w:t xml:space="preserve">.  </w:t>
      </w:r>
      <w:r>
        <w:t>This group has conducted a concerted campaign over many months to influence local opinion and VicRoads decision makers</w:t>
      </w:r>
      <w:r w:rsidR="000B7556">
        <w:t xml:space="preserve">.  </w:t>
      </w:r>
      <w:r>
        <w:t>Their campaign has been aggressive in forcing their views and vitriolic in their criticism of anyone who expresses disagreement</w:t>
      </w:r>
      <w:r w:rsidR="000B7556">
        <w:t xml:space="preserve">.  </w:t>
      </w:r>
      <w:r>
        <w:t>In addition, the local newspaper has supported this campaign by printing their letters on an almost weekly basis for the stated objective of feeding controversy and increasing circulation</w:t>
      </w:r>
      <w:r w:rsidR="000B7556">
        <w:t xml:space="preserve">.  </w:t>
      </w:r>
      <w:r>
        <w:t>Rest assured, these people do not represent the views of the majority and are widely viewed as merely representing their own self interests.</w:t>
      </w:r>
    </w:p>
    <w:p w14:paraId="15492F96" w14:textId="6C74E6ED" w:rsidR="00637FC6" w:rsidRDefault="007E6AB3" w:rsidP="000B4162">
      <w:pPr>
        <w:pStyle w:val="PPVBody"/>
      </w:pPr>
      <w:r>
        <w:t>The Inquiry considers that it</w:t>
      </w:r>
      <w:r w:rsidR="00637FC6">
        <w:t xml:space="preserve"> is not credible to characterise </w:t>
      </w:r>
      <w:r>
        <w:t xml:space="preserve">all the </w:t>
      </w:r>
      <w:r w:rsidR="00637FC6">
        <w:t>opposition to the Quinns Road option as being based on submitters ‘own self-interest’ (not that this is a problem in any case).</w:t>
      </w:r>
    </w:p>
    <w:p w14:paraId="33B3489D" w14:textId="77777777" w:rsidR="00637FC6" w:rsidRDefault="00637FC6" w:rsidP="00462F31">
      <w:pPr>
        <w:pStyle w:val="Heading5"/>
      </w:pPr>
      <w:r>
        <w:t>Authority submissions</w:t>
      </w:r>
    </w:p>
    <w:p w14:paraId="14B12161" w14:textId="77777777" w:rsidR="006B0C56" w:rsidRDefault="006B0C56" w:rsidP="006B0C56">
      <w:pPr>
        <w:pStyle w:val="PPVBody"/>
      </w:pPr>
      <w:r>
        <w:t>In its submission to the Inquiry, VicRoads stated that it considers its role as that of assisting the Inquiry to understand the following:</w:t>
      </w:r>
    </w:p>
    <w:p w14:paraId="6A5A506A" w14:textId="528ABAC1" w:rsidR="006B0C56" w:rsidRDefault="006B0C56" w:rsidP="00E16CA6">
      <w:pPr>
        <w:pStyle w:val="PPVQuoteBullet1"/>
      </w:pPr>
      <w:r>
        <w:t xml:space="preserve">The rationale of the Project and how the Project will meet its objectives in </w:t>
      </w:r>
      <w:r w:rsidR="00FF08AE">
        <w:t>the short, medium and long term</w:t>
      </w:r>
    </w:p>
    <w:p w14:paraId="25CBEBF8" w14:textId="2B810CD5" w:rsidR="006B0C56" w:rsidRDefault="006B0C56" w:rsidP="00E16CA6">
      <w:pPr>
        <w:pStyle w:val="PPVQuoteBullet1"/>
      </w:pPr>
      <w:r>
        <w:t>The rationale behind the selection of the three options (Quin</w:t>
      </w:r>
      <w:r w:rsidR="00FF08AE">
        <w:t>ns Road, Western and Dry Creek)</w:t>
      </w:r>
    </w:p>
    <w:p w14:paraId="1B284D6E" w14:textId="0112FB0A" w:rsidR="006B0C56" w:rsidRDefault="006B0C56" w:rsidP="00E16CA6">
      <w:pPr>
        <w:pStyle w:val="PPVQuoteBullet1"/>
      </w:pPr>
      <w:r>
        <w:t xml:space="preserve">The relative positive and negative </w:t>
      </w:r>
      <w:r w:rsidR="00FF08AE">
        <w:t>impacts of the three alignments</w:t>
      </w:r>
    </w:p>
    <w:p w14:paraId="742F419C" w14:textId="6E8ED800" w:rsidR="006B0C56" w:rsidRDefault="006B0C56" w:rsidP="00E16CA6">
      <w:pPr>
        <w:pStyle w:val="PPVQuoteBullet1"/>
      </w:pPr>
      <w:r>
        <w:t>The opportuniti</w:t>
      </w:r>
      <w:r w:rsidR="00FF08AE">
        <w:t>es to mitigate negative impacts</w:t>
      </w:r>
    </w:p>
    <w:p w14:paraId="53F4F6E8" w14:textId="0C497CFC" w:rsidR="006B0C56" w:rsidRDefault="006B0C56" w:rsidP="00E16CA6">
      <w:pPr>
        <w:pStyle w:val="PPVQuoteBullet1"/>
      </w:pPr>
      <w:r>
        <w:t>The consequences of a ‘no project scenario’.</w:t>
      </w:r>
    </w:p>
    <w:p w14:paraId="533FB8F2" w14:textId="408E0315" w:rsidR="00650389" w:rsidRDefault="00650389" w:rsidP="00650389">
      <w:pPr>
        <w:pStyle w:val="PPVBody"/>
      </w:pPr>
      <w:r w:rsidRPr="00650389">
        <w:t>Goulburn Valley Region Water Corporation</w:t>
      </w:r>
      <w:r>
        <w:t xml:space="preserve"> (</w:t>
      </w:r>
      <w:r w:rsidRPr="00650389">
        <w:t>GVW).</w:t>
      </w:r>
      <w:r>
        <w:t>sought changes to</w:t>
      </w:r>
      <w:r w:rsidRPr="00650389">
        <w:t xml:space="preserve"> the Western </w:t>
      </w:r>
      <w:r>
        <w:t>o</w:t>
      </w:r>
      <w:r w:rsidRPr="00650389">
        <w:t>ption</w:t>
      </w:r>
      <w:r>
        <w:t xml:space="preserve"> </w:t>
      </w:r>
      <w:r w:rsidRPr="00650389">
        <w:t>in the vicinity of the Kilmore Wastewater</w:t>
      </w:r>
      <w:r>
        <w:t xml:space="preserve"> Management Facility (</w:t>
      </w:r>
      <w:r w:rsidRPr="00650389">
        <w:t>WMF).</w:t>
      </w:r>
    </w:p>
    <w:p w14:paraId="23191A37" w14:textId="3E65CEDA" w:rsidR="00650389" w:rsidRDefault="00650389" w:rsidP="00650389">
      <w:pPr>
        <w:pStyle w:val="PPVBody"/>
      </w:pPr>
      <w:r>
        <w:t xml:space="preserve">The Shire of Mitchell </w:t>
      </w:r>
      <w:r w:rsidR="0045247C">
        <w:t>submitted</w:t>
      </w:r>
      <w:r>
        <w:t xml:space="preserve"> that </w:t>
      </w:r>
      <w:r w:rsidR="0045247C">
        <w:t>it was unable to support any of the proposed options because all options required ‘unacceptable compromise’.</w:t>
      </w:r>
    </w:p>
    <w:p w14:paraId="091250BE" w14:textId="77777777" w:rsidR="002D14D1" w:rsidRDefault="00C348F4" w:rsidP="00E7067C">
      <w:pPr>
        <w:pStyle w:val="Heading2"/>
      </w:pPr>
      <w:bookmarkStart w:id="97" w:name="_Toc403983351"/>
      <w:r>
        <w:lastRenderedPageBreak/>
        <w:t>Identifying im</w:t>
      </w:r>
      <w:r w:rsidR="002D14D1">
        <w:t>p</w:t>
      </w:r>
      <w:r>
        <w:t>a</w:t>
      </w:r>
      <w:r w:rsidR="002D14D1">
        <w:t>cts</w:t>
      </w:r>
      <w:bookmarkEnd w:id="97"/>
    </w:p>
    <w:p w14:paraId="1EB031B6" w14:textId="63495D06" w:rsidR="00B42E81" w:rsidRPr="00954F95" w:rsidRDefault="00B42E81" w:rsidP="00B42E81">
      <w:pPr>
        <w:pStyle w:val="PPVBody"/>
      </w:pPr>
      <w:r w:rsidRPr="00954F95">
        <w:t xml:space="preserve">Part of what the Inquiry is required to do is </w:t>
      </w:r>
      <w:r w:rsidR="00774DDD">
        <w:t xml:space="preserve">to </w:t>
      </w:r>
      <w:r w:rsidRPr="00954F95">
        <w:t xml:space="preserve">recommend </w:t>
      </w:r>
      <w:r w:rsidR="00774DDD">
        <w:t>an option</w:t>
      </w:r>
      <w:r w:rsidRPr="00954F95">
        <w:t xml:space="preserve"> </w:t>
      </w:r>
      <w:r w:rsidRPr="00954F95">
        <w:rPr>
          <w:rFonts w:eastAsia="Times"/>
        </w:rPr>
        <w:t xml:space="preserve">that </w:t>
      </w:r>
      <w:r w:rsidRPr="00954F95">
        <w:t>delivers an appropriate balance of environmental, economic and social outcomes having regard to the impacts of the project and public submissions</w:t>
      </w:r>
      <w:r w:rsidR="000B7556">
        <w:t xml:space="preserve">.  </w:t>
      </w:r>
      <w:r>
        <w:t>To assist in balancing the various impacts of the options and exploring their differences the Inquiry thinks there is benefit in presenting the ratings under broad themes.</w:t>
      </w:r>
    </w:p>
    <w:p w14:paraId="686FDECB" w14:textId="77777777" w:rsidR="00B42E81" w:rsidRDefault="00B42E81" w:rsidP="00B42E81">
      <w:pPr>
        <w:pStyle w:val="PPVBody"/>
      </w:pPr>
      <w:r>
        <w:t>Planning issues can broadly be categorised as falling into one of five environments:</w:t>
      </w:r>
    </w:p>
    <w:p w14:paraId="50B6AFE9" w14:textId="2800FECD" w:rsidR="00A66328" w:rsidRPr="00BB3CF1" w:rsidRDefault="00A66328" w:rsidP="00A66328">
      <w:pPr>
        <w:pStyle w:val="PPVBullet1"/>
      </w:pPr>
      <w:r>
        <w:t>natural environment</w:t>
      </w:r>
    </w:p>
    <w:p w14:paraId="0A974510" w14:textId="77777777" w:rsidR="00A66328" w:rsidRPr="00BB3CF1" w:rsidRDefault="00A66328" w:rsidP="00A66328">
      <w:pPr>
        <w:pStyle w:val="PPVBullet1"/>
      </w:pPr>
      <w:r>
        <w:t xml:space="preserve">built environment </w:t>
      </w:r>
      <w:r w:rsidRPr="00BB3CF1">
        <w:t>– land use, built form and transport impacts</w:t>
      </w:r>
    </w:p>
    <w:p w14:paraId="71CE235C" w14:textId="77777777" w:rsidR="00A66328" w:rsidRPr="00BB3CF1" w:rsidRDefault="00A66328" w:rsidP="00A66328">
      <w:pPr>
        <w:pStyle w:val="PPVBullet1"/>
      </w:pPr>
      <w:r w:rsidRPr="00BB3CF1">
        <w:t xml:space="preserve">economic </w:t>
      </w:r>
      <w:r>
        <w:t>environment</w:t>
      </w:r>
    </w:p>
    <w:p w14:paraId="2961691A" w14:textId="77777777" w:rsidR="00A66328" w:rsidRPr="00BB3CF1" w:rsidRDefault="00A66328" w:rsidP="00A66328">
      <w:pPr>
        <w:pStyle w:val="PPVBullet1"/>
      </w:pPr>
      <w:r w:rsidRPr="00BB3CF1">
        <w:t>social</w:t>
      </w:r>
      <w:r>
        <w:t xml:space="preserve"> environment – social impacts that fall on the </w:t>
      </w:r>
      <w:r w:rsidRPr="00BB3CF1">
        <w:t xml:space="preserve">community </w:t>
      </w:r>
    </w:p>
    <w:p w14:paraId="26C2FD1F" w14:textId="1909CCC2" w:rsidR="00B42E81" w:rsidRPr="00BB3CF1" w:rsidRDefault="00B42E81" w:rsidP="00E16CA6">
      <w:pPr>
        <w:pStyle w:val="PPVBullet1"/>
      </w:pPr>
      <w:r>
        <w:t xml:space="preserve">personal environment – social </w:t>
      </w:r>
      <w:r w:rsidRPr="00BB3CF1">
        <w:t>impacts that fall primarily on individuals</w:t>
      </w:r>
      <w:r>
        <w:t xml:space="preserve"> such as </w:t>
      </w:r>
      <w:r w:rsidRPr="00BB3CF1">
        <w:t>amenity and severance impacts</w:t>
      </w:r>
      <w:r w:rsidR="00A66328">
        <w:t>.</w:t>
      </w:r>
    </w:p>
    <w:p w14:paraId="098F9A68" w14:textId="77777777" w:rsidR="007C3940" w:rsidRDefault="00B42E81" w:rsidP="00B42E81">
      <w:r>
        <w:t>For the Kilmore Wallan Bypass</w:t>
      </w:r>
      <w:r w:rsidR="00774DDD">
        <w:t>,</w:t>
      </w:r>
      <w:r>
        <w:t xml:space="preserve"> economic and social impacts have a number of complex overlaps, making it convenient to consider them holistically</w:t>
      </w:r>
      <w:r w:rsidR="007C3940">
        <w:t>.</w:t>
      </w:r>
    </w:p>
    <w:p w14:paraId="422B8E0A" w14:textId="18FBA903" w:rsidR="00B42E81" w:rsidRDefault="00B42E81" w:rsidP="00B42E81">
      <w:r>
        <w:t>The long-term transport network issues and their relation to the overall development of Kilmore is the driving consideration</w:t>
      </w:r>
      <w:r w:rsidR="00774DDD">
        <w:t xml:space="preserve"> for the assessment</w:t>
      </w:r>
      <w:r>
        <w:t xml:space="preserve"> of the project and it is more transparent to consider the project rationale separately from the other issues</w:t>
      </w:r>
      <w:r w:rsidR="000B7556">
        <w:t xml:space="preserve">.  </w:t>
      </w:r>
      <w:r>
        <w:t>The Inquiry has grouped its assessment under the following broad types of impacts:</w:t>
      </w:r>
    </w:p>
    <w:p w14:paraId="1BF4DAB8" w14:textId="4E25458C" w:rsidR="00B42E81" w:rsidRPr="0036554A" w:rsidRDefault="00B42E81" w:rsidP="00E16CA6">
      <w:pPr>
        <w:pStyle w:val="PPVBullet1"/>
      </w:pPr>
      <w:r>
        <w:t>Project rational</w:t>
      </w:r>
      <w:r w:rsidR="00774DDD">
        <w:t>e</w:t>
      </w:r>
    </w:p>
    <w:p w14:paraId="4EA37796" w14:textId="46587230" w:rsidR="00A66328" w:rsidRDefault="00A66328" w:rsidP="00A66328">
      <w:pPr>
        <w:pStyle w:val="PPVBullet1"/>
      </w:pPr>
      <w:r>
        <w:t>Natural e</w:t>
      </w:r>
      <w:r w:rsidRPr="0036554A">
        <w:t>nvironment</w:t>
      </w:r>
    </w:p>
    <w:p w14:paraId="35D38BAB" w14:textId="7DEDF55F" w:rsidR="00A66328" w:rsidRPr="0036554A" w:rsidRDefault="00A66328" w:rsidP="00A66328">
      <w:pPr>
        <w:pStyle w:val="PPVBullet1"/>
      </w:pPr>
      <w:r>
        <w:t>H</w:t>
      </w:r>
      <w:r w:rsidRPr="0036554A">
        <w:t xml:space="preserve">eritage and </w:t>
      </w:r>
      <w:r>
        <w:t>visual</w:t>
      </w:r>
    </w:p>
    <w:p w14:paraId="17CA48D3" w14:textId="77777777" w:rsidR="00A66328" w:rsidRPr="0036554A" w:rsidRDefault="00A66328" w:rsidP="00A66328">
      <w:pPr>
        <w:pStyle w:val="PPVBullet1"/>
      </w:pPr>
      <w:r w:rsidRPr="0036554A">
        <w:t>Social and economic</w:t>
      </w:r>
    </w:p>
    <w:p w14:paraId="1B778A74" w14:textId="2CEB30C1" w:rsidR="00B42E81" w:rsidRPr="0036554A" w:rsidRDefault="00B41223" w:rsidP="00E16CA6">
      <w:pPr>
        <w:pStyle w:val="PPVBullet1"/>
      </w:pPr>
      <w:r>
        <w:t>Displacement and a</w:t>
      </w:r>
      <w:r w:rsidR="00B42E81" w:rsidRPr="0036554A">
        <w:t>menity</w:t>
      </w:r>
      <w:r w:rsidR="00A66328">
        <w:t>.</w:t>
      </w:r>
    </w:p>
    <w:p w14:paraId="45921EF1" w14:textId="4DD46FCD" w:rsidR="00B42E81" w:rsidRDefault="00B42E81" w:rsidP="00B42E81">
      <w:pPr>
        <w:pStyle w:val="PPVBody"/>
      </w:pPr>
      <w:r>
        <w:fldChar w:fldCharType="begin"/>
      </w:r>
      <w:r>
        <w:instrText xml:space="preserve"> REF _Ref402194084 \h </w:instrText>
      </w:r>
      <w:r>
        <w:fldChar w:fldCharType="separate"/>
      </w:r>
      <w:r w:rsidR="006C77B3">
        <w:t xml:space="preserve">Figure </w:t>
      </w:r>
      <w:r w:rsidR="006C77B3">
        <w:rPr>
          <w:noProof/>
        </w:rPr>
        <w:t>5</w:t>
      </w:r>
      <w:r w:rsidR="006C77B3">
        <w:noBreakHyphen/>
      </w:r>
      <w:r w:rsidR="006C77B3">
        <w:rPr>
          <w:noProof/>
        </w:rPr>
        <w:t>3</w:t>
      </w:r>
      <w:r>
        <w:fldChar w:fldCharType="end"/>
      </w:r>
      <w:r>
        <w:t xml:space="preserve"> shows the impacts identified by the Inquiry from the EES and submissions grouped under these themes</w:t>
      </w:r>
      <w:r w:rsidR="000B7556">
        <w:t xml:space="preserve">.  </w:t>
      </w:r>
      <w:r w:rsidR="00774DDD">
        <w:t>A summary of the project objectives for these impacts is provided at</w:t>
      </w:r>
      <w:r w:rsidR="001403BC">
        <w:t xml:space="preserve"> </w:t>
      </w:r>
      <w:r w:rsidR="001403BC">
        <w:fldChar w:fldCharType="begin"/>
      </w:r>
      <w:r w:rsidR="001403BC">
        <w:instrText xml:space="preserve"> REF _Ref403051662 \h </w:instrText>
      </w:r>
      <w:r w:rsidR="001403BC">
        <w:fldChar w:fldCharType="separate"/>
      </w:r>
      <w:r w:rsidR="006C77B3">
        <w:t xml:space="preserve">Figure </w:t>
      </w:r>
      <w:r w:rsidR="006C77B3">
        <w:rPr>
          <w:noProof/>
        </w:rPr>
        <w:t>5</w:t>
      </w:r>
      <w:r w:rsidR="006C77B3">
        <w:noBreakHyphen/>
      </w:r>
      <w:r w:rsidR="006C77B3">
        <w:rPr>
          <w:noProof/>
        </w:rPr>
        <w:t>4</w:t>
      </w:r>
      <w:r w:rsidR="001403BC">
        <w:fldChar w:fldCharType="end"/>
      </w:r>
      <w:r w:rsidR="00774DDD">
        <w:t>.</w:t>
      </w:r>
    </w:p>
    <w:p w14:paraId="0A2D631B" w14:textId="60182FE1" w:rsidR="007B1C58" w:rsidRDefault="007B1C58" w:rsidP="00B42E81">
      <w:pPr>
        <w:pStyle w:val="PPVBody"/>
      </w:pPr>
      <w:r>
        <w:t>The Inquiry will use these impacts and objectives to guide its assessment of the environmental impacts in Part 3 of this report and to conduct an integrated assessment in Part 4.</w:t>
      </w:r>
    </w:p>
    <w:p w14:paraId="17B20FC4" w14:textId="15476FD0" w:rsidR="002D14D1" w:rsidRPr="00E31D3C" w:rsidRDefault="002D14D1" w:rsidP="000D06B2">
      <w:pPr>
        <w:pStyle w:val="Caption"/>
        <w:rPr>
          <w:szCs w:val="22"/>
        </w:rPr>
      </w:pPr>
      <w:bookmarkStart w:id="98" w:name="_Toc402164465"/>
      <w:bookmarkStart w:id="99" w:name="_Ref402194084"/>
      <w:bookmarkStart w:id="100" w:name="_Toc403983393"/>
      <w:r>
        <w:lastRenderedPageBreak/>
        <w:t xml:space="preserve">Figure </w:t>
      </w:r>
      <w:fldSimple w:instr=" STYLEREF 1 \s ">
        <w:r w:rsidR="006C77B3">
          <w:rPr>
            <w:noProof/>
          </w:rPr>
          <w:t>5</w:t>
        </w:r>
      </w:fldSimple>
      <w:r w:rsidR="0040479D">
        <w:noBreakHyphen/>
      </w:r>
      <w:fldSimple w:instr=" SEQ Figure \* ARABIC \s 1 ">
        <w:r w:rsidR="006C77B3">
          <w:rPr>
            <w:noProof/>
          </w:rPr>
          <w:t>3</w:t>
        </w:r>
      </w:fldSimple>
      <w:bookmarkEnd w:id="98"/>
      <w:bookmarkEnd w:id="99"/>
      <w:r w:rsidR="00677B97">
        <w:t>:</w:t>
      </w:r>
      <w:r w:rsidR="00677B97">
        <w:tab/>
        <w:t>Impacts considered</w:t>
      </w:r>
      <w:bookmarkEnd w:id="100"/>
    </w:p>
    <w:tbl>
      <w:tblPr>
        <w:tblW w:w="0" w:type="auto"/>
        <w:tblInd w:w="108" w:type="dxa"/>
        <w:tblLook w:val="04A0" w:firstRow="1" w:lastRow="0" w:firstColumn="1" w:lastColumn="0" w:noHBand="0" w:noVBand="1"/>
      </w:tblPr>
      <w:tblGrid>
        <w:gridCol w:w="2268"/>
        <w:gridCol w:w="1560"/>
        <w:gridCol w:w="5350"/>
      </w:tblGrid>
      <w:tr w:rsidR="002D14D1" w:rsidRPr="008638D5" w14:paraId="52FE49C5" w14:textId="77777777" w:rsidTr="00C85F66">
        <w:tc>
          <w:tcPr>
            <w:tcW w:w="2268" w:type="dxa"/>
            <w:shd w:val="clear" w:color="auto" w:fill="000000" w:themeFill="text1"/>
            <w:noWrap/>
          </w:tcPr>
          <w:p w14:paraId="25139DF5" w14:textId="77777777" w:rsidR="002D14D1" w:rsidRPr="008638D5" w:rsidRDefault="002D14D1" w:rsidP="00C85F66">
            <w:pPr>
              <w:pStyle w:val="PPVTabletextsmall"/>
              <w:keepNext/>
              <w:rPr>
                <w:b/>
              </w:rPr>
            </w:pPr>
            <w:r w:rsidRPr="008638D5">
              <w:rPr>
                <w:b/>
              </w:rPr>
              <w:t>Project rational</w:t>
            </w:r>
          </w:p>
        </w:tc>
        <w:tc>
          <w:tcPr>
            <w:tcW w:w="1560" w:type="dxa"/>
            <w:shd w:val="clear" w:color="auto" w:fill="000000" w:themeFill="text1"/>
          </w:tcPr>
          <w:p w14:paraId="7C9F8BFA" w14:textId="77777777" w:rsidR="002D14D1" w:rsidRPr="008638D5" w:rsidRDefault="002D14D1" w:rsidP="00C85F66">
            <w:pPr>
              <w:pStyle w:val="PPVTabletextsmall"/>
              <w:keepNext/>
              <w:rPr>
                <w:b/>
              </w:rPr>
            </w:pPr>
          </w:p>
        </w:tc>
        <w:tc>
          <w:tcPr>
            <w:tcW w:w="5350" w:type="dxa"/>
            <w:shd w:val="clear" w:color="auto" w:fill="000000" w:themeFill="text1"/>
          </w:tcPr>
          <w:p w14:paraId="0FC9FD12" w14:textId="77777777" w:rsidR="002D14D1" w:rsidRPr="0071005D" w:rsidRDefault="002D14D1" w:rsidP="00C85F66">
            <w:pPr>
              <w:pStyle w:val="PPVTabletextsmall"/>
              <w:keepNext/>
              <w:spacing w:before="40" w:after="0"/>
              <w:contextualSpacing/>
            </w:pPr>
          </w:p>
        </w:tc>
      </w:tr>
      <w:tr w:rsidR="002D14D1" w:rsidRPr="0036554A" w14:paraId="3DF98E63" w14:textId="77777777" w:rsidTr="00C85F66">
        <w:tc>
          <w:tcPr>
            <w:tcW w:w="2268" w:type="dxa"/>
            <w:shd w:val="clear" w:color="auto" w:fill="auto"/>
            <w:noWrap/>
            <w:hideMark/>
          </w:tcPr>
          <w:p w14:paraId="0060E72F" w14:textId="77777777" w:rsidR="002D14D1" w:rsidRPr="0036554A" w:rsidRDefault="002D14D1" w:rsidP="00C85F66">
            <w:pPr>
              <w:pStyle w:val="PPVTabletextsmall"/>
              <w:keepNext/>
            </w:pPr>
            <w:r w:rsidRPr="0036554A">
              <w:t>Transport network</w:t>
            </w:r>
          </w:p>
        </w:tc>
        <w:tc>
          <w:tcPr>
            <w:tcW w:w="1560" w:type="dxa"/>
          </w:tcPr>
          <w:p w14:paraId="209196AC" w14:textId="77777777" w:rsidR="002D14D1" w:rsidRPr="00D674EA" w:rsidRDefault="002D14D1" w:rsidP="00C85F66">
            <w:pPr>
              <w:pStyle w:val="PPVTabletextsmall"/>
              <w:keepNext/>
              <w:rPr>
                <w:sz w:val="16"/>
                <w:szCs w:val="16"/>
              </w:rPr>
            </w:pPr>
          </w:p>
        </w:tc>
        <w:tc>
          <w:tcPr>
            <w:tcW w:w="5350" w:type="dxa"/>
            <w:shd w:val="clear" w:color="auto" w:fill="auto"/>
          </w:tcPr>
          <w:p w14:paraId="0C4DF87D" w14:textId="77777777" w:rsidR="002D14D1" w:rsidRPr="0071005D" w:rsidRDefault="002D14D1" w:rsidP="00C85F66">
            <w:pPr>
              <w:pStyle w:val="PPVTabletextsmall"/>
              <w:keepNext/>
              <w:spacing w:before="40" w:after="0"/>
              <w:contextualSpacing/>
            </w:pPr>
            <w:r w:rsidRPr="00E31D3C">
              <w:t>Alternative Wallan to Kilmore</w:t>
            </w:r>
          </w:p>
          <w:p w14:paraId="26429786" w14:textId="38EAFE32" w:rsidR="002D14D1" w:rsidRPr="0071005D" w:rsidRDefault="00F33398" w:rsidP="00C85F66">
            <w:pPr>
              <w:pStyle w:val="PPVTabletextsmall"/>
              <w:keepNext/>
              <w:spacing w:before="40" w:after="0"/>
              <w:contextualSpacing/>
            </w:pPr>
            <w:r>
              <w:t>Kilmore main street a</w:t>
            </w:r>
            <w:r w:rsidR="002D14D1" w:rsidRPr="00E31D3C">
              <w:t>lternative</w:t>
            </w:r>
          </w:p>
          <w:p w14:paraId="63BBA76D" w14:textId="77777777" w:rsidR="002D14D1" w:rsidRPr="0071005D" w:rsidRDefault="002D14D1" w:rsidP="00C85F66">
            <w:pPr>
              <w:pStyle w:val="PPVTabletextsmall"/>
              <w:keepNext/>
              <w:spacing w:before="40" w:after="0"/>
              <w:contextualSpacing/>
            </w:pPr>
            <w:r w:rsidRPr="00E31D3C">
              <w:t>Kilmore-Epping Road improvement</w:t>
            </w:r>
          </w:p>
          <w:p w14:paraId="3112DFD5" w14:textId="77777777" w:rsidR="002D14D1" w:rsidRPr="0071005D" w:rsidRDefault="002D14D1" w:rsidP="00C85F66">
            <w:pPr>
              <w:pStyle w:val="PPVTabletextsmall"/>
              <w:keepNext/>
              <w:spacing w:before="40" w:after="0"/>
              <w:contextualSpacing/>
            </w:pPr>
            <w:r w:rsidRPr="00E31D3C">
              <w:t>Kilmore-Lancefield Road connection</w:t>
            </w:r>
          </w:p>
          <w:p w14:paraId="3C21C30C" w14:textId="236941FD" w:rsidR="002D14D1" w:rsidRPr="0071005D" w:rsidRDefault="002D14D1" w:rsidP="00C85F66">
            <w:pPr>
              <w:pStyle w:val="PPVTabletextsmall"/>
              <w:keepNext/>
              <w:spacing w:before="40" w:after="0"/>
              <w:contextualSpacing/>
            </w:pPr>
            <w:r w:rsidRPr="00E31D3C">
              <w:t xml:space="preserve">Wallan main street </w:t>
            </w:r>
            <w:r w:rsidR="00F33398">
              <w:t>a</w:t>
            </w:r>
            <w:r w:rsidRPr="00E31D3C">
              <w:t>lternative</w:t>
            </w:r>
          </w:p>
          <w:p w14:paraId="764486F0" w14:textId="59CFCFC8" w:rsidR="002D14D1" w:rsidRPr="0071005D" w:rsidRDefault="005E506A" w:rsidP="005E506A">
            <w:pPr>
              <w:pStyle w:val="PPVTabletextsmall"/>
              <w:keepNext/>
              <w:spacing w:before="40" w:after="0"/>
              <w:contextualSpacing/>
            </w:pPr>
            <w:r>
              <w:t xml:space="preserve">Hume Freeway to Northern </w:t>
            </w:r>
            <w:r w:rsidR="00204057">
              <w:t>Highway connection</w:t>
            </w:r>
          </w:p>
        </w:tc>
      </w:tr>
      <w:tr w:rsidR="002D14D1" w:rsidRPr="0036554A" w14:paraId="0E45464F" w14:textId="77777777" w:rsidTr="00C85F66">
        <w:tc>
          <w:tcPr>
            <w:tcW w:w="2268" w:type="dxa"/>
            <w:shd w:val="clear" w:color="auto" w:fill="auto"/>
            <w:noWrap/>
            <w:hideMark/>
          </w:tcPr>
          <w:p w14:paraId="29D846B4" w14:textId="77777777" w:rsidR="002D14D1" w:rsidRPr="0036554A" w:rsidRDefault="002D14D1" w:rsidP="00C85F66">
            <w:pPr>
              <w:pStyle w:val="PPVTabletextsmall"/>
              <w:keepNext/>
            </w:pPr>
            <w:r w:rsidRPr="0036554A">
              <w:t>Strategic development</w:t>
            </w:r>
          </w:p>
        </w:tc>
        <w:tc>
          <w:tcPr>
            <w:tcW w:w="1560" w:type="dxa"/>
          </w:tcPr>
          <w:p w14:paraId="691D3FF4" w14:textId="77777777" w:rsidR="002D14D1" w:rsidRPr="00D674EA" w:rsidRDefault="002D14D1" w:rsidP="00C85F66">
            <w:pPr>
              <w:pStyle w:val="PPVTabletextsmall"/>
              <w:keepNext/>
              <w:rPr>
                <w:sz w:val="16"/>
                <w:szCs w:val="16"/>
              </w:rPr>
            </w:pPr>
          </w:p>
        </w:tc>
        <w:tc>
          <w:tcPr>
            <w:tcW w:w="5350" w:type="dxa"/>
            <w:shd w:val="clear" w:color="auto" w:fill="auto"/>
          </w:tcPr>
          <w:p w14:paraId="222B684E" w14:textId="77777777" w:rsidR="002D14D1" w:rsidRPr="0071005D" w:rsidRDefault="002D14D1" w:rsidP="00C85F66">
            <w:pPr>
              <w:pStyle w:val="PPVTabletextsmall"/>
              <w:keepNext/>
              <w:spacing w:before="40" w:after="0"/>
              <w:contextualSpacing/>
            </w:pPr>
            <w:r w:rsidRPr="00E31D3C">
              <w:t>General growth</w:t>
            </w:r>
          </w:p>
          <w:p w14:paraId="764D4B0E" w14:textId="77777777" w:rsidR="002D14D1" w:rsidRPr="0071005D" w:rsidRDefault="002D14D1" w:rsidP="00C85F66">
            <w:pPr>
              <w:pStyle w:val="PPVTabletextsmall"/>
              <w:keepNext/>
              <w:spacing w:before="40" w:after="0"/>
              <w:contextualSpacing/>
            </w:pPr>
            <w:r w:rsidRPr="00E31D3C">
              <w:t>Waste water plant</w:t>
            </w:r>
          </w:p>
        </w:tc>
      </w:tr>
      <w:tr w:rsidR="00DB0FC2" w:rsidRPr="008638D5" w14:paraId="74A34F11" w14:textId="77777777" w:rsidTr="003611C3">
        <w:tc>
          <w:tcPr>
            <w:tcW w:w="2268" w:type="dxa"/>
            <w:shd w:val="clear" w:color="auto" w:fill="000000" w:themeFill="text1"/>
            <w:noWrap/>
          </w:tcPr>
          <w:p w14:paraId="62CF0B45" w14:textId="77777777" w:rsidR="00DB0FC2" w:rsidRPr="008638D5" w:rsidRDefault="00DB0FC2" w:rsidP="003611C3">
            <w:pPr>
              <w:pStyle w:val="PPVTabletextsmall"/>
              <w:keepNext/>
              <w:rPr>
                <w:b/>
              </w:rPr>
            </w:pPr>
            <w:r>
              <w:rPr>
                <w:b/>
              </w:rPr>
              <w:t>Natural e</w:t>
            </w:r>
            <w:r w:rsidRPr="008638D5">
              <w:rPr>
                <w:b/>
              </w:rPr>
              <w:t>nvironment</w:t>
            </w:r>
          </w:p>
        </w:tc>
        <w:tc>
          <w:tcPr>
            <w:tcW w:w="1560" w:type="dxa"/>
            <w:shd w:val="clear" w:color="auto" w:fill="000000" w:themeFill="text1"/>
          </w:tcPr>
          <w:p w14:paraId="3BF03FA4"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0AC64DCC" w14:textId="77777777" w:rsidR="00DB0FC2" w:rsidRPr="0071005D" w:rsidRDefault="00DB0FC2" w:rsidP="003611C3">
            <w:pPr>
              <w:pStyle w:val="PPVTabletextsmall"/>
              <w:keepNext/>
              <w:spacing w:before="40" w:after="0"/>
              <w:contextualSpacing/>
            </w:pPr>
          </w:p>
        </w:tc>
      </w:tr>
      <w:tr w:rsidR="00DB0FC2" w:rsidRPr="0036554A" w14:paraId="1E1D34CC" w14:textId="77777777" w:rsidTr="003611C3">
        <w:tc>
          <w:tcPr>
            <w:tcW w:w="2268" w:type="dxa"/>
            <w:shd w:val="clear" w:color="auto" w:fill="auto"/>
            <w:noWrap/>
            <w:hideMark/>
          </w:tcPr>
          <w:p w14:paraId="381D35B7" w14:textId="77777777" w:rsidR="00DB0FC2" w:rsidRPr="0036554A" w:rsidRDefault="00DB0FC2" w:rsidP="003611C3">
            <w:pPr>
              <w:pStyle w:val="PPVTabletextsmall"/>
              <w:keepNext/>
            </w:pPr>
            <w:r w:rsidRPr="0036554A">
              <w:t>Flora and fauna</w:t>
            </w:r>
          </w:p>
        </w:tc>
        <w:tc>
          <w:tcPr>
            <w:tcW w:w="1560" w:type="dxa"/>
          </w:tcPr>
          <w:p w14:paraId="53A26E98" w14:textId="77777777" w:rsidR="00DB0FC2" w:rsidRPr="00D674EA" w:rsidRDefault="00DB0FC2" w:rsidP="003611C3">
            <w:pPr>
              <w:pStyle w:val="PPVTabletextsmall"/>
              <w:keepNext/>
              <w:rPr>
                <w:sz w:val="16"/>
                <w:szCs w:val="16"/>
              </w:rPr>
            </w:pPr>
          </w:p>
        </w:tc>
        <w:tc>
          <w:tcPr>
            <w:tcW w:w="5350" w:type="dxa"/>
            <w:shd w:val="clear" w:color="auto" w:fill="auto"/>
          </w:tcPr>
          <w:p w14:paraId="19799124" w14:textId="77777777" w:rsidR="00DB0FC2" w:rsidRPr="0071005D" w:rsidRDefault="00DB0FC2" w:rsidP="003611C3">
            <w:pPr>
              <w:pStyle w:val="PPVTabletextsmall"/>
              <w:keepNext/>
              <w:spacing w:before="40" w:after="0"/>
              <w:contextualSpacing/>
            </w:pPr>
            <w:r w:rsidRPr="00E31D3C">
              <w:t>Native vegetation</w:t>
            </w:r>
          </w:p>
          <w:p w14:paraId="67C1D656" w14:textId="77777777" w:rsidR="00DB0FC2" w:rsidRPr="0071005D" w:rsidRDefault="00DB0FC2" w:rsidP="003611C3">
            <w:pPr>
              <w:pStyle w:val="PPVTabletextsmall"/>
              <w:keepNext/>
              <w:spacing w:before="40" w:after="0"/>
              <w:contextualSpacing/>
            </w:pPr>
            <w:r w:rsidRPr="00E31D3C">
              <w:t>EPBC</w:t>
            </w:r>
          </w:p>
          <w:p w14:paraId="12488D4B" w14:textId="77777777" w:rsidR="00DB0FC2" w:rsidRPr="0071005D" w:rsidRDefault="00DB0FC2" w:rsidP="003611C3">
            <w:pPr>
              <w:pStyle w:val="PPVTabletextsmall"/>
              <w:keepNext/>
              <w:spacing w:before="40" w:after="0"/>
              <w:contextualSpacing/>
            </w:pPr>
            <w:r w:rsidRPr="00E31D3C">
              <w:t>FFG</w:t>
            </w:r>
          </w:p>
          <w:p w14:paraId="046126E1" w14:textId="77777777" w:rsidR="00DB0FC2" w:rsidRPr="0036554A" w:rsidRDefault="00DB0FC2" w:rsidP="003611C3">
            <w:pPr>
              <w:pStyle w:val="PPVTabletextsmall"/>
              <w:keepNext/>
              <w:spacing w:before="40" w:after="0"/>
              <w:contextualSpacing/>
            </w:pPr>
            <w:r>
              <w:t>Fauna populations and movement corridors</w:t>
            </w:r>
          </w:p>
        </w:tc>
      </w:tr>
      <w:tr w:rsidR="00DB0FC2" w:rsidRPr="0036554A" w14:paraId="5F3EE571" w14:textId="77777777" w:rsidTr="003611C3">
        <w:tc>
          <w:tcPr>
            <w:tcW w:w="2268" w:type="dxa"/>
            <w:shd w:val="clear" w:color="auto" w:fill="auto"/>
            <w:noWrap/>
            <w:hideMark/>
          </w:tcPr>
          <w:p w14:paraId="617F2C48" w14:textId="77777777" w:rsidR="00DB0FC2" w:rsidRPr="0036554A" w:rsidRDefault="00DB0FC2" w:rsidP="003611C3">
            <w:pPr>
              <w:pStyle w:val="PPVTabletextsmall"/>
              <w:keepNext/>
            </w:pPr>
            <w:r w:rsidRPr="0036554A">
              <w:t>Hydrology</w:t>
            </w:r>
          </w:p>
        </w:tc>
        <w:tc>
          <w:tcPr>
            <w:tcW w:w="1560" w:type="dxa"/>
          </w:tcPr>
          <w:p w14:paraId="66D2AC82" w14:textId="77777777" w:rsidR="00DB0FC2" w:rsidRPr="00D674EA" w:rsidRDefault="00DB0FC2" w:rsidP="003611C3">
            <w:pPr>
              <w:pStyle w:val="PPVTabletextsmall"/>
              <w:keepNext/>
              <w:rPr>
                <w:sz w:val="16"/>
                <w:szCs w:val="16"/>
              </w:rPr>
            </w:pPr>
          </w:p>
        </w:tc>
        <w:tc>
          <w:tcPr>
            <w:tcW w:w="5350" w:type="dxa"/>
            <w:shd w:val="clear" w:color="auto" w:fill="auto"/>
          </w:tcPr>
          <w:p w14:paraId="3B30D5B6" w14:textId="77777777" w:rsidR="00DB0FC2" w:rsidRPr="0071005D" w:rsidRDefault="00DB0FC2" w:rsidP="003611C3">
            <w:pPr>
              <w:pStyle w:val="PPVTabletextsmall"/>
              <w:keepNext/>
              <w:spacing w:before="40" w:after="0"/>
              <w:contextualSpacing/>
            </w:pPr>
            <w:r w:rsidRPr="00E31D3C">
              <w:t>Surface water</w:t>
            </w:r>
          </w:p>
          <w:p w14:paraId="5B8382D4" w14:textId="77777777" w:rsidR="00DB0FC2" w:rsidRPr="0071005D" w:rsidRDefault="00DB0FC2" w:rsidP="003611C3">
            <w:pPr>
              <w:pStyle w:val="PPVTabletextsmall"/>
              <w:keepNext/>
              <w:spacing w:before="40" w:after="0"/>
              <w:contextualSpacing/>
            </w:pPr>
            <w:r w:rsidRPr="00E31D3C">
              <w:t>Ground water</w:t>
            </w:r>
          </w:p>
        </w:tc>
      </w:tr>
      <w:tr w:rsidR="00DB0FC2" w:rsidRPr="0036554A" w14:paraId="34C1741C" w14:textId="77777777" w:rsidTr="003611C3">
        <w:tc>
          <w:tcPr>
            <w:tcW w:w="2268" w:type="dxa"/>
            <w:shd w:val="clear" w:color="auto" w:fill="auto"/>
            <w:noWrap/>
            <w:hideMark/>
          </w:tcPr>
          <w:p w14:paraId="0AF50582" w14:textId="77777777" w:rsidR="00DB0FC2" w:rsidRPr="0036554A" w:rsidRDefault="00DB0FC2" w:rsidP="003611C3">
            <w:pPr>
              <w:pStyle w:val="PPVTabletextsmall"/>
              <w:keepNext/>
            </w:pPr>
            <w:r w:rsidRPr="0036554A">
              <w:t>Geotechnical</w:t>
            </w:r>
          </w:p>
        </w:tc>
        <w:tc>
          <w:tcPr>
            <w:tcW w:w="1560" w:type="dxa"/>
          </w:tcPr>
          <w:p w14:paraId="74E0FD74" w14:textId="77777777" w:rsidR="00DB0FC2" w:rsidRPr="00D674EA" w:rsidRDefault="00DB0FC2" w:rsidP="003611C3">
            <w:pPr>
              <w:pStyle w:val="PPVTabletextsmall"/>
              <w:keepNext/>
              <w:rPr>
                <w:sz w:val="16"/>
                <w:szCs w:val="16"/>
              </w:rPr>
            </w:pPr>
          </w:p>
        </w:tc>
        <w:tc>
          <w:tcPr>
            <w:tcW w:w="5350" w:type="dxa"/>
            <w:shd w:val="clear" w:color="auto" w:fill="auto"/>
          </w:tcPr>
          <w:p w14:paraId="766831F0" w14:textId="77777777" w:rsidR="00DB0FC2" w:rsidRPr="0071005D" w:rsidRDefault="00DB0FC2" w:rsidP="003611C3">
            <w:pPr>
              <w:pStyle w:val="PPVTabletextsmall"/>
              <w:keepNext/>
              <w:spacing w:before="40" w:after="0"/>
              <w:contextualSpacing/>
            </w:pPr>
            <w:r w:rsidRPr="00E31D3C">
              <w:t>Soils</w:t>
            </w:r>
          </w:p>
          <w:p w14:paraId="1650CC7C" w14:textId="77777777" w:rsidR="00DB0FC2" w:rsidRPr="0071005D" w:rsidRDefault="00DB0FC2" w:rsidP="003611C3">
            <w:pPr>
              <w:pStyle w:val="PPVTabletextsmall"/>
              <w:keepNext/>
              <w:spacing w:before="40" w:after="0"/>
              <w:contextualSpacing/>
            </w:pPr>
            <w:r w:rsidRPr="00E31D3C">
              <w:t>Geotechnical issues</w:t>
            </w:r>
          </w:p>
        </w:tc>
      </w:tr>
      <w:tr w:rsidR="00DB0FC2" w:rsidRPr="0036554A" w14:paraId="481B26B8" w14:textId="77777777" w:rsidTr="003611C3">
        <w:tc>
          <w:tcPr>
            <w:tcW w:w="2268" w:type="dxa"/>
            <w:tcBorders>
              <w:bottom w:val="single" w:sz="18" w:space="0" w:color="auto"/>
            </w:tcBorders>
            <w:shd w:val="clear" w:color="auto" w:fill="auto"/>
            <w:noWrap/>
            <w:hideMark/>
          </w:tcPr>
          <w:p w14:paraId="7C901F73" w14:textId="77777777" w:rsidR="00DB0FC2" w:rsidRPr="0036554A" w:rsidRDefault="00DB0FC2" w:rsidP="003611C3">
            <w:pPr>
              <w:pStyle w:val="PPVTabletextsmall"/>
            </w:pPr>
            <w:r w:rsidRPr="0036554A">
              <w:t>Contamination</w:t>
            </w:r>
          </w:p>
        </w:tc>
        <w:tc>
          <w:tcPr>
            <w:tcW w:w="1560" w:type="dxa"/>
            <w:tcBorders>
              <w:bottom w:val="single" w:sz="18" w:space="0" w:color="auto"/>
            </w:tcBorders>
          </w:tcPr>
          <w:p w14:paraId="40137158" w14:textId="77777777" w:rsidR="00DB0FC2" w:rsidRPr="00D674EA" w:rsidRDefault="00DB0FC2" w:rsidP="003611C3">
            <w:pPr>
              <w:pStyle w:val="PPVTabletextsmall"/>
              <w:rPr>
                <w:sz w:val="16"/>
                <w:szCs w:val="16"/>
              </w:rPr>
            </w:pPr>
          </w:p>
        </w:tc>
        <w:tc>
          <w:tcPr>
            <w:tcW w:w="5350" w:type="dxa"/>
            <w:tcBorders>
              <w:bottom w:val="single" w:sz="18" w:space="0" w:color="auto"/>
            </w:tcBorders>
            <w:shd w:val="clear" w:color="auto" w:fill="auto"/>
          </w:tcPr>
          <w:p w14:paraId="44F00C78" w14:textId="77777777" w:rsidR="00DB0FC2" w:rsidRPr="0036554A" w:rsidRDefault="00DB0FC2" w:rsidP="003611C3">
            <w:pPr>
              <w:pStyle w:val="PPVTabletextsmall"/>
              <w:keepNext/>
              <w:spacing w:before="40" w:after="0"/>
              <w:contextualSpacing/>
            </w:pPr>
            <w:r w:rsidRPr="00E31D3C">
              <w:t>Former land fill</w:t>
            </w:r>
          </w:p>
        </w:tc>
      </w:tr>
      <w:tr w:rsidR="00DB0FC2" w:rsidRPr="008638D5" w14:paraId="035C5906" w14:textId="77777777" w:rsidTr="003611C3">
        <w:tc>
          <w:tcPr>
            <w:tcW w:w="2268" w:type="dxa"/>
            <w:shd w:val="clear" w:color="auto" w:fill="000000" w:themeFill="text1"/>
            <w:noWrap/>
          </w:tcPr>
          <w:p w14:paraId="5792A36F" w14:textId="77777777" w:rsidR="00DB0FC2" w:rsidRPr="008638D5" w:rsidRDefault="00DB0FC2" w:rsidP="003611C3">
            <w:pPr>
              <w:pStyle w:val="PPVTabletextsmall"/>
              <w:keepNext/>
              <w:rPr>
                <w:b/>
              </w:rPr>
            </w:pPr>
            <w:r w:rsidRPr="008638D5">
              <w:rPr>
                <w:b/>
              </w:rPr>
              <w:t>Social and economic</w:t>
            </w:r>
          </w:p>
        </w:tc>
        <w:tc>
          <w:tcPr>
            <w:tcW w:w="1560" w:type="dxa"/>
            <w:shd w:val="clear" w:color="auto" w:fill="000000" w:themeFill="text1"/>
          </w:tcPr>
          <w:p w14:paraId="2F94CD17"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7A8CB72E" w14:textId="77777777" w:rsidR="00DB0FC2" w:rsidRPr="0071005D" w:rsidRDefault="00DB0FC2" w:rsidP="003611C3">
            <w:pPr>
              <w:pStyle w:val="PPVTabletextsmall"/>
              <w:keepNext/>
              <w:spacing w:before="40" w:after="0"/>
              <w:contextualSpacing/>
            </w:pPr>
          </w:p>
        </w:tc>
      </w:tr>
      <w:tr w:rsidR="00DB0FC2" w:rsidRPr="0036554A" w14:paraId="6749BACB" w14:textId="77777777" w:rsidTr="003611C3">
        <w:tc>
          <w:tcPr>
            <w:tcW w:w="2268" w:type="dxa"/>
            <w:shd w:val="clear" w:color="auto" w:fill="auto"/>
            <w:noWrap/>
            <w:hideMark/>
          </w:tcPr>
          <w:p w14:paraId="08CFF1A8" w14:textId="77777777" w:rsidR="00DB0FC2" w:rsidRPr="0036554A" w:rsidRDefault="00DB0FC2" w:rsidP="003611C3">
            <w:pPr>
              <w:pStyle w:val="PPVTabletextsmall"/>
              <w:keepNext/>
            </w:pPr>
            <w:r w:rsidRPr="0036554A">
              <w:t>Social</w:t>
            </w:r>
          </w:p>
        </w:tc>
        <w:tc>
          <w:tcPr>
            <w:tcW w:w="1560" w:type="dxa"/>
          </w:tcPr>
          <w:p w14:paraId="2C766F88" w14:textId="77777777" w:rsidR="00DB0FC2" w:rsidRPr="00D674EA" w:rsidRDefault="00DB0FC2" w:rsidP="003611C3">
            <w:pPr>
              <w:pStyle w:val="PPVTabletextsmall"/>
              <w:keepNext/>
              <w:rPr>
                <w:sz w:val="16"/>
                <w:szCs w:val="16"/>
              </w:rPr>
            </w:pPr>
          </w:p>
        </w:tc>
        <w:tc>
          <w:tcPr>
            <w:tcW w:w="5350" w:type="dxa"/>
            <w:shd w:val="clear" w:color="auto" w:fill="auto"/>
          </w:tcPr>
          <w:p w14:paraId="56A18268" w14:textId="77777777" w:rsidR="00DB0FC2" w:rsidRPr="0071005D" w:rsidRDefault="00DB0FC2" w:rsidP="003611C3">
            <w:pPr>
              <w:pStyle w:val="PPVTabletextsmall"/>
              <w:keepNext/>
              <w:spacing w:before="40" w:after="0"/>
              <w:contextualSpacing/>
            </w:pPr>
            <w:r w:rsidRPr="00E31D3C">
              <w:t>Severance</w:t>
            </w:r>
            <w:r>
              <w:t>/accessibility of Kilmore</w:t>
            </w:r>
            <w:r w:rsidRPr="00E31D3C">
              <w:t xml:space="preserve"> </w:t>
            </w:r>
          </w:p>
          <w:p w14:paraId="0D14ACFF" w14:textId="77777777" w:rsidR="00DB0FC2" w:rsidRPr="0071005D" w:rsidRDefault="00DB0FC2" w:rsidP="003611C3">
            <w:pPr>
              <w:pStyle w:val="PPVTabletextsmall"/>
              <w:keepNext/>
              <w:spacing w:before="40" w:after="0"/>
              <w:contextualSpacing/>
            </w:pPr>
            <w:r w:rsidRPr="00E31D3C">
              <w:t xml:space="preserve">Creation </w:t>
            </w:r>
            <w:r>
              <w:t xml:space="preserve">of </w:t>
            </w:r>
            <w:r w:rsidRPr="00E31D3C">
              <w:t>pleasant town environment</w:t>
            </w:r>
          </w:p>
          <w:p w14:paraId="6D3D649D" w14:textId="77777777" w:rsidR="00DB0FC2" w:rsidRPr="0071005D" w:rsidRDefault="00DB0FC2" w:rsidP="003611C3">
            <w:pPr>
              <w:pStyle w:val="PPVTabletextsmall"/>
              <w:keepNext/>
              <w:spacing w:before="40" w:after="0"/>
              <w:contextualSpacing/>
            </w:pPr>
            <w:r w:rsidRPr="00E31D3C">
              <w:t>Severance</w:t>
            </w:r>
            <w:r>
              <w:t>/accessibility of Wandong</w:t>
            </w:r>
          </w:p>
        </w:tc>
      </w:tr>
      <w:tr w:rsidR="00DB0FC2" w:rsidRPr="0036554A" w14:paraId="3EF4BF9C" w14:textId="77777777" w:rsidTr="003611C3">
        <w:tc>
          <w:tcPr>
            <w:tcW w:w="2268" w:type="dxa"/>
            <w:shd w:val="clear" w:color="auto" w:fill="auto"/>
            <w:noWrap/>
            <w:hideMark/>
          </w:tcPr>
          <w:p w14:paraId="128FDCD5" w14:textId="77777777" w:rsidR="00DB0FC2" w:rsidRPr="0036554A" w:rsidRDefault="00DB0FC2" w:rsidP="003611C3">
            <w:pPr>
              <w:pStyle w:val="PPVTabletextsmall"/>
              <w:keepNext/>
            </w:pPr>
            <w:r w:rsidRPr="0036554A">
              <w:t>Economic</w:t>
            </w:r>
          </w:p>
        </w:tc>
        <w:tc>
          <w:tcPr>
            <w:tcW w:w="1560" w:type="dxa"/>
          </w:tcPr>
          <w:p w14:paraId="34179E1D" w14:textId="77777777" w:rsidR="00DB0FC2" w:rsidRPr="00D674EA" w:rsidRDefault="00DB0FC2" w:rsidP="003611C3">
            <w:pPr>
              <w:pStyle w:val="PPVTabletextsmall"/>
              <w:keepNext/>
              <w:rPr>
                <w:sz w:val="16"/>
                <w:szCs w:val="16"/>
              </w:rPr>
            </w:pPr>
          </w:p>
        </w:tc>
        <w:tc>
          <w:tcPr>
            <w:tcW w:w="5350" w:type="dxa"/>
            <w:shd w:val="clear" w:color="auto" w:fill="auto"/>
          </w:tcPr>
          <w:p w14:paraId="091983FF" w14:textId="77777777" w:rsidR="00DB0FC2" w:rsidRPr="0071005D" w:rsidRDefault="00DB0FC2" w:rsidP="003611C3">
            <w:pPr>
              <w:pStyle w:val="PPVTabletextsmall"/>
              <w:keepNext/>
              <w:spacing w:before="40" w:after="0"/>
              <w:contextualSpacing/>
            </w:pPr>
            <w:r w:rsidRPr="00E31D3C">
              <w:t>Equine industry</w:t>
            </w:r>
            <w:r>
              <w:t xml:space="preserve"> precinct</w:t>
            </w:r>
          </w:p>
          <w:p w14:paraId="32E98FB9" w14:textId="77777777" w:rsidR="00DB0FC2" w:rsidRPr="0071005D" w:rsidRDefault="00DB0FC2" w:rsidP="003611C3">
            <w:pPr>
              <w:pStyle w:val="PPVTabletextsmall"/>
              <w:keepNext/>
              <w:spacing w:before="40" w:after="0"/>
              <w:contextualSpacing/>
            </w:pPr>
            <w:r w:rsidRPr="00E31D3C">
              <w:t>Agriculture</w:t>
            </w:r>
          </w:p>
          <w:p w14:paraId="453B8DFD" w14:textId="77777777" w:rsidR="00DB0FC2" w:rsidRPr="0071005D" w:rsidRDefault="00DB0FC2" w:rsidP="003611C3">
            <w:pPr>
              <w:pStyle w:val="PPVTabletextsmall"/>
              <w:keepNext/>
              <w:spacing w:before="40" w:after="0"/>
              <w:contextualSpacing/>
            </w:pPr>
            <w:r w:rsidRPr="00E31D3C">
              <w:t>Industrial activity</w:t>
            </w:r>
          </w:p>
          <w:p w14:paraId="18C2FE53" w14:textId="77777777" w:rsidR="00DB0FC2" w:rsidRPr="0071005D" w:rsidRDefault="00DB0FC2" w:rsidP="003611C3">
            <w:pPr>
              <w:pStyle w:val="PPVTabletextsmall"/>
              <w:keepNext/>
              <w:spacing w:before="40" w:after="0"/>
              <w:contextualSpacing/>
            </w:pPr>
            <w:r w:rsidRPr="00E31D3C">
              <w:t>Tourism</w:t>
            </w:r>
          </w:p>
          <w:p w14:paraId="0BA380B6" w14:textId="77777777" w:rsidR="00DB0FC2" w:rsidRDefault="00DB0FC2" w:rsidP="003611C3">
            <w:pPr>
              <w:pStyle w:val="PPVTabletextsmall"/>
              <w:keepNext/>
              <w:spacing w:before="40" w:after="0"/>
              <w:contextualSpacing/>
            </w:pPr>
            <w:r w:rsidRPr="00E31D3C">
              <w:t>Quarrying</w:t>
            </w:r>
          </w:p>
          <w:p w14:paraId="1A8D6F55" w14:textId="77777777" w:rsidR="00DB0FC2" w:rsidRPr="0071005D" w:rsidRDefault="00DB0FC2" w:rsidP="003611C3">
            <w:pPr>
              <w:pStyle w:val="PPVTabletextsmall"/>
              <w:keepNext/>
              <w:spacing w:before="40" w:after="0"/>
              <w:contextualSpacing/>
            </w:pPr>
            <w:r>
              <w:t>Travel cost savings</w:t>
            </w:r>
          </w:p>
        </w:tc>
      </w:tr>
      <w:tr w:rsidR="00DB0FC2" w:rsidRPr="008638D5" w14:paraId="74B37FCB" w14:textId="77777777" w:rsidTr="003611C3">
        <w:tc>
          <w:tcPr>
            <w:tcW w:w="2268" w:type="dxa"/>
            <w:shd w:val="clear" w:color="auto" w:fill="000000" w:themeFill="text1"/>
            <w:noWrap/>
          </w:tcPr>
          <w:p w14:paraId="21FD4AE1" w14:textId="77777777" w:rsidR="00DB0FC2" w:rsidRPr="008638D5" w:rsidRDefault="00DB0FC2" w:rsidP="003611C3">
            <w:pPr>
              <w:pStyle w:val="PPVTabletextsmall"/>
              <w:keepNext/>
              <w:rPr>
                <w:b/>
              </w:rPr>
            </w:pPr>
            <w:r>
              <w:rPr>
                <w:b/>
              </w:rPr>
              <w:t>H</w:t>
            </w:r>
            <w:r w:rsidRPr="008638D5">
              <w:rPr>
                <w:b/>
              </w:rPr>
              <w:t xml:space="preserve">eritage and </w:t>
            </w:r>
            <w:r>
              <w:rPr>
                <w:b/>
              </w:rPr>
              <w:t>v</w:t>
            </w:r>
            <w:r w:rsidRPr="008638D5">
              <w:rPr>
                <w:b/>
              </w:rPr>
              <w:t xml:space="preserve">isual </w:t>
            </w:r>
          </w:p>
        </w:tc>
        <w:tc>
          <w:tcPr>
            <w:tcW w:w="1560" w:type="dxa"/>
            <w:shd w:val="clear" w:color="auto" w:fill="000000" w:themeFill="text1"/>
          </w:tcPr>
          <w:p w14:paraId="0D2E7108"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49B30AD6" w14:textId="77777777" w:rsidR="00DB0FC2" w:rsidRPr="0071005D" w:rsidRDefault="00DB0FC2" w:rsidP="003611C3">
            <w:pPr>
              <w:pStyle w:val="PPVTabletextsmall"/>
              <w:keepNext/>
              <w:spacing w:before="40" w:after="0"/>
              <w:contextualSpacing/>
            </w:pPr>
          </w:p>
        </w:tc>
      </w:tr>
      <w:tr w:rsidR="00DB0FC2" w:rsidRPr="0036554A" w14:paraId="47E3CF60" w14:textId="77777777" w:rsidTr="003611C3">
        <w:tc>
          <w:tcPr>
            <w:tcW w:w="2268" w:type="dxa"/>
            <w:shd w:val="clear" w:color="auto" w:fill="auto"/>
            <w:noWrap/>
            <w:hideMark/>
          </w:tcPr>
          <w:p w14:paraId="253A7699" w14:textId="77777777" w:rsidR="00DB0FC2" w:rsidRPr="0036554A" w:rsidRDefault="00DB0FC2" w:rsidP="003611C3">
            <w:pPr>
              <w:pStyle w:val="PPVTabletextsmall"/>
              <w:keepNext/>
            </w:pPr>
            <w:r w:rsidRPr="0036554A">
              <w:t>Visual</w:t>
            </w:r>
          </w:p>
        </w:tc>
        <w:tc>
          <w:tcPr>
            <w:tcW w:w="1560" w:type="dxa"/>
          </w:tcPr>
          <w:p w14:paraId="4EE49BFB" w14:textId="77777777" w:rsidR="00DB0FC2" w:rsidRPr="00D674EA" w:rsidRDefault="00DB0FC2" w:rsidP="003611C3">
            <w:pPr>
              <w:pStyle w:val="PPVTabletextsmall"/>
              <w:keepNext/>
              <w:rPr>
                <w:sz w:val="16"/>
                <w:szCs w:val="16"/>
              </w:rPr>
            </w:pPr>
          </w:p>
        </w:tc>
        <w:tc>
          <w:tcPr>
            <w:tcW w:w="5350" w:type="dxa"/>
            <w:shd w:val="clear" w:color="auto" w:fill="auto"/>
          </w:tcPr>
          <w:p w14:paraId="3340C234" w14:textId="77777777" w:rsidR="00DB0FC2" w:rsidRPr="0071005D" w:rsidRDefault="00DB0FC2" w:rsidP="003611C3">
            <w:pPr>
              <w:pStyle w:val="PPVTabletextsmall"/>
              <w:keepNext/>
              <w:spacing w:before="40" w:after="0"/>
              <w:contextualSpacing/>
            </w:pPr>
            <w:r w:rsidRPr="00E31D3C">
              <w:t>Significant views</w:t>
            </w:r>
          </w:p>
          <w:p w14:paraId="56670C72" w14:textId="77777777" w:rsidR="00DB0FC2" w:rsidRPr="0071005D" w:rsidRDefault="00DB0FC2" w:rsidP="003611C3">
            <w:pPr>
              <w:pStyle w:val="PPVTabletextsmall"/>
              <w:keepNext/>
              <w:spacing w:before="40" w:after="0"/>
              <w:contextualSpacing/>
            </w:pPr>
            <w:r w:rsidRPr="00E31D3C">
              <w:t>Landscape character</w:t>
            </w:r>
          </w:p>
          <w:p w14:paraId="4A555D29" w14:textId="77777777" w:rsidR="00DB0FC2" w:rsidRPr="0071005D" w:rsidRDefault="00DB0FC2" w:rsidP="003611C3">
            <w:pPr>
              <w:pStyle w:val="PPVTabletextsmall"/>
              <w:keepNext/>
              <w:spacing w:before="40" w:after="0"/>
              <w:contextualSpacing/>
            </w:pPr>
            <w:r w:rsidRPr="00E31D3C">
              <w:t>Open space</w:t>
            </w:r>
          </w:p>
        </w:tc>
      </w:tr>
      <w:tr w:rsidR="00DB0FC2" w:rsidRPr="0036554A" w14:paraId="08709696" w14:textId="77777777" w:rsidTr="003611C3">
        <w:tc>
          <w:tcPr>
            <w:tcW w:w="2268" w:type="dxa"/>
            <w:shd w:val="clear" w:color="auto" w:fill="auto"/>
            <w:noWrap/>
            <w:hideMark/>
          </w:tcPr>
          <w:p w14:paraId="09977BC8" w14:textId="77777777" w:rsidR="00DB0FC2" w:rsidRPr="0036554A" w:rsidRDefault="00DB0FC2" w:rsidP="003611C3">
            <w:pPr>
              <w:pStyle w:val="PPVTabletextsmall"/>
              <w:keepNext/>
            </w:pPr>
            <w:r w:rsidRPr="0036554A">
              <w:t>Historic Heritage</w:t>
            </w:r>
          </w:p>
        </w:tc>
        <w:tc>
          <w:tcPr>
            <w:tcW w:w="1560" w:type="dxa"/>
          </w:tcPr>
          <w:p w14:paraId="13745C55" w14:textId="77777777" w:rsidR="00DB0FC2" w:rsidRPr="00D674EA" w:rsidRDefault="00DB0FC2" w:rsidP="003611C3">
            <w:pPr>
              <w:pStyle w:val="PPVTabletextsmall"/>
              <w:keepNext/>
              <w:rPr>
                <w:sz w:val="16"/>
                <w:szCs w:val="16"/>
              </w:rPr>
            </w:pPr>
          </w:p>
        </w:tc>
        <w:tc>
          <w:tcPr>
            <w:tcW w:w="5350" w:type="dxa"/>
            <w:shd w:val="clear" w:color="auto" w:fill="auto"/>
          </w:tcPr>
          <w:p w14:paraId="7206F6F4" w14:textId="77777777" w:rsidR="00DB0FC2" w:rsidRDefault="00DB0FC2" w:rsidP="003611C3">
            <w:pPr>
              <w:pStyle w:val="PPVTabletextsmall"/>
              <w:keepNext/>
              <w:spacing w:before="40" w:after="0"/>
              <w:contextualSpacing/>
            </w:pPr>
            <w:r w:rsidRPr="00E31D3C">
              <w:t>Heritage</w:t>
            </w:r>
          </w:p>
          <w:p w14:paraId="103CD2D3" w14:textId="77777777" w:rsidR="00DB0FC2" w:rsidRPr="0071005D" w:rsidRDefault="00DB0FC2" w:rsidP="003611C3">
            <w:pPr>
              <w:pStyle w:val="PPVTabletextsmall"/>
              <w:keepNext/>
              <w:spacing w:before="40" w:after="0"/>
              <w:contextualSpacing/>
            </w:pPr>
            <w:r>
              <w:t>Monument Hill heritage</w:t>
            </w:r>
          </w:p>
        </w:tc>
      </w:tr>
      <w:tr w:rsidR="00DB0FC2" w:rsidRPr="0036554A" w14:paraId="7223647A" w14:textId="77777777" w:rsidTr="003611C3">
        <w:tc>
          <w:tcPr>
            <w:tcW w:w="2268" w:type="dxa"/>
            <w:shd w:val="clear" w:color="auto" w:fill="auto"/>
            <w:noWrap/>
            <w:hideMark/>
          </w:tcPr>
          <w:p w14:paraId="624DB93A" w14:textId="77777777" w:rsidR="00DB0FC2" w:rsidRPr="0036554A" w:rsidRDefault="00DB0FC2" w:rsidP="003611C3">
            <w:pPr>
              <w:pStyle w:val="PPVTabletextsmall"/>
              <w:keepNext/>
            </w:pPr>
            <w:r w:rsidRPr="0036554A">
              <w:t>Aboriginal Heritage</w:t>
            </w:r>
          </w:p>
        </w:tc>
        <w:tc>
          <w:tcPr>
            <w:tcW w:w="1560" w:type="dxa"/>
          </w:tcPr>
          <w:p w14:paraId="5AC7E3E0" w14:textId="77777777" w:rsidR="00DB0FC2" w:rsidRPr="00D674EA" w:rsidRDefault="00DB0FC2" w:rsidP="003611C3">
            <w:pPr>
              <w:pStyle w:val="PPVTabletextsmall"/>
              <w:keepNext/>
              <w:rPr>
                <w:sz w:val="16"/>
                <w:szCs w:val="16"/>
              </w:rPr>
            </w:pPr>
          </w:p>
        </w:tc>
        <w:tc>
          <w:tcPr>
            <w:tcW w:w="5350" w:type="dxa"/>
            <w:shd w:val="clear" w:color="auto" w:fill="auto"/>
          </w:tcPr>
          <w:p w14:paraId="417DE13D" w14:textId="77777777" w:rsidR="00DB0FC2" w:rsidRDefault="00DB0FC2" w:rsidP="003611C3">
            <w:pPr>
              <w:pStyle w:val="PPVTabletextsmall"/>
              <w:keepNext/>
              <w:spacing w:before="40" w:after="0"/>
              <w:contextualSpacing/>
            </w:pPr>
            <w:r>
              <w:t>Impacts on identified sites</w:t>
            </w:r>
          </w:p>
          <w:p w14:paraId="1536CB56" w14:textId="77777777" w:rsidR="00DB0FC2" w:rsidRPr="0071005D" w:rsidRDefault="00DB0FC2" w:rsidP="003611C3">
            <w:pPr>
              <w:pStyle w:val="PPVTabletextsmall"/>
              <w:keepNext/>
              <w:spacing w:before="40" w:after="0"/>
              <w:contextualSpacing/>
            </w:pPr>
            <w:r>
              <w:t>Potential impacts on unidentified sites.</w:t>
            </w:r>
          </w:p>
        </w:tc>
      </w:tr>
      <w:tr w:rsidR="002D14D1" w:rsidRPr="008638D5" w14:paraId="183990C2" w14:textId="77777777" w:rsidTr="00C85F66">
        <w:tc>
          <w:tcPr>
            <w:tcW w:w="2268" w:type="dxa"/>
            <w:shd w:val="clear" w:color="auto" w:fill="000000" w:themeFill="text1"/>
            <w:noWrap/>
            <w:hideMark/>
          </w:tcPr>
          <w:p w14:paraId="12A6FFAC" w14:textId="77777777" w:rsidR="002D14D1" w:rsidRPr="008638D5" w:rsidRDefault="002D14D1" w:rsidP="00C85F66">
            <w:pPr>
              <w:pStyle w:val="PPVTabletextsmall"/>
              <w:keepNext/>
              <w:rPr>
                <w:b/>
              </w:rPr>
            </w:pPr>
            <w:r w:rsidRPr="008638D5">
              <w:rPr>
                <w:b/>
              </w:rPr>
              <w:t>Amenity</w:t>
            </w:r>
          </w:p>
        </w:tc>
        <w:tc>
          <w:tcPr>
            <w:tcW w:w="1560" w:type="dxa"/>
            <w:shd w:val="clear" w:color="auto" w:fill="000000" w:themeFill="text1"/>
          </w:tcPr>
          <w:p w14:paraId="2BAB1B17" w14:textId="77777777" w:rsidR="002D14D1" w:rsidRPr="00D674EA" w:rsidRDefault="002D14D1" w:rsidP="00C85F66">
            <w:pPr>
              <w:pStyle w:val="PPVTabletextsmall"/>
              <w:keepNext/>
              <w:rPr>
                <w:b/>
                <w:sz w:val="16"/>
                <w:szCs w:val="16"/>
              </w:rPr>
            </w:pPr>
          </w:p>
        </w:tc>
        <w:tc>
          <w:tcPr>
            <w:tcW w:w="5350" w:type="dxa"/>
            <w:shd w:val="clear" w:color="auto" w:fill="000000" w:themeFill="text1"/>
          </w:tcPr>
          <w:p w14:paraId="5E3AFE45" w14:textId="77777777" w:rsidR="002D14D1" w:rsidRPr="0071005D" w:rsidRDefault="002D14D1" w:rsidP="00C85F66">
            <w:pPr>
              <w:pStyle w:val="PPVTabletextsmall"/>
              <w:keepNext/>
              <w:spacing w:before="40" w:after="0"/>
              <w:contextualSpacing/>
            </w:pPr>
          </w:p>
        </w:tc>
      </w:tr>
      <w:tr w:rsidR="002D14D1" w:rsidRPr="0036554A" w14:paraId="05DDB827" w14:textId="77777777" w:rsidTr="00C85F66">
        <w:tc>
          <w:tcPr>
            <w:tcW w:w="2268" w:type="dxa"/>
            <w:shd w:val="clear" w:color="auto" w:fill="auto"/>
            <w:noWrap/>
            <w:hideMark/>
          </w:tcPr>
          <w:p w14:paraId="73732755" w14:textId="4E8F5151" w:rsidR="002D14D1" w:rsidRPr="0036554A" w:rsidRDefault="00204057" w:rsidP="00C85F66">
            <w:pPr>
              <w:pStyle w:val="PPVTabletextsmall"/>
              <w:keepNext/>
            </w:pPr>
            <w:r>
              <w:t>Displacement</w:t>
            </w:r>
          </w:p>
        </w:tc>
        <w:tc>
          <w:tcPr>
            <w:tcW w:w="1560" w:type="dxa"/>
          </w:tcPr>
          <w:p w14:paraId="23B8E550" w14:textId="77777777" w:rsidR="002D14D1" w:rsidRPr="00D674EA" w:rsidRDefault="002D14D1" w:rsidP="00C85F66">
            <w:pPr>
              <w:pStyle w:val="PPVTabletextsmall"/>
              <w:keepNext/>
              <w:rPr>
                <w:sz w:val="16"/>
                <w:szCs w:val="16"/>
              </w:rPr>
            </w:pPr>
          </w:p>
        </w:tc>
        <w:tc>
          <w:tcPr>
            <w:tcW w:w="5350" w:type="dxa"/>
            <w:shd w:val="clear" w:color="auto" w:fill="auto"/>
          </w:tcPr>
          <w:p w14:paraId="0741E43D" w14:textId="6B2F744E" w:rsidR="002D14D1" w:rsidRPr="0036554A" w:rsidRDefault="00204057" w:rsidP="00C85F66">
            <w:pPr>
              <w:pStyle w:val="PPVTabletextsmall"/>
              <w:keepNext/>
              <w:spacing w:before="40" w:after="0"/>
              <w:contextualSpacing/>
            </w:pPr>
            <w:r>
              <w:t>Properties affected</w:t>
            </w:r>
          </w:p>
        </w:tc>
      </w:tr>
      <w:tr w:rsidR="002D14D1" w:rsidRPr="0036554A" w14:paraId="5C1F3448" w14:textId="77777777" w:rsidTr="00C85F66">
        <w:tc>
          <w:tcPr>
            <w:tcW w:w="2268" w:type="dxa"/>
            <w:shd w:val="clear" w:color="auto" w:fill="auto"/>
            <w:noWrap/>
            <w:hideMark/>
          </w:tcPr>
          <w:p w14:paraId="25EE684B" w14:textId="77777777" w:rsidR="002D14D1" w:rsidRPr="0036554A" w:rsidRDefault="002D14D1" w:rsidP="00C85F66">
            <w:pPr>
              <w:pStyle w:val="PPVTabletextsmall"/>
              <w:keepNext/>
            </w:pPr>
            <w:r w:rsidRPr="0036554A">
              <w:t>Noise</w:t>
            </w:r>
          </w:p>
        </w:tc>
        <w:tc>
          <w:tcPr>
            <w:tcW w:w="1560" w:type="dxa"/>
          </w:tcPr>
          <w:p w14:paraId="4623BA98" w14:textId="77777777" w:rsidR="002D14D1" w:rsidRPr="00D674EA" w:rsidRDefault="002D14D1" w:rsidP="00C85F66">
            <w:pPr>
              <w:pStyle w:val="PPVTabletextsmall"/>
              <w:keepNext/>
              <w:rPr>
                <w:sz w:val="16"/>
                <w:szCs w:val="16"/>
              </w:rPr>
            </w:pPr>
          </w:p>
        </w:tc>
        <w:tc>
          <w:tcPr>
            <w:tcW w:w="5350" w:type="dxa"/>
            <w:shd w:val="clear" w:color="auto" w:fill="auto"/>
          </w:tcPr>
          <w:p w14:paraId="63BA3FA5" w14:textId="5CBE45F5" w:rsidR="002D14D1" w:rsidRPr="0071005D" w:rsidRDefault="00204057" w:rsidP="00C85F66">
            <w:pPr>
              <w:pStyle w:val="PPVTabletextsmall"/>
              <w:keepNext/>
              <w:spacing w:before="40" w:after="0"/>
              <w:contextualSpacing/>
            </w:pPr>
            <w:r>
              <w:t>Noise impact on open space</w:t>
            </w:r>
          </w:p>
          <w:p w14:paraId="7B288264" w14:textId="41450668" w:rsidR="002D14D1" w:rsidRPr="0071005D" w:rsidRDefault="002D14D1" w:rsidP="00C85F66">
            <w:pPr>
              <w:pStyle w:val="PPVTabletextsmall"/>
              <w:keepNext/>
              <w:spacing w:before="40" w:after="0"/>
              <w:contextualSpacing/>
            </w:pPr>
            <w:r w:rsidRPr="00E31D3C">
              <w:t>Noise level change</w:t>
            </w:r>
            <w:r w:rsidR="00204057">
              <w:t xml:space="preserve"> on dwelling</w:t>
            </w:r>
            <w:r w:rsidR="00F33398">
              <w:t>s</w:t>
            </w:r>
          </w:p>
        </w:tc>
      </w:tr>
      <w:tr w:rsidR="002D14D1" w:rsidRPr="0036554A" w14:paraId="76339EDC" w14:textId="77777777" w:rsidTr="006F1221">
        <w:tc>
          <w:tcPr>
            <w:tcW w:w="2268" w:type="dxa"/>
            <w:shd w:val="clear" w:color="auto" w:fill="auto"/>
            <w:noWrap/>
            <w:hideMark/>
          </w:tcPr>
          <w:p w14:paraId="34259509" w14:textId="77777777" w:rsidR="002D14D1" w:rsidRPr="0036554A" w:rsidRDefault="002D14D1" w:rsidP="00C85F66">
            <w:pPr>
              <w:pStyle w:val="PPVTabletextsmall"/>
              <w:keepNext/>
            </w:pPr>
            <w:r w:rsidRPr="0036554A">
              <w:t>Odour</w:t>
            </w:r>
          </w:p>
        </w:tc>
        <w:tc>
          <w:tcPr>
            <w:tcW w:w="1560" w:type="dxa"/>
          </w:tcPr>
          <w:p w14:paraId="20D33CCF" w14:textId="77777777" w:rsidR="002D14D1" w:rsidRPr="00D674EA" w:rsidRDefault="002D14D1" w:rsidP="00C85F66">
            <w:pPr>
              <w:pStyle w:val="PPVTabletextsmall"/>
              <w:keepNext/>
              <w:rPr>
                <w:sz w:val="16"/>
                <w:szCs w:val="16"/>
              </w:rPr>
            </w:pPr>
          </w:p>
        </w:tc>
        <w:tc>
          <w:tcPr>
            <w:tcW w:w="5350" w:type="dxa"/>
            <w:shd w:val="clear" w:color="auto" w:fill="auto"/>
          </w:tcPr>
          <w:p w14:paraId="62D09010" w14:textId="40A68CC5" w:rsidR="002D14D1" w:rsidRPr="0071005D" w:rsidRDefault="00204057" w:rsidP="005E506A">
            <w:pPr>
              <w:pStyle w:val="PPVTabletextsmall"/>
              <w:keepNext/>
              <w:spacing w:before="40" w:after="0"/>
              <w:contextualSpacing/>
            </w:pPr>
            <w:r>
              <w:t xml:space="preserve">Kilmore Wastewater </w:t>
            </w:r>
            <w:r w:rsidR="005E506A">
              <w:t>Management Facility</w:t>
            </w:r>
          </w:p>
        </w:tc>
      </w:tr>
      <w:tr w:rsidR="002D14D1" w:rsidRPr="0036554A" w14:paraId="1F7BF4D3" w14:textId="77777777" w:rsidTr="006F1221">
        <w:tc>
          <w:tcPr>
            <w:tcW w:w="2268" w:type="dxa"/>
            <w:tcBorders>
              <w:bottom w:val="single" w:sz="18" w:space="0" w:color="auto"/>
            </w:tcBorders>
            <w:shd w:val="clear" w:color="auto" w:fill="auto"/>
            <w:noWrap/>
            <w:hideMark/>
          </w:tcPr>
          <w:p w14:paraId="35625116" w14:textId="77777777" w:rsidR="002D14D1" w:rsidRPr="0036554A" w:rsidRDefault="002D14D1" w:rsidP="00DB0FC2">
            <w:pPr>
              <w:pStyle w:val="PPVTabletextsmall"/>
            </w:pPr>
            <w:r w:rsidRPr="0036554A">
              <w:t>Air quality</w:t>
            </w:r>
          </w:p>
        </w:tc>
        <w:tc>
          <w:tcPr>
            <w:tcW w:w="1560" w:type="dxa"/>
            <w:tcBorders>
              <w:bottom w:val="single" w:sz="18" w:space="0" w:color="auto"/>
            </w:tcBorders>
          </w:tcPr>
          <w:p w14:paraId="17CD99E1" w14:textId="77777777" w:rsidR="002D14D1" w:rsidRPr="00D674EA" w:rsidRDefault="002D14D1" w:rsidP="00DB0FC2">
            <w:pPr>
              <w:pStyle w:val="PPVTabletextsmall"/>
              <w:rPr>
                <w:sz w:val="16"/>
                <w:szCs w:val="16"/>
              </w:rPr>
            </w:pPr>
          </w:p>
        </w:tc>
        <w:tc>
          <w:tcPr>
            <w:tcW w:w="5350" w:type="dxa"/>
            <w:tcBorders>
              <w:bottom w:val="single" w:sz="18" w:space="0" w:color="auto"/>
            </w:tcBorders>
            <w:shd w:val="clear" w:color="auto" w:fill="auto"/>
          </w:tcPr>
          <w:p w14:paraId="7F69F8D5" w14:textId="4E0A4B7F" w:rsidR="002D14D1" w:rsidRPr="0071005D" w:rsidRDefault="002D14D1" w:rsidP="00DB0FC2">
            <w:pPr>
              <w:pStyle w:val="PPVTabletextsmall"/>
              <w:spacing w:before="40" w:after="0"/>
              <w:contextualSpacing/>
            </w:pPr>
            <w:r w:rsidRPr="00E31D3C">
              <w:t>Air quality on route</w:t>
            </w:r>
          </w:p>
        </w:tc>
      </w:tr>
    </w:tbl>
    <w:p w14:paraId="4996B532" w14:textId="3C82A544" w:rsidR="00F9651D" w:rsidRDefault="00F9651D" w:rsidP="000D06B2">
      <w:pPr>
        <w:pStyle w:val="Caption"/>
      </w:pPr>
      <w:bookmarkStart w:id="101" w:name="_Ref403051662"/>
      <w:bookmarkStart w:id="102" w:name="_Toc402164464"/>
      <w:bookmarkStart w:id="103" w:name="_Toc403983394"/>
      <w:r>
        <w:lastRenderedPageBreak/>
        <w:t xml:space="preserve">Figure </w:t>
      </w:r>
      <w:fldSimple w:instr=" STYLEREF 1 \s ">
        <w:r w:rsidR="006C77B3">
          <w:rPr>
            <w:noProof/>
          </w:rPr>
          <w:t>5</w:t>
        </w:r>
      </w:fldSimple>
      <w:r w:rsidR="0040479D">
        <w:noBreakHyphen/>
      </w:r>
      <w:fldSimple w:instr=" SEQ Figure \* ARABIC \s 1 ">
        <w:r w:rsidR="006C77B3">
          <w:rPr>
            <w:noProof/>
          </w:rPr>
          <w:t>4</w:t>
        </w:r>
      </w:fldSimple>
      <w:bookmarkEnd w:id="101"/>
      <w:r>
        <w:t>:</w:t>
      </w:r>
      <w:r>
        <w:tab/>
        <w:t>Summary of project impact objectives</w:t>
      </w:r>
      <w:bookmarkEnd w:id="102"/>
      <w:bookmarkEnd w:id="103"/>
    </w:p>
    <w:tbl>
      <w:tblPr>
        <w:tblW w:w="0" w:type="auto"/>
        <w:tblInd w:w="108" w:type="dxa"/>
        <w:tblLook w:val="04A0" w:firstRow="1" w:lastRow="0" w:firstColumn="1" w:lastColumn="0" w:noHBand="0" w:noVBand="1"/>
      </w:tblPr>
      <w:tblGrid>
        <w:gridCol w:w="2268"/>
        <w:gridCol w:w="1560"/>
        <w:gridCol w:w="5350"/>
      </w:tblGrid>
      <w:tr w:rsidR="00F9651D" w:rsidRPr="008638D5" w14:paraId="77329CFC" w14:textId="77777777" w:rsidTr="001101AB">
        <w:tc>
          <w:tcPr>
            <w:tcW w:w="2268" w:type="dxa"/>
            <w:shd w:val="clear" w:color="auto" w:fill="000000" w:themeFill="text1"/>
            <w:noWrap/>
          </w:tcPr>
          <w:p w14:paraId="35B21D93" w14:textId="77777777" w:rsidR="00F9651D" w:rsidRPr="008638D5" w:rsidRDefault="00F9651D" w:rsidP="001101AB">
            <w:pPr>
              <w:pStyle w:val="PPVTabletextsmall"/>
              <w:keepNext/>
              <w:rPr>
                <w:b/>
              </w:rPr>
            </w:pPr>
            <w:r w:rsidRPr="008638D5">
              <w:rPr>
                <w:b/>
              </w:rPr>
              <w:t>Project rational</w:t>
            </w:r>
          </w:p>
        </w:tc>
        <w:tc>
          <w:tcPr>
            <w:tcW w:w="1560" w:type="dxa"/>
            <w:shd w:val="clear" w:color="auto" w:fill="000000" w:themeFill="text1"/>
          </w:tcPr>
          <w:p w14:paraId="0D256526" w14:textId="77777777" w:rsidR="00F9651D" w:rsidRPr="008638D5" w:rsidRDefault="00F9651D" w:rsidP="001101AB">
            <w:pPr>
              <w:pStyle w:val="PPVTabletextsmall"/>
              <w:keepNext/>
              <w:rPr>
                <w:b/>
              </w:rPr>
            </w:pPr>
            <w:r w:rsidRPr="008638D5">
              <w:rPr>
                <w:b/>
              </w:rPr>
              <w:t>Source</w:t>
            </w:r>
          </w:p>
        </w:tc>
        <w:tc>
          <w:tcPr>
            <w:tcW w:w="5350" w:type="dxa"/>
            <w:shd w:val="clear" w:color="auto" w:fill="000000" w:themeFill="text1"/>
          </w:tcPr>
          <w:p w14:paraId="6EA626FD" w14:textId="77777777" w:rsidR="00F9651D" w:rsidRPr="008638D5" w:rsidRDefault="00F9651D" w:rsidP="001101AB">
            <w:pPr>
              <w:pStyle w:val="PPVTabletextsmall"/>
              <w:keepNext/>
              <w:rPr>
                <w:b/>
              </w:rPr>
            </w:pPr>
            <w:r>
              <w:rPr>
                <w:b/>
              </w:rPr>
              <w:t>Summary of impact</w:t>
            </w:r>
            <w:r w:rsidRPr="008638D5">
              <w:rPr>
                <w:b/>
              </w:rPr>
              <w:t xml:space="preserve"> objectives</w:t>
            </w:r>
          </w:p>
        </w:tc>
      </w:tr>
      <w:tr w:rsidR="00F9651D" w:rsidRPr="00B85C56" w14:paraId="0F6B45A5" w14:textId="77777777" w:rsidTr="001101AB">
        <w:tc>
          <w:tcPr>
            <w:tcW w:w="2268" w:type="dxa"/>
            <w:shd w:val="clear" w:color="auto" w:fill="auto"/>
            <w:noWrap/>
            <w:hideMark/>
          </w:tcPr>
          <w:p w14:paraId="6BBD7118" w14:textId="77777777" w:rsidR="00F9651D" w:rsidRPr="0036554A" w:rsidRDefault="00F9651D" w:rsidP="001101AB">
            <w:pPr>
              <w:pStyle w:val="PPVTabletextsmall"/>
              <w:keepNext/>
            </w:pPr>
            <w:r w:rsidRPr="0036554A">
              <w:t>Transport network</w:t>
            </w:r>
          </w:p>
        </w:tc>
        <w:tc>
          <w:tcPr>
            <w:tcW w:w="1560" w:type="dxa"/>
          </w:tcPr>
          <w:p w14:paraId="5DA8A82B" w14:textId="77777777" w:rsidR="00F9651D" w:rsidRPr="00D674EA" w:rsidRDefault="00F9651D" w:rsidP="001101AB">
            <w:pPr>
              <w:pStyle w:val="PPVTabletextsmall"/>
              <w:keepNext/>
              <w:rPr>
                <w:sz w:val="16"/>
                <w:szCs w:val="16"/>
              </w:rPr>
            </w:pPr>
            <w:r>
              <w:rPr>
                <w:sz w:val="16"/>
                <w:szCs w:val="16"/>
              </w:rPr>
              <w:t>EES evaluation obj.</w:t>
            </w:r>
          </w:p>
          <w:p w14:paraId="2A485C9A" w14:textId="77777777" w:rsidR="00F9651D" w:rsidRPr="00D674EA" w:rsidRDefault="00F9651D" w:rsidP="001101AB">
            <w:pPr>
              <w:pStyle w:val="PPVTabletextsmall"/>
              <w:keepNext/>
              <w:rPr>
                <w:sz w:val="16"/>
                <w:szCs w:val="16"/>
              </w:rPr>
            </w:pPr>
            <w:r>
              <w:rPr>
                <w:sz w:val="16"/>
                <w:szCs w:val="16"/>
              </w:rPr>
              <w:t>Project obj.</w:t>
            </w:r>
          </w:p>
        </w:tc>
        <w:tc>
          <w:tcPr>
            <w:tcW w:w="5350" w:type="dxa"/>
            <w:shd w:val="clear" w:color="auto" w:fill="auto"/>
          </w:tcPr>
          <w:p w14:paraId="351557C3" w14:textId="77777777" w:rsidR="00F9651D" w:rsidRPr="0036554A" w:rsidRDefault="00F9651D" w:rsidP="001101AB">
            <w:pPr>
              <w:pStyle w:val="PPVTabletextsmall"/>
              <w:keepNext/>
            </w:pPr>
            <w:r w:rsidRPr="0036554A">
              <w:t xml:space="preserve">Improving road safety, transport connectivity and functionality </w:t>
            </w:r>
          </w:p>
          <w:p w14:paraId="0ED4A930" w14:textId="77777777" w:rsidR="00F9651D" w:rsidRPr="0036554A" w:rsidRDefault="00F9651D" w:rsidP="001101AB">
            <w:pPr>
              <w:pStyle w:val="PPVTabletextsmall"/>
              <w:keepNext/>
            </w:pPr>
            <w:r w:rsidRPr="0036554A">
              <w:t>R</w:t>
            </w:r>
            <w:r>
              <w:t>emoving</w:t>
            </w:r>
            <w:r w:rsidRPr="0036554A">
              <w:t xml:space="preserve"> through traffic from Kilmore and Wallan</w:t>
            </w:r>
          </w:p>
        </w:tc>
      </w:tr>
      <w:tr w:rsidR="00F9651D" w:rsidRPr="00BB0DF5" w14:paraId="763E54F8" w14:textId="77777777" w:rsidTr="001101AB">
        <w:tc>
          <w:tcPr>
            <w:tcW w:w="2268" w:type="dxa"/>
            <w:shd w:val="clear" w:color="auto" w:fill="auto"/>
            <w:noWrap/>
            <w:hideMark/>
          </w:tcPr>
          <w:p w14:paraId="215B8F0E" w14:textId="77777777" w:rsidR="00F9651D" w:rsidRPr="0036554A" w:rsidRDefault="00F9651D" w:rsidP="001101AB">
            <w:pPr>
              <w:pStyle w:val="PPVTabletextsmall"/>
              <w:keepNext/>
            </w:pPr>
            <w:r w:rsidRPr="0036554A">
              <w:t>Strategic development</w:t>
            </w:r>
          </w:p>
        </w:tc>
        <w:tc>
          <w:tcPr>
            <w:tcW w:w="1560" w:type="dxa"/>
          </w:tcPr>
          <w:p w14:paraId="508BC3D5" w14:textId="77777777" w:rsidR="00F9651D" w:rsidRPr="00D674EA" w:rsidRDefault="00F9651D" w:rsidP="001101AB">
            <w:pPr>
              <w:pStyle w:val="PPVTabletextsmall"/>
              <w:keepNext/>
              <w:rPr>
                <w:sz w:val="16"/>
                <w:szCs w:val="16"/>
              </w:rPr>
            </w:pPr>
            <w:r>
              <w:rPr>
                <w:sz w:val="16"/>
                <w:szCs w:val="16"/>
              </w:rPr>
              <w:t>Project obj.</w:t>
            </w:r>
          </w:p>
        </w:tc>
        <w:tc>
          <w:tcPr>
            <w:tcW w:w="5350" w:type="dxa"/>
            <w:shd w:val="clear" w:color="auto" w:fill="auto"/>
          </w:tcPr>
          <w:p w14:paraId="1CE4A19D" w14:textId="77777777" w:rsidR="00F9651D" w:rsidRPr="0036554A" w:rsidRDefault="00F9651D" w:rsidP="001101AB">
            <w:pPr>
              <w:pStyle w:val="PPVTabletextsmall"/>
              <w:keepNext/>
            </w:pPr>
            <w:r>
              <w:t>Achieving</w:t>
            </w:r>
            <w:r w:rsidRPr="0036554A">
              <w:t xml:space="preserve"> acceptable consistency with current land uses</w:t>
            </w:r>
          </w:p>
          <w:p w14:paraId="0A18D8B5" w14:textId="77777777" w:rsidR="00F9651D" w:rsidRPr="0036554A" w:rsidRDefault="00F9651D" w:rsidP="001101AB">
            <w:pPr>
              <w:pStyle w:val="PPVTabletextsmall"/>
              <w:keepNext/>
            </w:pPr>
            <w:r w:rsidRPr="0036554A">
              <w:t>Support the long term planning and development of the Kilmore-Wallan area</w:t>
            </w:r>
          </w:p>
        </w:tc>
      </w:tr>
      <w:tr w:rsidR="00DB0FC2" w:rsidRPr="008638D5" w14:paraId="77060027" w14:textId="77777777" w:rsidTr="003611C3">
        <w:tc>
          <w:tcPr>
            <w:tcW w:w="2268" w:type="dxa"/>
            <w:shd w:val="clear" w:color="auto" w:fill="000000" w:themeFill="text1"/>
            <w:noWrap/>
          </w:tcPr>
          <w:p w14:paraId="3E79794A" w14:textId="77777777" w:rsidR="00DB0FC2" w:rsidRPr="008638D5" w:rsidRDefault="00DB0FC2" w:rsidP="003611C3">
            <w:pPr>
              <w:pStyle w:val="PPVTabletextsmall"/>
              <w:keepNext/>
              <w:rPr>
                <w:b/>
              </w:rPr>
            </w:pPr>
            <w:r>
              <w:rPr>
                <w:b/>
              </w:rPr>
              <w:t>Natural e</w:t>
            </w:r>
            <w:r w:rsidRPr="008638D5">
              <w:rPr>
                <w:b/>
              </w:rPr>
              <w:t>nvironment</w:t>
            </w:r>
          </w:p>
        </w:tc>
        <w:tc>
          <w:tcPr>
            <w:tcW w:w="1560" w:type="dxa"/>
            <w:shd w:val="clear" w:color="auto" w:fill="000000" w:themeFill="text1"/>
          </w:tcPr>
          <w:p w14:paraId="552EDD7B"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01F38A1C" w14:textId="77777777" w:rsidR="00DB0FC2" w:rsidRPr="008638D5" w:rsidRDefault="00DB0FC2" w:rsidP="003611C3">
            <w:pPr>
              <w:pStyle w:val="PPVTabletextsmall"/>
              <w:keepNext/>
              <w:rPr>
                <w:b/>
              </w:rPr>
            </w:pPr>
            <w:r>
              <w:rPr>
                <w:b/>
              </w:rPr>
              <w:t>Summary of impact</w:t>
            </w:r>
            <w:r w:rsidRPr="008638D5">
              <w:rPr>
                <w:b/>
              </w:rPr>
              <w:t xml:space="preserve"> objectives</w:t>
            </w:r>
          </w:p>
        </w:tc>
      </w:tr>
      <w:tr w:rsidR="00DB0FC2" w:rsidRPr="00BB0DF5" w14:paraId="7DA8AD15" w14:textId="77777777" w:rsidTr="003611C3">
        <w:tc>
          <w:tcPr>
            <w:tcW w:w="2268" w:type="dxa"/>
            <w:shd w:val="clear" w:color="auto" w:fill="auto"/>
            <w:noWrap/>
            <w:hideMark/>
          </w:tcPr>
          <w:p w14:paraId="3C40C9E9" w14:textId="77777777" w:rsidR="00DB0FC2" w:rsidRPr="0036554A" w:rsidRDefault="00DB0FC2" w:rsidP="003611C3">
            <w:pPr>
              <w:pStyle w:val="PPVTabletextsmall"/>
              <w:keepNext/>
            </w:pPr>
            <w:r w:rsidRPr="0036554A">
              <w:t>Flora and fauna</w:t>
            </w:r>
          </w:p>
        </w:tc>
        <w:tc>
          <w:tcPr>
            <w:tcW w:w="1560" w:type="dxa"/>
          </w:tcPr>
          <w:p w14:paraId="1C8ED613" w14:textId="77777777" w:rsidR="00DB0FC2" w:rsidRPr="00D674EA" w:rsidRDefault="00DB0FC2" w:rsidP="003611C3">
            <w:pPr>
              <w:pStyle w:val="PPVTabletextsmall"/>
              <w:keepNext/>
              <w:rPr>
                <w:sz w:val="16"/>
                <w:szCs w:val="16"/>
              </w:rPr>
            </w:pPr>
            <w:r>
              <w:rPr>
                <w:sz w:val="16"/>
                <w:szCs w:val="16"/>
              </w:rPr>
              <w:t>EES evaluation obj.</w:t>
            </w:r>
          </w:p>
          <w:p w14:paraId="2EB755FE"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4A6AC8DD" w14:textId="77777777" w:rsidR="00DB0FC2" w:rsidRPr="0036554A" w:rsidRDefault="00DB0FC2" w:rsidP="003611C3">
            <w:pPr>
              <w:pStyle w:val="PPVTabletextsmall"/>
              <w:keepNext/>
            </w:pPr>
            <w:r>
              <w:t>A</w:t>
            </w:r>
            <w:r w:rsidRPr="0036554A">
              <w:t>void</w:t>
            </w:r>
            <w:r>
              <w:t>ing or minimising</w:t>
            </w:r>
            <w:r w:rsidRPr="0036554A">
              <w:t xml:space="preserve"> impacts on areas and feat</w:t>
            </w:r>
            <w:r>
              <w:t>ures of ecological significance</w:t>
            </w:r>
          </w:p>
        </w:tc>
      </w:tr>
      <w:tr w:rsidR="00DB0FC2" w:rsidRPr="00BB0DF5" w14:paraId="6E3739A5" w14:textId="77777777" w:rsidTr="003611C3">
        <w:tc>
          <w:tcPr>
            <w:tcW w:w="2268" w:type="dxa"/>
            <w:shd w:val="clear" w:color="auto" w:fill="auto"/>
            <w:noWrap/>
            <w:hideMark/>
          </w:tcPr>
          <w:p w14:paraId="4B0506EC" w14:textId="77777777" w:rsidR="00DB0FC2" w:rsidRPr="0036554A" w:rsidRDefault="00DB0FC2" w:rsidP="003611C3">
            <w:pPr>
              <w:pStyle w:val="PPVTabletextsmall"/>
              <w:keepNext/>
            </w:pPr>
            <w:r w:rsidRPr="0036554A">
              <w:t>Hydrology</w:t>
            </w:r>
          </w:p>
        </w:tc>
        <w:tc>
          <w:tcPr>
            <w:tcW w:w="1560" w:type="dxa"/>
          </w:tcPr>
          <w:p w14:paraId="1AE77529" w14:textId="77777777" w:rsidR="00DB0FC2" w:rsidRPr="00D674EA" w:rsidRDefault="00DB0FC2" w:rsidP="003611C3">
            <w:pPr>
              <w:pStyle w:val="PPVTabletextsmall"/>
              <w:keepNext/>
              <w:rPr>
                <w:sz w:val="16"/>
                <w:szCs w:val="16"/>
              </w:rPr>
            </w:pPr>
            <w:r>
              <w:rPr>
                <w:sz w:val="16"/>
                <w:szCs w:val="16"/>
              </w:rPr>
              <w:t>EES evaluation obj.</w:t>
            </w:r>
          </w:p>
          <w:p w14:paraId="3C866F2D"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0C63DD8E" w14:textId="77777777" w:rsidR="00DB0FC2" w:rsidRPr="0036554A" w:rsidRDefault="00DB0FC2" w:rsidP="003611C3">
            <w:pPr>
              <w:pStyle w:val="PPVTabletextsmall"/>
              <w:keepNext/>
            </w:pPr>
            <w:r>
              <w:t>A</w:t>
            </w:r>
            <w:r w:rsidRPr="0036554A">
              <w:t>void</w:t>
            </w:r>
            <w:r>
              <w:t>ing or minimising</w:t>
            </w:r>
            <w:r w:rsidRPr="0036554A">
              <w:t xml:space="preserve"> impacts on water qu</w:t>
            </w:r>
            <w:r>
              <w:t>ality, hydrology and floodplain</w:t>
            </w:r>
          </w:p>
        </w:tc>
      </w:tr>
      <w:tr w:rsidR="00DB0FC2" w:rsidRPr="00BB0DF5" w14:paraId="36C6C95D" w14:textId="77777777" w:rsidTr="003611C3">
        <w:tc>
          <w:tcPr>
            <w:tcW w:w="2268" w:type="dxa"/>
            <w:shd w:val="clear" w:color="auto" w:fill="auto"/>
            <w:noWrap/>
            <w:hideMark/>
          </w:tcPr>
          <w:p w14:paraId="57AB5D76" w14:textId="77777777" w:rsidR="00DB0FC2" w:rsidRPr="0036554A" w:rsidRDefault="00DB0FC2" w:rsidP="003611C3">
            <w:pPr>
              <w:pStyle w:val="PPVTabletextsmall"/>
              <w:keepNext/>
            </w:pPr>
            <w:r w:rsidRPr="0036554A">
              <w:t>Geotechnical</w:t>
            </w:r>
          </w:p>
        </w:tc>
        <w:tc>
          <w:tcPr>
            <w:tcW w:w="1560" w:type="dxa"/>
          </w:tcPr>
          <w:p w14:paraId="642D4EB5" w14:textId="77777777" w:rsidR="00DB0FC2" w:rsidRPr="00D674EA" w:rsidRDefault="00DB0FC2" w:rsidP="003611C3">
            <w:pPr>
              <w:pStyle w:val="PPVTabletextsmall"/>
              <w:keepNext/>
              <w:rPr>
                <w:sz w:val="16"/>
                <w:szCs w:val="16"/>
              </w:rPr>
            </w:pPr>
          </w:p>
        </w:tc>
        <w:tc>
          <w:tcPr>
            <w:tcW w:w="5350" w:type="dxa"/>
            <w:shd w:val="clear" w:color="auto" w:fill="auto"/>
          </w:tcPr>
          <w:p w14:paraId="39316399" w14:textId="77777777" w:rsidR="00DB0FC2" w:rsidRPr="0036554A" w:rsidRDefault="00DB0FC2" w:rsidP="003611C3">
            <w:pPr>
              <w:pStyle w:val="PPVTabletextsmall"/>
              <w:keepNext/>
            </w:pPr>
            <w:r>
              <w:t>Avoiding soil stability and erosion issues</w:t>
            </w:r>
          </w:p>
        </w:tc>
      </w:tr>
      <w:tr w:rsidR="00DB0FC2" w:rsidRPr="00BB0DF5" w14:paraId="3A6E23BF" w14:textId="77777777" w:rsidTr="003611C3">
        <w:tc>
          <w:tcPr>
            <w:tcW w:w="2268" w:type="dxa"/>
            <w:tcBorders>
              <w:bottom w:val="single" w:sz="18" w:space="0" w:color="auto"/>
            </w:tcBorders>
            <w:shd w:val="clear" w:color="auto" w:fill="auto"/>
            <w:noWrap/>
            <w:hideMark/>
          </w:tcPr>
          <w:p w14:paraId="0327B407" w14:textId="77777777" w:rsidR="00DB0FC2" w:rsidRPr="0036554A" w:rsidRDefault="00DB0FC2" w:rsidP="00DB0FC2">
            <w:pPr>
              <w:pStyle w:val="PPVTabletextsmall"/>
              <w:keepNext/>
            </w:pPr>
            <w:r w:rsidRPr="0036554A">
              <w:t>Contamination</w:t>
            </w:r>
          </w:p>
        </w:tc>
        <w:tc>
          <w:tcPr>
            <w:tcW w:w="1560" w:type="dxa"/>
            <w:tcBorders>
              <w:bottom w:val="single" w:sz="18" w:space="0" w:color="auto"/>
            </w:tcBorders>
          </w:tcPr>
          <w:p w14:paraId="25322FB6" w14:textId="77777777" w:rsidR="00DB0FC2" w:rsidRPr="00D674EA" w:rsidRDefault="00DB0FC2" w:rsidP="00DB0FC2">
            <w:pPr>
              <w:pStyle w:val="PPVTabletextsmall"/>
              <w:keepNext/>
              <w:rPr>
                <w:sz w:val="16"/>
                <w:szCs w:val="16"/>
              </w:rPr>
            </w:pPr>
          </w:p>
        </w:tc>
        <w:tc>
          <w:tcPr>
            <w:tcW w:w="5350" w:type="dxa"/>
            <w:tcBorders>
              <w:bottom w:val="single" w:sz="18" w:space="0" w:color="auto"/>
            </w:tcBorders>
            <w:shd w:val="clear" w:color="auto" w:fill="auto"/>
          </w:tcPr>
          <w:p w14:paraId="115D1152" w14:textId="77777777" w:rsidR="00DB0FC2" w:rsidRPr="0036554A" w:rsidRDefault="00DB0FC2" w:rsidP="00DB0FC2">
            <w:pPr>
              <w:pStyle w:val="PPVTabletextsmall"/>
              <w:keepNext/>
            </w:pPr>
            <w:r>
              <w:t>Avoiding disturbance of contaminated soils</w:t>
            </w:r>
          </w:p>
        </w:tc>
      </w:tr>
      <w:tr w:rsidR="00DB0FC2" w:rsidRPr="008638D5" w14:paraId="3AB1811A" w14:textId="77777777" w:rsidTr="003611C3">
        <w:tc>
          <w:tcPr>
            <w:tcW w:w="2268" w:type="dxa"/>
            <w:shd w:val="clear" w:color="auto" w:fill="000000" w:themeFill="text1"/>
            <w:noWrap/>
          </w:tcPr>
          <w:p w14:paraId="133BB82E" w14:textId="77777777" w:rsidR="00DB0FC2" w:rsidRPr="008638D5" w:rsidRDefault="00DB0FC2" w:rsidP="003611C3">
            <w:pPr>
              <w:pStyle w:val="PPVTabletextsmall"/>
              <w:keepNext/>
              <w:rPr>
                <w:b/>
              </w:rPr>
            </w:pPr>
            <w:r>
              <w:rPr>
                <w:b/>
              </w:rPr>
              <w:t>H</w:t>
            </w:r>
            <w:r w:rsidRPr="008638D5">
              <w:rPr>
                <w:b/>
              </w:rPr>
              <w:t xml:space="preserve">eritage and </w:t>
            </w:r>
            <w:r>
              <w:rPr>
                <w:b/>
              </w:rPr>
              <w:t>v</w:t>
            </w:r>
            <w:r w:rsidRPr="008638D5">
              <w:rPr>
                <w:b/>
              </w:rPr>
              <w:t>isual</w:t>
            </w:r>
          </w:p>
        </w:tc>
        <w:tc>
          <w:tcPr>
            <w:tcW w:w="1560" w:type="dxa"/>
            <w:shd w:val="clear" w:color="auto" w:fill="000000" w:themeFill="text1"/>
          </w:tcPr>
          <w:p w14:paraId="75158889"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5623E914" w14:textId="77777777" w:rsidR="00DB0FC2" w:rsidRPr="008638D5" w:rsidRDefault="00DB0FC2" w:rsidP="003611C3">
            <w:pPr>
              <w:pStyle w:val="PPVTabletextsmall"/>
              <w:keepNext/>
              <w:rPr>
                <w:b/>
              </w:rPr>
            </w:pPr>
            <w:r>
              <w:rPr>
                <w:b/>
              </w:rPr>
              <w:t>Summary of impact</w:t>
            </w:r>
            <w:r w:rsidRPr="008638D5">
              <w:rPr>
                <w:b/>
              </w:rPr>
              <w:t xml:space="preserve"> objectives</w:t>
            </w:r>
          </w:p>
        </w:tc>
      </w:tr>
      <w:tr w:rsidR="00DB0FC2" w:rsidRPr="00BB0DF5" w14:paraId="6D9DFC42" w14:textId="77777777" w:rsidTr="003611C3">
        <w:tc>
          <w:tcPr>
            <w:tcW w:w="2268" w:type="dxa"/>
            <w:shd w:val="clear" w:color="auto" w:fill="auto"/>
            <w:noWrap/>
            <w:hideMark/>
          </w:tcPr>
          <w:p w14:paraId="46B29E4F" w14:textId="77777777" w:rsidR="00DB0FC2" w:rsidRPr="0036554A" w:rsidRDefault="00DB0FC2" w:rsidP="003611C3">
            <w:pPr>
              <w:pStyle w:val="PPVTabletextsmall"/>
              <w:keepNext/>
            </w:pPr>
            <w:r w:rsidRPr="0036554A">
              <w:t>Visual</w:t>
            </w:r>
          </w:p>
        </w:tc>
        <w:tc>
          <w:tcPr>
            <w:tcW w:w="1560" w:type="dxa"/>
          </w:tcPr>
          <w:p w14:paraId="4D700AB3" w14:textId="77777777" w:rsidR="00DB0FC2" w:rsidRPr="00D674EA" w:rsidRDefault="00DB0FC2" w:rsidP="003611C3">
            <w:pPr>
              <w:pStyle w:val="PPVTabletextsmall"/>
              <w:keepNext/>
              <w:rPr>
                <w:sz w:val="16"/>
                <w:szCs w:val="16"/>
              </w:rPr>
            </w:pPr>
            <w:r>
              <w:rPr>
                <w:sz w:val="16"/>
                <w:szCs w:val="16"/>
              </w:rPr>
              <w:t>EES evaluation obj.</w:t>
            </w:r>
          </w:p>
          <w:p w14:paraId="5E57523D"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56FAC680" w14:textId="77777777" w:rsidR="00DB0FC2" w:rsidRPr="0036554A" w:rsidRDefault="00DB0FC2" w:rsidP="003611C3">
            <w:pPr>
              <w:pStyle w:val="PPVTabletextsmall"/>
              <w:keepNext/>
            </w:pPr>
            <w:r>
              <w:t>Minimising</w:t>
            </w:r>
            <w:r w:rsidRPr="0036554A">
              <w:t xml:space="preserve"> adverse effects on landscape and visual amenity values</w:t>
            </w:r>
          </w:p>
        </w:tc>
      </w:tr>
      <w:tr w:rsidR="00DB0FC2" w:rsidRPr="00BB0DF5" w14:paraId="3A7DDD5C" w14:textId="77777777" w:rsidTr="003611C3">
        <w:tc>
          <w:tcPr>
            <w:tcW w:w="2268" w:type="dxa"/>
            <w:shd w:val="clear" w:color="auto" w:fill="auto"/>
            <w:noWrap/>
            <w:hideMark/>
          </w:tcPr>
          <w:p w14:paraId="60E34F0F" w14:textId="77777777" w:rsidR="00DB0FC2" w:rsidRPr="0036554A" w:rsidRDefault="00DB0FC2" w:rsidP="003611C3">
            <w:pPr>
              <w:pStyle w:val="PPVTabletextsmall"/>
              <w:keepNext/>
            </w:pPr>
            <w:r w:rsidRPr="0036554A">
              <w:t>Historic Heritage</w:t>
            </w:r>
          </w:p>
        </w:tc>
        <w:tc>
          <w:tcPr>
            <w:tcW w:w="1560" w:type="dxa"/>
          </w:tcPr>
          <w:p w14:paraId="0B5CDFA0" w14:textId="77777777" w:rsidR="00DB0FC2" w:rsidRPr="00D674EA" w:rsidRDefault="00DB0FC2" w:rsidP="003611C3">
            <w:pPr>
              <w:pStyle w:val="PPVTabletextsmall"/>
              <w:keepNext/>
              <w:rPr>
                <w:sz w:val="16"/>
                <w:szCs w:val="16"/>
              </w:rPr>
            </w:pPr>
            <w:r>
              <w:rPr>
                <w:sz w:val="16"/>
                <w:szCs w:val="16"/>
              </w:rPr>
              <w:t>EES evaluation obj.</w:t>
            </w:r>
          </w:p>
          <w:p w14:paraId="04FBA331"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44B04CC4" w14:textId="77777777" w:rsidR="00DB0FC2" w:rsidRPr="0036554A" w:rsidRDefault="00DB0FC2" w:rsidP="003611C3">
            <w:pPr>
              <w:pStyle w:val="PPVTabletextsmall"/>
              <w:keepNext/>
            </w:pPr>
            <w:r>
              <w:t>A</w:t>
            </w:r>
            <w:r w:rsidRPr="0036554A">
              <w:t>void</w:t>
            </w:r>
            <w:r>
              <w:t>ing or minimising</w:t>
            </w:r>
            <w:r w:rsidRPr="0036554A">
              <w:t xml:space="preserve"> adverse effects on non-Aboriginal cultural heritage values</w:t>
            </w:r>
          </w:p>
        </w:tc>
      </w:tr>
      <w:tr w:rsidR="00DB0FC2" w:rsidRPr="00BB0DF5" w14:paraId="691F46CD" w14:textId="77777777" w:rsidTr="003611C3">
        <w:tc>
          <w:tcPr>
            <w:tcW w:w="2268" w:type="dxa"/>
            <w:shd w:val="clear" w:color="auto" w:fill="auto"/>
            <w:noWrap/>
            <w:hideMark/>
          </w:tcPr>
          <w:p w14:paraId="09A1EA51" w14:textId="77777777" w:rsidR="00DB0FC2" w:rsidRPr="0036554A" w:rsidRDefault="00DB0FC2" w:rsidP="003611C3">
            <w:pPr>
              <w:pStyle w:val="PPVTabletextsmall"/>
              <w:keepNext/>
            </w:pPr>
            <w:r w:rsidRPr="0036554A">
              <w:t>Aboriginal Heritage</w:t>
            </w:r>
          </w:p>
        </w:tc>
        <w:tc>
          <w:tcPr>
            <w:tcW w:w="1560" w:type="dxa"/>
          </w:tcPr>
          <w:p w14:paraId="23A6DB60" w14:textId="77777777" w:rsidR="00DB0FC2" w:rsidRPr="00D674EA" w:rsidRDefault="00DB0FC2" w:rsidP="003611C3">
            <w:pPr>
              <w:pStyle w:val="PPVTabletextsmall"/>
              <w:keepNext/>
              <w:rPr>
                <w:sz w:val="16"/>
                <w:szCs w:val="16"/>
              </w:rPr>
            </w:pPr>
            <w:r>
              <w:rPr>
                <w:sz w:val="16"/>
                <w:szCs w:val="16"/>
              </w:rPr>
              <w:t>EES evaluation obj.</w:t>
            </w:r>
          </w:p>
          <w:p w14:paraId="533AC352"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10640BA4" w14:textId="77777777" w:rsidR="00DB0FC2" w:rsidRPr="0036554A" w:rsidRDefault="00DB0FC2" w:rsidP="003611C3">
            <w:pPr>
              <w:pStyle w:val="PPVTabletextsmall"/>
              <w:keepNext/>
            </w:pPr>
            <w:r>
              <w:t>A</w:t>
            </w:r>
            <w:r w:rsidRPr="0036554A">
              <w:t>void</w:t>
            </w:r>
            <w:r>
              <w:t>ing or minimising</w:t>
            </w:r>
            <w:r w:rsidRPr="0036554A">
              <w:t xml:space="preserve"> adverse effects on Aboriginal cultural heritage values</w:t>
            </w:r>
          </w:p>
        </w:tc>
      </w:tr>
      <w:tr w:rsidR="00DB0FC2" w:rsidRPr="008638D5" w14:paraId="68308E31" w14:textId="77777777" w:rsidTr="003611C3">
        <w:tc>
          <w:tcPr>
            <w:tcW w:w="2268" w:type="dxa"/>
            <w:shd w:val="clear" w:color="auto" w:fill="000000" w:themeFill="text1"/>
            <w:noWrap/>
          </w:tcPr>
          <w:p w14:paraId="25303AE0" w14:textId="77777777" w:rsidR="00DB0FC2" w:rsidRPr="008638D5" w:rsidRDefault="00DB0FC2" w:rsidP="003611C3">
            <w:pPr>
              <w:pStyle w:val="PPVTabletextsmall"/>
              <w:keepNext/>
              <w:rPr>
                <w:b/>
              </w:rPr>
            </w:pPr>
            <w:r w:rsidRPr="008638D5">
              <w:rPr>
                <w:b/>
              </w:rPr>
              <w:t>Social and economic</w:t>
            </w:r>
          </w:p>
        </w:tc>
        <w:tc>
          <w:tcPr>
            <w:tcW w:w="1560" w:type="dxa"/>
            <w:shd w:val="clear" w:color="auto" w:fill="000000" w:themeFill="text1"/>
          </w:tcPr>
          <w:p w14:paraId="464F74E6" w14:textId="77777777" w:rsidR="00DB0FC2" w:rsidRPr="00D674EA" w:rsidRDefault="00DB0FC2" w:rsidP="003611C3">
            <w:pPr>
              <w:pStyle w:val="PPVTabletextsmall"/>
              <w:keepNext/>
              <w:rPr>
                <w:b/>
                <w:sz w:val="16"/>
                <w:szCs w:val="16"/>
              </w:rPr>
            </w:pPr>
          </w:p>
        </w:tc>
        <w:tc>
          <w:tcPr>
            <w:tcW w:w="5350" w:type="dxa"/>
            <w:shd w:val="clear" w:color="auto" w:fill="000000" w:themeFill="text1"/>
          </w:tcPr>
          <w:p w14:paraId="71446701" w14:textId="77777777" w:rsidR="00DB0FC2" w:rsidRPr="008638D5" w:rsidRDefault="00DB0FC2" w:rsidP="003611C3">
            <w:pPr>
              <w:pStyle w:val="PPVTabletextsmall"/>
              <w:keepNext/>
              <w:rPr>
                <w:b/>
              </w:rPr>
            </w:pPr>
            <w:r>
              <w:rPr>
                <w:b/>
              </w:rPr>
              <w:t>Summary of impact</w:t>
            </w:r>
            <w:r w:rsidRPr="008638D5">
              <w:rPr>
                <w:b/>
              </w:rPr>
              <w:t xml:space="preserve"> objectives</w:t>
            </w:r>
          </w:p>
        </w:tc>
      </w:tr>
      <w:tr w:rsidR="00DB0FC2" w:rsidRPr="00BB0DF5" w14:paraId="0FEE4026" w14:textId="77777777" w:rsidTr="003611C3">
        <w:tc>
          <w:tcPr>
            <w:tcW w:w="2268" w:type="dxa"/>
            <w:shd w:val="clear" w:color="auto" w:fill="auto"/>
            <w:noWrap/>
            <w:hideMark/>
          </w:tcPr>
          <w:p w14:paraId="29CBDF2B" w14:textId="77777777" w:rsidR="00DB0FC2" w:rsidRPr="0036554A" w:rsidRDefault="00DB0FC2" w:rsidP="003611C3">
            <w:pPr>
              <w:pStyle w:val="PPVTabletextsmall"/>
              <w:keepNext/>
            </w:pPr>
            <w:r w:rsidRPr="0036554A">
              <w:t>Social</w:t>
            </w:r>
          </w:p>
        </w:tc>
        <w:tc>
          <w:tcPr>
            <w:tcW w:w="1560" w:type="dxa"/>
          </w:tcPr>
          <w:p w14:paraId="0D3D47A5" w14:textId="77777777" w:rsidR="00DB0FC2" w:rsidRPr="00D674EA" w:rsidRDefault="00DB0FC2" w:rsidP="003611C3">
            <w:pPr>
              <w:pStyle w:val="PPVTabletextsmall"/>
              <w:keepNext/>
              <w:rPr>
                <w:sz w:val="16"/>
                <w:szCs w:val="16"/>
              </w:rPr>
            </w:pPr>
            <w:r>
              <w:rPr>
                <w:sz w:val="16"/>
                <w:szCs w:val="16"/>
              </w:rPr>
              <w:t>EES evaluation obj.</w:t>
            </w:r>
          </w:p>
          <w:p w14:paraId="02F24250"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22E6A179" w14:textId="77777777" w:rsidR="00DB0FC2" w:rsidRPr="0036554A" w:rsidRDefault="00DB0FC2" w:rsidP="003611C3">
            <w:pPr>
              <w:pStyle w:val="PPVTabletextsmall"/>
              <w:keepNext/>
            </w:pPr>
            <w:r w:rsidRPr="0036554A">
              <w:t>M</w:t>
            </w:r>
            <w:r>
              <w:t>inimising</w:t>
            </w:r>
            <w:r w:rsidRPr="0036554A">
              <w:t xml:space="preserve"> displacement and severance of communities</w:t>
            </w:r>
          </w:p>
          <w:p w14:paraId="04CD7176" w14:textId="77777777" w:rsidR="00DB0FC2" w:rsidRPr="0036554A" w:rsidRDefault="00DB0FC2" w:rsidP="003611C3">
            <w:pPr>
              <w:pStyle w:val="PPVTabletextsmall"/>
              <w:keepNext/>
            </w:pPr>
            <w:r w:rsidRPr="0036554A">
              <w:t>Minimise displacement and severance of facilities including Monument Hill and Kilmore Racecourse</w:t>
            </w:r>
          </w:p>
          <w:p w14:paraId="58865F75" w14:textId="77777777" w:rsidR="00DB0FC2" w:rsidRPr="0036554A" w:rsidRDefault="00DB0FC2" w:rsidP="003611C3">
            <w:pPr>
              <w:pStyle w:val="PPVTabletextsmall"/>
              <w:keepNext/>
            </w:pPr>
            <w:r>
              <w:t>Improving</w:t>
            </w:r>
            <w:r w:rsidRPr="0036554A">
              <w:t xml:space="preserve"> town amenity</w:t>
            </w:r>
          </w:p>
          <w:p w14:paraId="3608F00F" w14:textId="77777777" w:rsidR="00DB0FC2" w:rsidRPr="0036554A" w:rsidRDefault="00DB0FC2" w:rsidP="003611C3">
            <w:pPr>
              <w:pStyle w:val="PPVTabletextsmall"/>
              <w:keepNext/>
            </w:pPr>
            <w:r w:rsidRPr="0036554A">
              <w:t>Minimising impacts on key community facilities</w:t>
            </w:r>
          </w:p>
        </w:tc>
      </w:tr>
      <w:tr w:rsidR="00DB0FC2" w:rsidRPr="00BB0DF5" w14:paraId="345843ED" w14:textId="77777777" w:rsidTr="003611C3">
        <w:tc>
          <w:tcPr>
            <w:tcW w:w="2268" w:type="dxa"/>
            <w:shd w:val="clear" w:color="auto" w:fill="auto"/>
            <w:noWrap/>
            <w:hideMark/>
          </w:tcPr>
          <w:p w14:paraId="421FBD55" w14:textId="77777777" w:rsidR="00DB0FC2" w:rsidRPr="0036554A" w:rsidRDefault="00DB0FC2" w:rsidP="003611C3">
            <w:pPr>
              <w:pStyle w:val="PPVTabletextsmall"/>
              <w:keepNext/>
            </w:pPr>
            <w:r w:rsidRPr="0036554A">
              <w:t>Economic</w:t>
            </w:r>
          </w:p>
        </w:tc>
        <w:tc>
          <w:tcPr>
            <w:tcW w:w="1560" w:type="dxa"/>
          </w:tcPr>
          <w:p w14:paraId="56AF4350" w14:textId="77777777" w:rsidR="00DB0FC2" w:rsidRPr="00D674EA" w:rsidRDefault="00DB0FC2" w:rsidP="003611C3">
            <w:pPr>
              <w:pStyle w:val="PPVTabletextsmall"/>
              <w:keepNext/>
              <w:rPr>
                <w:sz w:val="16"/>
                <w:szCs w:val="16"/>
              </w:rPr>
            </w:pPr>
            <w:r>
              <w:rPr>
                <w:sz w:val="16"/>
                <w:szCs w:val="16"/>
              </w:rPr>
              <w:t>EES evaluation obj.</w:t>
            </w:r>
          </w:p>
          <w:p w14:paraId="1CB6414F" w14:textId="77777777" w:rsidR="00DB0FC2" w:rsidRPr="00D674EA" w:rsidRDefault="00DB0FC2" w:rsidP="003611C3">
            <w:pPr>
              <w:pStyle w:val="PPVTabletextsmall"/>
              <w:keepNext/>
              <w:rPr>
                <w:sz w:val="16"/>
                <w:szCs w:val="16"/>
              </w:rPr>
            </w:pPr>
            <w:r>
              <w:rPr>
                <w:sz w:val="16"/>
                <w:szCs w:val="16"/>
              </w:rPr>
              <w:t>Project obj.</w:t>
            </w:r>
          </w:p>
        </w:tc>
        <w:tc>
          <w:tcPr>
            <w:tcW w:w="5350" w:type="dxa"/>
            <w:shd w:val="clear" w:color="auto" w:fill="auto"/>
          </w:tcPr>
          <w:p w14:paraId="16F44719" w14:textId="77777777" w:rsidR="00DB0FC2" w:rsidRPr="0036554A" w:rsidRDefault="00DB0FC2" w:rsidP="003611C3">
            <w:pPr>
              <w:pStyle w:val="PPVTabletextsmall"/>
              <w:keepNext/>
            </w:pPr>
            <w:r>
              <w:t>Contributing</w:t>
            </w:r>
            <w:r w:rsidRPr="0036554A">
              <w:t xml:space="preserve"> to positive economic outcomes in the area</w:t>
            </w:r>
          </w:p>
        </w:tc>
      </w:tr>
      <w:tr w:rsidR="00F9651D" w:rsidRPr="008638D5" w14:paraId="2401D4FD" w14:textId="77777777" w:rsidTr="001101AB">
        <w:tc>
          <w:tcPr>
            <w:tcW w:w="2268" w:type="dxa"/>
            <w:shd w:val="clear" w:color="auto" w:fill="000000" w:themeFill="text1"/>
            <w:noWrap/>
            <w:hideMark/>
          </w:tcPr>
          <w:p w14:paraId="504E974B" w14:textId="77777777" w:rsidR="00F9651D" w:rsidRPr="008638D5" w:rsidRDefault="00F9651D" w:rsidP="001101AB">
            <w:pPr>
              <w:pStyle w:val="PPVTabletextsmall"/>
              <w:keepNext/>
              <w:rPr>
                <w:b/>
              </w:rPr>
            </w:pPr>
            <w:r w:rsidRPr="008638D5">
              <w:rPr>
                <w:b/>
              </w:rPr>
              <w:t>Amenity</w:t>
            </w:r>
          </w:p>
        </w:tc>
        <w:tc>
          <w:tcPr>
            <w:tcW w:w="1560" w:type="dxa"/>
            <w:shd w:val="clear" w:color="auto" w:fill="000000" w:themeFill="text1"/>
          </w:tcPr>
          <w:p w14:paraId="720EF2FB" w14:textId="77777777" w:rsidR="00F9651D" w:rsidRPr="00D674EA" w:rsidRDefault="00F9651D" w:rsidP="001101AB">
            <w:pPr>
              <w:pStyle w:val="PPVTabletextsmall"/>
              <w:keepNext/>
              <w:rPr>
                <w:b/>
                <w:sz w:val="16"/>
                <w:szCs w:val="16"/>
              </w:rPr>
            </w:pPr>
          </w:p>
        </w:tc>
        <w:tc>
          <w:tcPr>
            <w:tcW w:w="5350" w:type="dxa"/>
            <w:shd w:val="clear" w:color="auto" w:fill="000000" w:themeFill="text1"/>
          </w:tcPr>
          <w:p w14:paraId="428C861D" w14:textId="77777777" w:rsidR="00F9651D" w:rsidRPr="008638D5" w:rsidRDefault="00F9651D" w:rsidP="001101AB">
            <w:pPr>
              <w:pStyle w:val="PPVTabletextsmall"/>
              <w:keepNext/>
              <w:rPr>
                <w:b/>
              </w:rPr>
            </w:pPr>
            <w:r>
              <w:rPr>
                <w:b/>
              </w:rPr>
              <w:t>Summary of impact</w:t>
            </w:r>
            <w:r w:rsidRPr="008638D5">
              <w:rPr>
                <w:b/>
              </w:rPr>
              <w:t xml:space="preserve"> objectives</w:t>
            </w:r>
          </w:p>
        </w:tc>
      </w:tr>
      <w:tr w:rsidR="00F9651D" w:rsidRPr="00BB0DF5" w14:paraId="372A2A59" w14:textId="77777777" w:rsidTr="001101AB">
        <w:tc>
          <w:tcPr>
            <w:tcW w:w="2268" w:type="dxa"/>
            <w:shd w:val="clear" w:color="auto" w:fill="auto"/>
            <w:noWrap/>
            <w:hideMark/>
          </w:tcPr>
          <w:p w14:paraId="7554A834" w14:textId="77777777" w:rsidR="00F9651D" w:rsidRPr="0036554A" w:rsidRDefault="00F9651D" w:rsidP="001101AB">
            <w:pPr>
              <w:pStyle w:val="PPVTabletextsmall"/>
              <w:keepNext/>
            </w:pPr>
            <w:r w:rsidRPr="0036554A">
              <w:t>Severance</w:t>
            </w:r>
          </w:p>
        </w:tc>
        <w:tc>
          <w:tcPr>
            <w:tcW w:w="1560" w:type="dxa"/>
          </w:tcPr>
          <w:p w14:paraId="4BC5B8DE" w14:textId="77777777" w:rsidR="00F9651D" w:rsidRPr="00D674EA" w:rsidRDefault="00F9651D" w:rsidP="001101AB">
            <w:pPr>
              <w:pStyle w:val="PPVTabletextsmall"/>
              <w:keepNext/>
              <w:rPr>
                <w:sz w:val="16"/>
                <w:szCs w:val="16"/>
              </w:rPr>
            </w:pPr>
            <w:r>
              <w:rPr>
                <w:sz w:val="16"/>
                <w:szCs w:val="16"/>
              </w:rPr>
              <w:t>EES evaluation obj.</w:t>
            </w:r>
          </w:p>
          <w:p w14:paraId="7B51FEBA" w14:textId="77777777" w:rsidR="00F9651D" w:rsidRPr="00D674EA" w:rsidRDefault="00F9651D" w:rsidP="001101AB">
            <w:pPr>
              <w:pStyle w:val="PPVTabletextsmall"/>
              <w:keepNext/>
              <w:rPr>
                <w:sz w:val="16"/>
                <w:szCs w:val="16"/>
              </w:rPr>
            </w:pPr>
            <w:r>
              <w:rPr>
                <w:sz w:val="16"/>
                <w:szCs w:val="16"/>
              </w:rPr>
              <w:t>Project obj.</w:t>
            </w:r>
          </w:p>
        </w:tc>
        <w:tc>
          <w:tcPr>
            <w:tcW w:w="5350" w:type="dxa"/>
            <w:shd w:val="clear" w:color="auto" w:fill="auto"/>
          </w:tcPr>
          <w:p w14:paraId="13A61CDC" w14:textId="77777777" w:rsidR="00F9651D" w:rsidRPr="0036554A" w:rsidRDefault="00F9651D" w:rsidP="001101AB">
            <w:pPr>
              <w:pStyle w:val="PPVTabletextsmall"/>
              <w:keepNext/>
            </w:pPr>
            <w:r>
              <w:t>Minimising</w:t>
            </w:r>
            <w:r w:rsidRPr="0036554A">
              <w:t xml:space="preserve"> displacement of residents</w:t>
            </w:r>
          </w:p>
          <w:p w14:paraId="66ADDDFD" w14:textId="77777777" w:rsidR="00F9651D" w:rsidRPr="0036554A" w:rsidRDefault="00F9651D" w:rsidP="001101AB">
            <w:pPr>
              <w:pStyle w:val="PPVTabletextsmall"/>
              <w:keepNext/>
            </w:pPr>
            <w:r w:rsidRPr="0036554A">
              <w:t>Minimise severance of agricultural land</w:t>
            </w:r>
          </w:p>
        </w:tc>
      </w:tr>
      <w:tr w:rsidR="00F9651D" w14:paraId="70EFFECC" w14:textId="77777777" w:rsidTr="001101AB">
        <w:tc>
          <w:tcPr>
            <w:tcW w:w="2268" w:type="dxa"/>
            <w:shd w:val="clear" w:color="auto" w:fill="auto"/>
            <w:noWrap/>
            <w:hideMark/>
          </w:tcPr>
          <w:p w14:paraId="67A76056" w14:textId="77777777" w:rsidR="00F9651D" w:rsidRPr="0036554A" w:rsidRDefault="00F9651D" w:rsidP="001101AB">
            <w:pPr>
              <w:pStyle w:val="PPVTabletextsmall"/>
              <w:keepNext/>
            </w:pPr>
            <w:r w:rsidRPr="0036554A">
              <w:t>Noise</w:t>
            </w:r>
          </w:p>
        </w:tc>
        <w:tc>
          <w:tcPr>
            <w:tcW w:w="1560" w:type="dxa"/>
          </w:tcPr>
          <w:p w14:paraId="1B27B270" w14:textId="77777777" w:rsidR="00F9651D" w:rsidRPr="00D674EA" w:rsidRDefault="00F9651D" w:rsidP="001101AB">
            <w:pPr>
              <w:pStyle w:val="PPVTabletextsmall"/>
              <w:keepNext/>
              <w:rPr>
                <w:sz w:val="16"/>
                <w:szCs w:val="16"/>
              </w:rPr>
            </w:pPr>
            <w:r>
              <w:rPr>
                <w:sz w:val="16"/>
                <w:szCs w:val="16"/>
              </w:rPr>
              <w:t>EES evaluation obj.</w:t>
            </w:r>
          </w:p>
          <w:p w14:paraId="5CF53B71" w14:textId="77777777" w:rsidR="00F9651D" w:rsidRPr="00D674EA" w:rsidRDefault="00F9651D" w:rsidP="001101AB">
            <w:pPr>
              <w:pStyle w:val="PPVTabletextsmall"/>
              <w:keepNext/>
              <w:rPr>
                <w:sz w:val="16"/>
                <w:szCs w:val="16"/>
              </w:rPr>
            </w:pPr>
            <w:r>
              <w:rPr>
                <w:sz w:val="16"/>
                <w:szCs w:val="16"/>
              </w:rPr>
              <w:t>Project obj.</w:t>
            </w:r>
          </w:p>
        </w:tc>
        <w:tc>
          <w:tcPr>
            <w:tcW w:w="5350" w:type="dxa"/>
            <w:shd w:val="clear" w:color="auto" w:fill="auto"/>
          </w:tcPr>
          <w:p w14:paraId="46F64633" w14:textId="77777777" w:rsidR="00F9651D" w:rsidRPr="0036554A" w:rsidRDefault="00F9651D" w:rsidP="001101AB">
            <w:pPr>
              <w:pStyle w:val="PPVTabletextsmall"/>
              <w:keepNext/>
            </w:pPr>
            <w:r>
              <w:t>Minimising</w:t>
            </w:r>
            <w:r w:rsidRPr="0036554A">
              <w:t xml:space="preserve"> noise increases for residents and community</w:t>
            </w:r>
            <w:r>
              <w:t xml:space="preserve"> assets including Monument Hill, </w:t>
            </w:r>
            <w:r w:rsidRPr="0036554A">
              <w:t xml:space="preserve">the equestrian precinct </w:t>
            </w:r>
            <w:r>
              <w:t>and</w:t>
            </w:r>
            <w:r w:rsidRPr="0036554A">
              <w:t xml:space="preserve"> Kilmore Racecourse</w:t>
            </w:r>
          </w:p>
        </w:tc>
      </w:tr>
      <w:tr w:rsidR="00F9651D" w:rsidRPr="00BB0DF5" w14:paraId="459D0E37" w14:textId="77777777" w:rsidTr="001101AB">
        <w:tc>
          <w:tcPr>
            <w:tcW w:w="2268" w:type="dxa"/>
            <w:shd w:val="clear" w:color="auto" w:fill="auto"/>
            <w:noWrap/>
            <w:hideMark/>
          </w:tcPr>
          <w:p w14:paraId="420EC402" w14:textId="77777777" w:rsidR="00F9651D" w:rsidRPr="0036554A" w:rsidRDefault="00F9651D" w:rsidP="001101AB">
            <w:pPr>
              <w:pStyle w:val="PPVTabletextsmall"/>
              <w:keepNext/>
            </w:pPr>
            <w:r w:rsidRPr="0036554A">
              <w:t>Odour</w:t>
            </w:r>
          </w:p>
        </w:tc>
        <w:tc>
          <w:tcPr>
            <w:tcW w:w="1560" w:type="dxa"/>
          </w:tcPr>
          <w:p w14:paraId="4B8249C8" w14:textId="77777777" w:rsidR="00F9651D" w:rsidRPr="00D674EA" w:rsidRDefault="00F9651D" w:rsidP="001101AB">
            <w:pPr>
              <w:pStyle w:val="PPVTabletextsmall"/>
              <w:keepNext/>
              <w:rPr>
                <w:sz w:val="16"/>
                <w:szCs w:val="16"/>
              </w:rPr>
            </w:pPr>
            <w:r w:rsidRPr="00D674EA">
              <w:rPr>
                <w:sz w:val="16"/>
                <w:szCs w:val="16"/>
              </w:rPr>
              <w:t>Submission</w:t>
            </w:r>
          </w:p>
        </w:tc>
        <w:tc>
          <w:tcPr>
            <w:tcW w:w="5350" w:type="dxa"/>
            <w:shd w:val="clear" w:color="auto" w:fill="auto"/>
          </w:tcPr>
          <w:p w14:paraId="60555B51" w14:textId="7700B6F2" w:rsidR="00F9651D" w:rsidRPr="0036554A" w:rsidRDefault="00F9651D" w:rsidP="003D4454">
            <w:pPr>
              <w:pStyle w:val="PPVTabletextsmall"/>
              <w:keepNext/>
            </w:pPr>
            <w:r w:rsidRPr="0036554A">
              <w:t>Avoid</w:t>
            </w:r>
            <w:r>
              <w:t>ing</w:t>
            </w:r>
            <w:r w:rsidRPr="0036554A">
              <w:t xml:space="preserve"> odour impacts from W</w:t>
            </w:r>
            <w:r w:rsidR="003D4454">
              <w:t>MF</w:t>
            </w:r>
          </w:p>
        </w:tc>
      </w:tr>
      <w:tr w:rsidR="00F9651D" w:rsidRPr="00BB0DF5" w14:paraId="5C508DCE" w14:textId="77777777" w:rsidTr="001101AB">
        <w:tc>
          <w:tcPr>
            <w:tcW w:w="2268" w:type="dxa"/>
            <w:shd w:val="clear" w:color="auto" w:fill="auto"/>
            <w:noWrap/>
            <w:hideMark/>
          </w:tcPr>
          <w:p w14:paraId="35371B03" w14:textId="77777777" w:rsidR="00F9651D" w:rsidRPr="0036554A" w:rsidRDefault="00F9651D" w:rsidP="001101AB">
            <w:pPr>
              <w:pStyle w:val="PPVTabletextsmall"/>
              <w:keepNext/>
            </w:pPr>
            <w:r w:rsidRPr="0036554A">
              <w:t>Air quality</w:t>
            </w:r>
          </w:p>
        </w:tc>
        <w:tc>
          <w:tcPr>
            <w:tcW w:w="1560" w:type="dxa"/>
          </w:tcPr>
          <w:p w14:paraId="1E14236D" w14:textId="77777777" w:rsidR="00F9651D" w:rsidRPr="00D674EA" w:rsidRDefault="00F9651D" w:rsidP="001101AB">
            <w:pPr>
              <w:pStyle w:val="PPVTabletextsmall"/>
              <w:keepNext/>
              <w:rPr>
                <w:sz w:val="16"/>
                <w:szCs w:val="16"/>
              </w:rPr>
            </w:pPr>
            <w:r>
              <w:rPr>
                <w:sz w:val="16"/>
                <w:szCs w:val="16"/>
              </w:rPr>
              <w:t>EES evaluation obj.</w:t>
            </w:r>
          </w:p>
        </w:tc>
        <w:tc>
          <w:tcPr>
            <w:tcW w:w="5350" w:type="dxa"/>
            <w:shd w:val="clear" w:color="auto" w:fill="auto"/>
          </w:tcPr>
          <w:p w14:paraId="059FBE34" w14:textId="77777777" w:rsidR="00F9651D" w:rsidRPr="0036554A" w:rsidRDefault="00F9651D" w:rsidP="001101AB">
            <w:pPr>
              <w:pStyle w:val="PPVTabletextsmall"/>
              <w:keepNext/>
            </w:pPr>
            <w:r>
              <w:t>Minimising</w:t>
            </w:r>
            <w:r w:rsidRPr="0036554A">
              <w:t xml:space="preserve"> dust effects on residents and open space areas</w:t>
            </w:r>
          </w:p>
        </w:tc>
      </w:tr>
      <w:tr w:rsidR="00F9651D" w:rsidRPr="002D3BBF" w14:paraId="67919231" w14:textId="77777777" w:rsidTr="001101AB">
        <w:tc>
          <w:tcPr>
            <w:tcW w:w="9178" w:type="dxa"/>
            <w:gridSpan w:val="3"/>
            <w:tcBorders>
              <w:top w:val="single" w:sz="18" w:space="0" w:color="auto"/>
            </w:tcBorders>
            <w:shd w:val="clear" w:color="auto" w:fill="auto"/>
            <w:noWrap/>
          </w:tcPr>
          <w:p w14:paraId="2EDA2227" w14:textId="77777777" w:rsidR="00F9651D" w:rsidRPr="002D3BBF" w:rsidRDefault="00F9651D" w:rsidP="001101AB">
            <w:pPr>
              <w:pStyle w:val="PPVTabletextsmall"/>
              <w:rPr>
                <w:sz w:val="16"/>
                <w:szCs w:val="16"/>
              </w:rPr>
            </w:pPr>
            <w:r w:rsidRPr="002D3BBF">
              <w:rPr>
                <w:sz w:val="16"/>
                <w:szCs w:val="16"/>
              </w:rPr>
              <w:t xml:space="preserve">EES evaluation obj = Evaluation objectives from the scoping requirements </w:t>
            </w:r>
          </w:p>
          <w:p w14:paraId="015CFE39" w14:textId="78DEF56C" w:rsidR="00F9651D" w:rsidRPr="002D3BBF" w:rsidRDefault="00677B97" w:rsidP="001101AB">
            <w:pPr>
              <w:pStyle w:val="PPVTabletextsmall"/>
              <w:rPr>
                <w:sz w:val="16"/>
                <w:szCs w:val="16"/>
              </w:rPr>
            </w:pPr>
            <w:r>
              <w:rPr>
                <w:sz w:val="16"/>
                <w:szCs w:val="16"/>
              </w:rPr>
              <w:t>Project obj</w:t>
            </w:r>
            <w:r w:rsidR="000B7556">
              <w:rPr>
                <w:sz w:val="16"/>
                <w:szCs w:val="16"/>
              </w:rPr>
              <w:t xml:space="preserve">.  </w:t>
            </w:r>
            <w:r>
              <w:rPr>
                <w:sz w:val="16"/>
                <w:szCs w:val="16"/>
              </w:rPr>
              <w:t>= EES requirements</w:t>
            </w:r>
          </w:p>
        </w:tc>
      </w:tr>
    </w:tbl>
    <w:p w14:paraId="56A25890" w14:textId="77777777" w:rsidR="00637FC6" w:rsidRPr="00462F31" w:rsidRDefault="00637FC6" w:rsidP="00462F31">
      <w:pPr>
        <w:pStyle w:val="PPVBody"/>
      </w:pPr>
    </w:p>
    <w:p w14:paraId="2D2C6DCC" w14:textId="77777777" w:rsidR="00637FC6" w:rsidRDefault="00637FC6" w:rsidP="00764B70">
      <w:pPr>
        <w:pStyle w:val="PPVExecSummary"/>
      </w:pPr>
      <w:bookmarkStart w:id="104" w:name="_Toc402170698"/>
      <w:bookmarkStart w:id="105" w:name="_Toc403983352"/>
      <w:r w:rsidRPr="00866547">
        <w:lastRenderedPageBreak/>
        <w:t xml:space="preserve">Part </w:t>
      </w:r>
      <w:r>
        <w:t>3</w:t>
      </w:r>
      <w:r w:rsidRPr="00866547">
        <w:t xml:space="preserve">: </w:t>
      </w:r>
      <w:r>
        <w:t>Environmental impacts</w:t>
      </w:r>
      <w:bookmarkEnd w:id="104"/>
      <w:bookmarkEnd w:id="105"/>
    </w:p>
    <w:p w14:paraId="3DC58031" w14:textId="5476AB69" w:rsidR="00CF4896" w:rsidRDefault="00CF4896" w:rsidP="00CF4896">
      <w:pPr>
        <w:pStyle w:val="PPVBody"/>
      </w:pPr>
      <w:r>
        <w:t>This part of the report considers the environmental impacts of the bypass options under the headings of:</w:t>
      </w:r>
    </w:p>
    <w:p w14:paraId="773C5290" w14:textId="77777777" w:rsidR="00CF4896" w:rsidRPr="0036554A" w:rsidRDefault="00CF4896" w:rsidP="00CF4896">
      <w:pPr>
        <w:pStyle w:val="PPVBullet1"/>
      </w:pPr>
      <w:r>
        <w:t>Project rationale</w:t>
      </w:r>
    </w:p>
    <w:p w14:paraId="0835233B" w14:textId="1D48C260" w:rsidR="00CF4896" w:rsidRDefault="00CF4896" w:rsidP="00CF4896">
      <w:pPr>
        <w:pStyle w:val="PPVBullet1"/>
      </w:pPr>
      <w:r>
        <w:t>Natural e</w:t>
      </w:r>
      <w:r w:rsidRPr="0036554A">
        <w:t>nvironment</w:t>
      </w:r>
      <w:r>
        <w:t xml:space="preserve"> impacts</w:t>
      </w:r>
    </w:p>
    <w:p w14:paraId="4E12DF0A" w14:textId="2F29C032" w:rsidR="00CF4896" w:rsidRPr="0036554A" w:rsidRDefault="00CF4896" w:rsidP="00CF4896">
      <w:pPr>
        <w:pStyle w:val="PPVBullet1"/>
      </w:pPr>
      <w:r w:rsidRPr="0036554A">
        <w:t>Social and economic</w:t>
      </w:r>
      <w:r>
        <w:t xml:space="preserve"> impacts</w:t>
      </w:r>
    </w:p>
    <w:p w14:paraId="6C3AE764" w14:textId="5585FE38" w:rsidR="00CF4896" w:rsidRPr="0036554A" w:rsidRDefault="00CF4896" w:rsidP="00CF4896">
      <w:pPr>
        <w:pStyle w:val="PPVBullet1"/>
      </w:pPr>
      <w:r>
        <w:t>H</w:t>
      </w:r>
      <w:r w:rsidRPr="0036554A">
        <w:t xml:space="preserve">eritage and </w:t>
      </w:r>
      <w:r>
        <w:t>v</w:t>
      </w:r>
      <w:r w:rsidRPr="0036554A">
        <w:t xml:space="preserve">isual </w:t>
      </w:r>
      <w:r>
        <w:t>impacts</w:t>
      </w:r>
    </w:p>
    <w:p w14:paraId="60385898" w14:textId="1610D14E" w:rsidR="00CF4896" w:rsidRPr="0036554A" w:rsidRDefault="00CF4896" w:rsidP="00CF4896">
      <w:pPr>
        <w:pStyle w:val="PPVBullet1"/>
      </w:pPr>
      <w:r>
        <w:t>Displacement and a</w:t>
      </w:r>
      <w:r w:rsidRPr="0036554A">
        <w:t>menity</w:t>
      </w:r>
      <w:r>
        <w:t xml:space="preserve"> impacts.</w:t>
      </w:r>
    </w:p>
    <w:p w14:paraId="5CD39BC2" w14:textId="77777777" w:rsidR="00CF4896" w:rsidRPr="00866547" w:rsidRDefault="00CF4896" w:rsidP="00CF4896">
      <w:pPr>
        <w:pStyle w:val="PPVBody"/>
      </w:pPr>
    </w:p>
    <w:p w14:paraId="1C7CEAA7" w14:textId="0CD05FC8" w:rsidR="00764B70" w:rsidRDefault="00764B70" w:rsidP="00E7067C">
      <w:pPr>
        <w:pStyle w:val="Heading1"/>
        <w:pageBreakBefore w:val="0"/>
      </w:pPr>
      <w:bookmarkStart w:id="106" w:name="_Toc402164466"/>
      <w:bookmarkStart w:id="107" w:name="_Ref402259408"/>
      <w:bookmarkStart w:id="108" w:name="_Toc403983353"/>
      <w:r>
        <w:t>Project rational</w:t>
      </w:r>
      <w:bookmarkEnd w:id="106"/>
      <w:bookmarkEnd w:id="107"/>
      <w:r w:rsidR="00F33398">
        <w:t>e</w:t>
      </w:r>
      <w:bookmarkEnd w:id="108"/>
    </w:p>
    <w:p w14:paraId="7F42BD57" w14:textId="77777777" w:rsidR="00764B70" w:rsidRDefault="00C85F66" w:rsidP="00E7067C">
      <w:pPr>
        <w:pStyle w:val="Heading2"/>
      </w:pPr>
      <w:bookmarkStart w:id="109" w:name="_Ref403058445"/>
      <w:bookmarkStart w:id="110" w:name="_Ref403058467"/>
      <w:bookmarkStart w:id="111" w:name="_Ref403058500"/>
      <w:bookmarkStart w:id="112" w:name="_Toc403983354"/>
      <w:r>
        <w:t>Traffic and t</w:t>
      </w:r>
      <w:r w:rsidR="00764B70">
        <w:t>ransport</w:t>
      </w:r>
      <w:bookmarkEnd w:id="109"/>
      <w:bookmarkEnd w:id="110"/>
      <w:bookmarkEnd w:id="111"/>
      <w:bookmarkEnd w:id="112"/>
    </w:p>
    <w:p w14:paraId="3E66A70B" w14:textId="77777777" w:rsidR="00764B70" w:rsidRPr="00C30EA3" w:rsidRDefault="00764B70" w:rsidP="00E7067C">
      <w:pPr>
        <w:pStyle w:val="Heading3"/>
      </w:pPr>
      <w:bookmarkStart w:id="113" w:name="_Toc402170699"/>
      <w:r>
        <w:t>Introduction</w:t>
      </w:r>
      <w:bookmarkEnd w:id="113"/>
    </w:p>
    <w:p w14:paraId="03233554" w14:textId="3362AABA" w:rsidR="00764B70" w:rsidRDefault="00764B70" w:rsidP="006B2AE3">
      <w:pPr>
        <w:pStyle w:val="PPVBody"/>
      </w:pPr>
      <w:r>
        <w:t xml:space="preserve">The EES provides a comparison of the three alignment options in the form of an overall OBEM rating </w:t>
      </w:r>
      <w:r w:rsidR="00FB57FE">
        <w:t xml:space="preserve">as </w:t>
      </w:r>
      <w:r>
        <w:t>shown in</w:t>
      </w:r>
      <w:r w:rsidR="00CF72B8">
        <w:t xml:space="preserve"> </w:t>
      </w:r>
      <w:r w:rsidR="00CF72B8">
        <w:fldChar w:fldCharType="begin"/>
      </w:r>
      <w:r w:rsidR="00CF72B8">
        <w:instrText xml:space="preserve"> REF _Ref401922892 \h </w:instrText>
      </w:r>
      <w:r w:rsidR="00CF72B8">
        <w:fldChar w:fldCharType="separate"/>
      </w:r>
      <w:r w:rsidR="006C77B3">
        <w:t xml:space="preserve">Figure </w:t>
      </w:r>
      <w:r w:rsidR="006C77B3">
        <w:rPr>
          <w:noProof/>
        </w:rPr>
        <w:t>6</w:t>
      </w:r>
      <w:r w:rsidR="006C77B3">
        <w:noBreakHyphen/>
      </w:r>
      <w:r w:rsidR="006C77B3">
        <w:rPr>
          <w:noProof/>
        </w:rPr>
        <w:t>1</w:t>
      </w:r>
      <w:r w:rsidR="00CF72B8">
        <w:fldChar w:fldCharType="end"/>
      </w:r>
      <w:r w:rsidR="000B7556">
        <w:t xml:space="preserve">.  </w:t>
      </w:r>
      <w:r>
        <w:t>The Inquiry formed a different view.</w:t>
      </w:r>
    </w:p>
    <w:p w14:paraId="78C1934E" w14:textId="5814D18C" w:rsidR="00CF72B8" w:rsidRDefault="00CF72B8" w:rsidP="000D06B2">
      <w:pPr>
        <w:pStyle w:val="Caption"/>
      </w:pPr>
      <w:bookmarkStart w:id="114" w:name="_Ref401922892"/>
      <w:bookmarkStart w:id="115" w:name="_Toc402164467"/>
      <w:bookmarkStart w:id="116" w:name="_Toc403983395"/>
      <w:r>
        <w:t xml:space="preserve">Figure </w:t>
      </w:r>
      <w:fldSimple w:instr=" STYLEREF 1 \s ">
        <w:r w:rsidR="006C77B3">
          <w:rPr>
            <w:noProof/>
          </w:rPr>
          <w:t>6</w:t>
        </w:r>
      </w:fldSimple>
      <w:r w:rsidR="0040479D">
        <w:noBreakHyphen/>
      </w:r>
      <w:fldSimple w:instr=" SEQ Figure \* ARABIC \s 1 ">
        <w:r w:rsidR="006C77B3">
          <w:rPr>
            <w:noProof/>
          </w:rPr>
          <w:t>1</w:t>
        </w:r>
      </w:fldSimple>
      <w:bookmarkEnd w:id="114"/>
      <w:r>
        <w:t>:</w:t>
      </w:r>
      <w:r>
        <w:tab/>
      </w:r>
      <w:r w:rsidR="004B56F9">
        <w:t xml:space="preserve">Traffic and transport: </w:t>
      </w:r>
      <w:r>
        <w:t xml:space="preserve">EES </w:t>
      </w:r>
      <w:r w:rsidRPr="00976173">
        <w:t>Objec</w:t>
      </w:r>
      <w:r>
        <w:t>tives-Based Evaluation Matrix</w:t>
      </w:r>
      <w:bookmarkEnd w:id="115"/>
      <w:bookmarkEnd w:id="116"/>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CF72B8" w:rsidRPr="00CF72B8" w14:paraId="1A1B5B05" w14:textId="77777777" w:rsidTr="004301CA">
        <w:trPr>
          <w:tblHeader/>
        </w:trPr>
        <w:tc>
          <w:tcPr>
            <w:tcW w:w="3686" w:type="dxa"/>
            <w:shd w:val="clear" w:color="auto" w:fill="auto"/>
          </w:tcPr>
          <w:p w14:paraId="353D1598" w14:textId="77777777" w:rsidR="00CF72B8" w:rsidRPr="00CF72B8" w:rsidRDefault="00CF72B8" w:rsidP="00CF72B8">
            <w:pPr>
              <w:keepNext/>
              <w:spacing w:before="0"/>
              <w:rPr>
                <w:rFonts w:ascii="Arial Narrow" w:hAnsi="Arial Narrow" w:cs="Arial"/>
              </w:rPr>
            </w:pPr>
          </w:p>
        </w:tc>
        <w:tc>
          <w:tcPr>
            <w:tcW w:w="1606" w:type="dxa"/>
            <w:tcBorders>
              <w:bottom w:val="single" w:sz="12" w:space="0" w:color="auto"/>
            </w:tcBorders>
            <w:shd w:val="clear" w:color="auto" w:fill="auto"/>
          </w:tcPr>
          <w:p w14:paraId="0372352D" w14:textId="77777777" w:rsidR="00CF72B8" w:rsidRPr="00CF72B8" w:rsidRDefault="00CF72B8" w:rsidP="00CF72B8">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4F6EA15D" w14:textId="77777777" w:rsidR="00CF72B8" w:rsidRPr="00CF72B8" w:rsidRDefault="00CF72B8" w:rsidP="00CF72B8">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62315875" w14:textId="77777777" w:rsidR="00CF72B8" w:rsidRPr="00CF72B8" w:rsidRDefault="00CF72B8" w:rsidP="00CF72B8">
            <w:pPr>
              <w:keepNext/>
              <w:spacing w:before="0"/>
              <w:jc w:val="center"/>
              <w:rPr>
                <w:rFonts w:ascii="Arial Narrow" w:hAnsi="Arial Narrow" w:cs="Arial"/>
                <w:b/>
              </w:rPr>
            </w:pPr>
            <w:r w:rsidRPr="00CF72B8">
              <w:rPr>
                <w:rFonts w:ascii="Arial Narrow" w:hAnsi="Arial Narrow" w:cs="Arial"/>
                <w:b/>
              </w:rPr>
              <w:t>Western</w:t>
            </w:r>
          </w:p>
        </w:tc>
      </w:tr>
      <w:tr w:rsidR="00CF72B8" w:rsidRPr="00597F1D" w14:paraId="6A6F92A1" w14:textId="77777777" w:rsidTr="004301CA">
        <w:trPr>
          <w:trHeight w:val="567"/>
        </w:trPr>
        <w:tc>
          <w:tcPr>
            <w:tcW w:w="3686" w:type="dxa"/>
            <w:tcBorders>
              <w:right w:val="single" w:sz="4" w:space="0" w:color="auto"/>
            </w:tcBorders>
            <w:shd w:val="clear" w:color="auto" w:fill="auto"/>
            <w:vAlign w:val="center"/>
            <w:hideMark/>
          </w:tcPr>
          <w:p w14:paraId="267F927B" w14:textId="2B7230EE" w:rsidR="00CF72B8" w:rsidRPr="00CF72B8" w:rsidRDefault="00CF72B8" w:rsidP="00CF72B8">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96C864" w:themeFill="accent4"/>
            <w:vAlign w:val="center"/>
            <w:hideMark/>
          </w:tcPr>
          <w:p w14:paraId="07232CFD" w14:textId="77777777" w:rsidR="00CF72B8" w:rsidRPr="00C116AF" w:rsidRDefault="00CF72B8" w:rsidP="00CF72B8">
            <w:pPr>
              <w:pStyle w:val="PPVTableText"/>
              <w:spacing w:before="0" w:after="0"/>
              <w:jc w:val="center"/>
              <w:rPr>
                <w:sz w:val="20"/>
                <w:szCs w:val="20"/>
              </w:rPr>
            </w:pPr>
            <w:r>
              <w:rPr>
                <w:sz w:val="20"/>
                <w:szCs w:val="20"/>
              </w:rPr>
              <w:t>Moderately well</w:t>
            </w:r>
          </w:p>
        </w:tc>
        <w:tc>
          <w:tcPr>
            <w:tcW w:w="1606" w:type="dxa"/>
            <w:tcBorders>
              <w:top w:val="single" w:sz="12" w:space="0" w:color="auto"/>
              <w:left w:val="single" w:sz="4" w:space="0" w:color="auto"/>
              <w:bottom w:val="single" w:sz="4" w:space="0" w:color="auto"/>
              <w:right w:val="single" w:sz="4" w:space="0" w:color="auto"/>
            </w:tcBorders>
            <w:shd w:val="clear" w:color="auto" w:fill="96C864" w:themeFill="accent4"/>
            <w:vAlign w:val="center"/>
          </w:tcPr>
          <w:p w14:paraId="6B819124" w14:textId="77777777" w:rsidR="00CF72B8" w:rsidRPr="00C116AF" w:rsidRDefault="00CF72B8" w:rsidP="00CF72B8">
            <w:pPr>
              <w:pStyle w:val="PPVTableText"/>
              <w:spacing w:before="0" w:after="0"/>
              <w:jc w:val="center"/>
              <w:rPr>
                <w:sz w:val="20"/>
                <w:szCs w:val="20"/>
              </w:rPr>
            </w:pPr>
            <w:r>
              <w:rPr>
                <w:sz w:val="20"/>
                <w:szCs w:val="20"/>
              </w:rPr>
              <w:t>Moderately well</w:t>
            </w:r>
          </w:p>
        </w:tc>
        <w:tc>
          <w:tcPr>
            <w:tcW w:w="1607"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64AA0ADC" w14:textId="77777777" w:rsidR="00CF72B8" w:rsidRPr="00C116AF" w:rsidRDefault="00CF72B8" w:rsidP="00CF72B8">
            <w:pPr>
              <w:pStyle w:val="PPVTableText"/>
              <w:spacing w:before="0" w:after="0"/>
              <w:jc w:val="center"/>
              <w:rPr>
                <w:sz w:val="20"/>
                <w:szCs w:val="20"/>
              </w:rPr>
            </w:pPr>
            <w:r>
              <w:rPr>
                <w:sz w:val="20"/>
                <w:szCs w:val="20"/>
              </w:rPr>
              <w:t>Negligible</w:t>
            </w:r>
          </w:p>
        </w:tc>
      </w:tr>
    </w:tbl>
    <w:p w14:paraId="55591C3A" w14:textId="310BA49B" w:rsidR="00CF72B8" w:rsidRPr="00E16CA6" w:rsidRDefault="00B82944" w:rsidP="00E16CA6">
      <w:pPr>
        <w:pStyle w:val="CaptionTag"/>
      </w:pPr>
      <w:r>
        <w:t>Source:</w:t>
      </w:r>
      <w:r w:rsidR="00E16CA6">
        <w:tab/>
      </w:r>
      <w:r w:rsidR="00CF72B8">
        <w:t>EES</w:t>
      </w:r>
    </w:p>
    <w:p w14:paraId="569CD2EE" w14:textId="77777777" w:rsidR="00764B70" w:rsidRPr="00C67FA9" w:rsidRDefault="00764B70" w:rsidP="00A70412">
      <w:pPr>
        <w:pStyle w:val="PPVBody"/>
      </w:pPr>
      <w:r w:rsidRPr="00C67FA9">
        <w:t>Section 4.2 of the Scoping Guidelines provided the following evaluation objective for transport network performance:</w:t>
      </w:r>
    </w:p>
    <w:p w14:paraId="12381513" w14:textId="77777777" w:rsidR="007C3940" w:rsidRDefault="00764B70" w:rsidP="00E16CA6">
      <w:pPr>
        <w:pStyle w:val="PPVQuote"/>
      </w:pPr>
      <w:r w:rsidRPr="00C67FA9">
        <w:t>To improve road safety, traffic performance and general amenity, particularly in the townships of Kilmore and Wallan, by developing a Northern Highway bypass which will be effective in attracting through traffic, especially heavy vehicles, and provide better connections to the existing local transport network</w:t>
      </w:r>
      <w:r w:rsidR="007C3940">
        <w:t>.</w:t>
      </w:r>
    </w:p>
    <w:p w14:paraId="299FE1ED" w14:textId="652331BD" w:rsidR="00764B70" w:rsidRPr="00C67FA9" w:rsidRDefault="00764B70" w:rsidP="00A70412">
      <w:pPr>
        <w:pStyle w:val="PPVBody"/>
      </w:pPr>
      <w:r w:rsidRPr="00C67FA9">
        <w:t>The Scoping Guidelines identified the following key issues in relation to transport network performance:</w:t>
      </w:r>
    </w:p>
    <w:p w14:paraId="75AB01FC" w14:textId="77777777" w:rsidR="00764B70" w:rsidRPr="00C67FA9" w:rsidRDefault="00764B70" w:rsidP="00E16CA6">
      <w:pPr>
        <w:pStyle w:val="PPVBullet1"/>
      </w:pPr>
      <w:r w:rsidRPr="00C67FA9">
        <w:t>Increasing impacts from through traffic, especially heavy vehicles, particularly in the main streets of Kilmore and Wallan.</w:t>
      </w:r>
    </w:p>
    <w:p w14:paraId="3C7805ED" w14:textId="77777777" w:rsidR="00764B70" w:rsidRPr="00C67FA9" w:rsidRDefault="00764B70" w:rsidP="00E16CA6">
      <w:pPr>
        <w:pStyle w:val="PPVBullet1"/>
      </w:pPr>
      <w:r w:rsidRPr="00C67FA9">
        <w:t>Effective integration of the proposed project with the local transport network in Kilmore.</w:t>
      </w:r>
    </w:p>
    <w:p w14:paraId="638825CB" w14:textId="77777777" w:rsidR="00764B70" w:rsidRDefault="00764B70" w:rsidP="00E16CA6">
      <w:pPr>
        <w:pStyle w:val="PPVBullet1"/>
      </w:pPr>
      <w:r w:rsidRPr="00C67FA9">
        <w:t>A comparative assessment of the transport performance of relevant alternatives.</w:t>
      </w:r>
    </w:p>
    <w:p w14:paraId="791ECEA2" w14:textId="6E70B6AF" w:rsidR="004D35EB" w:rsidRDefault="004D35EB" w:rsidP="004D35EB">
      <w:pPr>
        <w:pStyle w:val="PPVBody"/>
      </w:pPr>
      <w:r>
        <w:t>The EES sets out the project rationale as</w:t>
      </w:r>
      <w:r w:rsidR="00933F72">
        <w:t xml:space="preserve"> </w:t>
      </w:r>
      <w:r w:rsidR="00B4218A">
        <w:t xml:space="preserve">being </w:t>
      </w:r>
      <w:r w:rsidR="00933F72">
        <w:t>to</w:t>
      </w:r>
      <w:r>
        <w:t>:</w:t>
      </w:r>
    </w:p>
    <w:p w14:paraId="2DEA20A7" w14:textId="77777777" w:rsidR="004D35EB" w:rsidRDefault="004D35EB" w:rsidP="00E16CA6">
      <w:pPr>
        <w:pStyle w:val="PPVBullet1"/>
      </w:pPr>
      <w:r>
        <w:lastRenderedPageBreak/>
        <w:t>Improve the amenity and attractiveness of commercial precincts in and around the Northern Highway by significantly reducing truck and traffic volumes</w:t>
      </w:r>
    </w:p>
    <w:p w14:paraId="09F36DA1" w14:textId="77777777" w:rsidR="004D35EB" w:rsidRDefault="004D35EB" w:rsidP="00E16CA6">
      <w:pPr>
        <w:pStyle w:val="PPVBullet1"/>
      </w:pPr>
      <w:r>
        <w:t>Improve the efficiency of the arterial and local road network</w:t>
      </w:r>
    </w:p>
    <w:p w14:paraId="5AC16D7D" w14:textId="77777777" w:rsidR="004D35EB" w:rsidRDefault="004D35EB" w:rsidP="00E16CA6">
      <w:pPr>
        <w:pStyle w:val="PPVBullet1"/>
      </w:pPr>
      <w:r>
        <w:t>Improve safety in the bypassed townships</w:t>
      </w:r>
    </w:p>
    <w:p w14:paraId="4992307F" w14:textId="432EDAF4" w:rsidR="004D35EB" w:rsidRDefault="004D35EB" w:rsidP="00E16CA6">
      <w:pPr>
        <w:pStyle w:val="PPVBullet1"/>
      </w:pPr>
      <w:r>
        <w:t>Facilitate local employment opportunities.</w:t>
      </w:r>
    </w:p>
    <w:p w14:paraId="085B5B0C" w14:textId="77777777" w:rsidR="00764B70" w:rsidRPr="004A47FA" w:rsidRDefault="00764B70" w:rsidP="00E7067C">
      <w:pPr>
        <w:pStyle w:val="Heading3"/>
      </w:pPr>
      <w:bookmarkStart w:id="117" w:name="_Toc402170700"/>
      <w:r>
        <w:t>EES Documentation</w:t>
      </w:r>
      <w:bookmarkEnd w:id="117"/>
    </w:p>
    <w:p w14:paraId="33C085D8" w14:textId="130889B5" w:rsidR="00764B70" w:rsidRDefault="00764B70" w:rsidP="00421DBF">
      <w:pPr>
        <w:pStyle w:val="PPVBody"/>
      </w:pPr>
      <w:r>
        <w:t xml:space="preserve">The EES included a substantial traffic modelling component undertaken by </w:t>
      </w:r>
      <w:r w:rsidR="00B4218A">
        <w:t xml:space="preserve">AECOM </w:t>
      </w:r>
      <w:r>
        <w:t>which looked at the estimated traffic volumes across the network for the three alignment options in design years 2021, 2031 and 2041</w:t>
      </w:r>
      <w:r w:rsidR="000B7556">
        <w:t xml:space="preserve">.  </w:t>
      </w:r>
      <w:r>
        <w:t xml:space="preserve">These estimated volumes were then compared to the Base Case, </w:t>
      </w:r>
      <w:r w:rsidR="000260F7">
        <w:t xml:space="preserve">i.e. </w:t>
      </w:r>
      <w:r>
        <w:t xml:space="preserve">the no </w:t>
      </w:r>
      <w:r w:rsidR="00810096">
        <w:t>bypass</w:t>
      </w:r>
      <w:r>
        <w:t xml:space="preserve"> situation.</w:t>
      </w:r>
    </w:p>
    <w:p w14:paraId="7BDB88EE" w14:textId="7F21F386" w:rsidR="00CD07A1" w:rsidRDefault="00CD07A1" w:rsidP="000D06B2">
      <w:pPr>
        <w:pStyle w:val="Caption"/>
      </w:pPr>
      <w:bookmarkStart w:id="118" w:name="_Toc402164468"/>
      <w:bookmarkStart w:id="119" w:name="_Toc403983396"/>
      <w:r>
        <w:t xml:space="preserve">Figure </w:t>
      </w:r>
      <w:fldSimple w:instr=" STYLEREF 1 \s ">
        <w:r w:rsidR="006C77B3">
          <w:rPr>
            <w:noProof/>
          </w:rPr>
          <w:t>6</w:t>
        </w:r>
      </w:fldSimple>
      <w:r w:rsidR="0040479D">
        <w:noBreakHyphen/>
      </w:r>
      <w:fldSimple w:instr=" SEQ Figure \* ARABIC \s 1 ">
        <w:r w:rsidR="006C77B3">
          <w:rPr>
            <w:noProof/>
          </w:rPr>
          <w:t>2</w:t>
        </w:r>
      </w:fldSimple>
      <w:r>
        <w:t>:</w:t>
      </w:r>
      <w:bookmarkEnd w:id="118"/>
      <w:r>
        <w:tab/>
      </w:r>
      <w:r w:rsidR="00C85F66">
        <w:t>Traffic and transport</w:t>
      </w:r>
      <w:r w:rsidR="004B56F9">
        <w:t>:</w:t>
      </w:r>
      <w:r w:rsidR="00C85F66">
        <w:t xml:space="preserve"> </w:t>
      </w:r>
      <w:r w:rsidR="004B56F9">
        <w:t xml:space="preserve">EES </w:t>
      </w:r>
      <w:r w:rsidR="00C85F66">
        <w:t>overview</w:t>
      </w:r>
      <w:bookmarkEnd w:id="119"/>
    </w:p>
    <w:tbl>
      <w:tblPr>
        <w:tblStyle w:val="TableGrid"/>
        <w:tblW w:w="0" w:type="auto"/>
        <w:tblLook w:val="04A0" w:firstRow="1" w:lastRow="0" w:firstColumn="1" w:lastColumn="0" w:noHBand="0" w:noVBand="1"/>
      </w:tblPr>
      <w:tblGrid>
        <w:gridCol w:w="3175"/>
        <w:gridCol w:w="6005"/>
      </w:tblGrid>
      <w:tr w:rsidR="00764B70" w14:paraId="145EF101" w14:textId="77777777" w:rsidTr="00A70412">
        <w:tc>
          <w:tcPr>
            <w:tcW w:w="3175" w:type="dxa"/>
            <w:shd w:val="clear" w:color="auto" w:fill="000000" w:themeFill="text1"/>
          </w:tcPr>
          <w:p w14:paraId="30210E05" w14:textId="77777777" w:rsidR="00764B70" w:rsidRPr="003F245E" w:rsidRDefault="00764B70" w:rsidP="00C85F66">
            <w:pPr>
              <w:pStyle w:val="PPVTableHeader"/>
              <w:keepNext/>
            </w:pPr>
            <w:r w:rsidRPr="003F245E">
              <w:t>Bypass option</w:t>
            </w:r>
          </w:p>
        </w:tc>
        <w:tc>
          <w:tcPr>
            <w:tcW w:w="6005" w:type="dxa"/>
            <w:shd w:val="clear" w:color="auto" w:fill="000000" w:themeFill="text1"/>
          </w:tcPr>
          <w:p w14:paraId="7F239D85" w14:textId="77777777" w:rsidR="00764B70" w:rsidRDefault="00764B70" w:rsidP="00C85F66">
            <w:pPr>
              <w:pStyle w:val="PPVTableHeader"/>
              <w:keepNext/>
            </w:pPr>
            <w:r>
              <w:t>Transport modelling</w:t>
            </w:r>
          </w:p>
        </w:tc>
      </w:tr>
      <w:tr w:rsidR="00764B70" w14:paraId="0D17B790" w14:textId="77777777" w:rsidTr="00A70412">
        <w:tc>
          <w:tcPr>
            <w:tcW w:w="3175" w:type="dxa"/>
          </w:tcPr>
          <w:p w14:paraId="1950663E" w14:textId="77777777" w:rsidR="00764B70" w:rsidRPr="003F245E" w:rsidRDefault="00764B70" w:rsidP="00C85F66">
            <w:pPr>
              <w:pStyle w:val="PPVTableText"/>
              <w:keepNext/>
            </w:pPr>
            <w:r w:rsidRPr="003F245E">
              <w:t xml:space="preserve">Dry Creek </w:t>
            </w:r>
          </w:p>
        </w:tc>
        <w:tc>
          <w:tcPr>
            <w:tcW w:w="6005" w:type="dxa"/>
          </w:tcPr>
          <w:p w14:paraId="3C6F18D0" w14:textId="1B82A8E5" w:rsidR="00764B70" w:rsidRDefault="00764B70" w:rsidP="00C85F66">
            <w:pPr>
              <w:pStyle w:val="PPVTableText"/>
              <w:keepNext/>
            </w:pPr>
            <w:r w:rsidRPr="00C67FA9">
              <w:t xml:space="preserve">The Dry Creek option is predicted to result </w:t>
            </w:r>
            <w:r>
              <w:t>a traffic reduction through Kilmore and Wallan</w:t>
            </w:r>
            <w:r w:rsidR="000B7556">
              <w:t xml:space="preserve">.  </w:t>
            </w:r>
            <w:r>
              <w:t>The reduction is not as significant as the Quinns Road option (between 3-14% less than the Quinns Road) over the forecast period</w:t>
            </w:r>
          </w:p>
        </w:tc>
      </w:tr>
      <w:tr w:rsidR="00764B70" w14:paraId="1240F6CD" w14:textId="77777777" w:rsidTr="00A70412">
        <w:tc>
          <w:tcPr>
            <w:tcW w:w="3175" w:type="dxa"/>
          </w:tcPr>
          <w:p w14:paraId="61E9B42D" w14:textId="77777777" w:rsidR="00764B70" w:rsidRPr="003F245E" w:rsidRDefault="00764B70" w:rsidP="00C85F66">
            <w:pPr>
              <w:pStyle w:val="PPVTableText"/>
              <w:keepNext/>
            </w:pPr>
            <w:r w:rsidRPr="003F245E">
              <w:t xml:space="preserve">Quinns Road </w:t>
            </w:r>
          </w:p>
        </w:tc>
        <w:tc>
          <w:tcPr>
            <w:tcW w:w="6005" w:type="dxa"/>
          </w:tcPr>
          <w:p w14:paraId="5DB20A46" w14:textId="751D3FDF" w:rsidR="00764B70" w:rsidRDefault="00764B70" w:rsidP="00C85F66">
            <w:pPr>
              <w:pStyle w:val="PPVTableText"/>
              <w:keepNext/>
            </w:pPr>
            <w:r w:rsidRPr="00C67FA9">
              <w:t xml:space="preserve">The AECOM modelling predicted that the Quinns Road </w:t>
            </w:r>
            <w:r w:rsidR="00B4218A">
              <w:t xml:space="preserve">option </w:t>
            </w:r>
            <w:r w:rsidRPr="00C67FA9">
              <w:t>would result in the most immediate and significant traffic reductions through Kilmore and Wallan with consequential improvements to the amenity within the town centres</w:t>
            </w:r>
          </w:p>
        </w:tc>
      </w:tr>
      <w:tr w:rsidR="00764B70" w14:paraId="3738AB42" w14:textId="77777777" w:rsidTr="00A70412">
        <w:tc>
          <w:tcPr>
            <w:tcW w:w="3175" w:type="dxa"/>
          </w:tcPr>
          <w:p w14:paraId="6148C201" w14:textId="77777777" w:rsidR="00764B70" w:rsidRPr="003F245E" w:rsidRDefault="00764B70" w:rsidP="00976173">
            <w:pPr>
              <w:pStyle w:val="PPVTableText"/>
            </w:pPr>
            <w:r w:rsidRPr="003F245E">
              <w:t xml:space="preserve">Western </w:t>
            </w:r>
          </w:p>
        </w:tc>
        <w:tc>
          <w:tcPr>
            <w:tcW w:w="6005" w:type="dxa"/>
          </w:tcPr>
          <w:p w14:paraId="3F478EA8" w14:textId="009E2B3D" w:rsidR="00764B70" w:rsidRDefault="00764B70" w:rsidP="00976173">
            <w:pPr>
              <w:pStyle w:val="PPVTableText"/>
            </w:pPr>
            <w:r w:rsidRPr="00C67FA9">
              <w:t>The Western option is predicted to be the least effective in achieving the Project objectives by a substantial margin</w:t>
            </w:r>
            <w:r w:rsidR="000B7556">
              <w:t xml:space="preserve">.  </w:t>
            </w:r>
            <w:r w:rsidRPr="00C67FA9">
              <w:t>In 2021 in Kilmore, this option would result in little or no traffic reduction</w:t>
            </w:r>
            <w:r w:rsidR="000B7556">
              <w:t xml:space="preserve">.  </w:t>
            </w:r>
            <w:r w:rsidRPr="00C67FA9">
              <w:t>It is only when population increases, traffic volumes grow and travel times on the Northern Highway increase, that the Western option would become more attractive</w:t>
            </w:r>
          </w:p>
        </w:tc>
      </w:tr>
    </w:tbl>
    <w:p w14:paraId="140ECFDB" w14:textId="2640F27A" w:rsidR="00764B70" w:rsidRDefault="006F1221" w:rsidP="006F1221">
      <w:pPr>
        <w:pStyle w:val="CaptionTag"/>
      </w:pPr>
      <w:r>
        <w:t>Source:</w:t>
      </w:r>
      <w:r>
        <w:tab/>
        <w:t>EES</w:t>
      </w:r>
    </w:p>
    <w:p w14:paraId="1748C5F9" w14:textId="77777777" w:rsidR="00764B70" w:rsidRDefault="00A36839" w:rsidP="00E7067C">
      <w:pPr>
        <w:pStyle w:val="Heading3"/>
      </w:pPr>
      <w:bookmarkStart w:id="120" w:name="_Toc402170701"/>
      <w:r>
        <w:t>Evidence and submissions</w:t>
      </w:r>
      <w:bookmarkEnd w:id="120"/>
    </w:p>
    <w:p w14:paraId="5DDFAAE3" w14:textId="77777777" w:rsidR="005F3666" w:rsidRPr="005F3666" w:rsidRDefault="005F3666" w:rsidP="005F3666">
      <w:pPr>
        <w:keepNext/>
      </w:pPr>
      <w:r>
        <w:t>VicRoads submitted:</w:t>
      </w:r>
    </w:p>
    <w:p w14:paraId="22B32A24" w14:textId="77777777" w:rsidR="007C3940" w:rsidRDefault="005F3666" w:rsidP="00E16CA6">
      <w:pPr>
        <w:pStyle w:val="PPVQuote"/>
      </w:pPr>
      <w:r>
        <w:t>There has been a large amount of criticism and scepticism regarding the transport modelling undertaken for this Project, although curiously little comment about the additional traffic modelling provided by VicRoads based on potential traffic calming measures in Sydney Street</w:t>
      </w:r>
      <w:r w:rsidR="000B7556">
        <w:t xml:space="preserve">.  </w:t>
      </w:r>
      <w:r>
        <w:t>The validity and reliability of the modelling was addressed in VicRoads’ substantive submission and is not repeated here, other than to say that the modelling undertaken for this Project is widely accepted, transparent and fit for its intended purpose</w:t>
      </w:r>
      <w:r w:rsidR="000B7556">
        <w:t xml:space="preserve">.  </w:t>
      </w:r>
      <w:r>
        <w:t xml:space="preserve">VicRoads is confident the Inquiry will give greater weight to the model outputs </w:t>
      </w:r>
      <w:r w:rsidR="00933F72">
        <w:t xml:space="preserve">than </w:t>
      </w:r>
      <w:r>
        <w:t>to the arm-chair (or driver-seat) expertise offered by many submitters</w:t>
      </w:r>
      <w:r w:rsidR="007C3940">
        <w:t>.</w:t>
      </w:r>
    </w:p>
    <w:p w14:paraId="1B3D217E" w14:textId="0C8D4595" w:rsidR="00764B70" w:rsidRDefault="00764B70" w:rsidP="00421DBF">
      <w:pPr>
        <w:pStyle w:val="PPVBody"/>
      </w:pPr>
      <w:r>
        <w:t>VicRoads called evidence from Mr Fotios Spiridonos of Interfleet Transport Advisory to provide a Peer Review of the A</w:t>
      </w:r>
      <w:r w:rsidR="00933F72">
        <w:t>ECOM</w:t>
      </w:r>
      <w:r>
        <w:t xml:space="preserve"> work.</w:t>
      </w:r>
    </w:p>
    <w:p w14:paraId="133AA7AF" w14:textId="597CA121" w:rsidR="00764B70" w:rsidRDefault="00764B70" w:rsidP="00421DBF">
      <w:pPr>
        <w:pStyle w:val="PPVBody"/>
      </w:pPr>
      <w:r>
        <w:lastRenderedPageBreak/>
        <w:t>Mr Spiridonos noted that the type of transport model used, the demographic inputs and the trip generation rates were all appropriate for the EES</w:t>
      </w:r>
      <w:r w:rsidR="000B7556">
        <w:t xml:space="preserve">.  </w:t>
      </w:r>
      <w:r>
        <w:t>In particular he concluded that:-</w:t>
      </w:r>
    </w:p>
    <w:p w14:paraId="4C3F8DEF" w14:textId="0457A627" w:rsidR="00764B70" w:rsidRDefault="00764B70" w:rsidP="00E16CA6">
      <w:pPr>
        <w:pStyle w:val="PPVQuote"/>
      </w:pPr>
      <w:r>
        <w:t xml:space="preserve">The model validation results as presented indicate a well-calibrated and well-developed transport model which is fit-for-purpose for the transport modelling of the </w:t>
      </w:r>
      <w:r w:rsidR="004C2F5B">
        <w:t>b</w:t>
      </w:r>
      <w:r>
        <w:t>ypass options.</w:t>
      </w:r>
    </w:p>
    <w:p w14:paraId="3D34EDDB" w14:textId="77777777" w:rsidR="00764B70" w:rsidRDefault="00764B70" w:rsidP="00421DBF">
      <w:pPr>
        <w:pStyle w:val="PPVBody"/>
      </w:pPr>
      <w:r>
        <w:t>Mr Spiridonos agreed with the Aecom conclusion as expressed in the EES that:</w:t>
      </w:r>
    </w:p>
    <w:p w14:paraId="3295B0D8" w14:textId="16F744EF" w:rsidR="00764B70" w:rsidRDefault="00764B70" w:rsidP="00E16CA6">
      <w:pPr>
        <w:pStyle w:val="PPVQuote"/>
      </w:pPr>
      <w:r>
        <w:t>In the context of the transport modelling, the Quinns Road option performs best in terms of overall traffic performance (</w:t>
      </w:r>
      <w:r w:rsidR="0084219E">
        <w:t xml:space="preserve">i.e. </w:t>
      </w:r>
      <w:r>
        <w:t>travel time reduction, average travel speed, and traffic volume reduction along the Northern Highway).</w:t>
      </w:r>
    </w:p>
    <w:p w14:paraId="33AE107B" w14:textId="4FE7E9BF" w:rsidR="00764B70" w:rsidRPr="00C67FA9" w:rsidRDefault="00764B70" w:rsidP="00A70412">
      <w:pPr>
        <w:pStyle w:val="PPVBody"/>
      </w:pPr>
      <w:r w:rsidRPr="00C67FA9">
        <w:t xml:space="preserve">It was agreed in evidence by Mr </w:t>
      </w:r>
      <w:r w:rsidR="000A6523">
        <w:t>Bodé</w:t>
      </w:r>
      <w:r w:rsidR="006F1221">
        <w:t xml:space="preserve"> and Mr Spiridono</w:t>
      </w:r>
      <w:r w:rsidRPr="00C67FA9">
        <w:t>s that the introduction of traffic calming measures in Sydney Street in Kilmore would have the effect of reducing the desirability of that route and increasing the usage of the bypass.</w:t>
      </w:r>
    </w:p>
    <w:p w14:paraId="7C9F17FC" w14:textId="76CC7F0E" w:rsidR="007C3940" w:rsidRDefault="00DD4464" w:rsidP="00A70412">
      <w:pPr>
        <w:pStyle w:val="PPVBody"/>
      </w:pPr>
      <w:r>
        <w:t xml:space="preserve">VicRoads </w:t>
      </w:r>
      <w:r w:rsidR="00764B70" w:rsidRPr="00C67FA9">
        <w:t>explained</w:t>
      </w:r>
      <w:r>
        <w:t xml:space="preserve"> that</w:t>
      </w:r>
      <w:r w:rsidR="00764B70" w:rsidRPr="00C67FA9">
        <w:t xml:space="preserve">, while </w:t>
      </w:r>
      <w:r>
        <w:t>it</w:t>
      </w:r>
      <w:r w:rsidR="00764B70" w:rsidRPr="00C67FA9">
        <w:t xml:space="preserve"> has the statutory power to introduce traffic calming measures (including the power to restrict the use of a roadway by vehicles of a certain size, determine speed limits and place obstructions on a roadway),</w:t>
      </w:r>
      <w:r w:rsidR="00764B70" w:rsidRPr="00C67FA9">
        <w:rPr>
          <w:rStyle w:val="FootnoteReference"/>
        </w:rPr>
        <w:footnoteReference w:id="4"/>
      </w:r>
      <w:r w:rsidR="00764B70" w:rsidRPr="00C67FA9">
        <w:t xml:space="preserve"> this is a power which is used sparingly</w:t>
      </w:r>
      <w:r w:rsidR="000B7556">
        <w:t xml:space="preserve">.  </w:t>
      </w:r>
      <w:r w:rsidR="00764B70" w:rsidRPr="00C67FA9">
        <w:t>An arterial road functions as a high-capacity road with the primary role of delivering all forms of traffic from collector roads to other arterial roads, highways or freeways</w:t>
      </w:r>
      <w:r w:rsidR="000B7556">
        <w:t xml:space="preserve">.  </w:t>
      </w:r>
      <w:r w:rsidR="00764B70" w:rsidRPr="00C67FA9">
        <w:t xml:space="preserve">VicRoads’ typical practice is to only introduce traffic calming measures on arterial roads where </w:t>
      </w:r>
      <w:r w:rsidR="00933F72">
        <w:t xml:space="preserve">it is required for </w:t>
      </w:r>
      <w:r w:rsidR="00764B70" w:rsidRPr="00C67FA9">
        <w:t>engineering</w:t>
      </w:r>
      <w:r w:rsidR="00764B70">
        <w:t xml:space="preserve"> or safety reasons</w:t>
      </w:r>
      <w:r w:rsidR="007C3940">
        <w:t>.</w:t>
      </w:r>
    </w:p>
    <w:p w14:paraId="1FCDFCAC" w14:textId="4E6465B8" w:rsidR="00764B70" w:rsidRDefault="00764B70" w:rsidP="006A5802">
      <w:pPr>
        <w:pStyle w:val="PPVBody"/>
      </w:pPr>
      <w:r w:rsidRPr="00C67FA9">
        <w:t>VicRoads provided an overview of the various studies undertaken which led to the Victorian Government’s decision to construct a bypass of Kilmore and Wallan.</w:t>
      </w:r>
    </w:p>
    <w:p w14:paraId="3C631CAA" w14:textId="2E941CBD" w:rsidR="00764B70" w:rsidRPr="00C67FA9" w:rsidRDefault="00FF08AE" w:rsidP="006A5802">
      <w:pPr>
        <w:pStyle w:val="PPVBody"/>
      </w:pPr>
      <w:r>
        <w:t>VicRoads submitted:</w:t>
      </w:r>
    </w:p>
    <w:p w14:paraId="414F78DB" w14:textId="42B9FD43" w:rsidR="00764B70" w:rsidRDefault="00764B70" w:rsidP="00E16CA6">
      <w:pPr>
        <w:pStyle w:val="PPVQuote"/>
      </w:pPr>
      <w:r w:rsidRPr="006A5802">
        <w:t>…  it is fair to say that the issue of congestion within the central commercial precinct, particularly the presence of heavy vehicles, has been the common concern of all network planning initiatives undertaken in the past 10-15 years</w:t>
      </w:r>
      <w:r w:rsidR="000B7556">
        <w:t xml:space="preserve">.  </w:t>
      </w:r>
      <w:r w:rsidRPr="006A5802">
        <w:t>As part of the Kilmore Arterial Road Network Study (KARNS), VicRoads presented to Mitchell Shire Council (Council) the results of a series of specialist studies together with proposed inner and outer (both east and west) bypass options</w:t>
      </w:r>
      <w:r>
        <w:t>.</w:t>
      </w:r>
    </w:p>
    <w:p w14:paraId="20DC2DE5" w14:textId="6BDE4CC0" w:rsidR="00764B70" w:rsidRPr="00C67FA9" w:rsidRDefault="00764B70" w:rsidP="00A73B56">
      <w:pPr>
        <w:pStyle w:val="PPVBody"/>
      </w:pPr>
      <w:r w:rsidRPr="00C67FA9">
        <w:t>Council undertook its own analysis of the traffic issues in the Kilmore townsh</w:t>
      </w:r>
      <w:r w:rsidR="006F1221">
        <w:t>ip and engaged AECOM to prepare</w:t>
      </w:r>
      <w:r w:rsidRPr="00C67FA9">
        <w:t xml:space="preserve"> the Kilmore Access and Movement Study (13 November 2009)</w:t>
      </w:r>
      <w:r w:rsidR="000B7556">
        <w:t xml:space="preserve">.  </w:t>
      </w:r>
      <w:r w:rsidRPr="00C67FA9">
        <w:t>The stated aims of the study were to provide a clear plan of:</w:t>
      </w:r>
    </w:p>
    <w:p w14:paraId="39D976D8" w14:textId="77777777" w:rsidR="00764B70" w:rsidRPr="00C67FA9" w:rsidRDefault="00764B70" w:rsidP="00E16CA6">
      <w:pPr>
        <w:pStyle w:val="PPVBullet1"/>
      </w:pPr>
      <w:r>
        <w:t>c</w:t>
      </w:r>
      <w:r w:rsidRPr="00C67FA9">
        <w:t>hanges to transport infrastructure to be implemented at specific locations in and around Kilmore; and</w:t>
      </w:r>
    </w:p>
    <w:p w14:paraId="66B10F56" w14:textId="77777777" w:rsidR="00764B70" w:rsidRPr="00C67FA9" w:rsidRDefault="00764B70" w:rsidP="00E16CA6">
      <w:pPr>
        <w:pStyle w:val="PPVBullet1"/>
      </w:pPr>
      <w:r>
        <w:t>s</w:t>
      </w:r>
      <w:r w:rsidRPr="00C67FA9">
        <w:t>pecific transport issues or projects for further more detailed investigations.</w:t>
      </w:r>
    </w:p>
    <w:p w14:paraId="31A65266" w14:textId="1E3341D6" w:rsidR="00764B70" w:rsidRPr="00C67FA9" w:rsidRDefault="00764B70" w:rsidP="008B4277">
      <w:pPr>
        <w:pStyle w:val="PPVBody"/>
      </w:pPr>
      <w:r w:rsidRPr="00C67FA9">
        <w:t>The study acknowledges the fragmented development of the Kilmore road network</w:t>
      </w:r>
      <w:r w:rsidR="00DD4464">
        <w:t xml:space="preserve"> (see </w:t>
      </w:r>
      <w:r w:rsidR="00DD4464">
        <w:fldChar w:fldCharType="begin"/>
      </w:r>
      <w:r w:rsidR="00DD4464">
        <w:instrText xml:space="preserve"> REF _Ref403052238 \h </w:instrText>
      </w:r>
      <w:r w:rsidR="00DD4464">
        <w:fldChar w:fldCharType="separate"/>
      </w:r>
      <w:r w:rsidR="006C77B3">
        <w:t xml:space="preserve">Figure </w:t>
      </w:r>
      <w:r w:rsidR="006C77B3">
        <w:rPr>
          <w:noProof/>
        </w:rPr>
        <w:t>6</w:t>
      </w:r>
      <w:r w:rsidR="006C77B3">
        <w:noBreakHyphen/>
      </w:r>
      <w:r w:rsidR="006C77B3">
        <w:rPr>
          <w:noProof/>
        </w:rPr>
        <w:t>3</w:t>
      </w:r>
      <w:r w:rsidR="00DD4464">
        <w:fldChar w:fldCharType="end"/>
      </w:r>
      <w:r w:rsidR="00DD4464">
        <w:t>)</w:t>
      </w:r>
      <w:r w:rsidRPr="00C67FA9">
        <w:t>, stating:</w:t>
      </w:r>
    </w:p>
    <w:p w14:paraId="54B3EC12" w14:textId="6551F5D4" w:rsidR="00764B70" w:rsidRPr="00C67FA9" w:rsidRDefault="00764B70" w:rsidP="00E16CA6">
      <w:pPr>
        <w:pStyle w:val="PPVQuote"/>
      </w:pPr>
      <w:r w:rsidRPr="00C67FA9">
        <w:t>For a variety of reasons, some road links were not physically constructed and as such the road network of the township has several ‘missing links’</w:t>
      </w:r>
      <w:r w:rsidR="000B7556">
        <w:t xml:space="preserve">.  </w:t>
      </w:r>
      <w:r w:rsidRPr="00C67FA9">
        <w:t xml:space="preserve">The </w:t>
      </w:r>
      <w:r w:rsidRPr="00C67FA9">
        <w:lastRenderedPageBreak/>
        <w:t>missing links in the network create a situation where the main road through the town, Northern Highway (Sydney Road) remains an unavoidable part of nearly all journeys on the network.</w:t>
      </w:r>
    </w:p>
    <w:p w14:paraId="1574404A" w14:textId="76840A09" w:rsidR="00764B70" w:rsidRPr="00C67FA9" w:rsidRDefault="00764B70" w:rsidP="00E16CA6">
      <w:pPr>
        <w:pStyle w:val="PPVQuote"/>
      </w:pPr>
      <w:r w:rsidRPr="00C67FA9">
        <w:t>Most trips to important local facilities and amenities in the town require a trip that will route along the Northern Highway</w:t>
      </w:r>
      <w:r w:rsidR="000B7556">
        <w:t xml:space="preserve">.  </w:t>
      </w:r>
      <w:r w:rsidRPr="00C67FA9">
        <w:t>This lack of permeability means that drivers are required to take longer journeys within the town and will be making additional trips on the Northern Highway that would otherwise not need to occur.</w:t>
      </w:r>
    </w:p>
    <w:p w14:paraId="27D310E1" w14:textId="212C0AEA" w:rsidR="00764B70" w:rsidRPr="00C67FA9" w:rsidRDefault="00764B70" w:rsidP="000D06B2">
      <w:pPr>
        <w:pStyle w:val="Caption"/>
      </w:pPr>
      <w:bookmarkStart w:id="121" w:name="_Ref403052238"/>
      <w:bookmarkStart w:id="122" w:name="_Toc402164469"/>
      <w:bookmarkStart w:id="123" w:name="_Toc403983397"/>
      <w:r>
        <w:t xml:space="preserve">Figure </w:t>
      </w:r>
      <w:fldSimple w:instr=" STYLEREF 1 \s ">
        <w:r w:rsidR="006C77B3">
          <w:rPr>
            <w:noProof/>
          </w:rPr>
          <w:t>6</w:t>
        </w:r>
      </w:fldSimple>
      <w:r w:rsidR="0040479D">
        <w:noBreakHyphen/>
      </w:r>
      <w:fldSimple w:instr=" SEQ Figure \* ARABIC \s 1 ">
        <w:r w:rsidR="006C77B3">
          <w:rPr>
            <w:noProof/>
          </w:rPr>
          <w:t>3</w:t>
        </w:r>
      </w:fldSimple>
      <w:bookmarkEnd w:id="121"/>
      <w:r>
        <w:t>:</w:t>
      </w:r>
      <w:r>
        <w:tab/>
        <w:t>Fragmented road network in Kilmore</w:t>
      </w:r>
      <w:bookmarkEnd w:id="122"/>
      <w:bookmarkEnd w:id="123"/>
    </w:p>
    <w:p w14:paraId="673B51D7" w14:textId="77777777" w:rsidR="00764B70" w:rsidRDefault="00764B70" w:rsidP="004D15E5">
      <w:pPr>
        <w:spacing w:line="360" w:lineRule="auto"/>
      </w:pPr>
      <w:r w:rsidRPr="00C67FA9">
        <w:rPr>
          <w:noProof/>
        </w:rPr>
        <w:drawing>
          <wp:inline distT="0" distB="0" distL="0" distR="0" wp14:anchorId="1171D18A" wp14:editId="568055F3">
            <wp:extent cx="5170805" cy="4138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0805" cy="4138295"/>
                    </a:xfrm>
                    <a:prstGeom prst="rect">
                      <a:avLst/>
                    </a:prstGeom>
                    <a:noFill/>
                    <a:ln>
                      <a:noFill/>
                    </a:ln>
                  </pic:spPr>
                </pic:pic>
              </a:graphicData>
            </a:graphic>
          </wp:inline>
        </w:drawing>
      </w:r>
    </w:p>
    <w:p w14:paraId="1C152E9C" w14:textId="0FE06DD3" w:rsidR="004D15E5" w:rsidRPr="00C67FA9" w:rsidRDefault="004D15E5" w:rsidP="004D15E5">
      <w:pPr>
        <w:pStyle w:val="CaptionTag"/>
      </w:pPr>
      <w:r>
        <w:t>Source:</w:t>
      </w:r>
      <w:r>
        <w:tab/>
      </w:r>
      <w:r w:rsidRPr="00C67FA9">
        <w:t>Kilmore Access and Movement Study (13 November 2009).</w:t>
      </w:r>
    </w:p>
    <w:p w14:paraId="69BF9798" w14:textId="77777777" w:rsidR="00764B70" w:rsidRPr="00C67FA9" w:rsidRDefault="00764B70" w:rsidP="008B4277">
      <w:pPr>
        <w:pStyle w:val="PPVBody"/>
      </w:pPr>
      <w:r w:rsidRPr="00C67FA9">
        <w:t>The study stated that any new links proposed should address the following transport issues:</w:t>
      </w:r>
    </w:p>
    <w:p w14:paraId="76279109" w14:textId="77777777" w:rsidR="00764B70" w:rsidRPr="00C67FA9" w:rsidRDefault="00764B70" w:rsidP="00E16CA6">
      <w:pPr>
        <w:pStyle w:val="PPVBullet1"/>
      </w:pPr>
      <w:r w:rsidRPr="00C67FA9">
        <w:t>high traffic volum</w:t>
      </w:r>
      <w:r>
        <w:t>es routing through the township</w:t>
      </w:r>
    </w:p>
    <w:p w14:paraId="66F3F8E8" w14:textId="77777777" w:rsidR="00764B70" w:rsidRPr="00C67FA9" w:rsidRDefault="00764B70" w:rsidP="00E16CA6">
      <w:pPr>
        <w:pStyle w:val="PPVBullet1"/>
      </w:pPr>
      <w:r w:rsidRPr="00C67FA9">
        <w:t xml:space="preserve">heavy vehicles routing through Kilmore </w:t>
      </w:r>
      <w:r>
        <w:t>commercial centre</w:t>
      </w:r>
    </w:p>
    <w:p w14:paraId="38A0D930" w14:textId="77777777" w:rsidR="00764B70" w:rsidRPr="00C67FA9" w:rsidRDefault="00764B70" w:rsidP="00E16CA6">
      <w:pPr>
        <w:pStyle w:val="PPVBullet1"/>
      </w:pPr>
      <w:r w:rsidRPr="00C67FA9">
        <w:t>neighbourhoods that ha</w:t>
      </w:r>
      <w:r>
        <w:t>ve only one entry and exit road</w:t>
      </w:r>
    </w:p>
    <w:p w14:paraId="0DB8D86A" w14:textId="77777777" w:rsidR="00764B70" w:rsidRPr="00C67FA9" w:rsidRDefault="00764B70" w:rsidP="00E16CA6">
      <w:pPr>
        <w:pStyle w:val="PPVBullet1"/>
      </w:pPr>
      <w:r w:rsidRPr="00C67FA9">
        <w:t>steep gr</w:t>
      </w:r>
      <w:r>
        <w:t>adients within the township</w:t>
      </w:r>
    </w:p>
    <w:p w14:paraId="0753030C" w14:textId="77777777" w:rsidR="00764B70" w:rsidRPr="00C67FA9" w:rsidRDefault="00764B70" w:rsidP="00E16CA6">
      <w:pPr>
        <w:pStyle w:val="PPVBullet1"/>
      </w:pPr>
      <w:r w:rsidRPr="00C67FA9">
        <w:t>busy intersections within Kilmore.</w:t>
      </w:r>
    </w:p>
    <w:p w14:paraId="16A8A11A" w14:textId="292CA27A" w:rsidR="00764B70" w:rsidRDefault="00764B70" w:rsidP="008B4277">
      <w:pPr>
        <w:pStyle w:val="PPVBody"/>
      </w:pPr>
      <w:r w:rsidRPr="00C67FA9">
        <w:t>The study reco</w:t>
      </w:r>
      <w:r>
        <w:t xml:space="preserve">mmended the construction of a number </w:t>
      </w:r>
      <w:r w:rsidR="00B75D79">
        <w:t xml:space="preserve">of </w:t>
      </w:r>
      <w:r w:rsidRPr="00C67FA9">
        <w:t>links to impr</w:t>
      </w:r>
      <w:r w:rsidR="008F7585">
        <w:t>ove connectivity within Kilmore</w:t>
      </w:r>
      <w:r>
        <w:t>.</w:t>
      </w:r>
    </w:p>
    <w:p w14:paraId="5E392FB2" w14:textId="77777777" w:rsidR="00764B70" w:rsidRPr="00C67FA9" w:rsidRDefault="00764B70" w:rsidP="008B4277">
      <w:pPr>
        <w:pStyle w:val="PPVBody"/>
      </w:pPr>
      <w:r w:rsidRPr="00C67FA9">
        <w:t>The study also made the following comment on the Kilmore Wallan Bypass:</w:t>
      </w:r>
    </w:p>
    <w:p w14:paraId="52E7A3EB" w14:textId="389A2A3F" w:rsidR="00764B70" w:rsidRPr="00C67FA9" w:rsidRDefault="00764B70" w:rsidP="00E16CA6">
      <w:pPr>
        <w:pStyle w:val="PPVQuote"/>
      </w:pPr>
      <w:r w:rsidRPr="00C67FA9">
        <w:lastRenderedPageBreak/>
        <w:t>The Mitchell Shire Council has made representations to State government to provide an external bypass of the towns of Kilmore and Wallan</w:t>
      </w:r>
      <w:r w:rsidR="000B7556">
        <w:t xml:space="preserve">.  </w:t>
      </w:r>
      <w:r w:rsidRPr="00C67FA9">
        <w:t>The Council intends to continue to pursue and promote this with all the relevant State authorities that would be responsible for the delivery of such a link</w:t>
      </w:r>
      <w:r w:rsidR="000B7556">
        <w:t xml:space="preserve">.  </w:t>
      </w:r>
      <w:r w:rsidRPr="00C67FA9">
        <w:t>Notwithstanding this intention, Council also recognizes the need to separately pursue viable projects that will improve local connectivity within the township of Kilmore.</w:t>
      </w:r>
    </w:p>
    <w:p w14:paraId="1B884990" w14:textId="77777777" w:rsidR="0029461A" w:rsidRDefault="0029461A" w:rsidP="00081107">
      <w:pPr>
        <w:pStyle w:val="Heading5"/>
      </w:pPr>
      <w:r>
        <w:t>VicRoads planning studies</w:t>
      </w:r>
    </w:p>
    <w:p w14:paraId="567ACEF6" w14:textId="77777777" w:rsidR="0029461A" w:rsidRDefault="0029461A" w:rsidP="00081107">
      <w:pPr>
        <w:keepNext/>
      </w:pPr>
      <w:r>
        <w:t>In its submission to the Inquiry, VicRoads described the following planning studies as relevant to the Inquiry:</w:t>
      </w:r>
    </w:p>
    <w:p w14:paraId="40628F4E" w14:textId="79A159A3" w:rsidR="0029461A" w:rsidRDefault="0029461A" w:rsidP="00E16CA6">
      <w:pPr>
        <w:pStyle w:val="PPVBullet1"/>
      </w:pPr>
      <w:r w:rsidRPr="005350E4">
        <w:rPr>
          <w:b/>
        </w:rPr>
        <w:t>1998 – VicRoads’ B75 Corridor Strategy Northern Highway</w:t>
      </w:r>
      <w:r>
        <w:t xml:space="preserve"> – this study recommended further planning studies to investigate future short term transport requirements and, subject to further studies, the duplication of the B75 Northern Highway between the M31 Hume and Kil</w:t>
      </w:r>
      <w:r w:rsidR="00FF08AE">
        <w:t>more in the medium to long term.</w:t>
      </w:r>
    </w:p>
    <w:p w14:paraId="2020784F" w14:textId="3DF8C68A" w:rsidR="0029461A" w:rsidRDefault="0029461A" w:rsidP="00E16CA6">
      <w:pPr>
        <w:pStyle w:val="PPVBullet1"/>
      </w:pPr>
      <w:r w:rsidRPr="005350E4">
        <w:rPr>
          <w:b/>
        </w:rPr>
        <w:t>2000 – Wallan to Kilmore Study</w:t>
      </w:r>
      <w:r>
        <w:t xml:space="preserve"> – this study followed the B75 Corridor Strategy, and was a preliminary study to investigate the need to duplicate the Northern Highway</w:t>
      </w:r>
      <w:r w:rsidR="000B7556">
        <w:t xml:space="preserve">.  </w:t>
      </w:r>
      <w:r>
        <w:t>The study determined that more detailed planning i</w:t>
      </w:r>
      <w:r w:rsidR="00FF08AE">
        <w:t>nvestigations would be required.</w:t>
      </w:r>
    </w:p>
    <w:p w14:paraId="18B4216E" w14:textId="7BA3F1DE" w:rsidR="0029461A" w:rsidRPr="00366433" w:rsidRDefault="0029461A" w:rsidP="00E16CA6">
      <w:pPr>
        <w:pStyle w:val="PPVBullet1"/>
      </w:pPr>
      <w:r w:rsidRPr="005350E4">
        <w:rPr>
          <w:b/>
        </w:rPr>
        <w:t>2002 – Kilmore Arterial Road Network Study</w:t>
      </w:r>
      <w:r>
        <w:t xml:space="preserve"> </w:t>
      </w:r>
      <w:r w:rsidRPr="005350E4">
        <w:rPr>
          <w:b/>
        </w:rPr>
        <w:t>(KARNS)</w:t>
      </w:r>
      <w:r>
        <w:t xml:space="preserve"> – this study recognised that the lack of north south connectivity within Kilmore was an existing constraint and concluded that while a bypass of Kilmore could not be justified in the short to medium term, the </w:t>
      </w:r>
      <w:r w:rsidRPr="00366433">
        <w:t>development of a suitable collector/distributor road network should be focused on traffic issues within the Kilmore township</w:t>
      </w:r>
      <w:r w:rsidR="00FF08AE">
        <w:t>.</w:t>
      </w:r>
    </w:p>
    <w:p w14:paraId="51732B50" w14:textId="585BF7FA" w:rsidR="0029461A" w:rsidRDefault="0029461A" w:rsidP="00E16CA6">
      <w:pPr>
        <w:pStyle w:val="PPVBullet1"/>
      </w:pPr>
      <w:r w:rsidRPr="005350E4">
        <w:rPr>
          <w:b/>
        </w:rPr>
        <w:t>2005 – Northern Highway Duplication Study</w:t>
      </w:r>
      <w:r>
        <w:t xml:space="preserve"> – this study followed the 2000 and 2002 studies, and was commenced to identify land required to be reserved to duplicate the Northern Highway from the Hume Freeway to Green Street, Kilmore</w:t>
      </w:r>
      <w:r w:rsidR="000B7556">
        <w:t xml:space="preserve">.  </w:t>
      </w:r>
      <w:r>
        <w:t>In response to community feedback which expressed a strong preference for a bypass, rather than a duplication, the then</w:t>
      </w:r>
      <w:r w:rsidR="00933F72">
        <w:t xml:space="preserve"> </w:t>
      </w:r>
      <w:r>
        <w:t>Minister for Transport directed that a study to examine possible bypass options be undertaken concurrently with the duplication study.</w:t>
      </w:r>
    </w:p>
    <w:p w14:paraId="4A51784D" w14:textId="0E95866C" w:rsidR="0029461A" w:rsidRDefault="0029461A" w:rsidP="00E16CA6">
      <w:pPr>
        <w:pStyle w:val="PPVBullet1"/>
      </w:pPr>
      <w:r w:rsidRPr="005350E4">
        <w:rPr>
          <w:b/>
        </w:rPr>
        <w:t>2006-2009 – Kilmore Wallan Bypass Options Examination</w:t>
      </w:r>
      <w:r>
        <w:t xml:space="preserve"> – Mitchell Shire Council and VicRoads identified 11 options for further investigation following consultation with the community</w:t>
      </w:r>
      <w:r w:rsidR="000B7556">
        <w:t xml:space="preserve">.  </w:t>
      </w:r>
      <w:r>
        <w:t>Of these options, 5 further options were carried forward to detailed planning investigations and would become the basis for the current three alignment options</w:t>
      </w:r>
      <w:r w:rsidR="000B7556">
        <w:t xml:space="preserve">.  </w:t>
      </w:r>
      <w:r>
        <w:t>Following consideration of the study findings, the then Minister for Roads and Ports directed that planning be resumed for providing additional capacity on the Northern Highway south of Kilmore</w:t>
      </w:r>
      <w:r w:rsidR="000B7556">
        <w:t xml:space="preserve">.  </w:t>
      </w:r>
      <w:r>
        <w:t>Furthermore, it was directed that VicRoads work with Mitchell Shire Council to investigate local road network improvements to reduce heavy truck traffic movements in central Kilmore.</w:t>
      </w:r>
    </w:p>
    <w:p w14:paraId="3280EC74" w14:textId="7792A1CC" w:rsidR="0029461A" w:rsidRPr="00366433" w:rsidRDefault="0029461A" w:rsidP="00E16CA6">
      <w:pPr>
        <w:pStyle w:val="PPVBullet1"/>
      </w:pPr>
      <w:r w:rsidRPr="005350E4">
        <w:rPr>
          <w:b/>
        </w:rPr>
        <w:t>2009 – Linking Kilmore</w:t>
      </w:r>
      <w:r w:rsidRPr="00366433">
        <w:t xml:space="preserve"> – the principal project involved the development of a new link road along Conway</w:t>
      </w:r>
      <w:r w:rsidR="00933F72" w:rsidRPr="00366433">
        <w:t>-</w:t>
      </w:r>
      <w:r w:rsidRPr="00366433">
        <w:t>Johns Streets</w:t>
      </w:r>
      <w:r w:rsidR="000B7556">
        <w:t xml:space="preserve">.  </w:t>
      </w:r>
      <w:r w:rsidRPr="00366433">
        <w:t>The</w:t>
      </w:r>
      <w:r w:rsidRPr="00DD4464">
        <w:t xml:space="preserve"> </w:t>
      </w:r>
      <w:r w:rsidR="00DD4464" w:rsidRPr="00DD4464">
        <w:t>then</w:t>
      </w:r>
      <w:r w:rsidR="00DD4464" w:rsidRPr="00366433">
        <w:t xml:space="preserve"> </w:t>
      </w:r>
      <w:r w:rsidRPr="00366433">
        <w:t xml:space="preserve">State Government supported and funded the link road, </w:t>
      </w:r>
      <w:r w:rsidR="00DD4464" w:rsidRPr="00366433">
        <w:t xml:space="preserve">but Council did not ultimately support the </w:t>
      </w:r>
      <w:r w:rsidR="00DD4464" w:rsidRPr="00366433">
        <w:lastRenderedPageBreak/>
        <w:t>project</w:t>
      </w:r>
      <w:r w:rsidR="000B7556">
        <w:t xml:space="preserve">.  </w:t>
      </w:r>
      <w:r w:rsidR="00DD4464" w:rsidRPr="00DD4464">
        <w:t>F</w:t>
      </w:r>
      <w:r w:rsidRPr="00DD4464">
        <w:t>ollowing</w:t>
      </w:r>
      <w:r w:rsidRPr="00366433">
        <w:t xml:space="preserve"> the 2010 election, the new Government announced that it was committed to the construction of a bypass of Kilmore and Wallan by 2017.</w:t>
      </w:r>
    </w:p>
    <w:p w14:paraId="16FBE6C0" w14:textId="77777777" w:rsidR="00F039AD" w:rsidRDefault="00F039AD" w:rsidP="00F039AD">
      <w:pPr>
        <w:pStyle w:val="Heading5"/>
      </w:pPr>
      <w:r>
        <w:t>Freight Directions in the Hume Region Report (2013)</w:t>
      </w:r>
    </w:p>
    <w:p w14:paraId="58D00799" w14:textId="55BDB134" w:rsidR="00F039AD" w:rsidRPr="002A0615" w:rsidRDefault="00F039AD" w:rsidP="00F039AD">
      <w:pPr>
        <w:pStyle w:val="PPVBody"/>
      </w:pPr>
      <w:r>
        <w:t>This Report was prepared by GHD in 2013 for the Hume Regional Development Australia Committee</w:t>
      </w:r>
      <w:r w:rsidR="000B7556">
        <w:t xml:space="preserve">.  </w:t>
      </w:r>
      <w:r>
        <w:t>The report provides high level strategic directions for freight in the Hume Region</w:t>
      </w:r>
      <w:r w:rsidR="000B7556">
        <w:t xml:space="preserve">.  </w:t>
      </w:r>
      <w:r>
        <w:t>The project contained the strategy to promote development of secondary road corridors and network connections</w:t>
      </w:r>
      <w:r w:rsidR="000B7556">
        <w:t xml:space="preserve">.  </w:t>
      </w:r>
      <w:r>
        <w:t>The Northern Highway from Echuca to Kilmore and Wallan is a secondary connection highlighted for improvement to improve transport efficiency and safety.</w:t>
      </w:r>
    </w:p>
    <w:p w14:paraId="3FC06D19" w14:textId="77777777" w:rsidR="00F039AD" w:rsidRDefault="00F039AD" w:rsidP="00F039AD">
      <w:pPr>
        <w:pStyle w:val="Heading5"/>
      </w:pPr>
      <w:r>
        <w:t>Victoria’s 2012 Priority Infrastructure Submission to Infrastructure Australia</w:t>
      </w:r>
    </w:p>
    <w:p w14:paraId="54261CDE" w14:textId="4F56032C" w:rsidR="00F039AD" w:rsidRDefault="00F039AD" w:rsidP="00F039AD">
      <w:pPr>
        <w:pStyle w:val="PPVBody"/>
      </w:pPr>
      <w:r>
        <w:t xml:space="preserve">This submission outlined policies for increasing economic growth, and identified priority infrastructure projects including a focus on efficient transport links between Melbourne and north central Victoria (including </w:t>
      </w:r>
      <w:r w:rsidR="00933F72">
        <w:t xml:space="preserve">the </w:t>
      </w:r>
      <w:r>
        <w:t>Hume Highway upgrade and safety improvements from Kalkallo to Beveridge)</w:t>
      </w:r>
      <w:r w:rsidR="000B7556">
        <w:t xml:space="preserve">.  </w:t>
      </w:r>
      <w:r>
        <w:t xml:space="preserve">The </w:t>
      </w:r>
      <w:r w:rsidR="00DD4464">
        <w:t>forecast</w:t>
      </w:r>
      <w:r>
        <w:t xml:space="preserve"> increase in transport movements along the Northern Highway was noted.</w:t>
      </w:r>
    </w:p>
    <w:p w14:paraId="552E40BF" w14:textId="77777777" w:rsidR="00F039AD" w:rsidRDefault="00F039AD" w:rsidP="00F039AD">
      <w:pPr>
        <w:pStyle w:val="Heading5"/>
      </w:pPr>
      <w:r>
        <w:t>Victoria – The Freight State</w:t>
      </w:r>
    </w:p>
    <w:p w14:paraId="6A76BFE4" w14:textId="1981B90F" w:rsidR="00F039AD" w:rsidRDefault="00F039AD" w:rsidP="00F039AD">
      <w:pPr>
        <w:pStyle w:val="PPVBody"/>
      </w:pPr>
      <w:r>
        <w:t>This policy document was released by the Victorian Government in August 2013, and provides a long term strategy to improve freight efficiency, grow productivity and better connect Victorian businesses with their markets</w:t>
      </w:r>
      <w:r w:rsidR="000B7556">
        <w:t xml:space="preserve">.  </w:t>
      </w:r>
      <w:r>
        <w:t>It supports the expected transport movement along the northern corridor</w:t>
      </w:r>
      <w:r w:rsidR="000B7556">
        <w:t xml:space="preserve">.  </w:t>
      </w:r>
      <w:r>
        <w:t>Relevant projects identified in the Freight Plan include:</w:t>
      </w:r>
    </w:p>
    <w:p w14:paraId="68AC8C3B" w14:textId="66A7D9E2" w:rsidR="00F039AD" w:rsidRDefault="00F039AD" w:rsidP="00E16CA6">
      <w:pPr>
        <w:pStyle w:val="PPVBullet1"/>
      </w:pPr>
      <w:r>
        <w:t>Con</w:t>
      </w:r>
      <w:r w:rsidR="00DD4464">
        <w:t>sideration of a North East Link linking the Metropolitan Ring Road to the Eastern Freeway</w:t>
      </w:r>
    </w:p>
    <w:p w14:paraId="3E8C9DAF" w14:textId="505E91CF" w:rsidR="00F039AD" w:rsidRDefault="00F039AD" w:rsidP="00E16CA6">
      <w:pPr>
        <w:pStyle w:val="PPVBullet1"/>
      </w:pPr>
      <w:r>
        <w:t>Longer term planning for a Beveridge Fre</w:t>
      </w:r>
      <w:r w:rsidR="00DD4464">
        <w:t>ight and Logistics Precinct</w:t>
      </w:r>
    </w:p>
    <w:p w14:paraId="338A0BC8" w14:textId="5DD88045" w:rsidR="00F039AD" w:rsidRDefault="00F039AD" w:rsidP="00E16CA6">
      <w:pPr>
        <w:pStyle w:val="PPVBullet1"/>
      </w:pPr>
      <w:r>
        <w:t>Development of an Outer Metropolitan Ring, both road and rail.</w:t>
      </w:r>
    </w:p>
    <w:p w14:paraId="51F2BCE4" w14:textId="77777777" w:rsidR="00764B70" w:rsidRPr="004A47FA" w:rsidRDefault="00764B70" w:rsidP="00421DBF">
      <w:pPr>
        <w:pStyle w:val="Heading5"/>
      </w:pPr>
      <w:r w:rsidRPr="004A47FA">
        <w:t>Traffic allocation</w:t>
      </w:r>
    </w:p>
    <w:p w14:paraId="68454A5F" w14:textId="77777777" w:rsidR="00764B70" w:rsidRDefault="00764B70" w:rsidP="00386AD4">
      <w:pPr>
        <w:pStyle w:val="PPVBody"/>
      </w:pPr>
      <w:r>
        <w:t xml:space="preserve">A number of </w:t>
      </w:r>
      <w:r w:rsidR="0010411E">
        <w:t>submitters</w:t>
      </w:r>
      <w:r>
        <w:t xml:space="preserve"> noted that the traffic assignments had not included any significant restrictions on traffic flows on existing routes, particularly in Sydney Street, Kilmore.</w:t>
      </w:r>
    </w:p>
    <w:p w14:paraId="45430CA8" w14:textId="58B7B598" w:rsidR="00764B70" w:rsidRDefault="00764B70" w:rsidP="00386AD4">
      <w:pPr>
        <w:pStyle w:val="PPVBody"/>
      </w:pPr>
      <w:r>
        <w:t xml:space="preserve">It was suggested that the introduction of further speed reductions, additional signalised pedestrian crossings and even truck bans would greatly influence the modelled results as all </w:t>
      </w:r>
      <w:r w:rsidR="00810096">
        <w:t>bypass</w:t>
      </w:r>
      <w:r>
        <w:t xml:space="preserve"> options would become more attractive for through traffic</w:t>
      </w:r>
      <w:r w:rsidR="000B7556">
        <w:t xml:space="preserve">.  </w:t>
      </w:r>
      <w:r>
        <w:t>The Inquiry agrees.</w:t>
      </w:r>
    </w:p>
    <w:p w14:paraId="38496352" w14:textId="77777777" w:rsidR="00764B70" w:rsidRDefault="00764B70" w:rsidP="00E7067C">
      <w:pPr>
        <w:pStyle w:val="Heading3"/>
      </w:pPr>
      <w:bookmarkStart w:id="124" w:name="_Toc402170702"/>
      <w:r>
        <w:t>Discussion</w:t>
      </w:r>
      <w:bookmarkEnd w:id="124"/>
    </w:p>
    <w:p w14:paraId="727415E8" w14:textId="77777777" w:rsidR="005F3666" w:rsidRPr="005F3666" w:rsidRDefault="005F3666" w:rsidP="005F3666">
      <w:pPr>
        <w:pStyle w:val="PPVBody"/>
      </w:pPr>
      <w:r>
        <w:t>The Inquiry agrees with VicRoads that:</w:t>
      </w:r>
    </w:p>
    <w:p w14:paraId="6A794C4E" w14:textId="77777777" w:rsidR="005F3666" w:rsidRDefault="005F3666" w:rsidP="00E16CA6">
      <w:pPr>
        <w:pStyle w:val="PPVQuote"/>
      </w:pPr>
      <w:r w:rsidRPr="00424510">
        <w:t>It has been emphasised and should be emphasised again, that the bypass options should not be viewed in isolation, but as an important component of a number of strategic traffic solutions that will need to be implemented to meet Kilmore's traffic needs.</w:t>
      </w:r>
    </w:p>
    <w:p w14:paraId="4A71433F" w14:textId="645AD2A8" w:rsidR="00A87B50" w:rsidRDefault="00764B70" w:rsidP="00A87B50">
      <w:pPr>
        <w:pStyle w:val="PPVBody"/>
      </w:pPr>
      <w:r>
        <w:t>Transport networks can be assessed in terms of the connectivity they provide, and the performance they deliver</w:t>
      </w:r>
      <w:r w:rsidR="000B7556">
        <w:t xml:space="preserve">.  </w:t>
      </w:r>
      <w:r w:rsidR="00A87B50">
        <w:t>Traffic modelling can test the</w:t>
      </w:r>
      <w:r>
        <w:t xml:space="preserve"> performance of </w:t>
      </w:r>
      <w:r w:rsidR="00A87B50">
        <w:t>a proposed network, but is not a</w:t>
      </w:r>
      <w:r>
        <w:t xml:space="preserve"> substitute for the intelligent design of that network</w:t>
      </w:r>
      <w:r w:rsidR="000B7556">
        <w:t xml:space="preserve">.  </w:t>
      </w:r>
      <w:r w:rsidR="00A87B50">
        <w:t xml:space="preserve">The Inquiry does </w:t>
      </w:r>
      <w:r w:rsidR="00A87B50">
        <w:lastRenderedPageBreak/>
        <w:t xml:space="preserve">not accept the </w:t>
      </w:r>
      <w:r w:rsidR="00B75D79">
        <w:t>traffic</w:t>
      </w:r>
      <w:r w:rsidR="00A87B50">
        <w:t xml:space="preserve"> model as the best determinate for assessing the relative </w:t>
      </w:r>
      <w:r w:rsidR="00B75D79">
        <w:t>transport</w:t>
      </w:r>
      <w:r w:rsidR="00A87B50">
        <w:t xml:space="preserve"> merits of the various options.</w:t>
      </w:r>
    </w:p>
    <w:p w14:paraId="762DABD7" w14:textId="77777777" w:rsidR="00764B70" w:rsidRPr="008B4277" w:rsidRDefault="00764B70" w:rsidP="00081107">
      <w:pPr>
        <w:pStyle w:val="Heading4"/>
      </w:pPr>
      <w:bookmarkStart w:id="125" w:name="_Toc402170776"/>
      <w:r>
        <w:t>Network design</w:t>
      </w:r>
      <w:bookmarkEnd w:id="125"/>
    </w:p>
    <w:p w14:paraId="51263CC8" w14:textId="77777777" w:rsidR="00A87B50" w:rsidRPr="009E7934" w:rsidRDefault="00A87B50" w:rsidP="00081107">
      <w:pPr>
        <w:pStyle w:val="Heading5"/>
      </w:pPr>
      <w:r w:rsidRPr="009E7934">
        <w:t>Role of the bypass</w:t>
      </w:r>
    </w:p>
    <w:p w14:paraId="42F6B13A" w14:textId="50CA41C1" w:rsidR="00A87B50" w:rsidRDefault="00A87B50" w:rsidP="00081107">
      <w:pPr>
        <w:pStyle w:val="PPVBody"/>
        <w:keepNext/>
      </w:pPr>
      <w:r>
        <w:t xml:space="preserve">There was some discussion about the use of the term </w:t>
      </w:r>
      <w:r w:rsidR="000A6523">
        <w:t>‘</w:t>
      </w:r>
      <w:r w:rsidR="00810096">
        <w:t>b</w:t>
      </w:r>
      <w:r>
        <w:t>ypass</w:t>
      </w:r>
      <w:r w:rsidR="000A6523">
        <w:t>’</w:t>
      </w:r>
      <w:r>
        <w:t xml:space="preserve"> and whether or not the Quinns Road option could be so designated.</w:t>
      </w:r>
    </w:p>
    <w:p w14:paraId="0CF9DF7B" w14:textId="77777777" w:rsidR="00A87B50" w:rsidRDefault="00A87B50" w:rsidP="00A87B50">
      <w:pPr>
        <w:pStyle w:val="PPVBody"/>
      </w:pPr>
      <w:r>
        <w:t>The Inquiry adopted the view that the new road would have the role of providing an alternative route for the Northern Highway within the Wallan-Kilmore corridor that would bypass the now heavily built up main streets in the two towns.</w:t>
      </w:r>
    </w:p>
    <w:p w14:paraId="68FF2A41" w14:textId="77777777" w:rsidR="00A87B50" w:rsidRDefault="00A87B50" w:rsidP="00A87B50">
      <w:pPr>
        <w:pStyle w:val="PPVBody"/>
      </w:pPr>
      <w:r>
        <w:t>It was also noted that the section of the existing highway between Wallan and Kilmore has a substantial number of properties taking direct access to the highway which becomes increasingly less appropriate and more dangerous as the highway traffic volumes increase.</w:t>
      </w:r>
    </w:p>
    <w:p w14:paraId="2004DEC6" w14:textId="008CA0ED" w:rsidR="00A87B50" w:rsidRDefault="00A87B50" w:rsidP="00A87B50">
      <w:pPr>
        <w:pStyle w:val="PPVBody"/>
      </w:pPr>
      <w:r>
        <w:t>The Inquiry understands that t</w:t>
      </w:r>
      <w:r w:rsidR="004C2F5B">
        <w:t>he bypass</w:t>
      </w:r>
      <w:r>
        <w:t xml:space="preserve"> will provide improved horizontal and vertical geometry, a safer high speed environment, and significantly, restricted access.</w:t>
      </w:r>
    </w:p>
    <w:p w14:paraId="75E31FA1" w14:textId="6FE6D3F6" w:rsidR="00A87B50" w:rsidRDefault="00A87B50" w:rsidP="00A87B50">
      <w:pPr>
        <w:pStyle w:val="PPVBody"/>
      </w:pPr>
      <w:r>
        <w:t xml:space="preserve">The Enquiry was comfortable with the term </w:t>
      </w:r>
      <w:r w:rsidR="000A6523">
        <w:t>‘</w:t>
      </w:r>
      <w:r w:rsidR="00810096">
        <w:t>bypass</w:t>
      </w:r>
      <w:r w:rsidR="000A6523">
        <w:t>’</w:t>
      </w:r>
      <w:r>
        <w:t xml:space="preserve"> for all alignment options.</w:t>
      </w:r>
    </w:p>
    <w:p w14:paraId="25414B31" w14:textId="42048EFA" w:rsidR="00764B70" w:rsidRDefault="00764B70" w:rsidP="008B4277">
      <w:pPr>
        <w:pStyle w:val="PPVBody"/>
      </w:pPr>
      <w:r>
        <w:t>The Inquiry believes that t</w:t>
      </w:r>
      <w:r w:rsidR="004C2F5B">
        <w:t>he bypass</w:t>
      </w:r>
      <w:r>
        <w:t xml:space="preserve"> must be able to provide for the future traffic needs of the Northern Highway corridor and in particular provide:</w:t>
      </w:r>
    </w:p>
    <w:p w14:paraId="6A3FA9F9" w14:textId="122539E4" w:rsidR="00810096" w:rsidRPr="00E7067C" w:rsidRDefault="00E7067C" w:rsidP="00E16CA6">
      <w:pPr>
        <w:pStyle w:val="PPVBullet1"/>
      </w:pPr>
      <w:r>
        <w:t>a</w:t>
      </w:r>
      <w:r w:rsidR="00810096" w:rsidRPr="00E7067C">
        <w:t xml:space="preserve"> high quali</w:t>
      </w:r>
      <w:r w:rsidR="0060286B" w:rsidRPr="00E7067C">
        <w:t>ty connection between the Hume F</w:t>
      </w:r>
      <w:r w:rsidR="00810096" w:rsidRPr="00E7067C">
        <w:t>reeway and the Northern Highway</w:t>
      </w:r>
    </w:p>
    <w:p w14:paraId="54EE5943" w14:textId="77777777" w:rsidR="00764B70" w:rsidRPr="00E7067C" w:rsidRDefault="00764B70" w:rsidP="00E16CA6">
      <w:pPr>
        <w:pStyle w:val="PPVBullet1"/>
      </w:pPr>
      <w:r w:rsidRPr="00E7067C">
        <w:t>an alternative route for Northern Highway traffic currently travelling through the main street (High Street) of Wallan</w:t>
      </w:r>
    </w:p>
    <w:p w14:paraId="56E33D99" w14:textId="77777777" w:rsidR="00764B70" w:rsidRPr="00E7067C" w:rsidRDefault="00764B70" w:rsidP="00E16CA6">
      <w:pPr>
        <w:pStyle w:val="PPVBullet1"/>
      </w:pPr>
      <w:r w:rsidRPr="00E7067C">
        <w:t>an alternative route for Northern Highway traffic seeking to avoid the section of the existing highway between Wallan and Kilmore</w:t>
      </w:r>
    </w:p>
    <w:p w14:paraId="66BF03C0" w14:textId="77777777" w:rsidR="00764B70" w:rsidRPr="00E7067C" w:rsidRDefault="00764B70" w:rsidP="00E16CA6">
      <w:pPr>
        <w:pStyle w:val="PPVBullet1"/>
      </w:pPr>
      <w:r w:rsidRPr="00E7067C">
        <w:t>an alternative route for Northern Highway traffic currently travelling through the main street (Sydney Street) of Kilmore</w:t>
      </w:r>
    </w:p>
    <w:p w14:paraId="48FFCF8A" w14:textId="77777777" w:rsidR="00764B70" w:rsidRPr="00E7067C" w:rsidRDefault="00764B70" w:rsidP="00E16CA6">
      <w:pPr>
        <w:pStyle w:val="PPVBullet1"/>
      </w:pPr>
      <w:r w:rsidRPr="00E7067C">
        <w:t>where possible resolve other existing arterial road problems.</w:t>
      </w:r>
    </w:p>
    <w:p w14:paraId="1A03DF5B" w14:textId="49EED3C9" w:rsidR="00810096" w:rsidRPr="00E7067C" w:rsidRDefault="00810096" w:rsidP="00421DBF">
      <w:pPr>
        <w:pStyle w:val="Heading5"/>
      </w:pPr>
      <w:r w:rsidRPr="00E7067C">
        <w:t>Hume Freeway to Northern Highway connection</w:t>
      </w:r>
    </w:p>
    <w:p w14:paraId="3EEA12E5" w14:textId="2C6CB57F" w:rsidR="0060286B" w:rsidRPr="00E7067C" w:rsidRDefault="0060286B" w:rsidP="0060286B">
      <w:pPr>
        <w:pStyle w:val="PPVBody"/>
      </w:pPr>
      <w:r w:rsidRPr="00E7067C">
        <w:t>Providing a high quality connection between the Hume Freeway and the Northern Highway</w:t>
      </w:r>
      <w:r w:rsidR="009758EF" w:rsidRPr="00E7067C">
        <w:t xml:space="preserve"> is a</w:t>
      </w:r>
      <w:r w:rsidR="002D0B17" w:rsidRPr="00E7067C">
        <w:t>n</w:t>
      </w:r>
      <w:r w:rsidR="009758EF" w:rsidRPr="00E7067C">
        <w:t xml:space="preserve"> essential component of the project.</w:t>
      </w:r>
    </w:p>
    <w:p w14:paraId="18C9C577" w14:textId="08230CE1" w:rsidR="00764B70" w:rsidRPr="004A47FA" w:rsidRDefault="00764B70" w:rsidP="00421DBF">
      <w:pPr>
        <w:pStyle w:val="Heading5"/>
      </w:pPr>
      <w:r w:rsidRPr="004A47FA">
        <w:t xml:space="preserve">An alternative </w:t>
      </w:r>
      <w:r w:rsidR="004D15E5">
        <w:t>r</w:t>
      </w:r>
      <w:r w:rsidRPr="004A47FA">
        <w:t>oute to High Street Wallan</w:t>
      </w:r>
    </w:p>
    <w:p w14:paraId="0FA92207" w14:textId="77777777" w:rsidR="00764B70" w:rsidRDefault="00764B70" w:rsidP="00386AD4">
      <w:pPr>
        <w:pStyle w:val="PPVBody"/>
      </w:pPr>
      <w:r>
        <w:t>While all options provide some potential benefit for the removal of traffic from High Street, the greatest component of ‘through’ traffic is that travelling between metropolitan Melbourne and Kilmore, and to a lesser degree Lancefield.</w:t>
      </w:r>
    </w:p>
    <w:p w14:paraId="668B1812" w14:textId="77777777" w:rsidR="00764B70" w:rsidRDefault="00764B70" w:rsidP="00386AD4">
      <w:pPr>
        <w:pStyle w:val="PPVBody"/>
      </w:pPr>
      <w:r>
        <w:t>The only road component providing relief for this traffic is the upgrading of the Kilmore-Epping Road from Wandong Interchange to the Northern Highway.</w:t>
      </w:r>
    </w:p>
    <w:p w14:paraId="012746DB" w14:textId="3B9640C4" w:rsidR="00764B70" w:rsidRDefault="00764B70" w:rsidP="00386AD4">
      <w:pPr>
        <w:pStyle w:val="PPVBody"/>
      </w:pPr>
      <w:r>
        <w:t>This link already provides an alternative to travelling through Wallan</w:t>
      </w:r>
      <w:r w:rsidR="000B7556">
        <w:t xml:space="preserve">.  </w:t>
      </w:r>
      <w:r>
        <w:t xml:space="preserve">As restrictions and cross-movements within Wallan increase as its development progresses, a high speed, safe link as proposed as part of </w:t>
      </w:r>
      <w:r w:rsidR="004C1164">
        <w:t xml:space="preserve">either </w:t>
      </w:r>
      <w:r>
        <w:t xml:space="preserve">the Quinns Road </w:t>
      </w:r>
      <w:r w:rsidR="004C1164">
        <w:t>or</w:t>
      </w:r>
      <w:r>
        <w:t xml:space="preserve"> Western options will become more desirable.</w:t>
      </w:r>
    </w:p>
    <w:p w14:paraId="5AD5EAA4" w14:textId="77777777" w:rsidR="00764B70" w:rsidRDefault="00764B70" w:rsidP="00386AD4">
      <w:pPr>
        <w:pStyle w:val="PPVBody"/>
      </w:pPr>
      <w:r>
        <w:lastRenderedPageBreak/>
        <w:t>The Inquiry understands that there is already a need to upgrade both the Wandong Interchange to modern standards and improve the horizontal and vertical alignment of the Kilmore-Epping Road.</w:t>
      </w:r>
    </w:p>
    <w:p w14:paraId="5B97806D" w14:textId="347485DE" w:rsidR="00764B70" w:rsidRDefault="00764B70" w:rsidP="00386AD4">
      <w:pPr>
        <w:pStyle w:val="PPVBody"/>
      </w:pPr>
      <w:r>
        <w:t>The Dry Creek route, while providing an excellent connection for Northern Highway traffic not heading to Kilmore (other than to the north of Kilmore) does not</w:t>
      </w:r>
      <w:r w:rsidR="004C1164">
        <w:t>,</w:t>
      </w:r>
      <w:r>
        <w:t xml:space="preserve"> </w:t>
      </w:r>
      <w:r w:rsidR="004C1164">
        <w:t xml:space="preserve">in the view of the Inquiry, </w:t>
      </w:r>
      <w:r>
        <w:t>adequately serve the Kilmore based traffic</w:t>
      </w:r>
      <w:r w:rsidR="00961B3E">
        <w:t xml:space="preserve"> that passes through Wallan</w:t>
      </w:r>
      <w:r>
        <w:t>.</w:t>
      </w:r>
    </w:p>
    <w:p w14:paraId="5E26BBA6" w14:textId="77777777" w:rsidR="00764B70" w:rsidRPr="004A47FA" w:rsidRDefault="00764B70" w:rsidP="00421DBF">
      <w:pPr>
        <w:pStyle w:val="Heading5"/>
      </w:pPr>
      <w:r w:rsidRPr="004A47FA">
        <w:t>Northern Highway between Wallan and Kilmore</w:t>
      </w:r>
    </w:p>
    <w:p w14:paraId="0EF9B848" w14:textId="45E35A9A" w:rsidR="00764B70" w:rsidRDefault="005C59B9" w:rsidP="00386AD4">
      <w:pPr>
        <w:pStyle w:val="PPVBody"/>
      </w:pPr>
      <w:r>
        <w:t>A</w:t>
      </w:r>
      <w:r w:rsidR="004C1164">
        <w:t xml:space="preserve">ll options provide some potential benefit for the removal of traffic </w:t>
      </w:r>
      <w:r>
        <w:t xml:space="preserve">from </w:t>
      </w:r>
      <w:r w:rsidRPr="002A6F8D">
        <w:t xml:space="preserve">Wallan </w:t>
      </w:r>
      <w:r w:rsidR="004C1164">
        <w:t>however, t</w:t>
      </w:r>
      <w:r w:rsidR="00764B70" w:rsidRPr="002A6F8D">
        <w:t xml:space="preserve">he </w:t>
      </w:r>
      <w:r w:rsidR="004C1164">
        <w:t>road component providing significant relief for this traffic is the upgrading of the Kilmore-Epping Road from Wandong Interchange to the Northern Highway.</w:t>
      </w:r>
    </w:p>
    <w:p w14:paraId="1D1F67FE" w14:textId="3286BE84" w:rsidR="00764B70" w:rsidRDefault="00764B70" w:rsidP="00386AD4">
      <w:pPr>
        <w:pStyle w:val="PPVBody"/>
      </w:pPr>
      <w:r>
        <w:t>The Inquiry understands that there is a need to upgrade the Northern Highway between Wallan and Kilmore, but that it could be delayed if t</w:t>
      </w:r>
      <w:r w:rsidR="004C2F5B">
        <w:t>he bypass</w:t>
      </w:r>
      <w:r>
        <w:t xml:space="preserve"> is constructed</w:t>
      </w:r>
      <w:r w:rsidR="000B7556">
        <w:t xml:space="preserve">.  </w:t>
      </w:r>
      <w:r>
        <w:t>It is significant that the existing Northern Highway is likely to be ‘downgraded’ when t</w:t>
      </w:r>
      <w:r w:rsidR="004C2F5B">
        <w:t>he bypass</w:t>
      </w:r>
      <w:r>
        <w:t xml:space="preserve"> is in place with possibly lower speed limits as local traffic volumes increase and abutting land is developed.</w:t>
      </w:r>
    </w:p>
    <w:p w14:paraId="58E539D6" w14:textId="59E0CEC8" w:rsidR="00764B70" w:rsidRDefault="00764B70" w:rsidP="00386AD4">
      <w:pPr>
        <w:pStyle w:val="PPVBody"/>
      </w:pPr>
      <w:r>
        <w:t>Speed limit changes and increased local traffic and intersection ‘friction’ will result in increased travel times which will in turn result in t</w:t>
      </w:r>
      <w:r w:rsidR="004C2F5B">
        <w:t>he bypass</w:t>
      </w:r>
      <w:r>
        <w:t xml:space="preserve"> routes with an upgraded Kilmore-Epping Road component being favoured.</w:t>
      </w:r>
    </w:p>
    <w:p w14:paraId="6CE8BA47" w14:textId="77777777" w:rsidR="00764B70" w:rsidRPr="00AD6D07" w:rsidRDefault="00764B70" w:rsidP="00977847">
      <w:pPr>
        <w:pStyle w:val="Heading5"/>
      </w:pPr>
      <w:r>
        <w:t>Wandong Interchange and Kilmore-Epping Road</w:t>
      </w:r>
    </w:p>
    <w:p w14:paraId="373F3971" w14:textId="34E8F4D6" w:rsidR="00764B70" w:rsidRDefault="00764B70" w:rsidP="00977847">
      <w:pPr>
        <w:pStyle w:val="PPVBody"/>
      </w:pPr>
      <w:r>
        <w:t>VicRoads has identified the existing Kilmore-Epping Road as being in need of an upgrade as a result of increasing traffic volumes travelling between Kilmore and Whittlesea</w:t>
      </w:r>
      <w:r w:rsidR="000B7556">
        <w:t xml:space="preserve">.  </w:t>
      </w:r>
      <w:r>
        <w:t>The road has poor alignment including a very steep creek crossing (</w:t>
      </w:r>
      <w:r w:rsidR="009F65EC">
        <w:t>‘</w:t>
      </w:r>
      <w:r>
        <w:t xml:space="preserve">the </w:t>
      </w:r>
      <w:r w:rsidR="009F65EC">
        <w:t>B</w:t>
      </w:r>
      <w:r>
        <w:t xml:space="preserve">ig </w:t>
      </w:r>
      <w:r w:rsidR="009F65EC">
        <w:t>D</w:t>
      </w:r>
      <w:r>
        <w:t>ipper</w:t>
      </w:r>
      <w:r w:rsidR="009F65EC">
        <w:t>’</w:t>
      </w:r>
      <w:r>
        <w:t>) and two</w:t>
      </w:r>
      <w:r w:rsidR="004C1164">
        <w:t xml:space="preserve"> low radius</w:t>
      </w:r>
      <w:r>
        <w:t xml:space="preserve"> right angle corners.</w:t>
      </w:r>
    </w:p>
    <w:p w14:paraId="0F8B8370" w14:textId="77777777" w:rsidR="00764B70" w:rsidRDefault="00764B70" w:rsidP="00977847">
      <w:pPr>
        <w:pStyle w:val="PPVBody"/>
      </w:pPr>
      <w:r>
        <w:t>In addition, the existing Wandong Interchange which was constructed in the 1970s is not now appropriate for the increased traffic and heavy vehicle operation as a result of the poor sight characteristics and adverse ramp grades.</w:t>
      </w:r>
    </w:p>
    <w:p w14:paraId="763E1BED" w14:textId="77777777" w:rsidR="00764B70" w:rsidRDefault="00764B70" w:rsidP="00977847">
      <w:pPr>
        <w:pStyle w:val="PPVBody"/>
      </w:pPr>
      <w:r>
        <w:t>The upgrade of the Wandong Interchange and the Kilmore-Epping Road between Wandong and the Northern Highway is a major benefit of the Quinns Road and the Western options.</w:t>
      </w:r>
    </w:p>
    <w:p w14:paraId="47C254CC" w14:textId="77777777" w:rsidR="00764B70" w:rsidRPr="00C72B14" w:rsidRDefault="00764B70" w:rsidP="00977847">
      <w:pPr>
        <w:pStyle w:val="Heading5"/>
      </w:pPr>
      <w:r w:rsidRPr="00C72B14">
        <w:t xml:space="preserve">The Kilmore-Lancefield Road </w:t>
      </w:r>
    </w:p>
    <w:p w14:paraId="053C0023" w14:textId="345D071A" w:rsidR="00764B70" w:rsidRDefault="00764B70" w:rsidP="00977847">
      <w:pPr>
        <w:pStyle w:val="PPVBody"/>
      </w:pPr>
      <w:r>
        <w:t xml:space="preserve">The Kilmore-Lancefield Road is predicted to carry in excess of 8,000 </w:t>
      </w:r>
      <w:r w:rsidR="009F65EC">
        <w:t>vehicles per day (</w:t>
      </w:r>
      <w:r>
        <w:t>vpd</w:t>
      </w:r>
      <w:r w:rsidR="009F65EC">
        <w:t>)</w:t>
      </w:r>
      <w:r>
        <w:t xml:space="preserve"> in the 2041 Base Case</w:t>
      </w:r>
      <w:r w:rsidR="000B7556">
        <w:t xml:space="preserve">.  </w:t>
      </w:r>
      <w:r>
        <w:t>Some 3,000 vpd are expected to be travelling to/from Broadford.</w:t>
      </w:r>
    </w:p>
    <w:p w14:paraId="69DDF303" w14:textId="77777777" w:rsidR="00764B70" w:rsidRDefault="00764B70" w:rsidP="00977847">
      <w:pPr>
        <w:pStyle w:val="PPVBody"/>
      </w:pPr>
      <w:r>
        <w:t>The Kilmore-Lancefield Road/Sydney Street intersection is at the bottom of the very steep descent on the Kilmore-Lancefield Road and accordingly does not perform well.</w:t>
      </w:r>
    </w:p>
    <w:p w14:paraId="02C0B20E" w14:textId="77777777" w:rsidR="00764B70" w:rsidRDefault="00764B70" w:rsidP="00977847">
      <w:pPr>
        <w:pStyle w:val="PPVBody"/>
      </w:pPr>
      <w:r>
        <w:t>The Western option provides a direct link between the Kilmore-Lancefield Road and the Kilmore-Broadford Road removing all of this through traffic from Sydney Street, Kilmore.</w:t>
      </w:r>
    </w:p>
    <w:p w14:paraId="357B6F25" w14:textId="77777777" w:rsidR="00764B70" w:rsidRDefault="00764B70" w:rsidP="00977847">
      <w:pPr>
        <w:pStyle w:val="PPVBody"/>
      </w:pPr>
      <w:r>
        <w:t>The Western option also provides a more direct link between Lancefield and Whittlesea.</w:t>
      </w:r>
    </w:p>
    <w:p w14:paraId="5B63B0CA" w14:textId="740E38F2" w:rsidR="00A87B50" w:rsidRPr="00AD6D07" w:rsidRDefault="00A87B50" w:rsidP="00A87B50">
      <w:pPr>
        <w:pStyle w:val="Heading5"/>
      </w:pPr>
      <w:r w:rsidRPr="00AD6D07">
        <w:t xml:space="preserve">An </w:t>
      </w:r>
      <w:r w:rsidR="004D15E5" w:rsidRPr="00AD6D07">
        <w:t xml:space="preserve">alternative </w:t>
      </w:r>
      <w:r w:rsidR="004D15E5">
        <w:t xml:space="preserve">route </w:t>
      </w:r>
      <w:r>
        <w:t>to Sydney Street, Kilmore</w:t>
      </w:r>
    </w:p>
    <w:p w14:paraId="1A8217C4" w14:textId="6D8C48EB" w:rsidR="00A87B50" w:rsidRDefault="00A87B50" w:rsidP="00A87B50">
      <w:pPr>
        <w:pStyle w:val="PPVBody"/>
      </w:pPr>
      <w:r>
        <w:t>The Inquiry agrees that current arterial road network within Kilmore lacks structure and connectivity</w:t>
      </w:r>
      <w:r w:rsidR="000B7556">
        <w:t xml:space="preserve">.  </w:t>
      </w:r>
      <w:r>
        <w:t>While t</w:t>
      </w:r>
      <w:r w:rsidR="004C2F5B">
        <w:t>he bypass</w:t>
      </w:r>
      <w:r>
        <w:t xml:space="preserve"> project is required to maintain the integrity of the State Highway (Northern Highway) it will not resolve the lack of arterial roads within the developing Kilmore.</w:t>
      </w:r>
    </w:p>
    <w:p w14:paraId="0BD680A4" w14:textId="38AA0891" w:rsidR="00A87B50" w:rsidRDefault="00A87B50" w:rsidP="00A87B50">
      <w:pPr>
        <w:pStyle w:val="PPVBody"/>
      </w:pPr>
      <w:r>
        <w:lastRenderedPageBreak/>
        <w:t>T</w:t>
      </w:r>
      <w:r w:rsidR="004C2F5B">
        <w:t>he bypass</w:t>
      </w:r>
      <w:r>
        <w:t xml:space="preserve"> will provide limited connections to the local road network and will not generally be an alternative to Sydney Street for local traffic.</w:t>
      </w:r>
    </w:p>
    <w:p w14:paraId="3F11BD2A" w14:textId="14C8F45F" w:rsidR="00A87B50" w:rsidRDefault="00A87B50" w:rsidP="00A87B50">
      <w:pPr>
        <w:pStyle w:val="PPVBody"/>
      </w:pPr>
      <w:r>
        <w:t>The Inquiry is strongly of the view that even with t</w:t>
      </w:r>
      <w:r w:rsidR="004C2F5B">
        <w:t>he bypass</w:t>
      </w:r>
      <w:r>
        <w:t>, the Conway</w:t>
      </w:r>
      <w:r w:rsidR="004C1164">
        <w:t>-Johns</w:t>
      </w:r>
      <w:r>
        <w:t xml:space="preserve"> Street inner link road project is still required to allow Council to adequately manage traffic through the commercial centre of Sydney Street.</w:t>
      </w:r>
    </w:p>
    <w:p w14:paraId="2692C6D5" w14:textId="3E178D34" w:rsidR="00A87B50" w:rsidRPr="001F1435" w:rsidRDefault="00A87B50" w:rsidP="00A87B50">
      <w:pPr>
        <w:pStyle w:val="PPVBody"/>
      </w:pPr>
      <w:r w:rsidRPr="001F1435">
        <w:t>The Inquiry recommends that</w:t>
      </w:r>
      <w:r w:rsidR="005C59B9">
        <w:t>:</w:t>
      </w:r>
    </w:p>
    <w:p w14:paraId="67E2934C" w14:textId="0A8B3D9D" w:rsidR="00A87B50" w:rsidRDefault="00A87B50" w:rsidP="00E7067C">
      <w:pPr>
        <w:pStyle w:val="PPVRecommendation"/>
      </w:pPr>
      <w:bookmarkStart w:id="126" w:name="_Toc403113008"/>
      <w:bookmarkStart w:id="127" w:name="_Toc403113106"/>
      <w:bookmarkStart w:id="128" w:name="_Toc403115025"/>
      <w:r>
        <w:t>T</w:t>
      </w:r>
      <w:r w:rsidRPr="00AD6D07">
        <w:t>he road reservation requirements for the Conway</w:t>
      </w:r>
      <w:r w:rsidR="004C1164">
        <w:t>-Johns</w:t>
      </w:r>
      <w:r w:rsidRPr="00AD6D07">
        <w:t xml:space="preserve"> Street inner link project be preserved by </w:t>
      </w:r>
      <w:r w:rsidR="006F1221">
        <w:t>the application</w:t>
      </w:r>
      <w:r w:rsidRPr="00AD6D07">
        <w:t xml:space="preserve"> of a Public Acquisition Overlay as soon as possible.</w:t>
      </w:r>
      <w:bookmarkEnd w:id="126"/>
      <w:bookmarkEnd w:id="127"/>
      <w:bookmarkEnd w:id="128"/>
    </w:p>
    <w:p w14:paraId="480AD76A" w14:textId="0C568619" w:rsidR="002C4CD6" w:rsidRDefault="002C4CD6" w:rsidP="002C4CD6">
      <w:pPr>
        <w:pStyle w:val="PPVBody"/>
      </w:pPr>
      <w:r>
        <w:fldChar w:fldCharType="begin"/>
      </w:r>
      <w:r>
        <w:instrText xml:space="preserve"> REF _Ref403977824 \h </w:instrText>
      </w:r>
      <w:r>
        <w:fldChar w:fldCharType="separate"/>
      </w:r>
      <w:r w:rsidR="006C77B3">
        <w:t xml:space="preserve">Figure </w:t>
      </w:r>
      <w:r w:rsidR="006C77B3">
        <w:rPr>
          <w:noProof/>
        </w:rPr>
        <w:t>6</w:t>
      </w:r>
      <w:r w:rsidR="006C77B3">
        <w:noBreakHyphen/>
      </w:r>
      <w:r w:rsidR="006C77B3">
        <w:rPr>
          <w:noProof/>
        </w:rPr>
        <w:t>4</w:t>
      </w:r>
      <w:r>
        <w:fldChar w:fldCharType="end"/>
      </w:r>
      <w:r>
        <w:t xml:space="preserve"> shows the general alignment of the </w:t>
      </w:r>
      <w:r w:rsidRPr="00AD6D07">
        <w:t>Conway</w:t>
      </w:r>
      <w:r>
        <w:t>-Johns</w:t>
      </w:r>
      <w:r w:rsidRPr="00AD6D07">
        <w:t xml:space="preserve"> Street inner link project</w:t>
      </w:r>
      <w:r>
        <w:t xml:space="preserve"> marked as ‘High priority, John Street completion’ and </w:t>
      </w:r>
      <w:r w:rsidR="00B06030">
        <w:t>‘</w:t>
      </w:r>
      <w:r>
        <w:t>High priority, Rutledge/Conway Street upgrade’.</w:t>
      </w:r>
    </w:p>
    <w:p w14:paraId="0EFCACF5" w14:textId="540D2792" w:rsidR="002C4CD6" w:rsidRDefault="002C4CD6" w:rsidP="002C4CD6">
      <w:pPr>
        <w:pStyle w:val="Caption"/>
      </w:pPr>
      <w:bookmarkStart w:id="129" w:name="_Ref403977824"/>
      <w:bookmarkStart w:id="130" w:name="_Ref403977817"/>
      <w:bookmarkStart w:id="131" w:name="_Toc403983398"/>
      <w:r>
        <w:t xml:space="preserve">Figure </w:t>
      </w:r>
      <w:fldSimple w:instr=" STYLEREF 1 \s ">
        <w:r w:rsidR="006C77B3">
          <w:rPr>
            <w:noProof/>
          </w:rPr>
          <w:t>6</w:t>
        </w:r>
      </w:fldSimple>
      <w:r w:rsidR="0040479D">
        <w:noBreakHyphen/>
      </w:r>
      <w:fldSimple w:instr=" SEQ Figure \* ARABIC \s 1 ">
        <w:r w:rsidR="006C77B3">
          <w:rPr>
            <w:noProof/>
          </w:rPr>
          <w:t>4</w:t>
        </w:r>
      </w:fldSimple>
      <w:bookmarkEnd w:id="129"/>
      <w:r>
        <w:t>:</w:t>
      </w:r>
      <w:r>
        <w:tab/>
      </w:r>
      <w:r w:rsidRPr="00AD6D07">
        <w:t>Conway</w:t>
      </w:r>
      <w:r>
        <w:t>-Johns</w:t>
      </w:r>
      <w:r w:rsidRPr="00AD6D07">
        <w:t xml:space="preserve"> Street inner link </w:t>
      </w:r>
      <w:r>
        <w:t>location</w:t>
      </w:r>
      <w:bookmarkEnd w:id="130"/>
      <w:bookmarkEnd w:id="131"/>
    </w:p>
    <w:p w14:paraId="5A8CD5FF" w14:textId="67FA7A17" w:rsidR="002C4CD6" w:rsidRDefault="002C4CD6" w:rsidP="002C4CD6">
      <w:r w:rsidRPr="00C67FA9">
        <w:rPr>
          <w:noProof/>
        </w:rPr>
        <w:drawing>
          <wp:inline distT="0" distB="0" distL="0" distR="0" wp14:anchorId="0F2AB81F" wp14:editId="689C8B01">
            <wp:extent cx="5413248" cy="3233319"/>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53583"/>
                    <a:stretch/>
                  </pic:blipFill>
                  <pic:spPr bwMode="auto">
                    <a:xfrm>
                      <a:off x="0" y="0"/>
                      <a:ext cx="5413248" cy="3233319"/>
                    </a:xfrm>
                    <a:prstGeom prst="rect">
                      <a:avLst/>
                    </a:prstGeom>
                    <a:noFill/>
                    <a:ln>
                      <a:noFill/>
                    </a:ln>
                    <a:extLst>
                      <a:ext uri="{53640926-AAD7-44D8-BBD7-CCE9431645EC}">
                        <a14:shadowObscured xmlns:a14="http://schemas.microsoft.com/office/drawing/2010/main"/>
                      </a:ext>
                    </a:extLst>
                  </pic:spPr>
                </pic:pic>
              </a:graphicData>
            </a:graphic>
          </wp:inline>
        </w:drawing>
      </w:r>
    </w:p>
    <w:p w14:paraId="51E15E54" w14:textId="7ED4ECE3" w:rsidR="002C4CD6" w:rsidRPr="002C4CD6" w:rsidRDefault="002C4CD6" w:rsidP="002C4CD6">
      <w:pPr>
        <w:pStyle w:val="CaptionTag"/>
      </w:pPr>
      <w:r>
        <w:t>Source:</w:t>
      </w:r>
      <w:r>
        <w:tab/>
        <w:t xml:space="preserve">Extract of </w:t>
      </w:r>
      <w:r w:rsidRPr="00C67FA9">
        <w:t>Kilmore Access and Movement Study (13 November 2009)</w:t>
      </w:r>
      <w:r>
        <w:t xml:space="preserve"> </w:t>
      </w:r>
    </w:p>
    <w:p w14:paraId="7A39B41B" w14:textId="77777777" w:rsidR="00764B70" w:rsidRDefault="00764B70" w:rsidP="00E7067C">
      <w:pPr>
        <w:pStyle w:val="Heading4"/>
      </w:pPr>
      <w:bookmarkStart w:id="132" w:name="_Toc402170777"/>
      <w:r>
        <w:t>Network performance</w:t>
      </w:r>
      <w:bookmarkEnd w:id="132"/>
    </w:p>
    <w:p w14:paraId="12BF666C" w14:textId="3935C837" w:rsidR="00764B70" w:rsidRDefault="00764B70" w:rsidP="00977847">
      <w:pPr>
        <w:pStyle w:val="PPVBody"/>
      </w:pPr>
      <w:r>
        <w:t>A number of EES reports and submitters have concentrated on the relative performance of the option</w:t>
      </w:r>
      <w:r w:rsidR="004C1164">
        <w:t>s</w:t>
      </w:r>
      <w:r>
        <w:t xml:space="preserve"> in the traffic modelling, but this misses the broader messages that the modelling gives</w:t>
      </w:r>
      <w:r w:rsidR="004C1164">
        <w:t>, namely</w:t>
      </w:r>
      <w:r>
        <w:t>:</w:t>
      </w:r>
    </w:p>
    <w:p w14:paraId="53C90564" w14:textId="570CA2D1" w:rsidR="00E90260" w:rsidRDefault="004C1164" w:rsidP="00E16CA6">
      <w:pPr>
        <w:pStyle w:val="PPVBullet1"/>
      </w:pPr>
      <w:r>
        <w:t xml:space="preserve">that </w:t>
      </w:r>
      <w:r w:rsidR="00D51B5F">
        <w:t>t</w:t>
      </w:r>
      <w:r w:rsidR="00E90260">
        <w:t xml:space="preserve">he absolute differences in travel time between the options </w:t>
      </w:r>
      <w:r w:rsidR="00563C83">
        <w:t>are</w:t>
      </w:r>
      <w:r w:rsidR="00E90260">
        <w:t xml:space="preserve"> small</w:t>
      </w:r>
    </w:p>
    <w:p w14:paraId="61E0A418" w14:textId="1ACF05FE" w:rsidR="00764B70" w:rsidRPr="001F1435" w:rsidRDefault="004C1164" w:rsidP="00E16CA6">
      <w:pPr>
        <w:pStyle w:val="PPVBullet1"/>
      </w:pPr>
      <w:r>
        <w:t xml:space="preserve">the </w:t>
      </w:r>
      <w:r w:rsidR="00D51B5F">
        <w:t>t</w:t>
      </w:r>
      <w:r w:rsidR="00764B70" w:rsidRPr="001F1435">
        <w:t>raffic distribution is dependent on the shortest route</w:t>
      </w:r>
    </w:p>
    <w:p w14:paraId="02041399" w14:textId="77777777" w:rsidR="00764B70" w:rsidRDefault="00D51B5F" w:rsidP="00E16CA6">
      <w:pPr>
        <w:pStyle w:val="PPVBullet1"/>
      </w:pPr>
      <w:r>
        <w:t>the model does not identify long-</w:t>
      </w:r>
      <w:r w:rsidRPr="001F1435">
        <w:t>term</w:t>
      </w:r>
      <w:r>
        <w:t xml:space="preserve"> reductions in traffic</w:t>
      </w:r>
      <w:r w:rsidR="00E90260">
        <w:t>.</w:t>
      </w:r>
    </w:p>
    <w:p w14:paraId="25EFEA08" w14:textId="7E9CEE5C" w:rsidR="000A3B75" w:rsidRPr="001F1435" w:rsidRDefault="000A3B75" w:rsidP="000A3B75">
      <w:pPr>
        <w:pStyle w:val="PPVBody"/>
      </w:pPr>
      <w:r>
        <w:t>All option are expected to improve the safety of the network.</w:t>
      </w:r>
    </w:p>
    <w:p w14:paraId="7170971E" w14:textId="77777777" w:rsidR="00764B70" w:rsidRPr="00C72B14" w:rsidRDefault="00E90260" w:rsidP="00222DE5">
      <w:pPr>
        <w:pStyle w:val="Heading5"/>
      </w:pPr>
      <w:r>
        <w:lastRenderedPageBreak/>
        <w:t>The absolute differences in travel time between the options is small</w:t>
      </w:r>
    </w:p>
    <w:p w14:paraId="07623F22" w14:textId="0F62FD71" w:rsidR="00764B70" w:rsidRDefault="00764B70" w:rsidP="00222DE5">
      <w:pPr>
        <w:pStyle w:val="PPVBody"/>
      </w:pPr>
      <w:r>
        <w:t>While the Western option is some 4.5kms longer than the Quinns Road option, it is not unduly longer when compared to the existing Northern Highway route</w:t>
      </w:r>
      <w:r w:rsidR="000B7556">
        <w:t xml:space="preserve">.  </w:t>
      </w:r>
      <w:r>
        <w:t xml:space="preserve">The travel time difference between the Northern Highway south of Kilmore and the Broadford turn-off would be in the order of 45 seconds </w:t>
      </w:r>
      <w:r w:rsidR="003611C3">
        <w:t xml:space="preserve">longer </w:t>
      </w:r>
      <w:r>
        <w:t>if the average speeds were 80km/h on t</w:t>
      </w:r>
      <w:r w:rsidR="004C2F5B">
        <w:t>he bypass</w:t>
      </w:r>
      <w:r>
        <w:t xml:space="preserve"> and 60km/h on Sydney Street through the town.</w:t>
      </w:r>
    </w:p>
    <w:p w14:paraId="052B05DC" w14:textId="63A1962A" w:rsidR="004C1164" w:rsidRDefault="004C1164" w:rsidP="00222DE5">
      <w:pPr>
        <w:pStyle w:val="PPVBody"/>
      </w:pPr>
      <w:r>
        <w:t>Significantly, if the average travel speeds were 90km/h on t</w:t>
      </w:r>
      <w:r w:rsidR="004C2F5B">
        <w:t>he bypass</w:t>
      </w:r>
      <w:r>
        <w:t xml:space="preserve"> and 50km/h on Sydney Street, then the travel time difference would be less than 5 seconds</w:t>
      </w:r>
      <w:r w:rsidR="003611C3">
        <w:t xml:space="preserve"> longer</w:t>
      </w:r>
      <w:r>
        <w:t>.</w:t>
      </w:r>
    </w:p>
    <w:p w14:paraId="5F1CAEAD" w14:textId="5E2A057B" w:rsidR="00764B70" w:rsidRDefault="00764B70" w:rsidP="00222DE5">
      <w:pPr>
        <w:pStyle w:val="PPVBody"/>
      </w:pPr>
      <w:r>
        <w:t xml:space="preserve">Given the anticipated better ‘travel experience’ in terms of less perceived delay and </w:t>
      </w:r>
      <w:r w:rsidR="00563C83">
        <w:t xml:space="preserve">avoiding the </w:t>
      </w:r>
      <w:r>
        <w:t xml:space="preserve">frustration </w:t>
      </w:r>
      <w:r w:rsidR="00563C83">
        <w:t xml:space="preserve">of </w:t>
      </w:r>
      <w:r>
        <w:t>travelling through the town centre, the Inquiry does not believe the longer travel time is a significant impediment to the Western option.</w:t>
      </w:r>
    </w:p>
    <w:p w14:paraId="6A660CF2" w14:textId="77777777" w:rsidR="00764B70" w:rsidRDefault="00E90260" w:rsidP="00F52E16">
      <w:pPr>
        <w:pStyle w:val="Heading5"/>
      </w:pPr>
      <w:r w:rsidRPr="001F1435">
        <w:t>Traffic distribution is dependent on the shortest route</w:t>
      </w:r>
    </w:p>
    <w:p w14:paraId="680B818B" w14:textId="378E870D" w:rsidR="00764B70" w:rsidRDefault="00E90260" w:rsidP="001F1435">
      <w:pPr>
        <w:pStyle w:val="PPVBody"/>
      </w:pPr>
      <w:r>
        <w:t>The system is not at capacity and the allocation of traffic to travel routes is not significantly constrained within any links in the model</w:t>
      </w:r>
      <w:r w:rsidR="000B7556">
        <w:t xml:space="preserve">.  </w:t>
      </w:r>
      <w:r>
        <w:t>As a result</w:t>
      </w:r>
      <w:r w:rsidR="004C1164">
        <w:t>,</w:t>
      </w:r>
      <w:r>
        <w:t xml:space="preserve"> </w:t>
      </w:r>
      <w:r w:rsidR="00764B70">
        <w:t>the model predictions tend to be uni-dimensional</w:t>
      </w:r>
      <w:r>
        <w:t>, assigning all traffic to the quickest route without regard to just how much quicker it is in practice.</w:t>
      </w:r>
    </w:p>
    <w:p w14:paraId="1C75A556" w14:textId="41E66F32" w:rsidR="00764B70" w:rsidRDefault="00764B70" w:rsidP="001F1435">
      <w:pPr>
        <w:pStyle w:val="PPVBody"/>
      </w:pPr>
      <w:r>
        <w:t xml:space="preserve">This was amply demonstrated in the memo prepared by Christine Bodé in response to requests from the Inquiry regarding the direction of the trucks from the quarry and the purpose of the Kilmore-Epping Road component of the Western </w:t>
      </w:r>
      <w:r w:rsidR="007C0577">
        <w:t>option</w:t>
      </w:r>
      <w:r>
        <w:t>.</w:t>
      </w:r>
    </w:p>
    <w:p w14:paraId="6854A709" w14:textId="307656A1" w:rsidR="00764B70" w:rsidRDefault="00764B70" w:rsidP="001F1435">
      <w:pPr>
        <w:pStyle w:val="PPVBody"/>
      </w:pPr>
      <w:r>
        <w:t xml:space="preserve">Mr Bodé provided a </w:t>
      </w:r>
      <w:r w:rsidR="000A6523">
        <w:t>‘</w:t>
      </w:r>
      <w:r>
        <w:t>select link</w:t>
      </w:r>
      <w:r w:rsidR="000A6523">
        <w:t>’</w:t>
      </w:r>
      <w:r>
        <w:t xml:space="preserve"> analysis which showed that in 2041, none of the traffic using the Western option travelled on the Hume Freeway immediately north of the Northern Highway turn-off, and similarly, none of the traffic using the Quinns Road option travelled on the Northern Highway north of the Hume Freeway</w:t>
      </w:r>
      <w:r w:rsidR="004C1164">
        <w:t xml:space="preserve"> through Wallan</w:t>
      </w:r>
      <w:r>
        <w:t>.</w:t>
      </w:r>
    </w:p>
    <w:p w14:paraId="1298F976" w14:textId="2F7DCD9A" w:rsidR="00764B70" w:rsidRDefault="00764B70" w:rsidP="001F1435">
      <w:pPr>
        <w:pStyle w:val="PPVBody"/>
      </w:pPr>
      <w:r>
        <w:t xml:space="preserve">The Inquiry found that this </w:t>
      </w:r>
      <w:r w:rsidR="000A6523">
        <w:t>‘</w:t>
      </w:r>
      <w:r>
        <w:t>all or nothing</w:t>
      </w:r>
      <w:r w:rsidR="000A6523">
        <w:t>’</w:t>
      </w:r>
      <w:r>
        <w:t xml:space="preserve"> model was unrealistic as currently motorists exercise a choice of routes between the Northern Highway just south of Kilmore and the Hume Freeway just south of the Northern Highway turn-off</w:t>
      </w:r>
      <w:r w:rsidR="000B7556">
        <w:t xml:space="preserve">.  </w:t>
      </w:r>
      <w:r>
        <w:t xml:space="preserve">Traffic currently works on an </w:t>
      </w:r>
      <w:r w:rsidR="000A6523">
        <w:t>‘</w:t>
      </w:r>
      <w:r>
        <w:t>either or</w:t>
      </w:r>
      <w:r w:rsidR="000A6523">
        <w:t>’</w:t>
      </w:r>
      <w:r>
        <w:t xml:space="preserve"> basis rather than </w:t>
      </w:r>
      <w:r w:rsidR="000A6523">
        <w:t>‘</w:t>
      </w:r>
      <w:r>
        <w:t>all or nothing</w:t>
      </w:r>
      <w:r w:rsidR="000A6523">
        <w:t>’</w:t>
      </w:r>
      <w:r>
        <w:t>.</w:t>
      </w:r>
    </w:p>
    <w:p w14:paraId="11A6DAA5" w14:textId="77777777" w:rsidR="000E3FE0" w:rsidRDefault="006B7E7B" w:rsidP="001F1435">
      <w:pPr>
        <w:pStyle w:val="PPVBody"/>
      </w:pPr>
      <w:r>
        <w:t>It was also demonstrated by the sensitivity of the model to changes in the posted speed limit on the Northern Highway in Kilmore with the proposed reduction</w:t>
      </w:r>
      <w:r w:rsidR="000E3FE0">
        <w:t>s</w:t>
      </w:r>
      <w:r>
        <w:t xml:space="preserve"> </w:t>
      </w:r>
      <w:r w:rsidR="000E3FE0">
        <w:t xml:space="preserve">in 2031 model </w:t>
      </w:r>
      <w:r>
        <w:t xml:space="preserve">of the </w:t>
      </w:r>
      <w:r w:rsidR="000E3FE0">
        <w:t xml:space="preserve">Northern </w:t>
      </w:r>
      <w:r>
        <w:t>Highway to 50 km</w:t>
      </w:r>
      <w:r w:rsidR="000E3FE0">
        <w:t>:</w:t>
      </w:r>
    </w:p>
    <w:p w14:paraId="491E96F3" w14:textId="77777777" w:rsidR="000E3FE0" w:rsidRDefault="000E3FE0" w:rsidP="00E16CA6">
      <w:pPr>
        <w:pStyle w:val="PPVBullet1"/>
      </w:pPr>
      <w:r>
        <w:t>north of Union Street</w:t>
      </w:r>
    </w:p>
    <w:p w14:paraId="3591CC28" w14:textId="77777777" w:rsidR="000E3FE0" w:rsidRDefault="000E3FE0" w:rsidP="00E16CA6">
      <w:pPr>
        <w:pStyle w:val="PPVBullet1"/>
      </w:pPr>
      <w:r>
        <w:t>between Kilmore-Lancefield Road and Tootle Street.</w:t>
      </w:r>
    </w:p>
    <w:p w14:paraId="3551F93E" w14:textId="25B1936A" w:rsidR="006B7E7B" w:rsidRDefault="000E3FE0" w:rsidP="001F1435">
      <w:pPr>
        <w:pStyle w:val="PPVBody"/>
      </w:pPr>
      <w:r>
        <w:t>T</w:t>
      </w:r>
      <w:r w:rsidR="006B7E7B">
        <w:t>his reduction is responsible for the improve</w:t>
      </w:r>
      <w:r w:rsidR="004C1164">
        <w:t>d</w:t>
      </w:r>
      <w:r w:rsidR="006B7E7B">
        <w:t xml:space="preserve"> performance of the Western </w:t>
      </w:r>
      <w:r w:rsidR="007C0577">
        <w:t>option</w:t>
      </w:r>
      <w:r w:rsidR="006B7E7B">
        <w:t xml:space="preserve"> in reducing traffic on Sydney Street in the context of increased traffic overall.</w:t>
      </w:r>
    </w:p>
    <w:p w14:paraId="24D389C8" w14:textId="77777777" w:rsidR="00264183" w:rsidRDefault="00D51B5F" w:rsidP="00E7067C">
      <w:pPr>
        <w:pStyle w:val="Heading4"/>
      </w:pPr>
      <w:r>
        <w:t>The model does not identify long-</w:t>
      </w:r>
      <w:r w:rsidR="00264183" w:rsidRPr="001F1435">
        <w:t>term</w:t>
      </w:r>
      <w:r>
        <w:t xml:space="preserve"> reductions in traffic</w:t>
      </w:r>
    </w:p>
    <w:p w14:paraId="6259715B" w14:textId="0B34BCA4" w:rsidR="000D4352" w:rsidRDefault="00264183" w:rsidP="00264183">
      <w:pPr>
        <w:pStyle w:val="PPVBody"/>
      </w:pPr>
      <w:r>
        <w:t>Putting aside the Inquiry’s concerns over the modelling</w:t>
      </w:r>
      <w:r w:rsidR="004C1164">
        <w:t>,</w:t>
      </w:r>
      <w:r>
        <w:t xml:space="preserve"> it is worth reflecting on whether the reductions the model predict are sustainable</w:t>
      </w:r>
      <w:r w:rsidR="000B7556">
        <w:t xml:space="preserve">.  </w:t>
      </w:r>
      <w:r>
        <w:t>The model shows they are not</w:t>
      </w:r>
      <w:r w:rsidR="000B7556">
        <w:t xml:space="preserve">.  </w:t>
      </w:r>
      <w:r>
        <w:fldChar w:fldCharType="begin"/>
      </w:r>
      <w:r>
        <w:instrText xml:space="preserve"> REF _Ref402175068 \h </w:instrText>
      </w:r>
      <w:r>
        <w:fldChar w:fldCharType="separate"/>
      </w:r>
      <w:r w:rsidR="006C77B3">
        <w:t xml:space="preserve">Figure </w:t>
      </w:r>
      <w:r w:rsidR="006C77B3">
        <w:rPr>
          <w:noProof/>
        </w:rPr>
        <w:t>6</w:t>
      </w:r>
      <w:r w:rsidR="006C77B3">
        <w:noBreakHyphen/>
      </w:r>
      <w:r w:rsidR="006C77B3">
        <w:rPr>
          <w:noProof/>
        </w:rPr>
        <w:t>5</w:t>
      </w:r>
      <w:r>
        <w:fldChar w:fldCharType="end"/>
      </w:r>
      <w:r>
        <w:t xml:space="preserve"> </w:t>
      </w:r>
      <w:r w:rsidR="000D4352">
        <w:t xml:space="preserve">shows how by 2031 the traffic in </w:t>
      </w:r>
      <w:r w:rsidR="00E17937">
        <w:t>Sydney</w:t>
      </w:r>
      <w:r w:rsidR="000D4352">
        <w:t xml:space="preserve"> Street is better than a business as usual scenario, but it is </w:t>
      </w:r>
      <w:r w:rsidR="00770C74">
        <w:t xml:space="preserve">about the same as </w:t>
      </w:r>
      <w:r w:rsidR="000D4352">
        <w:t>current levels</w:t>
      </w:r>
      <w:r w:rsidR="00770C74">
        <w:t xml:space="preserve"> for all options</w:t>
      </w:r>
      <w:r w:rsidR="000B7556">
        <w:t xml:space="preserve">.  </w:t>
      </w:r>
      <w:r w:rsidR="000D4352">
        <w:t>The project rational</w:t>
      </w:r>
      <w:r w:rsidR="004C1164">
        <w:t>e</w:t>
      </w:r>
      <w:r w:rsidR="000D4352">
        <w:t xml:space="preserve"> includes to </w:t>
      </w:r>
      <w:r w:rsidR="000D4352" w:rsidRPr="00E17937">
        <w:rPr>
          <w:u w:val="single"/>
        </w:rPr>
        <w:t>improve</w:t>
      </w:r>
      <w:r w:rsidR="000D4352">
        <w:t xml:space="preserve"> the amenity and attractiveness of commercial precincts in and around the Northern Highway</w:t>
      </w:r>
      <w:r w:rsidR="00E17937">
        <w:t xml:space="preserve"> –</w:t>
      </w:r>
      <w:r w:rsidR="000D4352">
        <w:t xml:space="preserve">this implies improving them over the </w:t>
      </w:r>
      <w:r w:rsidR="00E17937">
        <w:t>long term</w:t>
      </w:r>
      <w:r w:rsidR="000D4352">
        <w:t xml:space="preserve">, not </w:t>
      </w:r>
      <w:r w:rsidR="00D51B5F">
        <w:t>j</w:t>
      </w:r>
      <w:r w:rsidR="00E17937">
        <w:t xml:space="preserve">ust </w:t>
      </w:r>
      <w:r w:rsidR="000D4352">
        <w:t>for 15 years or so</w:t>
      </w:r>
      <w:r w:rsidR="00E17937">
        <w:t>.</w:t>
      </w:r>
    </w:p>
    <w:p w14:paraId="1C5E96A3" w14:textId="6CD8EB68" w:rsidR="00264183" w:rsidRDefault="00264183" w:rsidP="000D06B2">
      <w:pPr>
        <w:pStyle w:val="Caption"/>
      </w:pPr>
      <w:bookmarkStart w:id="133" w:name="_Ref402175068"/>
      <w:bookmarkStart w:id="134" w:name="_Ref402175060"/>
      <w:bookmarkStart w:id="135" w:name="_Toc403983399"/>
      <w:r>
        <w:lastRenderedPageBreak/>
        <w:t xml:space="preserve">Figure </w:t>
      </w:r>
      <w:fldSimple w:instr=" STYLEREF 1 \s ">
        <w:r w:rsidR="006C77B3">
          <w:rPr>
            <w:noProof/>
          </w:rPr>
          <w:t>6</w:t>
        </w:r>
      </w:fldSimple>
      <w:r w:rsidR="0040479D">
        <w:noBreakHyphen/>
      </w:r>
      <w:fldSimple w:instr=" SEQ Figure \* ARABIC \s 1 ">
        <w:r w:rsidR="006C77B3">
          <w:rPr>
            <w:noProof/>
          </w:rPr>
          <w:t>5</w:t>
        </w:r>
      </w:fldSimple>
      <w:bookmarkEnd w:id="133"/>
      <w:r>
        <w:t>:</w:t>
      </w:r>
      <w:r>
        <w:tab/>
        <w:t>EES traffic modelling Sydney Street</w:t>
      </w:r>
      <w:bookmarkEnd w:id="134"/>
      <w:bookmarkEnd w:id="135"/>
    </w:p>
    <w:p w14:paraId="73C5B83D" w14:textId="77777777" w:rsidR="00264183" w:rsidRDefault="00264183" w:rsidP="00264183">
      <w:pPr>
        <w:pStyle w:val="PPVBody"/>
      </w:pPr>
      <w:r>
        <w:rPr>
          <w:noProof/>
        </w:rPr>
        <w:drawing>
          <wp:inline distT="0" distB="0" distL="0" distR="0" wp14:anchorId="146E3BAC" wp14:editId="5DA11386">
            <wp:extent cx="5757062" cy="4133088"/>
            <wp:effectExtent l="0" t="0" r="15240"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39F1E0" w14:textId="6E60A23B" w:rsidR="00264183" w:rsidRDefault="004D15E5" w:rsidP="004D15E5">
      <w:pPr>
        <w:pStyle w:val="CaptionTag"/>
      </w:pPr>
      <w:r>
        <w:t>Source:</w:t>
      </w:r>
      <w:r>
        <w:tab/>
        <w:t>Prepared by the Inquiry from EES figures</w:t>
      </w:r>
    </w:p>
    <w:p w14:paraId="6100DFA3" w14:textId="70866878" w:rsidR="00764B70" w:rsidRDefault="00764B70" w:rsidP="00081107">
      <w:pPr>
        <w:pStyle w:val="Heading3"/>
        <w:keepLines/>
      </w:pPr>
      <w:bookmarkStart w:id="136" w:name="_Toc402170703"/>
      <w:r>
        <w:t xml:space="preserve">Inquiry </w:t>
      </w:r>
      <w:r w:rsidR="00047B3A">
        <w:t>OBEM</w:t>
      </w:r>
      <w:r>
        <w:t xml:space="preserve"> rating</w:t>
      </w:r>
      <w:bookmarkEnd w:id="136"/>
      <w:r w:rsidR="00E43455">
        <w:t>s</w:t>
      </w:r>
    </w:p>
    <w:p w14:paraId="79905212" w14:textId="277132E6" w:rsidR="00D51B5F" w:rsidRPr="00D51B5F" w:rsidRDefault="00D51B5F" w:rsidP="00081107">
      <w:pPr>
        <w:keepNext/>
        <w:keepLines/>
      </w:pPr>
      <w:r>
        <w:t>The Inquiry thinks that the long term transport connectivity issues should be the primary determinant of assessing whether transport objectives are met, rather than the short term improvements identified in the traffic modelling</w:t>
      </w:r>
      <w:r w:rsidR="000B7556">
        <w:t xml:space="preserve">.  </w:t>
      </w:r>
      <w:r w:rsidR="004B56F9">
        <w:t xml:space="preserve">The Inquiry’s ratings are shown in </w:t>
      </w:r>
      <w:r w:rsidR="0037011F">
        <w:fldChar w:fldCharType="begin"/>
      </w:r>
      <w:r w:rsidR="0037011F">
        <w:instrText xml:space="preserve"> REF _Ref402251752 \h </w:instrText>
      </w:r>
      <w:r w:rsidR="0037011F">
        <w:fldChar w:fldCharType="separate"/>
      </w:r>
      <w:r w:rsidR="006C77B3" w:rsidRPr="005E506A">
        <w:t xml:space="preserve">Figure </w:t>
      </w:r>
      <w:r w:rsidR="006C77B3">
        <w:rPr>
          <w:noProof/>
        </w:rPr>
        <w:t>6</w:t>
      </w:r>
      <w:r w:rsidR="006C77B3">
        <w:noBreakHyphen/>
      </w:r>
      <w:r w:rsidR="006C77B3">
        <w:rPr>
          <w:noProof/>
        </w:rPr>
        <w:t>6</w:t>
      </w:r>
      <w:r w:rsidR="0037011F">
        <w:fldChar w:fldCharType="end"/>
      </w:r>
      <w:r w:rsidR="0037011F">
        <w:t>.</w:t>
      </w:r>
    </w:p>
    <w:p w14:paraId="30A975ED" w14:textId="2557A68F" w:rsidR="00764B70" w:rsidRPr="005E506A" w:rsidRDefault="00A87B50" w:rsidP="000D06B2">
      <w:pPr>
        <w:pStyle w:val="Caption"/>
      </w:pPr>
      <w:bookmarkStart w:id="137" w:name="_Ref402251752"/>
      <w:bookmarkStart w:id="138" w:name="_Toc402164470"/>
      <w:bookmarkStart w:id="139" w:name="_Ref402251381"/>
      <w:bookmarkStart w:id="140" w:name="_Toc403983400"/>
      <w:r w:rsidRPr="005E506A">
        <w:t xml:space="preserve">Figure </w:t>
      </w:r>
      <w:fldSimple w:instr=" STYLEREF 1 \s ">
        <w:r w:rsidR="006C77B3">
          <w:rPr>
            <w:noProof/>
          </w:rPr>
          <w:t>6</w:t>
        </w:r>
      </w:fldSimple>
      <w:r w:rsidR="0040479D">
        <w:noBreakHyphen/>
      </w:r>
      <w:fldSimple w:instr=" SEQ Figure \* ARABIC \s 1 ">
        <w:r w:rsidR="006C77B3">
          <w:rPr>
            <w:noProof/>
          </w:rPr>
          <w:t>6</w:t>
        </w:r>
      </w:fldSimple>
      <w:bookmarkEnd w:id="137"/>
      <w:r w:rsidRPr="005E506A">
        <w:t>:</w:t>
      </w:r>
      <w:r w:rsidRPr="005E506A">
        <w:tab/>
      </w:r>
      <w:r w:rsidR="004B56F9" w:rsidRPr="005E506A">
        <w:t xml:space="preserve">Traffic and transport: </w:t>
      </w:r>
      <w:r w:rsidRPr="005E506A">
        <w:t xml:space="preserve">Inquiry </w:t>
      </w:r>
      <w:r w:rsidR="004B56F9" w:rsidRPr="005E506A">
        <w:t xml:space="preserve">OBEM </w:t>
      </w:r>
      <w:r w:rsidRPr="005E506A">
        <w:t>rating</w:t>
      </w:r>
      <w:bookmarkEnd w:id="138"/>
      <w:bookmarkEnd w:id="139"/>
      <w:bookmarkEnd w:id="140"/>
    </w:p>
    <w:tbl>
      <w:tblPr>
        <w:tblW w:w="8931" w:type="dxa"/>
        <w:tblInd w:w="108" w:type="dxa"/>
        <w:tblLayout w:type="fixed"/>
        <w:tblLook w:val="04A0" w:firstRow="1" w:lastRow="0" w:firstColumn="1" w:lastColumn="0" w:noHBand="0" w:noVBand="1"/>
      </w:tblPr>
      <w:tblGrid>
        <w:gridCol w:w="1560"/>
        <w:gridCol w:w="4394"/>
        <w:gridCol w:w="992"/>
        <w:gridCol w:w="992"/>
        <w:gridCol w:w="993"/>
      </w:tblGrid>
      <w:tr w:rsidR="00AC69DF" w:rsidRPr="00A67190" w14:paraId="37886027" w14:textId="77777777" w:rsidTr="000F506A">
        <w:tc>
          <w:tcPr>
            <w:tcW w:w="1560" w:type="dxa"/>
            <w:tcBorders>
              <w:bottom w:val="single" w:sz="12" w:space="0" w:color="auto"/>
            </w:tcBorders>
            <w:shd w:val="clear" w:color="auto" w:fill="auto"/>
            <w:noWrap/>
            <w:vAlign w:val="bottom"/>
          </w:tcPr>
          <w:p w14:paraId="699F688C" w14:textId="53D17F3E" w:rsidR="00AC69DF" w:rsidRPr="00BB67E2" w:rsidRDefault="00AC69DF" w:rsidP="00AB40A1">
            <w:pPr>
              <w:pStyle w:val="PPVTabletextsmall"/>
              <w:spacing w:after="0"/>
              <w:rPr>
                <w:rFonts w:asciiTheme="minorHAnsi" w:hAnsiTheme="minorHAnsi" w:cstheme="minorHAnsi"/>
              </w:rPr>
            </w:pPr>
          </w:p>
        </w:tc>
        <w:tc>
          <w:tcPr>
            <w:tcW w:w="4394" w:type="dxa"/>
            <w:tcBorders>
              <w:bottom w:val="single" w:sz="12" w:space="0" w:color="auto"/>
            </w:tcBorders>
            <w:shd w:val="clear" w:color="auto" w:fill="auto"/>
            <w:noWrap/>
            <w:vAlign w:val="bottom"/>
          </w:tcPr>
          <w:p w14:paraId="237AA791" w14:textId="4770F771" w:rsidR="00AC69DF" w:rsidRPr="00BB67E2" w:rsidRDefault="00AC69DF" w:rsidP="00AB40A1">
            <w:pPr>
              <w:pStyle w:val="PPVTabletextsmall"/>
              <w:spacing w:after="0"/>
              <w:rPr>
                <w:rFonts w:asciiTheme="minorHAnsi" w:hAnsiTheme="minorHAnsi" w:cstheme="minorHAnsi"/>
              </w:rPr>
            </w:pP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1538B691" w14:textId="77777777" w:rsidR="00AC69DF" w:rsidRPr="00BB67E2" w:rsidRDefault="00AC69DF" w:rsidP="00AB40A1">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Dry Creek</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BC0907F" w14:textId="77777777" w:rsidR="00AC69DF" w:rsidRPr="00BB67E2" w:rsidRDefault="00AC69DF" w:rsidP="00AB40A1">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Quinns Road</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5743E56" w14:textId="77777777" w:rsidR="00AC69DF" w:rsidRPr="00BB67E2" w:rsidRDefault="00AC69DF" w:rsidP="00AB40A1">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Western</w:t>
            </w:r>
          </w:p>
        </w:tc>
      </w:tr>
      <w:tr w:rsidR="00AC69DF" w:rsidRPr="00A67190" w14:paraId="20133F4C" w14:textId="77777777" w:rsidTr="000F506A">
        <w:tc>
          <w:tcPr>
            <w:tcW w:w="1560" w:type="dxa"/>
            <w:tcBorders>
              <w:top w:val="single" w:sz="12" w:space="0" w:color="auto"/>
              <w:left w:val="single" w:sz="6" w:space="0" w:color="auto"/>
              <w:bottom w:val="single" w:sz="6" w:space="0" w:color="auto"/>
            </w:tcBorders>
            <w:shd w:val="clear" w:color="auto" w:fill="auto"/>
            <w:noWrap/>
            <w:vAlign w:val="bottom"/>
            <w:hideMark/>
          </w:tcPr>
          <w:p w14:paraId="05DD9C20" w14:textId="45580153" w:rsidR="00AC69DF" w:rsidRPr="00BB67E2" w:rsidRDefault="00AC69DF" w:rsidP="00AC69DF">
            <w:pPr>
              <w:pStyle w:val="PPVTabletextsmall"/>
              <w:spacing w:after="0"/>
              <w:rPr>
                <w:rFonts w:asciiTheme="minorHAnsi" w:hAnsiTheme="minorHAnsi" w:cstheme="minorHAnsi"/>
              </w:rPr>
            </w:pPr>
            <w:r w:rsidRPr="00BB67E2">
              <w:rPr>
                <w:rFonts w:asciiTheme="minorHAnsi" w:hAnsiTheme="minorHAnsi" w:cstheme="minorHAnsi"/>
              </w:rPr>
              <w:t xml:space="preserve">Transport </w:t>
            </w:r>
          </w:p>
        </w:tc>
        <w:tc>
          <w:tcPr>
            <w:tcW w:w="4394" w:type="dxa"/>
            <w:tcBorders>
              <w:top w:val="single" w:sz="12" w:space="0" w:color="auto"/>
              <w:bottom w:val="single" w:sz="6" w:space="0" w:color="auto"/>
            </w:tcBorders>
            <w:shd w:val="clear" w:color="auto" w:fill="auto"/>
            <w:noWrap/>
            <w:vAlign w:val="bottom"/>
            <w:hideMark/>
          </w:tcPr>
          <w:p w14:paraId="21BB36F1" w14:textId="77777777" w:rsidR="00AC69DF" w:rsidRPr="00BB67E2" w:rsidRDefault="00AC69DF" w:rsidP="00AB40A1">
            <w:pPr>
              <w:pStyle w:val="PPVTabletextsmall"/>
              <w:spacing w:after="0"/>
              <w:rPr>
                <w:rFonts w:asciiTheme="minorHAnsi" w:hAnsiTheme="minorHAnsi" w:cstheme="minorHAnsi"/>
              </w:rPr>
            </w:pPr>
            <w:r w:rsidRPr="00BB67E2">
              <w:rPr>
                <w:rFonts w:asciiTheme="minorHAnsi" w:hAnsiTheme="minorHAnsi" w:cstheme="minorHAnsi"/>
              </w:rPr>
              <w:t>Kilmore main street alternative</w:t>
            </w:r>
          </w:p>
        </w:tc>
        <w:tc>
          <w:tcPr>
            <w:tcW w:w="992" w:type="dxa"/>
            <w:tcBorders>
              <w:top w:val="single" w:sz="12" w:space="0" w:color="auto"/>
              <w:left w:val="single" w:sz="6" w:space="0" w:color="auto"/>
              <w:bottom w:val="single" w:sz="6" w:space="0" w:color="auto"/>
              <w:right w:val="single" w:sz="6" w:space="0" w:color="auto"/>
            </w:tcBorders>
            <w:shd w:val="clear" w:color="000000" w:fill="FFFFCC"/>
            <w:noWrap/>
            <w:vAlign w:val="bottom"/>
            <w:hideMark/>
          </w:tcPr>
          <w:p w14:paraId="3A76F103" w14:textId="77777777" w:rsidR="00AC69DF" w:rsidRPr="00BB67E2" w:rsidRDefault="00AC69DF" w:rsidP="00AB40A1">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12" w:space="0" w:color="auto"/>
              <w:left w:val="single" w:sz="6" w:space="0" w:color="auto"/>
              <w:bottom w:val="single" w:sz="6" w:space="0" w:color="auto"/>
              <w:right w:val="single" w:sz="6" w:space="0" w:color="auto"/>
            </w:tcBorders>
            <w:shd w:val="clear" w:color="000000" w:fill="96C864"/>
            <w:noWrap/>
            <w:vAlign w:val="bottom"/>
            <w:hideMark/>
          </w:tcPr>
          <w:p w14:paraId="0008E326"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3" w:type="dxa"/>
            <w:tcBorders>
              <w:top w:val="single" w:sz="12" w:space="0" w:color="auto"/>
              <w:left w:val="single" w:sz="6" w:space="0" w:color="auto"/>
              <w:bottom w:val="single" w:sz="6" w:space="0" w:color="auto"/>
              <w:right w:val="single" w:sz="6" w:space="0" w:color="auto"/>
            </w:tcBorders>
            <w:shd w:val="clear" w:color="000000" w:fill="96C864"/>
            <w:noWrap/>
            <w:vAlign w:val="bottom"/>
            <w:hideMark/>
          </w:tcPr>
          <w:p w14:paraId="6FFEE139"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AC69DF" w:rsidRPr="00BB67E2" w14:paraId="003838C1" w14:textId="77777777" w:rsidTr="000F506A">
        <w:tc>
          <w:tcPr>
            <w:tcW w:w="1560" w:type="dxa"/>
            <w:tcBorders>
              <w:top w:val="single" w:sz="6" w:space="0" w:color="auto"/>
              <w:left w:val="single" w:sz="6" w:space="0" w:color="auto"/>
              <w:bottom w:val="single" w:sz="6" w:space="0" w:color="auto"/>
            </w:tcBorders>
            <w:shd w:val="clear" w:color="auto" w:fill="auto"/>
            <w:noWrap/>
            <w:vAlign w:val="bottom"/>
          </w:tcPr>
          <w:p w14:paraId="1D7003D4" w14:textId="5C379CA6" w:rsidR="00AC69DF" w:rsidRPr="00BB67E2" w:rsidRDefault="00AC69DF" w:rsidP="00AB40A1">
            <w:pPr>
              <w:pStyle w:val="PPVTabletextsmall"/>
              <w:spacing w:after="0"/>
            </w:pPr>
            <w:r w:rsidRPr="00BB67E2">
              <w:rPr>
                <w:rFonts w:asciiTheme="minorHAnsi" w:hAnsiTheme="minorHAnsi" w:cstheme="minorHAnsi"/>
              </w:rPr>
              <w:t>network</w:t>
            </w:r>
          </w:p>
        </w:tc>
        <w:tc>
          <w:tcPr>
            <w:tcW w:w="4394" w:type="dxa"/>
            <w:tcBorders>
              <w:top w:val="single" w:sz="6" w:space="0" w:color="auto"/>
              <w:bottom w:val="single" w:sz="6" w:space="0" w:color="auto"/>
            </w:tcBorders>
            <w:shd w:val="clear" w:color="auto" w:fill="auto"/>
            <w:noWrap/>
            <w:vAlign w:val="bottom"/>
            <w:hideMark/>
          </w:tcPr>
          <w:p w14:paraId="6D4F9ED9" w14:textId="77777777" w:rsidR="00AC69DF" w:rsidRPr="00BB67E2" w:rsidRDefault="00AC69DF" w:rsidP="00AB40A1">
            <w:pPr>
              <w:pStyle w:val="PPVTabletextsmall"/>
              <w:spacing w:after="0"/>
            </w:pPr>
            <w:r w:rsidRPr="00BB67E2">
              <w:t>Kilmore-Lancefield Road connection</w:t>
            </w:r>
          </w:p>
        </w:tc>
        <w:tc>
          <w:tcPr>
            <w:tcW w:w="992" w:type="dxa"/>
            <w:tcBorders>
              <w:top w:val="single" w:sz="6" w:space="0" w:color="auto"/>
              <w:left w:val="single" w:sz="6" w:space="0" w:color="auto"/>
              <w:bottom w:val="single" w:sz="6" w:space="0" w:color="auto"/>
              <w:right w:val="single" w:sz="6" w:space="0" w:color="auto"/>
            </w:tcBorders>
            <w:shd w:val="clear" w:color="000000" w:fill="FFFFCC"/>
            <w:noWrap/>
            <w:vAlign w:val="bottom"/>
            <w:hideMark/>
          </w:tcPr>
          <w:p w14:paraId="39A10877" w14:textId="77777777" w:rsidR="00AC69DF" w:rsidRPr="00BB67E2" w:rsidRDefault="00AC69DF" w:rsidP="00AB40A1">
            <w:pPr>
              <w:pStyle w:val="PPVTabletextsmall"/>
              <w:spacing w:after="0"/>
              <w:jc w:val="center"/>
            </w:pPr>
            <w:r w:rsidRPr="00BB67E2">
              <w:t>0</w:t>
            </w:r>
          </w:p>
        </w:tc>
        <w:tc>
          <w:tcPr>
            <w:tcW w:w="992" w:type="dxa"/>
            <w:tcBorders>
              <w:top w:val="single" w:sz="6" w:space="0" w:color="auto"/>
              <w:left w:val="single" w:sz="6" w:space="0" w:color="auto"/>
              <w:bottom w:val="single" w:sz="6" w:space="0" w:color="auto"/>
              <w:right w:val="single" w:sz="6" w:space="0" w:color="auto"/>
            </w:tcBorders>
            <w:shd w:val="clear" w:color="000000" w:fill="FFFFCC"/>
            <w:noWrap/>
            <w:vAlign w:val="bottom"/>
            <w:hideMark/>
          </w:tcPr>
          <w:p w14:paraId="71CE927F" w14:textId="77777777" w:rsidR="00AC69DF" w:rsidRPr="00BB67E2" w:rsidRDefault="00AC69DF" w:rsidP="00AB40A1">
            <w:pPr>
              <w:pStyle w:val="PPVTabletextsmall"/>
              <w:spacing w:after="0"/>
              <w:jc w:val="center"/>
            </w:pPr>
            <w:r w:rsidRPr="00BB67E2">
              <w:t>0</w:t>
            </w:r>
          </w:p>
        </w:tc>
        <w:tc>
          <w:tcPr>
            <w:tcW w:w="993" w:type="dxa"/>
            <w:tcBorders>
              <w:top w:val="single" w:sz="6" w:space="0" w:color="auto"/>
              <w:left w:val="single" w:sz="6" w:space="0" w:color="auto"/>
              <w:bottom w:val="single" w:sz="6" w:space="0" w:color="auto"/>
              <w:right w:val="single" w:sz="6" w:space="0" w:color="auto"/>
            </w:tcBorders>
            <w:shd w:val="clear" w:color="000000" w:fill="64B400"/>
            <w:noWrap/>
            <w:vAlign w:val="bottom"/>
            <w:hideMark/>
          </w:tcPr>
          <w:p w14:paraId="1CD7071A" w14:textId="77777777" w:rsidR="00AC69DF" w:rsidRPr="00BB67E2" w:rsidRDefault="00AC69DF" w:rsidP="00AB40A1">
            <w:pPr>
              <w:pStyle w:val="PPVTabletextsmall"/>
              <w:spacing w:after="0"/>
              <w:jc w:val="center"/>
            </w:pPr>
            <w:r>
              <w:t>+</w:t>
            </w:r>
            <w:r w:rsidRPr="00BB67E2">
              <w:t>2</w:t>
            </w:r>
          </w:p>
        </w:tc>
      </w:tr>
      <w:tr w:rsidR="00AC69DF" w:rsidRPr="00A67190" w14:paraId="1600E74A" w14:textId="77777777" w:rsidTr="000F506A">
        <w:tc>
          <w:tcPr>
            <w:tcW w:w="1560" w:type="dxa"/>
            <w:tcBorders>
              <w:top w:val="single" w:sz="6" w:space="0" w:color="auto"/>
              <w:left w:val="single" w:sz="6" w:space="0" w:color="auto"/>
              <w:bottom w:val="single" w:sz="6" w:space="0" w:color="auto"/>
            </w:tcBorders>
            <w:shd w:val="clear" w:color="auto" w:fill="auto"/>
            <w:noWrap/>
            <w:vAlign w:val="bottom"/>
          </w:tcPr>
          <w:p w14:paraId="07E60275" w14:textId="77777777" w:rsidR="00AC69DF" w:rsidRPr="00BB67E2" w:rsidRDefault="00AC69DF" w:rsidP="00AB40A1">
            <w:pPr>
              <w:pStyle w:val="PPVTabletextsmall"/>
              <w:spacing w:after="0"/>
              <w:rPr>
                <w:rFonts w:asciiTheme="minorHAnsi" w:hAnsiTheme="minorHAnsi" w:cstheme="minorHAnsi"/>
              </w:rPr>
            </w:pPr>
          </w:p>
        </w:tc>
        <w:tc>
          <w:tcPr>
            <w:tcW w:w="4394" w:type="dxa"/>
            <w:tcBorders>
              <w:top w:val="single" w:sz="6" w:space="0" w:color="auto"/>
              <w:bottom w:val="single" w:sz="6" w:space="0" w:color="auto"/>
            </w:tcBorders>
            <w:shd w:val="clear" w:color="auto" w:fill="auto"/>
            <w:noWrap/>
            <w:vAlign w:val="bottom"/>
            <w:hideMark/>
          </w:tcPr>
          <w:p w14:paraId="1DF8FAC7" w14:textId="77777777" w:rsidR="00AC69DF" w:rsidRPr="00BB67E2" w:rsidRDefault="00AC69DF" w:rsidP="00AB40A1">
            <w:pPr>
              <w:pStyle w:val="PPVTabletextsmall"/>
              <w:spacing w:after="0"/>
              <w:rPr>
                <w:rFonts w:asciiTheme="minorHAnsi" w:hAnsiTheme="minorHAnsi" w:cstheme="minorHAnsi"/>
              </w:rPr>
            </w:pPr>
            <w:r w:rsidRPr="00BB67E2">
              <w:rPr>
                <w:rFonts w:asciiTheme="minorHAnsi" w:hAnsiTheme="minorHAnsi" w:cstheme="minorHAnsi"/>
              </w:rPr>
              <w:t>Wallan main street alternative</w:t>
            </w:r>
          </w:p>
        </w:tc>
        <w:tc>
          <w:tcPr>
            <w:tcW w:w="992" w:type="dxa"/>
            <w:tcBorders>
              <w:top w:val="single" w:sz="6" w:space="0" w:color="auto"/>
              <w:left w:val="single" w:sz="6" w:space="0" w:color="auto"/>
              <w:bottom w:val="single" w:sz="6" w:space="0" w:color="auto"/>
              <w:right w:val="single" w:sz="6" w:space="0" w:color="auto"/>
            </w:tcBorders>
            <w:shd w:val="clear" w:color="000000" w:fill="96C864"/>
            <w:noWrap/>
            <w:vAlign w:val="bottom"/>
            <w:hideMark/>
          </w:tcPr>
          <w:p w14:paraId="2CEF0226"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top w:val="single" w:sz="6" w:space="0" w:color="auto"/>
              <w:left w:val="single" w:sz="6" w:space="0" w:color="auto"/>
              <w:bottom w:val="single" w:sz="6" w:space="0" w:color="auto"/>
              <w:right w:val="single" w:sz="6" w:space="0" w:color="auto"/>
            </w:tcBorders>
            <w:shd w:val="clear" w:color="000000" w:fill="64B400"/>
            <w:noWrap/>
            <w:vAlign w:val="bottom"/>
            <w:hideMark/>
          </w:tcPr>
          <w:p w14:paraId="68322845"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2</w:t>
            </w:r>
          </w:p>
        </w:tc>
        <w:tc>
          <w:tcPr>
            <w:tcW w:w="993" w:type="dxa"/>
            <w:tcBorders>
              <w:top w:val="single" w:sz="6" w:space="0" w:color="auto"/>
              <w:left w:val="single" w:sz="6" w:space="0" w:color="auto"/>
              <w:bottom w:val="single" w:sz="6" w:space="0" w:color="auto"/>
              <w:right w:val="single" w:sz="6" w:space="0" w:color="auto"/>
            </w:tcBorders>
            <w:shd w:val="clear" w:color="000000" w:fill="64B400"/>
            <w:noWrap/>
            <w:vAlign w:val="bottom"/>
            <w:hideMark/>
          </w:tcPr>
          <w:p w14:paraId="673FCF4F"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2</w:t>
            </w:r>
          </w:p>
        </w:tc>
      </w:tr>
      <w:tr w:rsidR="00AC69DF" w:rsidRPr="00A67190" w14:paraId="764A33E1" w14:textId="77777777" w:rsidTr="000F506A">
        <w:tc>
          <w:tcPr>
            <w:tcW w:w="1560" w:type="dxa"/>
            <w:tcBorders>
              <w:top w:val="single" w:sz="6" w:space="0" w:color="auto"/>
              <w:left w:val="single" w:sz="6" w:space="0" w:color="auto"/>
              <w:bottom w:val="single" w:sz="6" w:space="0" w:color="auto"/>
            </w:tcBorders>
            <w:shd w:val="clear" w:color="auto" w:fill="auto"/>
            <w:noWrap/>
            <w:vAlign w:val="bottom"/>
          </w:tcPr>
          <w:p w14:paraId="3BB5B057" w14:textId="77777777" w:rsidR="00AC69DF" w:rsidRPr="00BB67E2" w:rsidRDefault="00AC69DF" w:rsidP="00AB40A1">
            <w:pPr>
              <w:pStyle w:val="PPVTabletextsmall"/>
              <w:spacing w:after="0"/>
              <w:rPr>
                <w:rFonts w:asciiTheme="minorHAnsi" w:hAnsiTheme="minorHAnsi" w:cstheme="minorHAnsi"/>
              </w:rPr>
            </w:pPr>
          </w:p>
        </w:tc>
        <w:tc>
          <w:tcPr>
            <w:tcW w:w="4394" w:type="dxa"/>
            <w:tcBorders>
              <w:top w:val="single" w:sz="6" w:space="0" w:color="auto"/>
              <w:bottom w:val="single" w:sz="6" w:space="0" w:color="auto"/>
            </w:tcBorders>
            <w:shd w:val="clear" w:color="auto" w:fill="auto"/>
            <w:noWrap/>
            <w:vAlign w:val="bottom"/>
            <w:hideMark/>
          </w:tcPr>
          <w:p w14:paraId="443AC4C2" w14:textId="77777777" w:rsidR="00AC69DF" w:rsidRPr="00BB67E2" w:rsidRDefault="00AC69DF" w:rsidP="00AB40A1">
            <w:pPr>
              <w:pStyle w:val="PPVTabletextsmall"/>
              <w:spacing w:after="0"/>
              <w:rPr>
                <w:rFonts w:asciiTheme="minorHAnsi" w:hAnsiTheme="minorHAnsi" w:cstheme="minorHAnsi"/>
              </w:rPr>
            </w:pPr>
            <w:r w:rsidRPr="00BB67E2">
              <w:rPr>
                <w:rFonts w:asciiTheme="minorHAnsi" w:hAnsiTheme="minorHAnsi" w:cstheme="minorHAnsi"/>
              </w:rPr>
              <w:t>Kilmore-Epping Road improvement</w:t>
            </w:r>
          </w:p>
        </w:tc>
        <w:tc>
          <w:tcPr>
            <w:tcW w:w="992" w:type="dxa"/>
            <w:tcBorders>
              <w:top w:val="single" w:sz="6" w:space="0" w:color="auto"/>
              <w:left w:val="single" w:sz="6" w:space="0" w:color="auto"/>
              <w:bottom w:val="single" w:sz="6" w:space="0" w:color="auto"/>
              <w:right w:val="single" w:sz="6" w:space="0" w:color="auto"/>
            </w:tcBorders>
            <w:shd w:val="clear" w:color="000000" w:fill="FFFFCC"/>
            <w:noWrap/>
            <w:vAlign w:val="bottom"/>
            <w:hideMark/>
          </w:tcPr>
          <w:p w14:paraId="6444A8CF" w14:textId="77777777" w:rsidR="00AC69DF" w:rsidRPr="00BB67E2" w:rsidRDefault="00AC69DF" w:rsidP="00AB40A1">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6" w:space="0" w:color="auto"/>
              <w:left w:val="single" w:sz="6" w:space="0" w:color="auto"/>
              <w:bottom w:val="single" w:sz="6" w:space="0" w:color="auto"/>
              <w:right w:val="single" w:sz="6" w:space="0" w:color="auto"/>
            </w:tcBorders>
            <w:shd w:val="clear" w:color="000000" w:fill="196E3C"/>
            <w:noWrap/>
            <w:vAlign w:val="bottom"/>
            <w:hideMark/>
          </w:tcPr>
          <w:p w14:paraId="390D0516" w14:textId="77777777" w:rsidR="00AC69DF" w:rsidRPr="008569D4" w:rsidRDefault="00AC69DF" w:rsidP="00AB40A1">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Pr="008569D4">
              <w:rPr>
                <w:rFonts w:asciiTheme="minorHAnsi" w:hAnsiTheme="minorHAnsi" w:cstheme="minorHAnsi"/>
                <w:b/>
                <w:color w:val="FFFFFF" w:themeColor="background1"/>
              </w:rPr>
              <w:t>3</w:t>
            </w:r>
          </w:p>
        </w:tc>
        <w:tc>
          <w:tcPr>
            <w:tcW w:w="993" w:type="dxa"/>
            <w:tcBorders>
              <w:top w:val="single" w:sz="6" w:space="0" w:color="auto"/>
              <w:left w:val="single" w:sz="6" w:space="0" w:color="auto"/>
              <w:bottom w:val="single" w:sz="6" w:space="0" w:color="auto"/>
              <w:right w:val="single" w:sz="6" w:space="0" w:color="auto"/>
            </w:tcBorders>
            <w:shd w:val="clear" w:color="000000" w:fill="196E3C"/>
            <w:noWrap/>
            <w:vAlign w:val="bottom"/>
            <w:hideMark/>
          </w:tcPr>
          <w:p w14:paraId="4388E872" w14:textId="77777777" w:rsidR="00AC69DF" w:rsidRPr="008569D4" w:rsidRDefault="00AC69DF" w:rsidP="00AB40A1">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Pr="008569D4">
              <w:rPr>
                <w:rFonts w:asciiTheme="minorHAnsi" w:hAnsiTheme="minorHAnsi" w:cstheme="minorHAnsi"/>
                <w:b/>
                <w:color w:val="FFFFFF" w:themeColor="background1"/>
              </w:rPr>
              <w:t>3</w:t>
            </w:r>
          </w:p>
        </w:tc>
      </w:tr>
      <w:tr w:rsidR="00AC69DF" w:rsidRPr="00A67190" w14:paraId="1538A21C" w14:textId="77777777" w:rsidTr="000F506A">
        <w:tc>
          <w:tcPr>
            <w:tcW w:w="1560" w:type="dxa"/>
            <w:tcBorders>
              <w:top w:val="single" w:sz="6" w:space="0" w:color="auto"/>
              <w:left w:val="single" w:sz="6" w:space="0" w:color="auto"/>
              <w:bottom w:val="single" w:sz="6" w:space="0" w:color="auto"/>
            </w:tcBorders>
            <w:shd w:val="clear" w:color="auto" w:fill="auto"/>
            <w:noWrap/>
            <w:vAlign w:val="bottom"/>
          </w:tcPr>
          <w:p w14:paraId="17B5301C" w14:textId="77777777" w:rsidR="00AC69DF" w:rsidRPr="00BB67E2" w:rsidRDefault="00AC69DF" w:rsidP="00AB40A1">
            <w:pPr>
              <w:pStyle w:val="PPVTabletextsmall"/>
              <w:spacing w:after="0"/>
              <w:rPr>
                <w:rFonts w:asciiTheme="minorHAnsi" w:hAnsiTheme="minorHAnsi" w:cstheme="minorHAnsi"/>
              </w:rPr>
            </w:pPr>
          </w:p>
        </w:tc>
        <w:tc>
          <w:tcPr>
            <w:tcW w:w="4394" w:type="dxa"/>
            <w:tcBorders>
              <w:top w:val="single" w:sz="6" w:space="0" w:color="auto"/>
              <w:bottom w:val="single" w:sz="6" w:space="0" w:color="auto"/>
            </w:tcBorders>
            <w:shd w:val="clear" w:color="auto" w:fill="auto"/>
            <w:noWrap/>
            <w:vAlign w:val="bottom"/>
            <w:hideMark/>
          </w:tcPr>
          <w:p w14:paraId="1D034EE8" w14:textId="77777777" w:rsidR="00AC69DF" w:rsidRPr="00BB67E2" w:rsidRDefault="00AC69DF" w:rsidP="00AB40A1">
            <w:pPr>
              <w:pStyle w:val="PPVTabletextsmall"/>
              <w:spacing w:after="0"/>
              <w:rPr>
                <w:rFonts w:asciiTheme="minorHAnsi" w:hAnsiTheme="minorHAnsi" w:cstheme="minorHAnsi"/>
              </w:rPr>
            </w:pPr>
            <w:r w:rsidRPr="00BB67E2">
              <w:rPr>
                <w:rFonts w:asciiTheme="minorHAnsi" w:hAnsiTheme="minorHAnsi" w:cstheme="minorHAnsi"/>
              </w:rPr>
              <w:t>Alternative Wallan to Kilmore</w:t>
            </w:r>
          </w:p>
        </w:tc>
        <w:tc>
          <w:tcPr>
            <w:tcW w:w="992" w:type="dxa"/>
            <w:tcBorders>
              <w:top w:val="single" w:sz="6" w:space="0" w:color="auto"/>
              <w:left w:val="single" w:sz="6" w:space="0" w:color="auto"/>
              <w:bottom w:val="single" w:sz="6" w:space="0" w:color="auto"/>
              <w:right w:val="single" w:sz="6" w:space="0" w:color="auto"/>
            </w:tcBorders>
            <w:shd w:val="clear" w:color="000000" w:fill="FFFFCC"/>
            <w:noWrap/>
            <w:vAlign w:val="bottom"/>
            <w:hideMark/>
          </w:tcPr>
          <w:p w14:paraId="73C7200C" w14:textId="77777777" w:rsidR="00AC69DF" w:rsidRPr="00BB67E2" w:rsidRDefault="00AC69DF" w:rsidP="00AB40A1">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6" w:space="0" w:color="auto"/>
              <w:left w:val="single" w:sz="6" w:space="0" w:color="auto"/>
              <w:bottom w:val="single" w:sz="6" w:space="0" w:color="auto"/>
              <w:right w:val="single" w:sz="6" w:space="0" w:color="auto"/>
            </w:tcBorders>
            <w:shd w:val="clear" w:color="000000" w:fill="64B400"/>
            <w:noWrap/>
            <w:vAlign w:val="bottom"/>
            <w:hideMark/>
          </w:tcPr>
          <w:p w14:paraId="39256598"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2</w:t>
            </w:r>
          </w:p>
        </w:tc>
        <w:tc>
          <w:tcPr>
            <w:tcW w:w="993" w:type="dxa"/>
            <w:tcBorders>
              <w:top w:val="single" w:sz="6" w:space="0" w:color="auto"/>
              <w:left w:val="single" w:sz="6" w:space="0" w:color="auto"/>
              <w:bottom w:val="single" w:sz="6" w:space="0" w:color="auto"/>
              <w:right w:val="single" w:sz="6" w:space="0" w:color="auto"/>
            </w:tcBorders>
            <w:shd w:val="clear" w:color="000000" w:fill="64B400"/>
            <w:noWrap/>
            <w:vAlign w:val="bottom"/>
            <w:hideMark/>
          </w:tcPr>
          <w:p w14:paraId="6AB74E02"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2</w:t>
            </w:r>
          </w:p>
        </w:tc>
      </w:tr>
      <w:tr w:rsidR="00AC69DF" w:rsidRPr="00A67190" w14:paraId="6D308EC6" w14:textId="77777777" w:rsidTr="000F506A">
        <w:tc>
          <w:tcPr>
            <w:tcW w:w="1560" w:type="dxa"/>
            <w:tcBorders>
              <w:top w:val="single" w:sz="6" w:space="0" w:color="auto"/>
              <w:left w:val="single" w:sz="6" w:space="0" w:color="auto"/>
              <w:bottom w:val="single" w:sz="12" w:space="0" w:color="auto"/>
            </w:tcBorders>
            <w:shd w:val="clear" w:color="auto" w:fill="auto"/>
            <w:noWrap/>
            <w:vAlign w:val="bottom"/>
          </w:tcPr>
          <w:p w14:paraId="38AFB78E" w14:textId="77777777" w:rsidR="00AC69DF" w:rsidRPr="00BB67E2" w:rsidRDefault="00AC69DF" w:rsidP="00AB40A1">
            <w:pPr>
              <w:pStyle w:val="PPVTabletextsmall"/>
              <w:spacing w:after="0"/>
              <w:rPr>
                <w:rFonts w:asciiTheme="minorHAnsi" w:hAnsiTheme="minorHAnsi" w:cstheme="minorHAnsi"/>
              </w:rPr>
            </w:pPr>
          </w:p>
        </w:tc>
        <w:tc>
          <w:tcPr>
            <w:tcW w:w="4394" w:type="dxa"/>
            <w:tcBorders>
              <w:top w:val="single" w:sz="6" w:space="0" w:color="auto"/>
              <w:bottom w:val="single" w:sz="12" w:space="0" w:color="auto"/>
            </w:tcBorders>
            <w:shd w:val="clear" w:color="auto" w:fill="auto"/>
            <w:noWrap/>
            <w:vAlign w:val="bottom"/>
            <w:hideMark/>
          </w:tcPr>
          <w:p w14:paraId="4821A2F2" w14:textId="2C87531E" w:rsidR="00AC69DF" w:rsidRPr="00BB67E2" w:rsidRDefault="00AC69DF" w:rsidP="00AB40A1">
            <w:pPr>
              <w:pStyle w:val="PPVTabletextsmall"/>
              <w:spacing w:after="0"/>
              <w:rPr>
                <w:rFonts w:asciiTheme="minorHAnsi" w:hAnsiTheme="minorHAnsi" w:cstheme="minorHAnsi"/>
              </w:rPr>
            </w:pPr>
            <w:r w:rsidRPr="00BB67E2">
              <w:rPr>
                <w:rFonts w:asciiTheme="minorHAnsi" w:hAnsiTheme="minorHAnsi" w:cstheme="minorHAnsi"/>
              </w:rPr>
              <w:t xml:space="preserve">Hume </w:t>
            </w:r>
            <w:r>
              <w:rPr>
                <w:rFonts w:asciiTheme="minorHAnsi" w:hAnsiTheme="minorHAnsi" w:cstheme="minorHAnsi"/>
              </w:rPr>
              <w:t>Freeway to Northern Highway</w:t>
            </w:r>
            <w:r w:rsidRPr="00BB67E2">
              <w:rPr>
                <w:rFonts w:asciiTheme="minorHAnsi" w:hAnsiTheme="minorHAnsi" w:cstheme="minorHAnsi"/>
              </w:rPr>
              <w:t xml:space="preserve"> connection</w:t>
            </w:r>
          </w:p>
        </w:tc>
        <w:tc>
          <w:tcPr>
            <w:tcW w:w="992" w:type="dxa"/>
            <w:tcBorders>
              <w:top w:val="single" w:sz="6" w:space="0" w:color="auto"/>
              <w:left w:val="single" w:sz="6" w:space="0" w:color="auto"/>
              <w:bottom w:val="single" w:sz="12" w:space="0" w:color="auto"/>
              <w:right w:val="single" w:sz="6" w:space="0" w:color="auto"/>
            </w:tcBorders>
            <w:shd w:val="clear" w:color="000000" w:fill="196E3C"/>
            <w:noWrap/>
            <w:vAlign w:val="bottom"/>
            <w:hideMark/>
          </w:tcPr>
          <w:p w14:paraId="18F5D3F2" w14:textId="77777777" w:rsidR="00AC69DF" w:rsidRPr="008569D4" w:rsidRDefault="00AC69DF" w:rsidP="00AB40A1">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Pr="008569D4">
              <w:rPr>
                <w:rFonts w:asciiTheme="minorHAnsi" w:hAnsiTheme="minorHAnsi" w:cstheme="minorHAnsi"/>
                <w:b/>
                <w:color w:val="FFFFFF" w:themeColor="background1"/>
              </w:rPr>
              <w:t>3</w:t>
            </w:r>
          </w:p>
        </w:tc>
        <w:tc>
          <w:tcPr>
            <w:tcW w:w="992" w:type="dxa"/>
            <w:tcBorders>
              <w:top w:val="single" w:sz="6" w:space="0" w:color="auto"/>
              <w:left w:val="single" w:sz="6" w:space="0" w:color="auto"/>
              <w:bottom w:val="single" w:sz="12" w:space="0" w:color="auto"/>
              <w:right w:val="single" w:sz="6" w:space="0" w:color="auto"/>
            </w:tcBorders>
            <w:shd w:val="clear" w:color="000000" w:fill="64B400"/>
            <w:noWrap/>
            <w:vAlign w:val="bottom"/>
            <w:hideMark/>
          </w:tcPr>
          <w:p w14:paraId="29D0B35F"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2</w:t>
            </w:r>
          </w:p>
        </w:tc>
        <w:tc>
          <w:tcPr>
            <w:tcW w:w="993" w:type="dxa"/>
            <w:tcBorders>
              <w:top w:val="single" w:sz="6" w:space="0" w:color="auto"/>
              <w:left w:val="single" w:sz="6" w:space="0" w:color="auto"/>
              <w:bottom w:val="single" w:sz="12" w:space="0" w:color="auto"/>
              <w:right w:val="single" w:sz="6" w:space="0" w:color="auto"/>
            </w:tcBorders>
            <w:shd w:val="clear" w:color="000000" w:fill="96C864"/>
            <w:noWrap/>
            <w:vAlign w:val="bottom"/>
            <w:hideMark/>
          </w:tcPr>
          <w:p w14:paraId="467E0FCA" w14:textId="77777777" w:rsidR="00AC69DF" w:rsidRPr="00BB67E2" w:rsidRDefault="00AC69DF" w:rsidP="00AB40A1">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bl>
    <w:p w14:paraId="1002C29C" w14:textId="77777777" w:rsidR="00764B70" w:rsidRDefault="00764B70" w:rsidP="00E7067C">
      <w:pPr>
        <w:pStyle w:val="Heading2"/>
      </w:pPr>
      <w:bookmarkStart w:id="141" w:name="_Ref403117544"/>
      <w:bookmarkStart w:id="142" w:name="_Toc403983355"/>
      <w:r w:rsidRPr="00FF0990">
        <w:lastRenderedPageBreak/>
        <w:t>Strategic development</w:t>
      </w:r>
      <w:bookmarkEnd w:id="141"/>
      <w:bookmarkEnd w:id="142"/>
    </w:p>
    <w:p w14:paraId="54F0A79F" w14:textId="77777777" w:rsidR="0037011F" w:rsidRDefault="00E43455" w:rsidP="00E7067C">
      <w:pPr>
        <w:pStyle w:val="Heading3"/>
      </w:pPr>
      <w:r>
        <w:t>Introduction</w:t>
      </w:r>
    </w:p>
    <w:p w14:paraId="2F5B6D82" w14:textId="46DCF837" w:rsidR="0029461A" w:rsidRDefault="0029461A" w:rsidP="008A300C">
      <w:pPr>
        <w:pStyle w:val="PPVBody"/>
        <w:keepLines/>
      </w:pPr>
      <w:r>
        <w:t xml:space="preserve">The EES does </w:t>
      </w:r>
      <w:r w:rsidR="00F33398">
        <w:t xml:space="preserve">not </w:t>
      </w:r>
      <w:r>
        <w:t>rate the options in terms of how they fit with the strategic development of Kilmore</w:t>
      </w:r>
      <w:r w:rsidR="000B7556">
        <w:t xml:space="preserve">.  </w:t>
      </w:r>
      <w:r w:rsidR="006676A0">
        <w:t xml:space="preserve">The EES provides an overall rating for Land </w:t>
      </w:r>
      <w:r w:rsidR="00022B1F">
        <w:t>U</w:t>
      </w:r>
      <w:r w:rsidR="006676A0">
        <w:t xml:space="preserve">se and </w:t>
      </w:r>
      <w:r w:rsidR="00022B1F">
        <w:t>R</w:t>
      </w:r>
      <w:r w:rsidR="006676A0">
        <w:t xml:space="preserve">egional </w:t>
      </w:r>
      <w:r w:rsidR="00022B1F">
        <w:t>E</w:t>
      </w:r>
      <w:r w:rsidR="006676A0">
        <w:t xml:space="preserve">conomy, but this does </w:t>
      </w:r>
      <w:r w:rsidR="00563C83">
        <w:t xml:space="preserve">not </w:t>
      </w:r>
      <w:r w:rsidR="006676A0">
        <w:t>explicitly rate the land use component of the assessment</w:t>
      </w:r>
      <w:r w:rsidR="000B7556">
        <w:t xml:space="preserve">.  </w:t>
      </w:r>
      <w:r w:rsidR="005A5B1D">
        <w:t xml:space="preserve">The EES concluded that there was no </w:t>
      </w:r>
      <w:r w:rsidR="005A5B1D" w:rsidRPr="006676A0">
        <w:t>discernible difference – all options are generally consistent with the relevant St</w:t>
      </w:r>
      <w:r w:rsidR="005A5B1D">
        <w:t>ate and Local planning policies.</w:t>
      </w:r>
    </w:p>
    <w:p w14:paraId="6184D989" w14:textId="77777777" w:rsidR="00F513D5" w:rsidRPr="00C67FA9" w:rsidRDefault="00F513D5" w:rsidP="00F513D5">
      <w:pPr>
        <w:pStyle w:val="PPVBody"/>
      </w:pPr>
      <w:r w:rsidRPr="00C67FA9">
        <w:t>Section 4.5 of the Scoping Requirements provides the following evaluation criteria for land use and economic impacts:</w:t>
      </w:r>
    </w:p>
    <w:p w14:paraId="409A3748" w14:textId="77777777" w:rsidR="00F513D5" w:rsidRDefault="00F513D5" w:rsidP="00E16CA6">
      <w:pPr>
        <w:pStyle w:val="PPVQuote"/>
      </w:pPr>
      <w:r w:rsidRPr="00C67FA9">
        <w:t>To minimise adverse effects on existing and planned land uses and to contribute to positive economic outcomes in the area.</w:t>
      </w:r>
    </w:p>
    <w:p w14:paraId="7747AF2D" w14:textId="77777777" w:rsidR="00F513D5" w:rsidRPr="00C67FA9" w:rsidRDefault="00F513D5" w:rsidP="00F513D5">
      <w:pPr>
        <w:pStyle w:val="PPVBody"/>
      </w:pPr>
      <w:r w:rsidRPr="00C67FA9">
        <w:t>The Scoping Requirements identify the following key issues in relation to land use issues:</w:t>
      </w:r>
    </w:p>
    <w:p w14:paraId="14185261" w14:textId="77777777" w:rsidR="00F513D5" w:rsidRPr="005F45D0" w:rsidRDefault="00F513D5" w:rsidP="00E16CA6">
      <w:pPr>
        <w:pStyle w:val="PPVBullet1"/>
      </w:pPr>
      <w:r w:rsidRPr="005F45D0">
        <w:t>Potential for lack of consistency with existing strategic land use planning objectives, policies or plans.</w:t>
      </w:r>
    </w:p>
    <w:p w14:paraId="041CFEA0" w14:textId="77777777" w:rsidR="00F513D5" w:rsidRDefault="00F513D5" w:rsidP="00E16CA6">
      <w:pPr>
        <w:pStyle w:val="PPVBullet1"/>
      </w:pPr>
      <w:r w:rsidRPr="005F45D0">
        <w:t>Potential for displacement or severance of access to productive land uses.</w:t>
      </w:r>
    </w:p>
    <w:p w14:paraId="6760FA1E" w14:textId="77777777" w:rsidR="00F039AD" w:rsidRDefault="00F039AD" w:rsidP="00E7067C">
      <w:pPr>
        <w:pStyle w:val="Heading3"/>
      </w:pPr>
      <w:bookmarkStart w:id="143" w:name="_Toc402170704"/>
      <w:r>
        <w:t>Evidence and submissions</w:t>
      </w:r>
      <w:bookmarkEnd w:id="143"/>
    </w:p>
    <w:p w14:paraId="1A4FF1FD" w14:textId="038D692F" w:rsidR="00D1342A" w:rsidRPr="002A009A" w:rsidRDefault="00D1342A" w:rsidP="00D1342A">
      <w:pPr>
        <w:pStyle w:val="PPVBody"/>
      </w:pPr>
      <w:r>
        <w:t xml:space="preserve">While </w:t>
      </w:r>
      <w:r w:rsidRPr="00725D11">
        <w:t xml:space="preserve">Council’s submission to the Inquiry </w:t>
      </w:r>
      <w:r>
        <w:t>did</w:t>
      </w:r>
      <w:r w:rsidRPr="00725D11">
        <w:t xml:space="preserve"> not address the future development strategies for a township</w:t>
      </w:r>
      <w:r w:rsidR="008A300C">
        <w:t>,</w:t>
      </w:r>
      <w:r>
        <w:t xml:space="preserve"> </w:t>
      </w:r>
      <w:r w:rsidR="001243DE" w:rsidRPr="00D905AF">
        <w:t>VicRoads called</w:t>
      </w:r>
      <w:r w:rsidR="001243DE">
        <w:t xml:space="preserve"> </w:t>
      </w:r>
      <w:r w:rsidR="00076727">
        <w:t xml:space="preserve">Mr </w:t>
      </w:r>
      <w:r w:rsidR="001243DE">
        <w:t>Rob Milner to provide evidence on the s</w:t>
      </w:r>
      <w:r w:rsidR="004C2C8D">
        <w:t>trategic development of Kilmore</w:t>
      </w:r>
      <w:r w:rsidR="007C3940">
        <w:t>.</w:t>
      </w:r>
      <w:r w:rsidRPr="00D1342A">
        <w:t xml:space="preserve"> </w:t>
      </w:r>
      <w:r w:rsidR="00212F50">
        <w:t xml:space="preserve"> </w:t>
      </w:r>
      <w:r>
        <w:t xml:space="preserve">Mr Milner stated that </w:t>
      </w:r>
      <w:r w:rsidRPr="00725D11">
        <w:t>it would be inappropriate to avoid this issue as part of the process for identifying a preferred town bypass option</w:t>
      </w:r>
      <w:r w:rsidRPr="002A009A">
        <w:t>.</w:t>
      </w:r>
    </w:p>
    <w:p w14:paraId="50A07F46" w14:textId="1AC76E9A" w:rsidR="001243DE" w:rsidRDefault="004C2C8D" w:rsidP="001243DE">
      <w:pPr>
        <w:pStyle w:val="PPVBody"/>
      </w:pPr>
      <w:r w:rsidRPr="00D1342A">
        <w:t xml:space="preserve">In relation to the wastewater </w:t>
      </w:r>
      <w:r w:rsidR="00D1342A">
        <w:t>management facility</w:t>
      </w:r>
      <w:r w:rsidR="008A300C">
        <w:t>,</w:t>
      </w:r>
      <w:r w:rsidRPr="00D1342A">
        <w:t xml:space="preserve"> Dr Harry G</w:t>
      </w:r>
      <w:r w:rsidR="006F1221">
        <w:t>r</w:t>
      </w:r>
      <w:r w:rsidRPr="00D1342A">
        <w:t>ynberg prepared evidence in relation to odour fo</w:t>
      </w:r>
      <w:r w:rsidR="008A300C">
        <w:t xml:space="preserve">r VicRoads but was not called; </w:t>
      </w:r>
      <w:r w:rsidR="00D1342A" w:rsidRPr="00D1342A">
        <w:t xml:space="preserve">Allan Campbell of Beca </w:t>
      </w:r>
      <w:r w:rsidRPr="00D1342A">
        <w:t xml:space="preserve">provided </w:t>
      </w:r>
      <w:r w:rsidR="00A14C0D" w:rsidRPr="00D1342A">
        <w:t>evidence</w:t>
      </w:r>
      <w:r w:rsidRPr="00D1342A">
        <w:t xml:space="preserve"> for </w:t>
      </w:r>
      <w:r w:rsidR="00A14C0D" w:rsidRPr="00D1342A">
        <w:t>Goulburn Valley Water</w:t>
      </w:r>
      <w:r w:rsidR="00D1342A">
        <w:t>.</w:t>
      </w:r>
    </w:p>
    <w:p w14:paraId="79675686" w14:textId="77777777" w:rsidR="00764B70" w:rsidRDefault="00F039AD" w:rsidP="00E7067C">
      <w:pPr>
        <w:pStyle w:val="Heading4"/>
      </w:pPr>
      <w:bookmarkStart w:id="144" w:name="_Toc402170778"/>
      <w:r>
        <w:t>Expected growth and role of Kilmore</w:t>
      </w:r>
      <w:bookmarkEnd w:id="144"/>
    </w:p>
    <w:p w14:paraId="0C6F4F70" w14:textId="77777777" w:rsidR="00A54F56" w:rsidRDefault="00A54F56" w:rsidP="00A54F56">
      <w:pPr>
        <w:pStyle w:val="PPVBody"/>
      </w:pPr>
      <w:r>
        <w:t>A number of planning strategies indicate that Kilmore’s population will grow.</w:t>
      </w:r>
    </w:p>
    <w:p w14:paraId="25473FCD" w14:textId="77777777" w:rsidR="00764B70" w:rsidRDefault="00764B70" w:rsidP="008F225C">
      <w:pPr>
        <w:pStyle w:val="Heading5"/>
      </w:pPr>
      <w:r w:rsidRPr="00A54F56">
        <w:rPr>
          <w:i/>
        </w:rPr>
        <w:t>Plan Melbourne</w:t>
      </w:r>
      <w:r>
        <w:t xml:space="preserve"> (May 2014)</w:t>
      </w:r>
    </w:p>
    <w:p w14:paraId="39675338" w14:textId="7AC3C794" w:rsidR="00764B70" w:rsidRDefault="00764B70" w:rsidP="008F225C">
      <w:pPr>
        <w:pStyle w:val="PPVBody"/>
      </w:pPr>
      <w:r w:rsidRPr="00A54F56">
        <w:rPr>
          <w:i/>
        </w:rPr>
        <w:t>Plan Melbourne</w:t>
      </w:r>
      <w:r>
        <w:t>, released in May 2014, is the Victorian Government’s vision that will guide Melbourne’s growth to 2050</w:t>
      </w:r>
      <w:r w:rsidR="000B7556">
        <w:t xml:space="preserve">.  </w:t>
      </w:r>
      <w:r>
        <w:t>Chapter 7, ‘A State of Cities’, states that:</w:t>
      </w:r>
    </w:p>
    <w:p w14:paraId="4BF06A94" w14:textId="50FF5DB9" w:rsidR="00764B70" w:rsidRPr="00BE4041" w:rsidRDefault="00764B70" w:rsidP="00E16CA6">
      <w:pPr>
        <w:pStyle w:val="PPVQuote"/>
      </w:pPr>
      <w:r w:rsidRPr="00BE4041">
        <w:t>With Victoria’s population projected to rise to around 10 million by 2051 regional cities will need to take a greater share of population growth</w:t>
      </w:r>
      <w:r w:rsidR="000B7556">
        <w:t xml:space="preserve">.  </w:t>
      </w:r>
      <w:r w:rsidRPr="00BE4041">
        <w:t>This will enable regional cities to offer more opportunities to their residents and mitigate some of the population pressure on Melbourne</w:t>
      </w:r>
      <w:r>
        <w:t>.</w:t>
      </w:r>
    </w:p>
    <w:p w14:paraId="6135846F" w14:textId="43CC6D21" w:rsidR="00764B70" w:rsidRDefault="00764B70" w:rsidP="008F225C">
      <w:pPr>
        <w:pStyle w:val="PPVBody"/>
      </w:pPr>
      <w:r>
        <w:t xml:space="preserve">Direction 6.2 </w:t>
      </w:r>
      <w:r w:rsidRPr="00EB7028">
        <w:t>‘Rebalancing Victoria’s population growth from Melbourne to rural and regional Victoria’</w:t>
      </w:r>
      <w:r>
        <w:t>, identifies Kilmore as a designated regional town for growth within Melbourne’s peri-urban fringe</w:t>
      </w:r>
      <w:r w:rsidR="000B7556">
        <w:t xml:space="preserve">.  </w:t>
      </w:r>
      <w:r>
        <w:t xml:space="preserve">The population figures for Kilmore support this statement, as the average annual growth rate was 5.6% per annum between 2006-2011, which was the highest figure recorded for select peri-urban towns around Melbourne.  </w:t>
      </w:r>
    </w:p>
    <w:p w14:paraId="5D2679E7" w14:textId="77777777" w:rsidR="00F039AD" w:rsidRDefault="00F039AD" w:rsidP="00F039AD">
      <w:pPr>
        <w:pStyle w:val="Heading5"/>
      </w:pPr>
      <w:r>
        <w:t>Growth Corridor Plans – Managing Melbourne’s Growth (2012)</w:t>
      </w:r>
    </w:p>
    <w:p w14:paraId="281F7C1E" w14:textId="76BDD690" w:rsidR="00F039AD" w:rsidRDefault="00F039AD" w:rsidP="00F039AD">
      <w:pPr>
        <w:pStyle w:val="PPVBody"/>
      </w:pPr>
      <w:r>
        <w:t xml:space="preserve">The Growth Corridor Plans were released by the </w:t>
      </w:r>
      <w:r w:rsidR="00022B1F">
        <w:t>M</w:t>
      </w:r>
      <w:r w:rsidR="00563C83">
        <w:t>etropolitan</w:t>
      </w:r>
      <w:r w:rsidR="00022B1F">
        <w:t xml:space="preserve"> Planning Authority (formerly the </w:t>
      </w:r>
      <w:r>
        <w:t>Growth Areas Authority</w:t>
      </w:r>
      <w:r w:rsidR="00022B1F">
        <w:t>)</w:t>
      </w:r>
      <w:r>
        <w:t xml:space="preserve"> in June 2012, and state that the area covered by the North </w:t>
      </w:r>
      <w:r>
        <w:lastRenderedPageBreak/>
        <w:t>Growth Corridor Plan will accommodate 260,000 additional people and potentially 83,000 jobs.</w:t>
      </w:r>
    </w:p>
    <w:p w14:paraId="5AE965A3" w14:textId="14836847" w:rsidR="00F039AD" w:rsidRPr="00736826" w:rsidRDefault="00F039AD" w:rsidP="00F039AD">
      <w:pPr>
        <w:pStyle w:val="PPVBody"/>
      </w:pPr>
      <w:r>
        <w:t>Wallan has been incorporated into the urban development of Melbourne’s north and will accordingly require transport connections.</w:t>
      </w:r>
    </w:p>
    <w:p w14:paraId="46ECF6C8" w14:textId="77777777" w:rsidR="00764B70" w:rsidRDefault="00764B70" w:rsidP="008F225C">
      <w:pPr>
        <w:pStyle w:val="Heading5"/>
      </w:pPr>
      <w:r>
        <w:t>The Hume Regional Growth Plan (May 2014)</w:t>
      </w:r>
    </w:p>
    <w:p w14:paraId="0BC424F6" w14:textId="104424BE" w:rsidR="00764B70" w:rsidRDefault="00764B70" w:rsidP="008F225C">
      <w:pPr>
        <w:pStyle w:val="PPVBody"/>
      </w:pPr>
      <w:r>
        <w:t>The Hume Regional Program was released in May 2014</w:t>
      </w:r>
      <w:r w:rsidR="000B7556">
        <w:t xml:space="preserve">.  </w:t>
      </w:r>
      <w:r>
        <w:t>Mitchell Shire Council is one of twelve Hume region Councils</w:t>
      </w:r>
      <w:r w:rsidR="000B7556">
        <w:t xml:space="preserve">.  </w:t>
      </w:r>
      <w:r>
        <w:t>The Growth Plan states that the Hume Region is expected to experience a population growth of approximately 80,000 persons by 2041 (this figure excludes Wallan and land within the metropolitan growth boundary).</w:t>
      </w:r>
    </w:p>
    <w:p w14:paraId="7ECA9DB9" w14:textId="41793FA4" w:rsidR="00764B70" w:rsidRDefault="00764B70" w:rsidP="008F225C">
      <w:pPr>
        <w:pStyle w:val="PPVBody"/>
      </w:pPr>
      <w:r>
        <w:t xml:space="preserve">Both the Regional </w:t>
      </w:r>
      <w:r w:rsidR="00563C83">
        <w:t xml:space="preserve">Growth </w:t>
      </w:r>
      <w:r>
        <w:t xml:space="preserve">Plan and </w:t>
      </w:r>
      <w:r w:rsidRPr="00A54F56">
        <w:rPr>
          <w:i/>
        </w:rPr>
        <w:t>Plan Melbourne</w:t>
      </w:r>
      <w:r>
        <w:t xml:space="preserve"> refer to Kilmore, Broadford and Seymour as towns that could potentially attract housing and population growth</w:t>
      </w:r>
      <w:r w:rsidR="000B7556">
        <w:t xml:space="preserve">.  </w:t>
      </w:r>
      <w:r>
        <w:t>Kilmore is considered as a place that offers both urban growth and lifestyle opportunities.</w:t>
      </w:r>
    </w:p>
    <w:p w14:paraId="3E11B06D" w14:textId="3DB64DA6" w:rsidR="00764B70" w:rsidRDefault="00764B70" w:rsidP="008F225C">
      <w:pPr>
        <w:pStyle w:val="PPVBody"/>
      </w:pPr>
      <w:r>
        <w:t xml:space="preserve">The </w:t>
      </w:r>
      <w:r w:rsidRPr="00F40B79">
        <w:rPr>
          <w:i/>
        </w:rPr>
        <w:t>Urban Development Program – draft Regional Residential Report for the Mitchell Shire Council (2011)</w:t>
      </w:r>
      <w:r>
        <w:t>, (referred t</w:t>
      </w:r>
      <w:r w:rsidR="00563C83">
        <w:t>o</w:t>
      </w:r>
      <w:r>
        <w:t xml:space="preserve"> in the Growth Plan) states:</w:t>
      </w:r>
    </w:p>
    <w:p w14:paraId="47AA26EE" w14:textId="2142424D" w:rsidR="00764B70" w:rsidRPr="0076182D" w:rsidRDefault="00764B70" w:rsidP="00E16CA6">
      <w:pPr>
        <w:pStyle w:val="PPVQuote"/>
      </w:pPr>
      <w:r>
        <w:t>There is potential for 9190 lots to be created from land zoned for residential use or for infill</w:t>
      </w:r>
      <w:r w:rsidR="000B7556">
        <w:t xml:space="preserve">.  </w:t>
      </w:r>
      <w:r>
        <w:t>This would satisfy more than 15 years of future residential demand across the Mitchell Shire – Northern LSA and nine years of future residential demand across the Southern SLA</w:t>
      </w:r>
      <w:r w:rsidR="000B7556">
        <w:t xml:space="preserve">.  </w:t>
      </w:r>
      <w:r>
        <w:t>Around 85% of these lots are located in Wallan, Beveridge and Kilmore.</w:t>
      </w:r>
    </w:p>
    <w:p w14:paraId="65A4506D" w14:textId="77777777" w:rsidR="00764B70" w:rsidRDefault="00764B70" w:rsidP="008F225C">
      <w:pPr>
        <w:pStyle w:val="Heading5"/>
      </w:pPr>
      <w:r>
        <w:t>Kilmore Structure Plan (2004)</w:t>
      </w:r>
    </w:p>
    <w:p w14:paraId="6BAE48E0" w14:textId="05F63D12" w:rsidR="00764B70" w:rsidRDefault="00764B70" w:rsidP="008F225C">
      <w:pPr>
        <w:pStyle w:val="PPVBody"/>
      </w:pPr>
      <w:r w:rsidRPr="00622297">
        <w:t>T</w:t>
      </w:r>
      <w:r>
        <w:t>he Kilmore Structure Plan was in</w:t>
      </w:r>
      <w:r w:rsidR="00022B1F">
        <w:t xml:space="preserve">cluded </w:t>
      </w:r>
      <w:r w:rsidR="000E2516">
        <w:t xml:space="preserve">as a policy framework </w:t>
      </w:r>
      <w:r w:rsidR="00022B1F">
        <w:t xml:space="preserve">in </w:t>
      </w:r>
      <w:r>
        <w:t xml:space="preserve">the Mitchell Planning Scheme in 2004 as a result of Amendment C15; and is </w:t>
      </w:r>
      <w:r w:rsidR="00022B1F">
        <w:t>the current version</w:t>
      </w:r>
      <w:r>
        <w:t xml:space="preserve"> in the planning scheme</w:t>
      </w:r>
      <w:r w:rsidR="000B7556">
        <w:t xml:space="preserve">.  </w:t>
      </w:r>
      <w:r>
        <w:t>It was the last amendment to Clause 21 until Amendment C87 which was a policy neutral re-write of the MSS.</w:t>
      </w:r>
    </w:p>
    <w:p w14:paraId="182EAD11" w14:textId="4FBF2E22" w:rsidR="00764B70" w:rsidRDefault="00764B70" w:rsidP="008F225C">
      <w:pPr>
        <w:pStyle w:val="PPVBody"/>
      </w:pPr>
      <w:r>
        <w:t>The Structure Plan ha</w:t>
      </w:r>
      <w:r w:rsidR="00563C83">
        <w:t>s</w:t>
      </w:r>
      <w:r>
        <w:t xml:space="preserve"> </w:t>
      </w:r>
      <w:r w:rsidR="00E7067C">
        <w:t>ten</w:t>
      </w:r>
      <w:r>
        <w:t xml:space="preserve"> key directions:</w:t>
      </w:r>
    </w:p>
    <w:p w14:paraId="51B22A09" w14:textId="77777777" w:rsidR="00764B70" w:rsidRDefault="00764B70" w:rsidP="00E16CA6">
      <w:pPr>
        <w:pStyle w:val="PPVQuoteBullet1"/>
      </w:pPr>
      <w:r>
        <w:t>Protect and consolidate Kilmore’s core centre</w:t>
      </w:r>
    </w:p>
    <w:p w14:paraId="3B037256" w14:textId="77777777" w:rsidR="00764B70" w:rsidRDefault="00764B70" w:rsidP="00E16CA6">
      <w:pPr>
        <w:pStyle w:val="PPVQuoteBullet1"/>
      </w:pPr>
      <w:r>
        <w:t>Grow employment uses for economic sustainability</w:t>
      </w:r>
    </w:p>
    <w:p w14:paraId="0E4629A2" w14:textId="77777777" w:rsidR="00764B70" w:rsidRDefault="00764B70" w:rsidP="00E16CA6">
      <w:pPr>
        <w:pStyle w:val="PPVQuoteBullet1"/>
      </w:pPr>
      <w:r>
        <w:t>Conserve the Town’s green edges</w:t>
      </w:r>
    </w:p>
    <w:p w14:paraId="34B7DDE8" w14:textId="77777777" w:rsidR="00764B70" w:rsidRDefault="00764B70" w:rsidP="00E16CA6">
      <w:pPr>
        <w:pStyle w:val="PPVQuoteBullet1"/>
      </w:pPr>
      <w:r>
        <w:t>Restore the Kilmore creek corridor</w:t>
      </w:r>
    </w:p>
    <w:p w14:paraId="0CC8CDA6" w14:textId="77777777" w:rsidR="00764B70" w:rsidRDefault="00764B70" w:rsidP="00E16CA6">
      <w:pPr>
        <w:pStyle w:val="PPVQuoteBullet1"/>
      </w:pPr>
      <w:r>
        <w:t>Define the Town’s inner and outer gateways</w:t>
      </w:r>
    </w:p>
    <w:p w14:paraId="0E860DE8" w14:textId="77777777" w:rsidR="00764B70" w:rsidRDefault="00764B70" w:rsidP="00E16CA6">
      <w:pPr>
        <w:pStyle w:val="PPVQuoteBullet1"/>
      </w:pPr>
      <w:r>
        <w:t>Support key town institutions with mixed use precinct</w:t>
      </w:r>
    </w:p>
    <w:p w14:paraId="47D04463" w14:textId="77777777" w:rsidR="00764B70" w:rsidRDefault="00764B70" w:rsidP="00E16CA6">
      <w:pPr>
        <w:pStyle w:val="PPVQuoteBullet1"/>
      </w:pPr>
      <w:r>
        <w:t>Manage urban growth with improved amenity</w:t>
      </w:r>
    </w:p>
    <w:p w14:paraId="1BDC7244" w14:textId="77777777" w:rsidR="00764B70" w:rsidRDefault="00764B70" w:rsidP="00E16CA6">
      <w:pPr>
        <w:pStyle w:val="PPVQuoteBullet1"/>
      </w:pPr>
      <w:r>
        <w:t>Encourage strong linkages to Kilmore East</w:t>
      </w:r>
    </w:p>
    <w:p w14:paraId="73186E8C" w14:textId="77777777" w:rsidR="00764B70" w:rsidRDefault="00764B70" w:rsidP="00E16CA6">
      <w:pPr>
        <w:pStyle w:val="PPVQuoteBullet1"/>
      </w:pPr>
      <w:r>
        <w:t>Improve north south connections in local road network</w:t>
      </w:r>
    </w:p>
    <w:p w14:paraId="0B55D484" w14:textId="52919EC0" w:rsidR="00764B70" w:rsidRPr="00875500" w:rsidRDefault="00764B70" w:rsidP="00E16CA6">
      <w:pPr>
        <w:pStyle w:val="PPVQuoteBullet1"/>
      </w:pPr>
      <w:r>
        <w:t>Create a strong hierarchy of connected open space.</w:t>
      </w:r>
    </w:p>
    <w:p w14:paraId="60CFE378" w14:textId="7D557614" w:rsidR="007C3940" w:rsidRDefault="00764B70" w:rsidP="008F225C">
      <w:pPr>
        <w:pStyle w:val="PPVBody"/>
      </w:pPr>
      <w:r>
        <w:t xml:space="preserve">In 2008 Mitchell Shire Council commenced the preparation of Amendment C61 to implement </w:t>
      </w:r>
      <w:r w:rsidR="000E2516">
        <w:t>rezoning</w:t>
      </w:r>
      <w:r>
        <w:t xml:space="preserve"> recommendations </w:t>
      </w:r>
      <w:r w:rsidR="000E2516">
        <w:t>from</w:t>
      </w:r>
      <w:r>
        <w:t xml:space="preserve"> the Structure Plan</w:t>
      </w:r>
      <w:r w:rsidR="000B7556">
        <w:t xml:space="preserve">.  </w:t>
      </w:r>
      <w:r>
        <w:t>In September 2010, Council sought an extension of time for preparation of the Amendment, however the request was refused</w:t>
      </w:r>
      <w:r w:rsidR="007C3940">
        <w:t>.</w:t>
      </w:r>
    </w:p>
    <w:p w14:paraId="3B71C9D6" w14:textId="450EB8AF" w:rsidR="00764B70" w:rsidRDefault="00764B70" w:rsidP="008F225C">
      <w:r>
        <w:t>Amendment C79 to the Mitchell Planning Scheme came into effect in May 2013</w:t>
      </w:r>
      <w:r w:rsidR="000B7556">
        <w:t xml:space="preserve">.  </w:t>
      </w:r>
      <w:r>
        <w:t xml:space="preserve">The Amendment rezoned and applied overlays to various parcels of land, most of which were </w:t>
      </w:r>
      <w:r>
        <w:lastRenderedPageBreak/>
        <w:t xml:space="preserve">minor changes and </w:t>
      </w:r>
      <w:r w:rsidR="00022B1F">
        <w:t xml:space="preserve">corrections of </w:t>
      </w:r>
      <w:r>
        <w:t>anomalies</w:t>
      </w:r>
      <w:r w:rsidR="000B7556">
        <w:t xml:space="preserve">.  </w:t>
      </w:r>
      <w:r>
        <w:t>It refers to the Kilmore Structure Plan in its explanatory statement.</w:t>
      </w:r>
    </w:p>
    <w:p w14:paraId="1758E798" w14:textId="7459BFF1" w:rsidR="00764B70" w:rsidRDefault="00764B70" w:rsidP="008F225C">
      <w:pPr>
        <w:pStyle w:val="PPVBody"/>
      </w:pPr>
      <w:r>
        <w:t xml:space="preserve">There have been no further proposals to implement the Kilmore </w:t>
      </w:r>
      <w:r w:rsidR="000E2516">
        <w:t>Structure</w:t>
      </w:r>
      <w:r>
        <w:t xml:space="preserve"> Plan and no funding provided to implement any of the works associated with the directions in the plan.</w:t>
      </w:r>
    </w:p>
    <w:p w14:paraId="48B96552" w14:textId="5DE0856E" w:rsidR="00764B70" w:rsidRDefault="00764B70" w:rsidP="008F225C">
      <w:pPr>
        <w:pStyle w:val="PPVBody"/>
      </w:pPr>
      <w:r>
        <w:t>However, it is expected that future use or development of land will be generally consistent with the Structure Plan</w:t>
      </w:r>
      <w:r w:rsidR="000B7556">
        <w:t xml:space="preserve">.  </w:t>
      </w:r>
      <w:r>
        <w:t>As noted by Mr Milner in his expert witness statement, this includes the following:</w:t>
      </w:r>
    </w:p>
    <w:p w14:paraId="46125A6C" w14:textId="3EB23039" w:rsidR="00FF08AE" w:rsidRDefault="00FF08AE" w:rsidP="00E16CA6">
      <w:pPr>
        <w:pStyle w:val="PPVQuoteBullet1"/>
      </w:pPr>
      <w:r>
        <w:t>buffer</w:t>
      </w:r>
      <w:r w:rsidR="00764B70">
        <w:t>s between rural, rural residential and urban development</w:t>
      </w:r>
    </w:p>
    <w:p w14:paraId="7C67A714" w14:textId="10C9B61E" w:rsidR="00FF08AE" w:rsidRDefault="00FF08AE" w:rsidP="00E16CA6">
      <w:pPr>
        <w:pStyle w:val="PPVQuoteBullet1"/>
      </w:pPr>
      <w:r>
        <w:t>utilisa</w:t>
      </w:r>
      <w:r w:rsidR="00764B70">
        <w:t xml:space="preserve">tion of natural and landscape features, parkland and public land </w:t>
      </w:r>
      <w:r>
        <w:t>as bou</w:t>
      </w:r>
      <w:r w:rsidR="00764B70">
        <w:t>ndaries and buffers</w:t>
      </w:r>
    </w:p>
    <w:p w14:paraId="1A5087F8" w14:textId="60EBEB66" w:rsidR="00FF08AE" w:rsidRDefault="00FF08AE" w:rsidP="00E16CA6">
      <w:pPr>
        <w:pStyle w:val="PPVQuoteBullet1"/>
      </w:pPr>
      <w:r>
        <w:t>conso</w:t>
      </w:r>
      <w:r w:rsidR="00764B70">
        <w:t>lidation of urban development</w:t>
      </w:r>
    </w:p>
    <w:p w14:paraId="3BDB7937" w14:textId="6D11985B" w:rsidR="00FF08AE" w:rsidRDefault="00FF08AE" w:rsidP="00E16CA6">
      <w:pPr>
        <w:pStyle w:val="PPVQuoteBullet1"/>
      </w:pPr>
      <w:r>
        <w:t>rezon</w:t>
      </w:r>
      <w:r w:rsidR="00764B70">
        <w:t xml:space="preserve">ing of ‘Future Investigation Areas’ from Rural to residential or low </w:t>
      </w:r>
      <w:r>
        <w:t>densit</w:t>
      </w:r>
      <w:r w:rsidR="00764B70">
        <w:t xml:space="preserve">y residential when existing residential land will provide for less </w:t>
      </w:r>
      <w:r>
        <w:t>than 1</w:t>
      </w:r>
      <w:r w:rsidR="00764B70">
        <w:t>5 years projected demand</w:t>
      </w:r>
    </w:p>
    <w:p w14:paraId="62DAFAF7" w14:textId="6B893E5A" w:rsidR="00FF08AE" w:rsidRDefault="00FF08AE" w:rsidP="00E16CA6">
      <w:pPr>
        <w:pStyle w:val="PPVQuoteBullet1"/>
      </w:pPr>
      <w:r>
        <w:t>protec</w:t>
      </w:r>
      <w:r w:rsidR="00764B70">
        <w:t>tion of the town’s significant landscapes and natural features</w:t>
      </w:r>
    </w:p>
    <w:p w14:paraId="367F0CCF" w14:textId="63A47B69" w:rsidR="00FF08AE" w:rsidRDefault="00FF08AE" w:rsidP="00E16CA6">
      <w:pPr>
        <w:pStyle w:val="PPVQuoteBullet1"/>
      </w:pPr>
      <w:r>
        <w:t>promo</w:t>
      </w:r>
      <w:r w:rsidR="00764B70">
        <w:t>tion of industry and business in the defined industrial area</w:t>
      </w:r>
    </w:p>
    <w:p w14:paraId="051C92AC" w14:textId="2316642D" w:rsidR="00FF08AE" w:rsidRDefault="00FF08AE" w:rsidP="00E16CA6">
      <w:pPr>
        <w:pStyle w:val="PPVQuoteBullet1"/>
      </w:pPr>
      <w:r>
        <w:t>conta</w:t>
      </w:r>
      <w:r w:rsidR="00764B70">
        <w:t>inment of commercial development within the town centre</w:t>
      </w:r>
    </w:p>
    <w:p w14:paraId="38BEB601" w14:textId="2FD413A7" w:rsidR="00FF08AE" w:rsidRDefault="00FF08AE" w:rsidP="00E16CA6">
      <w:pPr>
        <w:pStyle w:val="PPVQuoteBullet1"/>
      </w:pPr>
      <w:r>
        <w:t>encou</w:t>
      </w:r>
      <w:r w:rsidR="00764B70">
        <w:t xml:space="preserve">rage most of large peripheral retailers to locate on land at the </w:t>
      </w:r>
      <w:r>
        <w:t>southe</w:t>
      </w:r>
      <w:r w:rsidR="00764B70">
        <w:t>rn entrance</w:t>
      </w:r>
    </w:p>
    <w:p w14:paraId="7EFFD88B" w14:textId="6CABAA22" w:rsidR="00FF08AE" w:rsidRDefault="00FF08AE" w:rsidP="00E16CA6">
      <w:pPr>
        <w:pStyle w:val="PPVQuoteBullet1"/>
      </w:pPr>
      <w:r>
        <w:t>encou</w:t>
      </w:r>
      <w:r w:rsidR="00764B70">
        <w:t xml:space="preserve">rage most of the horse industry at appropriate locations within </w:t>
      </w:r>
      <w:r>
        <w:t>and su</w:t>
      </w:r>
      <w:r w:rsidR="00764B70">
        <w:t>rrounding the existing racecourse</w:t>
      </w:r>
    </w:p>
    <w:p w14:paraId="5A877617" w14:textId="378402F8" w:rsidR="00764B70" w:rsidRDefault="00FF08AE" w:rsidP="00E16CA6">
      <w:pPr>
        <w:pStyle w:val="PPVQuoteBullet1"/>
      </w:pPr>
      <w:r>
        <w:t>provis</w:t>
      </w:r>
      <w:r w:rsidR="00764B70">
        <w:t xml:space="preserve">ion of buffers between the horse industry and residential areas. </w:t>
      </w:r>
    </w:p>
    <w:p w14:paraId="19CA34E9" w14:textId="77777777" w:rsidR="00764B70" w:rsidRDefault="00764B70" w:rsidP="008F225C">
      <w:pPr>
        <w:pStyle w:val="PPVBody"/>
      </w:pPr>
      <w:r>
        <w:t>The Structure Plan does not refer to a possible bypass.</w:t>
      </w:r>
    </w:p>
    <w:p w14:paraId="7D5C9F57" w14:textId="77777777" w:rsidR="00764B70" w:rsidRDefault="00764B70" w:rsidP="008F225C">
      <w:pPr>
        <w:pStyle w:val="Heading5"/>
      </w:pPr>
      <w:r>
        <w:t xml:space="preserve">Kilmore Strategy Plan 2008 </w:t>
      </w:r>
    </w:p>
    <w:p w14:paraId="6559BE7F" w14:textId="6025E7C3" w:rsidR="00764B70" w:rsidRDefault="00764B70" w:rsidP="008F225C">
      <w:pPr>
        <w:pStyle w:val="PPVBody"/>
      </w:pPr>
      <w:r>
        <w:t>The Kilmore Strategy Plan (otherwise known as the Hansen Plan) was prepared in 2008 by Hansen Partnership, prior to changes in metropolitan development policy</w:t>
      </w:r>
      <w:r w:rsidR="000B7556">
        <w:t xml:space="preserve">.  </w:t>
      </w:r>
      <w:r>
        <w:t>It is considered to have significantly underestimated the growth potential of Kilmore.</w:t>
      </w:r>
    </w:p>
    <w:p w14:paraId="3EEDEB93" w14:textId="5BFFBF52" w:rsidR="00764B70" w:rsidRDefault="00764B70" w:rsidP="008F225C">
      <w:pPr>
        <w:pStyle w:val="PPVBody"/>
      </w:pPr>
      <w:r>
        <w:t xml:space="preserve">It is expected that any use and development will be generally consistent with the </w:t>
      </w:r>
      <w:r w:rsidR="000E2516">
        <w:t>Strategy</w:t>
      </w:r>
      <w:r>
        <w:t xml:space="preserve"> Plan, which includes the following:</w:t>
      </w:r>
    </w:p>
    <w:p w14:paraId="5F29BB68" w14:textId="77777777" w:rsidR="00FF08AE" w:rsidRDefault="00764B70" w:rsidP="00E16CA6">
      <w:pPr>
        <w:pStyle w:val="PPVQuoteBullet1"/>
      </w:pPr>
      <w:r>
        <w:t>A wish to retain a genuine sense and experience of a physically distinguished country town</w:t>
      </w:r>
      <w:r w:rsidR="00FF08AE">
        <w:t>.</w:t>
      </w:r>
    </w:p>
    <w:p w14:paraId="3CCADD23" w14:textId="77777777" w:rsidR="00FF08AE" w:rsidRDefault="00764B70" w:rsidP="00E16CA6">
      <w:pPr>
        <w:pStyle w:val="PPVQuoteBullet1"/>
      </w:pPr>
      <w:r>
        <w:t>A focus upon a consolidated and expanded central shopping and commercial area, protecting the heritage buildings and the scale and feel of the strip centre</w:t>
      </w:r>
      <w:r w:rsidR="00FF08AE">
        <w:t>.</w:t>
      </w:r>
    </w:p>
    <w:p w14:paraId="0103754D" w14:textId="77777777" w:rsidR="00FF08AE" w:rsidRDefault="00764B70" w:rsidP="00E16CA6">
      <w:pPr>
        <w:pStyle w:val="PPVQuoteBullet1"/>
      </w:pPr>
      <w:r>
        <w:t>Building upon the health and educational facilities already established in Kilmore</w:t>
      </w:r>
      <w:r w:rsidR="00FF08AE">
        <w:t>.</w:t>
      </w:r>
    </w:p>
    <w:p w14:paraId="2EBEE2B6" w14:textId="77777777" w:rsidR="00FF08AE" w:rsidRDefault="00764B70" w:rsidP="00E16CA6">
      <w:pPr>
        <w:pStyle w:val="PPVQuoteBullet1"/>
      </w:pPr>
      <w:r>
        <w:t>A growing interest in Kilmore as a dormitory town to serve the northern metropolitan suburbs</w:t>
      </w:r>
      <w:r w:rsidR="00FF08AE">
        <w:t>.</w:t>
      </w:r>
    </w:p>
    <w:p w14:paraId="2BE48001" w14:textId="77777777" w:rsidR="00FF08AE" w:rsidRDefault="00764B70" w:rsidP="00E16CA6">
      <w:pPr>
        <w:pStyle w:val="PPVQuoteBullet1"/>
      </w:pPr>
      <w:r>
        <w:t>An ongoing balance and diversity between conventional and low-density residential development with dwelling densities and lot yields particularly towards the urban edge remaining relatively low at an average of approximately 10 dwellings per hectare, in order to respect the country town feel</w:t>
      </w:r>
      <w:r w:rsidR="00FF08AE">
        <w:t>.</w:t>
      </w:r>
    </w:p>
    <w:p w14:paraId="054321BD" w14:textId="77777777" w:rsidR="00FF08AE" w:rsidRDefault="00764B70" w:rsidP="00E16CA6">
      <w:pPr>
        <w:pStyle w:val="PPVQuoteBullet1"/>
      </w:pPr>
      <w:r>
        <w:lastRenderedPageBreak/>
        <w:t>Further consolidation of employment and industrial uses in the precinct to the north of the town but mindful that 10-20 years from now there will be significantly larger and proximate tracts of industrial land to the south, within the urban growth boundary</w:t>
      </w:r>
      <w:r w:rsidR="00FF08AE">
        <w:t>.</w:t>
      </w:r>
    </w:p>
    <w:p w14:paraId="6192D481" w14:textId="77777777" w:rsidR="00FF08AE" w:rsidRDefault="00764B70" w:rsidP="00E16CA6">
      <w:pPr>
        <w:pStyle w:val="PPVQuoteBullet1"/>
      </w:pPr>
      <w:r>
        <w:t>A short-term (next 5-10 years) emphasis upon consolidating and utilising existing zoned land</w:t>
      </w:r>
      <w:r w:rsidR="00FF08AE">
        <w:t>.</w:t>
      </w:r>
    </w:p>
    <w:p w14:paraId="6D3960E3" w14:textId="77777777" w:rsidR="00FF08AE" w:rsidRDefault="00764B70" w:rsidP="00E16CA6">
      <w:pPr>
        <w:pStyle w:val="PPVQuoteBullet1"/>
      </w:pPr>
      <w:r>
        <w:t>A resistance to urban growth to the east of the ridge line proximate to the racecourse and Monument Hill due to the landscape features, topography, parkland and public land uses in this area</w:t>
      </w:r>
      <w:r w:rsidR="00FF08AE">
        <w:t>.</w:t>
      </w:r>
    </w:p>
    <w:p w14:paraId="2F52B8D3" w14:textId="77777777" w:rsidR="00FF08AE" w:rsidRDefault="00764B70" w:rsidP="00E16CA6">
      <w:pPr>
        <w:pStyle w:val="PPVQuoteBullet1"/>
      </w:pPr>
      <w:r>
        <w:t>Consolidation and if warranted expansion of the horse industry and associated activities to the north east of the town</w:t>
      </w:r>
      <w:r w:rsidR="00FF08AE">
        <w:t>.</w:t>
      </w:r>
    </w:p>
    <w:p w14:paraId="0229FB58" w14:textId="3225687A" w:rsidR="00764B70" w:rsidRDefault="00764B70" w:rsidP="00E16CA6">
      <w:pPr>
        <w:pStyle w:val="PPVQuoteBullet1"/>
      </w:pPr>
      <w:r>
        <w:t xml:space="preserve">Provision for new residential land (conventional and low density) in the medium term (10-15 years) to the west and south of the township. </w:t>
      </w:r>
    </w:p>
    <w:p w14:paraId="1F9C01F6" w14:textId="77777777" w:rsidR="00764B70" w:rsidRPr="00C67FA9" w:rsidRDefault="00764B70" w:rsidP="004E1276">
      <w:pPr>
        <w:pStyle w:val="PPVBody"/>
      </w:pPr>
      <w:r w:rsidRPr="00C67FA9">
        <w:t>In his evidence, Mr Milner concluded:</w:t>
      </w:r>
    </w:p>
    <w:p w14:paraId="3F040D8A" w14:textId="75C19FCD" w:rsidR="00764B70" w:rsidRPr="00725D11" w:rsidRDefault="00764B70" w:rsidP="00E16CA6">
      <w:pPr>
        <w:pStyle w:val="PPVBullet1"/>
      </w:pPr>
      <w:r w:rsidRPr="00725D11">
        <w:t>Kilmore will experience significant long term growth pressure possibly escalating as the Hume/Norther</w:t>
      </w:r>
      <w:r>
        <w:t>n Growth corridor</w:t>
      </w:r>
      <w:r w:rsidR="007B7E82">
        <w:t>’s</w:t>
      </w:r>
      <w:r w:rsidRPr="007B7E82">
        <w:t xml:space="preserve"> population</w:t>
      </w:r>
      <w:r w:rsidR="007B7E82">
        <w:t xml:space="preserve"> increases</w:t>
      </w:r>
    </w:p>
    <w:p w14:paraId="19884971" w14:textId="201C75FC" w:rsidR="00764B70" w:rsidRPr="00725D11" w:rsidRDefault="00764B70" w:rsidP="00E16CA6">
      <w:pPr>
        <w:pStyle w:val="PPVBullet1"/>
      </w:pPr>
      <w:r w:rsidRPr="00725D11">
        <w:t>There is policy support to enable Kilmore to grow while respecting its point of differen</w:t>
      </w:r>
      <w:r w:rsidR="00022B1F">
        <w:t>ce</w:t>
      </w:r>
      <w:r>
        <w:t xml:space="preserve"> as a traditional country town</w:t>
      </w:r>
    </w:p>
    <w:p w14:paraId="1C763384" w14:textId="77777777" w:rsidR="00764B70" w:rsidRPr="00725D11" w:rsidRDefault="00764B70" w:rsidP="00E16CA6">
      <w:pPr>
        <w:pStyle w:val="PPVBullet1"/>
      </w:pPr>
      <w:r w:rsidRPr="00725D11">
        <w:t>Additional land will need to be ident</w:t>
      </w:r>
      <w:r>
        <w:t>ified and zoned within 10 years</w:t>
      </w:r>
    </w:p>
    <w:p w14:paraId="7DA32305" w14:textId="77777777" w:rsidR="00764B70" w:rsidRPr="00725D11" w:rsidRDefault="00764B70" w:rsidP="00E16CA6">
      <w:pPr>
        <w:pStyle w:val="PPVBullet1"/>
      </w:pPr>
      <w:r w:rsidRPr="00725D11">
        <w:t>The growth opportunities for the town are likely t</w:t>
      </w:r>
      <w:r>
        <w:t>o be in the west and south east</w:t>
      </w:r>
    </w:p>
    <w:p w14:paraId="76836F5F" w14:textId="77777777" w:rsidR="00764B70" w:rsidRPr="00725D11" w:rsidRDefault="00764B70" w:rsidP="00E16CA6">
      <w:pPr>
        <w:pStyle w:val="PPVBullet1"/>
      </w:pPr>
      <w:r w:rsidRPr="00725D11">
        <w:t>The Dry Creek option poses the least constraint upon strategic choices for future growth, however, the Quinns Road option both confirms and does not comprom</w:t>
      </w:r>
      <w:r w:rsidR="0008124F">
        <w:t>ise options for urban expansion</w:t>
      </w:r>
    </w:p>
    <w:p w14:paraId="2B5499C2" w14:textId="77777777" w:rsidR="00764B70" w:rsidRPr="00725D11" w:rsidRDefault="00A54F56" w:rsidP="004E1276">
      <w:pPr>
        <w:pStyle w:val="PPVBody"/>
      </w:pPr>
      <w:r>
        <w:t>In his written material Mr Milner stated that a</w:t>
      </w:r>
      <w:r w:rsidR="00764B70" w:rsidRPr="00725D11">
        <w:t xml:space="preserve"> Western option may place a boundary around an important potential growth front and for this reason is the least a</w:t>
      </w:r>
      <w:r w:rsidR="00764B70">
        <w:t>ttractive choice for the bypass</w:t>
      </w:r>
      <w:r>
        <w:t>, but in the Hearing conceded that other places in the Hume region were identified for more growth than Kilmore.</w:t>
      </w:r>
    </w:p>
    <w:p w14:paraId="679B5FE5" w14:textId="77777777" w:rsidR="00764B70" w:rsidRDefault="00764B70" w:rsidP="00E7067C">
      <w:pPr>
        <w:pStyle w:val="PPVBody"/>
        <w:keepNext/>
      </w:pPr>
      <w:r>
        <w:t>VicRoads submitted</w:t>
      </w:r>
      <w:r w:rsidR="00A54F56">
        <w:t xml:space="preserve"> that:</w:t>
      </w:r>
    </w:p>
    <w:p w14:paraId="4EBACBC7" w14:textId="77777777" w:rsidR="00764B70" w:rsidRDefault="00764B70" w:rsidP="00E16CA6">
      <w:pPr>
        <w:pStyle w:val="PPVQuote"/>
      </w:pPr>
      <w:r>
        <w:t xml:space="preserve">… </w:t>
      </w:r>
      <w:r w:rsidRPr="00C67FA9">
        <w:t>the evidence of Mr Milner provides significant comfort that the population growth patterns and future land use demands in Kilmore are well understood and that there is a sufficient planning basis from which a preferred alignment can be recommended.</w:t>
      </w:r>
    </w:p>
    <w:p w14:paraId="6F28673C" w14:textId="77777777" w:rsidR="00F039AD" w:rsidRDefault="00F039AD" w:rsidP="00E7067C">
      <w:pPr>
        <w:pStyle w:val="Heading4"/>
      </w:pPr>
      <w:bookmarkStart w:id="145" w:name="_Toc402170779"/>
      <w:r>
        <w:t xml:space="preserve">The </w:t>
      </w:r>
      <w:r w:rsidR="00F513D5" w:rsidRPr="00C67FA9">
        <w:t>Kilmore Wastewater Management Facility</w:t>
      </w:r>
      <w:bookmarkEnd w:id="145"/>
    </w:p>
    <w:p w14:paraId="7C0D4FBF" w14:textId="2648EDC0" w:rsidR="00F513D5" w:rsidRDefault="0037297A" w:rsidP="00F513D5">
      <w:pPr>
        <w:pStyle w:val="PPVBody"/>
      </w:pPr>
      <w:r>
        <w:t>T</w:t>
      </w:r>
      <w:r w:rsidR="00F513D5" w:rsidRPr="00C67FA9">
        <w:t>he Western option passes through a portion of land subject to the Environmental Significan</w:t>
      </w:r>
      <w:r w:rsidR="007B7E82">
        <w:t>ce</w:t>
      </w:r>
      <w:r w:rsidR="00F513D5" w:rsidRPr="00C67FA9">
        <w:t xml:space="preserve"> Overlay </w:t>
      </w:r>
      <w:r w:rsidR="00F513D5" w:rsidRPr="00022B1F">
        <w:t>(</w:t>
      </w:r>
      <w:r w:rsidR="00F513D5" w:rsidRPr="00485FDF">
        <w:t>ESO5</w:t>
      </w:r>
      <w:r w:rsidR="00F513D5" w:rsidRPr="00022B1F">
        <w:t>) to the Mitchell Planning Scheme to the south of the Kilmore Wastewater Management Facility (</w:t>
      </w:r>
      <w:r w:rsidR="00F513D5" w:rsidRPr="00485FDF">
        <w:t>WMF</w:t>
      </w:r>
      <w:r w:rsidR="00F513D5" w:rsidRPr="00022B1F">
        <w:t>)</w:t>
      </w:r>
      <w:r w:rsidR="000B7556">
        <w:t xml:space="preserve">.  </w:t>
      </w:r>
      <w:r w:rsidR="00F513D5" w:rsidRPr="00022B1F">
        <w:t>The WMF is operated by the Goulburn Valley Regional Water Corporation (</w:t>
      </w:r>
      <w:r w:rsidR="00F513D5" w:rsidRPr="00485FDF">
        <w:t>GVW</w:t>
      </w:r>
      <w:r w:rsidR="00F513D5" w:rsidRPr="00022B1F">
        <w:t>)</w:t>
      </w:r>
      <w:r w:rsidR="000B7556">
        <w:t xml:space="preserve">.  </w:t>
      </w:r>
      <w:r w:rsidR="004C2F5B">
        <w:fldChar w:fldCharType="begin"/>
      </w:r>
      <w:r w:rsidR="004C2F5B">
        <w:instrText xml:space="preserve"> REF _Ref403116943 \h </w:instrText>
      </w:r>
      <w:r w:rsidR="004C2F5B">
        <w:fldChar w:fldCharType="separate"/>
      </w:r>
      <w:r w:rsidR="006C77B3">
        <w:t xml:space="preserve">Figure </w:t>
      </w:r>
      <w:r w:rsidR="006C77B3">
        <w:rPr>
          <w:noProof/>
        </w:rPr>
        <w:t>6</w:t>
      </w:r>
      <w:r w:rsidR="006C77B3">
        <w:noBreakHyphen/>
      </w:r>
      <w:r w:rsidR="006C77B3">
        <w:rPr>
          <w:noProof/>
        </w:rPr>
        <w:t>7</w:t>
      </w:r>
      <w:r w:rsidR="004C2F5B">
        <w:fldChar w:fldCharType="end"/>
      </w:r>
      <w:r w:rsidR="004C2F5B">
        <w:t xml:space="preserve"> shows the proposed a</w:t>
      </w:r>
      <w:r w:rsidR="004C2F5B" w:rsidRPr="004C2F5B">
        <w:t xml:space="preserve">lignment in </w:t>
      </w:r>
      <w:r w:rsidR="004C2F5B">
        <w:t xml:space="preserve">the </w:t>
      </w:r>
      <w:r w:rsidR="004C2F5B" w:rsidRPr="004C2F5B">
        <w:t xml:space="preserve">vicinity of Kilmore Wastewater </w:t>
      </w:r>
      <w:r w:rsidR="004C2F5B">
        <w:t>Management Facility</w:t>
      </w:r>
      <w:r w:rsidR="004C2F5B" w:rsidRPr="004C2F5B">
        <w:t xml:space="preserve"> </w:t>
      </w:r>
    </w:p>
    <w:p w14:paraId="75285162" w14:textId="5F3E58A0" w:rsidR="004C2F5B" w:rsidRDefault="004C2F5B" w:rsidP="000D06B2">
      <w:pPr>
        <w:pStyle w:val="Caption"/>
      </w:pPr>
      <w:bookmarkStart w:id="146" w:name="_Ref403116943"/>
      <w:bookmarkStart w:id="147" w:name="_Ref403116939"/>
      <w:bookmarkStart w:id="148" w:name="_Toc403983401"/>
      <w:r>
        <w:lastRenderedPageBreak/>
        <w:t xml:space="preserve">Figure </w:t>
      </w:r>
      <w:fldSimple w:instr=" STYLEREF 1 \s ">
        <w:r w:rsidR="006C77B3">
          <w:rPr>
            <w:noProof/>
          </w:rPr>
          <w:t>6</w:t>
        </w:r>
      </w:fldSimple>
      <w:r w:rsidR="0040479D">
        <w:noBreakHyphen/>
      </w:r>
      <w:fldSimple w:instr=" SEQ Figure \* ARABIC \s 1 ">
        <w:r w:rsidR="006C77B3">
          <w:rPr>
            <w:noProof/>
          </w:rPr>
          <w:t>7</w:t>
        </w:r>
      </w:fldSimple>
      <w:bookmarkEnd w:id="146"/>
      <w:r>
        <w:tab/>
        <w:t xml:space="preserve">Alignment in vicinity of </w:t>
      </w:r>
      <w:bookmarkEnd w:id="147"/>
      <w:r w:rsidRPr="004C2F5B">
        <w:t xml:space="preserve">Kilmore Wastewater </w:t>
      </w:r>
      <w:r>
        <w:t>Management Facility</w:t>
      </w:r>
      <w:bookmarkEnd w:id="148"/>
    </w:p>
    <w:p w14:paraId="59CB185E" w14:textId="26C7251F" w:rsidR="004C2F5B" w:rsidRDefault="004C2F5B" w:rsidP="004C2F5B">
      <w:pPr>
        <w:pStyle w:val="PPVBody"/>
      </w:pPr>
      <w:r>
        <w:rPr>
          <w:noProof/>
        </w:rPr>
        <w:drawing>
          <wp:inline distT="0" distB="0" distL="0" distR="0" wp14:anchorId="24CB91C1" wp14:editId="3C3253DC">
            <wp:extent cx="5759450" cy="5220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220335"/>
                    </a:xfrm>
                    <a:prstGeom prst="rect">
                      <a:avLst/>
                    </a:prstGeom>
                    <a:noFill/>
                    <a:ln>
                      <a:noFill/>
                    </a:ln>
                  </pic:spPr>
                </pic:pic>
              </a:graphicData>
            </a:graphic>
          </wp:inline>
        </w:drawing>
      </w:r>
    </w:p>
    <w:p w14:paraId="4333EA55" w14:textId="40BF827B" w:rsidR="004C2F5B" w:rsidRPr="00022B1F" w:rsidRDefault="004D15E5" w:rsidP="00E16CA6">
      <w:pPr>
        <w:pStyle w:val="CaptionTag"/>
      </w:pPr>
      <w:r>
        <w:t>Source:</w:t>
      </w:r>
      <w:r>
        <w:tab/>
        <w:t>EES</w:t>
      </w:r>
    </w:p>
    <w:p w14:paraId="25B94268" w14:textId="0505A422" w:rsidR="00F513D5" w:rsidRDefault="00F513D5" w:rsidP="00F513D5">
      <w:pPr>
        <w:pStyle w:val="PPVBody"/>
      </w:pPr>
      <w:r w:rsidRPr="00C67FA9">
        <w:t>G</w:t>
      </w:r>
      <w:r w:rsidR="00022B1F">
        <w:t>VW</w:t>
      </w:r>
      <w:r w:rsidRPr="00C67FA9">
        <w:t xml:space="preserve"> </w:t>
      </w:r>
      <w:r>
        <w:t>submitted</w:t>
      </w:r>
      <w:r w:rsidRPr="00C67FA9">
        <w:t xml:space="preserve"> that either an alignment other than the Western option be selected or, alternatively, the Western option be modified to achieve a separation distance of approximately 290m from the WMF</w:t>
      </w:r>
      <w:r w:rsidR="00B174E1">
        <w:t xml:space="preserve"> to protect against adverse odour </w:t>
      </w:r>
      <w:r w:rsidR="006F1221">
        <w:t>impacts:</w:t>
      </w:r>
    </w:p>
    <w:p w14:paraId="4F355889" w14:textId="6E97AA27" w:rsidR="0037297A" w:rsidRDefault="0037297A" w:rsidP="00E16CA6">
      <w:pPr>
        <w:pStyle w:val="PPVQuote"/>
      </w:pPr>
      <w:r w:rsidRPr="0037297A">
        <w:t xml:space="preserve">GVW submits that the Western </w:t>
      </w:r>
      <w:r w:rsidR="007C0577">
        <w:t>option</w:t>
      </w:r>
      <w:r w:rsidRPr="0037297A">
        <w:t xml:space="preserve"> will have a significant environmental effect on</w:t>
      </w:r>
      <w:r>
        <w:t xml:space="preserve"> </w:t>
      </w:r>
      <w:r w:rsidRPr="0037297A">
        <w:t xml:space="preserve">the economic aspect of the expansion of the </w:t>
      </w:r>
      <w:r w:rsidR="006F1221">
        <w:t xml:space="preserve">… </w:t>
      </w:r>
      <w:r w:rsidRPr="0037297A">
        <w:t>WMF that will reasonably be</w:t>
      </w:r>
      <w:r>
        <w:t xml:space="preserve"> </w:t>
      </w:r>
      <w:r w:rsidRPr="0037297A">
        <w:t>required if GVW is to continue to provide the essential service of sewerage for the</w:t>
      </w:r>
      <w:r>
        <w:t xml:space="preserve"> </w:t>
      </w:r>
      <w:r w:rsidRPr="0037297A">
        <w:t>projected population growth of the greater Kilmore area</w:t>
      </w:r>
      <w:r>
        <w:t>.</w:t>
      </w:r>
    </w:p>
    <w:p w14:paraId="4C9267EB" w14:textId="31605250" w:rsidR="0037297A" w:rsidRDefault="0037297A" w:rsidP="00E16CA6">
      <w:pPr>
        <w:pStyle w:val="PPVQuote"/>
      </w:pPr>
      <w:r w:rsidRPr="0037297A">
        <w:t xml:space="preserve">If the Western </w:t>
      </w:r>
      <w:r w:rsidR="007C0577">
        <w:t>option</w:t>
      </w:r>
      <w:r w:rsidRPr="0037297A">
        <w:t xml:space="preserve"> is adopted as proposed, it will cause GVW to incur additional</w:t>
      </w:r>
      <w:r>
        <w:t xml:space="preserve"> </w:t>
      </w:r>
      <w:r w:rsidRPr="0037297A">
        <w:t>expense estimated, at $12</w:t>
      </w:r>
      <w:r>
        <w:t>.</w:t>
      </w:r>
      <w:r w:rsidRPr="0037297A">
        <w:t>1million based on net present value</w:t>
      </w:r>
      <w:r w:rsidR="000B7556">
        <w:t xml:space="preserve">.  </w:t>
      </w:r>
      <w:r w:rsidRPr="0037297A">
        <w:t>Consistent with</w:t>
      </w:r>
      <w:r>
        <w:t xml:space="preserve"> </w:t>
      </w:r>
      <w:r w:rsidRPr="0037297A">
        <w:t>industry practice for infrastructure delivery the funding required would adopt P95 value</w:t>
      </w:r>
      <w:r>
        <w:t xml:space="preserve"> </w:t>
      </w:r>
      <w:r w:rsidRPr="0037297A">
        <w:t>allowing a 10% margin for contingencies, making the additional expense $13</w:t>
      </w:r>
      <w:r>
        <w:t>.</w:t>
      </w:r>
      <w:r w:rsidRPr="0037297A">
        <w:t>3million</w:t>
      </w:r>
    </w:p>
    <w:p w14:paraId="27A98EA5" w14:textId="77777777" w:rsidR="0037297A" w:rsidRDefault="0037297A" w:rsidP="00E16CA6">
      <w:pPr>
        <w:pStyle w:val="PPVQuote"/>
      </w:pPr>
      <w:r w:rsidRPr="0037297A">
        <w:t>These costs are not approved in the Water Plan 2013-2018, nor proposed for</w:t>
      </w:r>
      <w:r>
        <w:t xml:space="preserve"> </w:t>
      </w:r>
      <w:r w:rsidRPr="0037297A">
        <w:t>subsequent water plans, which adopt the expansion of infrastructure in the Master</w:t>
      </w:r>
      <w:r>
        <w:t xml:space="preserve"> </w:t>
      </w:r>
      <w:r w:rsidRPr="0037297A">
        <w:t>Plan</w:t>
      </w:r>
      <w:r>
        <w:t>.</w:t>
      </w:r>
    </w:p>
    <w:p w14:paraId="2ED2157A" w14:textId="02D65A8F" w:rsidR="0037297A" w:rsidRDefault="0037297A" w:rsidP="00E16CA6">
      <w:pPr>
        <w:pStyle w:val="PPVQuote"/>
      </w:pPr>
      <w:r w:rsidRPr="0037297A">
        <w:lastRenderedPageBreak/>
        <w:t>Without State Government funding GVW expects that these costs will have to be borne</w:t>
      </w:r>
      <w:r>
        <w:t xml:space="preserve"> </w:t>
      </w:r>
      <w:r w:rsidRPr="0037297A">
        <w:t>by the GVW customers in the greater Kilmore area (</w:t>
      </w:r>
      <w:r w:rsidR="0084219E">
        <w:t xml:space="preserve">i.e. </w:t>
      </w:r>
      <w:r w:rsidRPr="0037297A">
        <w:t>regional impact)</w:t>
      </w:r>
      <w:r>
        <w:t>.</w:t>
      </w:r>
    </w:p>
    <w:p w14:paraId="4C8EB260" w14:textId="4B679666" w:rsidR="0037297A" w:rsidRDefault="0037297A" w:rsidP="0037297A">
      <w:pPr>
        <w:pStyle w:val="PPVBody"/>
      </w:pPr>
      <w:r w:rsidRPr="0037297A">
        <w:t>GVW retained Mr Allan Campbell of Beca Pty Ltd for the purpose of preparing an</w:t>
      </w:r>
      <w:r>
        <w:t xml:space="preserve"> </w:t>
      </w:r>
      <w:r w:rsidRPr="0037297A">
        <w:t>expert witness statement in relation to the impact of t</w:t>
      </w:r>
      <w:r w:rsidR="004C2F5B">
        <w:t>he bypass</w:t>
      </w:r>
      <w:r w:rsidRPr="0037297A">
        <w:t xml:space="preserve"> on </w:t>
      </w:r>
      <w:r w:rsidR="00022B1F">
        <w:t xml:space="preserve">the </w:t>
      </w:r>
      <w:r w:rsidRPr="0037297A">
        <w:t>WMF and</w:t>
      </w:r>
      <w:r>
        <w:t xml:space="preserve"> </w:t>
      </w:r>
      <w:r w:rsidRPr="0037297A">
        <w:t>the necessary expansion of infrastructure to provide an essential service of sewerage</w:t>
      </w:r>
      <w:r>
        <w:t xml:space="preserve"> </w:t>
      </w:r>
      <w:r w:rsidRPr="0037297A">
        <w:t>to the greater Kilmore area over the next 40 years</w:t>
      </w:r>
      <w:r w:rsidR="006F1221">
        <w:t>.</w:t>
      </w:r>
    </w:p>
    <w:p w14:paraId="195DEA8A" w14:textId="3B907CED" w:rsidR="0037297A" w:rsidRDefault="0037297A" w:rsidP="0037297A">
      <w:pPr>
        <w:pStyle w:val="PPVBody"/>
      </w:pPr>
      <w:r w:rsidRPr="00366433">
        <w:t>GVW is considering the feasibility of alternative technology and infrastructure for the treatment of sewage and trade waste to minimise capital expenditure</w:t>
      </w:r>
      <w:r w:rsidR="000B7556">
        <w:t xml:space="preserve">.  </w:t>
      </w:r>
      <w:r w:rsidR="00485FDF" w:rsidRPr="00366433">
        <w:t>GVW submitted:</w:t>
      </w:r>
    </w:p>
    <w:p w14:paraId="42FB658F" w14:textId="2F8E6D56" w:rsidR="0037297A" w:rsidRDefault="0037297A" w:rsidP="00E16CA6">
      <w:pPr>
        <w:pStyle w:val="PPVQuote"/>
      </w:pPr>
      <w:r w:rsidRPr="0037297A">
        <w:t>There are examples where such alternative technology and infrastructure has been</w:t>
      </w:r>
      <w:r>
        <w:t xml:space="preserve"> </w:t>
      </w:r>
      <w:r w:rsidRPr="0037297A">
        <w:t>successfully applied across Victoria</w:t>
      </w:r>
      <w:r w:rsidR="000B7556">
        <w:t xml:space="preserve">.  </w:t>
      </w:r>
      <w:r w:rsidRPr="0037297A">
        <w:t xml:space="preserve">If the Western </w:t>
      </w:r>
      <w:r w:rsidR="007C0577">
        <w:t>option</w:t>
      </w:r>
      <w:r w:rsidRPr="0037297A">
        <w:t xml:space="preserve"> is approved, GVW will lose</w:t>
      </w:r>
      <w:r>
        <w:t xml:space="preserve"> </w:t>
      </w:r>
      <w:r w:rsidRPr="0037297A">
        <w:t>the opportunity to develop and implement alternative technology and infrastructure for</w:t>
      </w:r>
      <w:r>
        <w:t xml:space="preserve"> </w:t>
      </w:r>
      <w:r w:rsidRPr="0037297A">
        <w:t>Kilmore and be compelled to incur the costs detailed in the expert witness statement of</w:t>
      </w:r>
      <w:r>
        <w:t xml:space="preserve"> </w:t>
      </w:r>
      <w:r w:rsidRPr="0037297A">
        <w:t>Mr Campbell</w:t>
      </w:r>
      <w:r w:rsidR="000B7556">
        <w:t xml:space="preserve">.  </w:t>
      </w:r>
      <w:r w:rsidRPr="0037297A">
        <w:t>GVW reserves its rights to pursue compensation for any lost opportunity</w:t>
      </w:r>
      <w:r>
        <w:t xml:space="preserve"> </w:t>
      </w:r>
      <w:r w:rsidRPr="0037297A">
        <w:t>in these circumstances, which is on top of the additional cost to GVW of $13</w:t>
      </w:r>
      <w:r>
        <w:t>.</w:t>
      </w:r>
      <w:r w:rsidRPr="0037297A">
        <w:t>3million</w:t>
      </w:r>
    </w:p>
    <w:p w14:paraId="4173E5FB" w14:textId="54507235" w:rsidR="00F513D5" w:rsidRPr="00C67FA9" w:rsidRDefault="00F513D5" w:rsidP="00F513D5">
      <w:pPr>
        <w:pStyle w:val="PPVBody"/>
      </w:pPr>
      <w:r w:rsidRPr="00C67FA9">
        <w:t xml:space="preserve">In response to Inquiry Direction 14, VicRoads has presented to the Inquiry three possible alignments which achieve the separation distance </w:t>
      </w:r>
      <w:r>
        <w:t>sought by GVW</w:t>
      </w:r>
      <w:r w:rsidR="000B7556">
        <w:t xml:space="preserve">.  </w:t>
      </w:r>
      <w:r w:rsidRPr="00C67FA9">
        <w:t>It should be noted that any proposed change to the alignment in this location would have consequential impacts on different landowners (who may not have received notice of the Project), particularly on the recently zoned Industrial land at 15 and 45 Costellos Road and the new rural residential lots on the eastern side of the Northern Highway.</w:t>
      </w:r>
    </w:p>
    <w:p w14:paraId="164AAF85" w14:textId="2D8C65F6" w:rsidR="00F513D5" w:rsidRPr="00C67FA9" w:rsidRDefault="00F513D5" w:rsidP="00F513D5">
      <w:pPr>
        <w:pStyle w:val="PPVBody"/>
      </w:pPr>
      <w:r w:rsidRPr="00C67FA9">
        <w:t>VicRoads accepts that GVW is providing an essential service to the growing population of Kilmore and acknowledges that the WMF is an existing land use that could be significantly impacted by the proposed Western option</w:t>
      </w:r>
      <w:r w:rsidR="000B7556">
        <w:t xml:space="preserve">.  </w:t>
      </w:r>
      <w:r w:rsidR="00022B1F">
        <w:t>VicRoads noted that t</w:t>
      </w:r>
      <w:r w:rsidRPr="00C67FA9">
        <w:t>he Inquiry should be mindful that, if the impacts described in the GVW submission are realised, this will add to the cost and land use impact of the Western option.</w:t>
      </w:r>
    </w:p>
    <w:p w14:paraId="4A3C32EB" w14:textId="1F182D96" w:rsidR="00F513D5" w:rsidRPr="00C67FA9" w:rsidRDefault="00F513D5" w:rsidP="00F513D5">
      <w:pPr>
        <w:pStyle w:val="PPVBody"/>
      </w:pPr>
      <w:r w:rsidRPr="00C67FA9">
        <w:t>VicRoads’ preferred approach is to accept the submission of GVW that a road within the WMF would bring a larger number of people in closer vicinity to the WMF and that there is a risk (</w:t>
      </w:r>
      <w:r>
        <w:t>albeit that on</w:t>
      </w:r>
      <w:r w:rsidRPr="00C67FA9">
        <w:t xml:space="preserve"> Dr Grynberg’s evidence, this risk is a low one), </w:t>
      </w:r>
      <w:r>
        <w:t>of</w:t>
      </w:r>
      <w:r w:rsidRPr="00C67FA9">
        <w:t xml:space="preserve"> complaints</w:t>
      </w:r>
      <w:r w:rsidR="007B7E82">
        <w:t xml:space="preserve"> due to odour</w:t>
      </w:r>
      <w:r w:rsidR="000B7556">
        <w:t xml:space="preserve">.  </w:t>
      </w:r>
      <w:r w:rsidRPr="00C67FA9">
        <w:t xml:space="preserve">VicRoads considers the presence of the WMF to be a potential land use impact of the Western alignment </w:t>
      </w:r>
      <w:r>
        <w:t>which</w:t>
      </w:r>
      <w:r w:rsidRPr="00C67FA9">
        <w:t xml:space="preserve"> should </w:t>
      </w:r>
      <w:r>
        <w:t xml:space="preserve">be </w:t>
      </w:r>
      <w:r w:rsidRPr="00C67FA9">
        <w:t>factor</w:t>
      </w:r>
      <w:r>
        <w:t>ed</w:t>
      </w:r>
      <w:r w:rsidRPr="00C67FA9">
        <w:t xml:space="preserve"> into the consideration of the acceptability of that alignment.</w:t>
      </w:r>
    </w:p>
    <w:p w14:paraId="027A44A8" w14:textId="54418FD4" w:rsidR="00EC6A7C" w:rsidRDefault="00EC6A7C" w:rsidP="00EC6A7C">
      <w:pPr>
        <w:pStyle w:val="Heading5"/>
      </w:pPr>
      <w:r>
        <w:t xml:space="preserve">Odour </w:t>
      </w:r>
      <w:r w:rsidR="00E66EA5">
        <w:t>from the WMF</w:t>
      </w:r>
    </w:p>
    <w:p w14:paraId="66CFCCB0" w14:textId="77777777" w:rsidR="007C3940" w:rsidRDefault="005E7FD3" w:rsidP="005E7FD3">
      <w:pPr>
        <w:pStyle w:val="PPVBody"/>
      </w:pPr>
      <w:r>
        <w:t xml:space="preserve">VicRoads submitted that it remains committed to working with GVW to minimise any impact and disruption to the </w:t>
      </w:r>
      <w:r w:rsidR="00AF37AC">
        <w:t>WMF</w:t>
      </w:r>
      <w:r>
        <w:t xml:space="preserve"> and its anticipated future expansion</w:t>
      </w:r>
      <w:r w:rsidR="007C3940">
        <w:t>.</w:t>
      </w:r>
    </w:p>
    <w:p w14:paraId="07760680" w14:textId="225660E4" w:rsidR="005E7FD3" w:rsidRPr="00524A43" w:rsidRDefault="005E7FD3" w:rsidP="00E16CA6">
      <w:pPr>
        <w:pStyle w:val="PPVQuote"/>
        <w:rPr>
          <w:b/>
        </w:rPr>
      </w:pPr>
      <w:r>
        <w:t xml:space="preserve">However, VicRoads would like to note for the record that it does not agree that the proposed road is a sensitive land use within the meaning of the </w:t>
      </w:r>
      <w:r w:rsidRPr="00524A43">
        <w:t>EPA Publication 1518: Recommended separation distances for industrial residential air emissions</w:t>
      </w:r>
      <w:r>
        <w:t xml:space="preserve"> </w:t>
      </w:r>
      <w:r w:rsidRPr="00AF37AC">
        <w:t>(</w:t>
      </w:r>
      <w:r w:rsidRPr="00485FDF">
        <w:t>EPA Publication</w:t>
      </w:r>
      <w:r w:rsidRPr="00AF37AC">
        <w:t>)</w:t>
      </w:r>
      <w:r w:rsidR="000B7556">
        <w:t xml:space="preserve">.  </w:t>
      </w:r>
      <w:r>
        <w:t>Under the EPA Publication, a sensitive land use is defined as:</w:t>
      </w:r>
    </w:p>
    <w:p w14:paraId="55E42435" w14:textId="77777777" w:rsidR="005E7FD3" w:rsidRDefault="005E7FD3" w:rsidP="001358DE">
      <w:pPr>
        <w:pStyle w:val="PPVQuoteBullet1"/>
      </w:pPr>
      <w:r w:rsidRPr="00524A43">
        <w:t xml:space="preserve">Any land uses which require a particular focus on protecting the beneficial uses of the air environment relating to human health and wellbeing, local amenity and aesthetic enjoyment, for example residential premises, child </w:t>
      </w:r>
      <w:r w:rsidRPr="00524A43">
        <w:lastRenderedPageBreak/>
        <w:t>care c</w:t>
      </w:r>
      <w:r>
        <w:t>entres, pre-</w:t>
      </w:r>
      <w:r w:rsidRPr="00524A43">
        <w:t>schools, primary schools education centres or informal outdoor recreation sites.</w:t>
      </w:r>
    </w:p>
    <w:p w14:paraId="2571F920" w14:textId="77777777" w:rsidR="007C3940" w:rsidRDefault="005E7FD3" w:rsidP="005E7FD3">
      <w:pPr>
        <w:pStyle w:val="PPVBody"/>
      </w:pPr>
      <w:r>
        <w:t>VicRoads submitted that the ‘agent of change’ principle referred to in the EPA Publication does not apply and that the Inquiry should treat any impact to the WMF as a land use issue and, failing that, a matter for compensation</w:t>
      </w:r>
      <w:r w:rsidR="007C3940">
        <w:t>.</w:t>
      </w:r>
    </w:p>
    <w:p w14:paraId="417A58A4" w14:textId="4CEC6F2D" w:rsidR="00764B70" w:rsidRDefault="00764B70" w:rsidP="00E7067C">
      <w:pPr>
        <w:pStyle w:val="Heading3"/>
      </w:pPr>
      <w:bookmarkStart w:id="149" w:name="_Toc402170705"/>
      <w:r w:rsidRPr="00445060">
        <w:t>Discussion</w:t>
      </w:r>
      <w:bookmarkEnd w:id="149"/>
    </w:p>
    <w:p w14:paraId="0DA7723C" w14:textId="77777777" w:rsidR="00F039AD" w:rsidRPr="00F039AD" w:rsidRDefault="00F039AD" w:rsidP="00E7067C">
      <w:pPr>
        <w:pStyle w:val="Heading4"/>
      </w:pPr>
      <w:bookmarkStart w:id="150" w:name="_Toc402170780"/>
      <w:r>
        <w:t>Growth of Kilmore</w:t>
      </w:r>
      <w:bookmarkEnd w:id="150"/>
    </w:p>
    <w:p w14:paraId="6BD6156D" w14:textId="7895DCD2" w:rsidR="00764B70" w:rsidRDefault="00764B70" w:rsidP="00F039AD">
      <w:pPr>
        <w:pStyle w:val="PPVBody"/>
      </w:pPr>
      <w:r>
        <w:t>The Inquiry believes that t</w:t>
      </w:r>
      <w:r w:rsidR="004C2F5B">
        <w:t>he bypass</w:t>
      </w:r>
      <w:r>
        <w:t xml:space="preserve"> must be able to provide improved access between metropolitan Melbourne and the developing and future development areas of Kilmore, </w:t>
      </w:r>
      <w:r w:rsidR="00F039AD">
        <w:t>that is</w:t>
      </w:r>
      <w:r>
        <w:t xml:space="preserve"> to the west and south of the town</w:t>
      </w:r>
      <w:r w:rsidR="00A54F56" w:rsidRPr="00A54F56">
        <w:t xml:space="preserve"> </w:t>
      </w:r>
      <w:r w:rsidR="00A54F56">
        <w:t>in addition to the future traffic needs of the Northern Highway corridor.</w:t>
      </w:r>
    </w:p>
    <w:p w14:paraId="0F00E831" w14:textId="6E8D9F24" w:rsidR="00764B70" w:rsidRDefault="00764B70" w:rsidP="00977847">
      <w:pPr>
        <w:pStyle w:val="PPVBody"/>
      </w:pPr>
      <w:r>
        <w:t>Residential development around Kilmore is expected principally to the west and south of the town, and to a lesser extent the north</w:t>
      </w:r>
      <w:r w:rsidR="000B7556">
        <w:t xml:space="preserve">.  </w:t>
      </w:r>
      <w:r>
        <w:t>Any eastern expansion is effectively blocked by the Monument Hill Reserve and the ridge-line to its east.</w:t>
      </w:r>
    </w:p>
    <w:p w14:paraId="30D8615D" w14:textId="2898610F" w:rsidR="00764B70" w:rsidRDefault="00764B70" w:rsidP="00977847">
      <w:pPr>
        <w:pStyle w:val="PPVBody"/>
      </w:pPr>
      <w:r>
        <w:t>The Dry Creek option allows access to the north of the township and the Equine Precinct</w:t>
      </w:r>
      <w:r w:rsidR="000B7556">
        <w:t xml:space="preserve">.  </w:t>
      </w:r>
      <w:r>
        <w:t>It also provides an indirect link to the industrial area to the north-west of the town but overall, is not as effective in providing local access as the other two options.</w:t>
      </w:r>
    </w:p>
    <w:p w14:paraId="781C0426" w14:textId="6A6E935B" w:rsidR="00764B70" w:rsidRDefault="00764B70" w:rsidP="00977847">
      <w:pPr>
        <w:pStyle w:val="PPVBody"/>
      </w:pPr>
      <w:r>
        <w:t>The Quinns Road option provides excellent access to the developing areas in the south-east and the north-east but does not serve the west</w:t>
      </w:r>
      <w:r w:rsidR="000B7556">
        <w:t xml:space="preserve">.  </w:t>
      </w:r>
      <w:r>
        <w:t>The upgrade of the Kilmore-Epping Road provides a much improved link to the south but traffic still has to rely on the existing Northern Highway north of the Kilmore-Epping Road intersection.</w:t>
      </w:r>
    </w:p>
    <w:p w14:paraId="65D81E10" w14:textId="462696D8" w:rsidR="00764B70" w:rsidRDefault="00764B70" w:rsidP="00977847">
      <w:pPr>
        <w:pStyle w:val="PPVBody"/>
      </w:pPr>
      <w:r>
        <w:t>On the other hand, the Western option provides for alternative access to the developing areas to the west of the existing Northern Highway including the industrial area</w:t>
      </w:r>
      <w:r w:rsidR="000B7556">
        <w:t xml:space="preserve">.  </w:t>
      </w:r>
      <w:r>
        <w:t>In addition, while not part of t</w:t>
      </w:r>
      <w:r w:rsidR="004C2F5B">
        <w:t>he bypass</w:t>
      </w:r>
      <w:r>
        <w:t xml:space="preserve"> project, it allows for Council to upgrade the southern part of Quinns Road in the future to provide the missing connector road link to McIvors Road, Tootle Street and Anderson Road.</w:t>
      </w:r>
    </w:p>
    <w:p w14:paraId="2F063A2F" w14:textId="02817AA5" w:rsidR="00F039AD" w:rsidRDefault="00D1342A" w:rsidP="00E7067C">
      <w:pPr>
        <w:pStyle w:val="Heading4"/>
      </w:pPr>
      <w:r>
        <w:t xml:space="preserve">The </w:t>
      </w:r>
      <w:r w:rsidRPr="00C67FA9">
        <w:t>Kilmore Wastewater Management Facility</w:t>
      </w:r>
    </w:p>
    <w:p w14:paraId="1CF2E5E8" w14:textId="0213DCF2" w:rsidR="0019506A" w:rsidRDefault="0019506A" w:rsidP="0019506A">
      <w:pPr>
        <w:pStyle w:val="PPVBody"/>
      </w:pPr>
      <w:r>
        <w:t>The Inquiry agrees that from any reasonable view, a road could not be interpreted as a land use requiring a particular focus on protecting the beneficial uses of the air environment and is not a land use similar in character to the ex</w:t>
      </w:r>
      <w:r w:rsidR="00A54F56">
        <w:t xml:space="preserve">amples given in the definition – </w:t>
      </w:r>
      <w:r>
        <w:t>residential</w:t>
      </w:r>
      <w:r w:rsidR="006850D4">
        <w:t xml:space="preserve"> or</w:t>
      </w:r>
      <w:r>
        <w:t xml:space="preserve"> child care</w:t>
      </w:r>
      <w:r w:rsidR="000B7556">
        <w:t xml:space="preserve">.  </w:t>
      </w:r>
      <w:r w:rsidR="00311FE2">
        <w:t xml:space="preserve">Keeping arterial roads away from wastewater </w:t>
      </w:r>
      <w:r w:rsidR="00DE49CB">
        <w:t>management</w:t>
      </w:r>
      <w:r w:rsidR="00311FE2">
        <w:t xml:space="preserve"> </w:t>
      </w:r>
      <w:r w:rsidR="00DE49CB">
        <w:t>facilities</w:t>
      </w:r>
      <w:r w:rsidR="00311FE2">
        <w:t xml:space="preserve"> should certainly be a factor in locating roads and wastewater </w:t>
      </w:r>
      <w:r w:rsidR="002A7460">
        <w:t xml:space="preserve">facilities </w:t>
      </w:r>
      <w:r w:rsidR="00311FE2">
        <w:t>but the Inquiry cannot give it much weight</w:t>
      </w:r>
      <w:r w:rsidR="000B7556">
        <w:t xml:space="preserve">.  </w:t>
      </w:r>
      <w:r w:rsidR="00A54F56">
        <w:t>If there is an adverse event and the plant produces a noticeable odour for users of the bypass this will only be for a relatively brief moment as the vehicle would soon clear the smell.</w:t>
      </w:r>
    </w:p>
    <w:p w14:paraId="2D6ABE0A" w14:textId="4361F7F2" w:rsidR="0019506A" w:rsidRPr="00F039AD" w:rsidRDefault="00354018" w:rsidP="00354018">
      <w:pPr>
        <w:pStyle w:val="PPVBody"/>
      </w:pPr>
      <w:r>
        <w:t xml:space="preserve">We agree that the </w:t>
      </w:r>
      <w:r w:rsidR="0019506A">
        <w:t xml:space="preserve">impact to the WMF </w:t>
      </w:r>
      <w:r w:rsidR="00AF37AC">
        <w:t>i</w:t>
      </w:r>
      <w:r w:rsidR="0019506A">
        <w:t>s a land use issue and, failing th</w:t>
      </w:r>
      <w:r w:rsidR="00501AB9">
        <w:t>at, a matter for compensation.</w:t>
      </w:r>
    </w:p>
    <w:p w14:paraId="7309476B" w14:textId="77777777" w:rsidR="0008124F" w:rsidRDefault="0008124F" w:rsidP="0008124F">
      <w:r>
        <w:t>The Inquiry recognises that recommending the Western alignment be refined in the location of the wastewater plant raises issues of further studies and this may impose delays on the construction of the road in this section.</w:t>
      </w:r>
    </w:p>
    <w:p w14:paraId="4605C024" w14:textId="77777777" w:rsidR="0008124F" w:rsidRDefault="0008124F" w:rsidP="0008124F">
      <w:r>
        <w:lastRenderedPageBreak/>
        <w:t>A decision to proceed with the Western option would set ‘the ground rules’ for a technical discussion on the relative engineering merits and costs to government agencies of:</w:t>
      </w:r>
    </w:p>
    <w:p w14:paraId="65A9110C" w14:textId="7BEA7E57" w:rsidR="0008124F" w:rsidRDefault="00AF37AC" w:rsidP="00E16CA6">
      <w:pPr>
        <w:pStyle w:val="PPVBullet1"/>
      </w:pPr>
      <w:r>
        <w:t xml:space="preserve">minor changes to </w:t>
      </w:r>
      <w:r w:rsidR="0008124F">
        <w:t>the location of the Western option</w:t>
      </w:r>
      <w:r>
        <w:t xml:space="preserve"> adjacent to the WMF</w:t>
      </w:r>
      <w:r w:rsidR="0008124F">
        <w:t xml:space="preserve">, perhaps in combination with reconfiguring the </w:t>
      </w:r>
      <w:r w:rsidR="002A7460">
        <w:t xml:space="preserve">WMF </w:t>
      </w:r>
      <w:r w:rsidR="0008124F">
        <w:t>operation, or</w:t>
      </w:r>
    </w:p>
    <w:p w14:paraId="21FFEFC0" w14:textId="28893C2F" w:rsidR="0008124F" w:rsidRPr="00C30EA3" w:rsidRDefault="0008124F" w:rsidP="00E16CA6">
      <w:pPr>
        <w:pStyle w:val="PPVBullet1"/>
      </w:pPr>
      <w:r>
        <w:t xml:space="preserve">relocating </w:t>
      </w:r>
      <w:r w:rsidR="002A7460">
        <w:t>the WMF</w:t>
      </w:r>
      <w:r>
        <w:t xml:space="preserve"> and bearing the additional cost of this.</w:t>
      </w:r>
    </w:p>
    <w:p w14:paraId="729D4BEC" w14:textId="77777777" w:rsidR="00764B70" w:rsidRDefault="00764B70" w:rsidP="00E7067C">
      <w:pPr>
        <w:pStyle w:val="Heading3"/>
      </w:pPr>
      <w:bookmarkStart w:id="151" w:name="_Toc402170706"/>
      <w:r>
        <w:t>Inquiry OBEM rating</w:t>
      </w:r>
      <w:bookmarkEnd w:id="151"/>
      <w:r w:rsidR="00E43455">
        <w:t>s</w:t>
      </w:r>
    </w:p>
    <w:p w14:paraId="17769F43" w14:textId="77777777" w:rsidR="0037011F" w:rsidRDefault="0037011F" w:rsidP="0037011F">
      <w:r>
        <w:t xml:space="preserve">The Inquiry’s ratings for how the options perform in terms of supporting the future development of Kilmore are shown in </w:t>
      </w:r>
      <w:r>
        <w:fldChar w:fldCharType="begin"/>
      </w:r>
      <w:r>
        <w:instrText xml:space="preserve"> REF _Ref402251729 \h </w:instrText>
      </w:r>
      <w:r>
        <w:fldChar w:fldCharType="separate"/>
      </w:r>
      <w:r w:rsidR="006C77B3">
        <w:t xml:space="preserve">Figure </w:t>
      </w:r>
      <w:r w:rsidR="006C77B3">
        <w:rPr>
          <w:noProof/>
        </w:rPr>
        <w:t>6</w:t>
      </w:r>
      <w:r w:rsidR="006C77B3">
        <w:noBreakHyphen/>
      </w:r>
      <w:r w:rsidR="006C77B3">
        <w:rPr>
          <w:noProof/>
        </w:rPr>
        <w:t>8</w:t>
      </w:r>
      <w:r>
        <w:fldChar w:fldCharType="end"/>
      </w:r>
      <w:r>
        <w:t>.</w:t>
      </w:r>
    </w:p>
    <w:p w14:paraId="7C94624E" w14:textId="33646A4B" w:rsidR="00081107" w:rsidRPr="00D51B5F" w:rsidRDefault="00081107" w:rsidP="0037011F">
      <w:r>
        <w:t xml:space="preserve">For convenience the rating for odour, which the Inquiry has assessed as an amenity issue, is also presented in </w:t>
      </w:r>
      <w:r>
        <w:fldChar w:fldCharType="begin"/>
      </w:r>
      <w:r>
        <w:instrText xml:space="preserve"> REF _Ref402251729 \h </w:instrText>
      </w:r>
      <w:r>
        <w:fldChar w:fldCharType="separate"/>
      </w:r>
      <w:r w:rsidR="006C77B3">
        <w:t xml:space="preserve">Figure </w:t>
      </w:r>
      <w:r w:rsidR="006C77B3">
        <w:rPr>
          <w:noProof/>
        </w:rPr>
        <w:t>6</w:t>
      </w:r>
      <w:r w:rsidR="006C77B3">
        <w:noBreakHyphen/>
      </w:r>
      <w:r w:rsidR="006C77B3">
        <w:rPr>
          <w:noProof/>
        </w:rPr>
        <w:t>8</w:t>
      </w:r>
      <w:r>
        <w:fldChar w:fldCharType="end"/>
      </w:r>
      <w:r>
        <w:t>.</w:t>
      </w:r>
    </w:p>
    <w:p w14:paraId="3CC89100" w14:textId="66F1C40C" w:rsidR="00764B70" w:rsidRDefault="00A14C0D" w:rsidP="000D06B2">
      <w:pPr>
        <w:pStyle w:val="Caption"/>
      </w:pPr>
      <w:bookmarkStart w:id="152" w:name="_Ref402251729"/>
      <w:bookmarkStart w:id="153" w:name="_Toc403983402"/>
      <w:r>
        <w:t xml:space="preserve">Figure </w:t>
      </w:r>
      <w:fldSimple w:instr=" STYLEREF 1 \s ">
        <w:r w:rsidR="006C77B3">
          <w:rPr>
            <w:noProof/>
          </w:rPr>
          <w:t>6</w:t>
        </w:r>
      </w:fldSimple>
      <w:r w:rsidR="0040479D">
        <w:noBreakHyphen/>
      </w:r>
      <w:fldSimple w:instr=" SEQ Figure \* ARABIC \s 1 ">
        <w:r w:rsidR="006C77B3">
          <w:rPr>
            <w:noProof/>
          </w:rPr>
          <w:t>8</w:t>
        </w:r>
      </w:fldSimple>
      <w:bookmarkEnd w:id="152"/>
      <w:r w:rsidR="0037011F">
        <w:t>:</w:t>
      </w:r>
      <w:r w:rsidR="0037011F">
        <w:tab/>
        <w:t>Strategic development:</w:t>
      </w:r>
      <w:r>
        <w:t xml:space="preserve"> Inquiry OBEM rating</w:t>
      </w:r>
      <w:bookmarkEnd w:id="153"/>
    </w:p>
    <w:tbl>
      <w:tblPr>
        <w:tblW w:w="8933" w:type="dxa"/>
        <w:tblInd w:w="108" w:type="dxa"/>
        <w:tblLayout w:type="fixed"/>
        <w:tblLook w:val="04A0" w:firstRow="1" w:lastRow="0" w:firstColumn="1" w:lastColumn="0" w:noHBand="0" w:noVBand="1"/>
      </w:tblPr>
      <w:tblGrid>
        <w:gridCol w:w="2127"/>
        <w:gridCol w:w="283"/>
        <w:gridCol w:w="3827"/>
        <w:gridCol w:w="898"/>
        <w:gridCol w:w="899"/>
        <w:gridCol w:w="899"/>
      </w:tblGrid>
      <w:tr w:rsidR="00764B70" w:rsidRPr="002A0C3B" w14:paraId="737DFC4F" w14:textId="77777777" w:rsidTr="008C489C">
        <w:trPr>
          <w:tblHeader/>
        </w:trPr>
        <w:tc>
          <w:tcPr>
            <w:tcW w:w="2127" w:type="dxa"/>
            <w:tcBorders>
              <w:left w:val="nil"/>
              <w:bottom w:val="single" w:sz="12" w:space="0" w:color="auto"/>
              <w:right w:val="nil"/>
            </w:tcBorders>
            <w:shd w:val="clear" w:color="auto" w:fill="auto"/>
          </w:tcPr>
          <w:p w14:paraId="756F87A9" w14:textId="77777777" w:rsidR="00764B70" w:rsidRPr="0093372D" w:rsidRDefault="00764B70" w:rsidP="00976173">
            <w:pPr>
              <w:keepNext/>
              <w:spacing w:before="0"/>
              <w:rPr>
                <w:rFonts w:ascii="Arial Narrow" w:hAnsi="Arial Narrow" w:cs="Arial"/>
                <w:sz w:val="20"/>
                <w:szCs w:val="20"/>
              </w:rPr>
            </w:pPr>
          </w:p>
        </w:tc>
        <w:tc>
          <w:tcPr>
            <w:tcW w:w="283" w:type="dxa"/>
            <w:tcBorders>
              <w:left w:val="nil"/>
              <w:bottom w:val="single" w:sz="12" w:space="0" w:color="auto"/>
              <w:right w:val="nil"/>
            </w:tcBorders>
          </w:tcPr>
          <w:p w14:paraId="52B4565B" w14:textId="77777777" w:rsidR="00764B70" w:rsidRPr="0093372D" w:rsidRDefault="00764B70" w:rsidP="00976173">
            <w:pPr>
              <w:keepNext/>
              <w:spacing w:before="0"/>
              <w:rPr>
                <w:rFonts w:ascii="Arial Narrow" w:hAnsi="Arial Narrow" w:cs="Arial"/>
                <w:sz w:val="20"/>
                <w:szCs w:val="20"/>
              </w:rPr>
            </w:pPr>
          </w:p>
        </w:tc>
        <w:tc>
          <w:tcPr>
            <w:tcW w:w="3827" w:type="dxa"/>
            <w:tcBorders>
              <w:left w:val="nil"/>
              <w:bottom w:val="single" w:sz="12" w:space="0" w:color="auto"/>
              <w:right w:val="single" w:sz="6" w:space="0" w:color="auto"/>
            </w:tcBorders>
            <w:shd w:val="clear" w:color="auto" w:fill="auto"/>
          </w:tcPr>
          <w:p w14:paraId="6B61B38D" w14:textId="77777777" w:rsidR="00764B70" w:rsidRPr="0093372D" w:rsidRDefault="00764B70" w:rsidP="00976173">
            <w:pPr>
              <w:keepNext/>
              <w:spacing w:before="0"/>
              <w:rPr>
                <w:rFonts w:ascii="Arial Narrow" w:hAnsi="Arial Narrow" w:cs="Arial"/>
                <w:sz w:val="20"/>
                <w:szCs w:val="20"/>
              </w:rPr>
            </w:pPr>
          </w:p>
        </w:tc>
        <w:tc>
          <w:tcPr>
            <w:tcW w:w="898" w:type="dxa"/>
            <w:tcBorders>
              <w:top w:val="single" w:sz="6" w:space="0" w:color="auto"/>
              <w:left w:val="single" w:sz="6" w:space="0" w:color="auto"/>
              <w:bottom w:val="single" w:sz="12" w:space="0" w:color="auto"/>
              <w:right w:val="single" w:sz="6" w:space="0" w:color="auto"/>
            </w:tcBorders>
            <w:shd w:val="clear" w:color="auto" w:fill="auto"/>
            <w:vAlign w:val="center"/>
          </w:tcPr>
          <w:p w14:paraId="1E3227E7" w14:textId="77777777" w:rsidR="00764B70" w:rsidRPr="0093372D" w:rsidRDefault="00764B70" w:rsidP="00976173">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899" w:type="dxa"/>
            <w:tcBorders>
              <w:top w:val="single" w:sz="6" w:space="0" w:color="auto"/>
              <w:left w:val="single" w:sz="6" w:space="0" w:color="auto"/>
              <w:bottom w:val="single" w:sz="12" w:space="0" w:color="auto"/>
              <w:right w:val="single" w:sz="6" w:space="0" w:color="auto"/>
            </w:tcBorders>
            <w:shd w:val="clear" w:color="auto" w:fill="auto"/>
            <w:vAlign w:val="center"/>
          </w:tcPr>
          <w:p w14:paraId="0531902E" w14:textId="77777777" w:rsidR="00764B70" w:rsidRPr="0093372D" w:rsidRDefault="00764B70" w:rsidP="00976173">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899" w:type="dxa"/>
            <w:tcBorders>
              <w:top w:val="single" w:sz="6" w:space="0" w:color="auto"/>
              <w:left w:val="single" w:sz="6" w:space="0" w:color="auto"/>
              <w:bottom w:val="single" w:sz="12" w:space="0" w:color="auto"/>
              <w:right w:val="single" w:sz="6" w:space="0" w:color="auto"/>
            </w:tcBorders>
            <w:shd w:val="clear" w:color="auto" w:fill="auto"/>
            <w:vAlign w:val="center"/>
          </w:tcPr>
          <w:p w14:paraId="5974DE38" w14:textId="77777777" w:rsidR="00764B70" w:rsidRPr="0093372D" w:rsidRDefault="00764B70" w:rsidP="00976173">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764B70" w:rsidRPr="00597F1D" w14:paraId="34E5E780" w14:textId="77777777" w:rsidTr="008C489C">
        <w:tc>
          <w:tcPr>
            <w:tcW w:w="2127" w:type="dxa"/>
            <w:tcBorders>
              <w:top w:val="single" w:sz="12" w:space="0" w:color="auto"/>
              <w:left w:val="single" w:sz="6" w:space="0" w:color="auto"/>
              <w:bottom w:val="single" w:sz="4" w:space="0" w:color="auto"/>
              <w:right w:val="nil"/>
            </w:tcBorders>
            <w:shd w:val="clear" w:color="auto" w:fill="auto"/>
            <w:hideMark/>
          </w:tcPr>
          <w:p w14:paraId="4345471A" w14:textId="77777777" w:rsidR="00764B70" w:rsidRPr="0093372D" w:rsidRDefault="00A14C0D" w:rsidP="00976173">
            <w:pPr>
              <w:pStyle w:val="PPVTableText"/>
              <w:spacing w:before="0" w:after="0"/>
              <w:rPr>
                <w:sz w:val="20"/>
                <w:szCs w:val="20"/>
              </w:rPr>
            </w:pPr>
            <w:r>
              <w:rPr>
                <w:sz w:val="20"/>
                <w:szCs w:val="20"/>
              </w:rPr>
              <w:t>Strategic development</w:t>
            </w:r>
          </w:p>
        </w:tc>
        <w:tc>
          <w:tcPr>
            <w:tcW w:w="283" w:type="dxa"/>
            <w:tcBorders>
              <w:top w:val="single" w:sz="12" w:space="0" w:color="auto"/>
              <w:left w:val="nil"/>
              <w:bottom w:val="single" w:sz="4" w:space="0" w:color="auto"/>
              <w:right w:val="nil"/>
            </w:tcBorders>
          </w:tcPr>
          <w:p w14:paraId="53C59992" w14:textId="77777777" w:rsidR="00764B70" w:rsidRPr="0093372D" w:rsidRDefault="00764B70" w:rsidP="00976173">
            <w:pPr>
              <w:pStyle w:val="PPVTableText"/>
              <w:spacing w:before="0" w:after="0"/>
              <w:rPr>
                <w:sz w:val="20"/>
                <w:szCs w:val="20"/>
              </w:rPr>
            </w:pPr>
          </w:p>
        </w:tc>
        <w:tc>
          <w:tcPr>
            <w:tcW w:w="3827" w:type="dxa"/>
            <w:tcBorders>
              <w:top w:val="single" w:sz="12" w:space="0" w:color="auto"/>
              <w:left w:val="nil"/>
              <w:bottom w:val="single" w:sz="4" w:space="0" w:color="auto"/>
              <w:right w:val="single" w:sz="6" w:space="0" w:color="auto"/>
            </w:tcBorders>
            <w:shd w:val="clear" w:color="auto" w:fill="auto"/>
            <w:hideMark/>
          </w:tcPr>
          <w:p w14:paraId="5EA149CF" w14:textId="77777777" w:rsidR="00764B70" w:rsidRPr="0093372D" w:rsidRDefault="00764B70" w:rsidP="00B90F3E">
            <w:pPr>
              <w:pStyle w:val="PPVTableText"/>
              <w:spacing w:before="0" w:after="0"/>
              <w:rPr>
                <w:sz w:val="20"/>
                <w:szCs w:val="20"/>
              </w:rPr>
            </w:pPr>
            <w:r w:rsidRPr="00B90F3E">
              <w:rPr>
                <w:sz w:val="20"/>
                <w:szCs w:val="20"/>
              </w:rPr>
              <w:t xml:space="preserve">Access </w:t>
            </w:r>
            <w:r>
              <w:rPr>
                <w:sz w:val="20"/>
                <w:szCs w:val="20"/>
              </w:rPr>
              <w:t>to</w:t>
            </w:r>
            <w:r w:rsidRPr="00B90F3E">
              <w:rPr>
                <w:sz w:val="20"/>
                <w:szCs w:val="20"/>
              </w:rPr>
              <w:t xml:space="preserve"> the </w:t>
            </w:r>
            <w:r>
              <w:rPr>
                <w:sz w:val="20"/>
                <w:szCs w:val="20"/>
              </w:rPr>
              <w:t>d</w:t>
            </w:r>
            <w:r w:rsidRPr="00B90F3E">
              <w:rPr>
                <w:sz w:val="20"/>
                <w:szCs w:val="20"/>
              </w:rPr>
              <w:t xml:space="preserve">eveloping </w:t>
            </w:r>
            <w:r>
              <w:rPr>
                <w:sz w:val="20"/>
                <w:szCs w:val="20"/>
              </w:rPr>
              <w:t>a</w:t>
            </w:r>
            <w:r w:rsidRPr="00B90F3E">
              <w:rPr>
                <w:sz w:val="20"/>
                <w:szCs w:val="20"/>
              </w:rPr>
              <w:t>reas of Kilmore</w:t>
            </w:r>
          </w:p>
        </w:tc>
        <w:tc>
          <w:tcPr>
            <w:tcW w:w="898" w:type="dxa"/>
            <w:tcBorders>
              <w:top w:val="single" w:sz="12" w:space="0" w:color="auto"/>
              <w:left w:val="single" w:sz="6" w:space="0" w:color="auto"/>
              <w:bottom w:val="single" w:sz="4" w:space="0" w:color="auto"/>
              <w:right w:val="single" w:sz="6" w:space="0" w:color="auto"/>
            </w:tcBorders>
            <w:shd w:val="clear" w:color="auto" w:fill="FFFFCC" w:themeFill="accent3"/>
            <w:hideMark/>
          </w:tcPr>
          <w:p w14:paraId="6C9966E2" w14:textId="77777777" w:rsidR="00764B70" w:rsidRPr="00C116AF" w:rsidRDefault="00764B70" w:rsidP="00976173">
            <w:pPr>
              <w:pStyle w:val="PPVTableText"/>
              <w:spacing w:before="0" w:after="0"/>
              <w:jc w:val="center"/>
              <w:rPr>
                <w:sz w:val="20"/>
                <w:szCs w:val="20"/>
              </w:rPr>
            </w:pPr>
            <w:r>
              <w:rPr>
                <w:sz w:val="20"/>
                <w:szCs w:val="20"/>
              </w:rPr>
              <w:t>0</w:t>
            </w:r>
          </w:p>
        </w:tc>
        <w:tc>
          <w:tcPr>
            <w:tcW w:w="899" w:type="dxa"/>
            <w:tcBorders>
              <w:top w:val="single" w:sz="12" w:space="0" w:color="auto"/>
              <w:left w:val="single" w:sz="6" w:space="0" w:color="auto"/>
              <w:bottom w:val="single" w:sz="4" w:space="0" w:color="auto"/>
              <w:right w:val="single" w:sz="6" w:space="0" w:color="auto"/>
            </w:tcBorders>
            <w:shd w:val="clear" w:color="auto" w:fill="96C864" w:themeFill="accent4"/>
            <w:hideMark/>
          </w:tcPr>
          <w:p w14:paraId="540CE064" w14:textId="28466028" w:rsidR="00764B70" w:rsidRPr="00C116AF" w:rsidRDefault="00081107" w:rsidP="00976173">
            <w:pPr>
              <w:pStyle w:val="PPVTableText"/>
              <w:spacing w:before="0" w:after="0"/>
              <w:jc w:val="center"/>
              <w:rPr>
                <w:sz w:val="20"/>
                <w:szCs w:val="20"/>
              </w:rPr>
            </w:pPr>
            <w:r>
              <w:rPr>
                <w:sz w:val="20"/>
                <w:szCs w:val="20"/>
              </w:rPr>
              <w:t>+</w:t>
            </w:r>
            <w:r w:rsidR="00A54F56">
              <w:rPr>
                <w:sz w:val="20"/>
                <w:szCs w:val="20"/>
              </w:rPr>
              <w:t>1</w:t>
            </w:r>
          </w:p>
        </w:tc>
        <w:tc>
          <w:tcPr>
            <w:tcW w:w="899" w:type="dxa"/>
            <w:tcBorders>
              <w:top w:val="single" w:sz="12" w:space="0" w:color="auto"/>
              <w:left w:val="single" w:sz="6" w:space="0" w:color="auto"/>
              <w:bottom w:val="single" w:sz="4" w:space="0" w:color="auto"/>
              <w:right w:val="single" w:sz="6" w:space="0" w:color="auto"/>
            </w:tcBorders>
            <w:shd w:val="clear" w:color="auto" w:fill="64B400" w:themeFill="accent5"/>
            <w:hideMark/>
          </w:tcPr>
          <w:p w14:paraId="0D093293" w14:textId="2EE3A3FE" w:rsidR="00764B70" w:rsidRPr="00C116AF" w:rsidRDefault="00081107" w:rsidP="00976173">
            <w:pPr>
              <w:pStyle w:val="PPVTableText"/>
              <w:spacing w:before="0" w:after="0"/>
              <w:jc w:val="center"/>
              <w:rPr>
                <w:sz w:val="20"/>
                <w:szCs w:val="20"/>
              </w:rPr>
            </w:pPr>
            <w:r>
              <w:rPr>
                <w:sz w:val="20"/>
                <w:szCs w:val="20"/>
              </w:rPr>
              <w:t>+</w:t>
            </w:r>
            <w:r w:rsidR="00A54F56">
              <w:rPr>
                <w:sz w:val="20"/>
                <w:szCs w:val="20"/>
              </w:rPr>
              <w:t>2</w:t>
            </w:r>
          </w:p>
        </w:tc>
      </w:tr>
      <w:tr w:rsidR="00764B70" w:rsidRPr="00597F1D" w14:paraId="5F12072B" w14:textId="77777777" w:rsidTr="008C489C">
        <w:tc>
          <w:tcPr>
            <w:tcW w:w="2127" w:type="dxa"/>
            <w:tcBorders>
              <w:top w:val="single" w:sz="4" w:space="0" w:color="auto"/>
              <w:left w:val="single" w:sz="6" w:space="0" w:color="auto"/>
              <w:bottom w:val="single" w:sz="12" w:space="0" w:color="auto"/>
              <w:right w:val="nil"/>
            </w:tcBorders>
            <w:shd w:val="clear" w:color="auto" w:fill="auto"/>
          </w:tcPr>
          <w:p w14:paraId="72EEF8E2" w14:textId="77777777" w:rsidR="00764B70" w:rsidRPr="0093372D" w:rsidRDefault="00764B70" w:rsidP="00976173">
            <w:pPr>
              <w:pStyle w:val="PPVTableText"/>
              <w:spacing w:before="0" w:after="0"/>
              <w:rPr>
                <w:sz w:val="20"/>
                <w:szCs w:val="20"/>
              </w:rPr>
            </w:pPr>
          </w:p>
        </w:tc>
        <w:tc>
          <w:tcPr>
            <w:tcW w:w="283" w:type="dxa"/>
            <w:tcBorders>
              <w:top w:val="single" w:sz="4" w:space="0" w:color="auto"/>
              <w:left w:val="nil"/>
              <w:bottom w:val="single" w:sz="12" w:space="0" w:color="auto"/>
              <w:right w:val="nil"/>
            </w:tcBorders>
          </w:tcPr>
          <w:p w14:paraId="54CED8B5" w14:textId="77777777" w:rsidR="00764B70" w:rsidRPr="0093372D" w:rsidRDefault="00764B70" w:rsidP="00976173">
            <w:pPr>
              <w:pStyle w:val="PPVTableText"/>
              <w:spacing w:before="0" w:after="0"/>
              <w:rPr>
                <w:sz w:val="20"/>
                <w:szCs w:val="20"/>
              </w:rPr>
            </w:pPr>
          </w:p>
        </w:tc>
        <w:tc>
          <w:tcPr>
            <w:tcW w:w="3827" w:type="dxa"/>
            <w:tcBorders>
              <w:top w:val="single" w:sz="4" w:space="0" w:color="auto"/>
              <w:left w:val="nil"/>
              <w:bottom w:val="single" w:sz="12" w:space="0" w:color="auto"/>
              <w:right w:val="single" w:sz="6" w:space="0" w:color="auto"/>
            </w:tcBorders>
            <w:shd w:val="clear" w:color="auto" w:fill="auto"/>
          </w:tcPr>
          <w:p w14:paraId="1E5C7318" w14:textId="5CA30667" w:rsidR="00764B70" w:rsidRPr="0093372D" w:rsidRDefault="00A54F56" w:rsidP="00501AB9">
            <w:pPr>
              <w:pStyle w:val="PPVTableText"/>
              <w:spacing w:before="0" w:after="0"/>
              <w:rPr>
                <w:sz w:val="20"/>
                <w:szCs w:val="20"/>
              </w:rPr>
            </w:pPr>
            <w:r>
              <w:rPr>
                <w:sz w:val="20"/>
                <w:szCs w:val="20"/>
              </w:rPr>
              <w:t xml:space="preserve">Impact on </w:t>
            </w:r>
            <w:r w:rsidR="00501AB9" w:rsidRPr="00501AB9">
              <w:rPr>
                <w:sz w:val="20"/>
                <w:szCs w:val="20"/>
              </w:rPr>
              <w:t>Wastewater Management Facility</w:t>
            </w:r>
          </w:p>
        </w:tc>
        <w:tc>
          <w:tcPr>
            <w:tcW w:w="898" w:type="dxa"/>
            <w:tcBorders>
              <w:top w:val="single" w:sz="4" w:space="0" w:color="auto"/>
              <w:left w:val="single" w:sz="6" w:space="0" w:color="auto"/>
              <w:bottom w:val="single" w:sz="12" w:space="0" w:color="auto"/>
              <w:right w:val="single" w:sz="6" w:space="0" w:color="auto"/>
            </w:tcBorders>
            <w:shd w:val="clear" w:color="auto" w:fill="FFFFCC" w:themeFill="accent3"/>
          </w:tcPr>
          <w:p w14:paraId="5BB8234D" w14:textId="77777777" w:rsidR="00764B70" w:rsidRPr="00C116AF" w:rsidRDefault="00A14C0D" w:rsidP="00976173">
            <w:pPr>
              <w:pStyle w:val="PPVTableText"/>
              <w:spacing w:before="0" w:after="0"/>
              <w:jc w:val="center"/>
              <w:rPr>
                <w:sz w:val="20"/>
                <w:szCs w:val="20"/>
              </w:rPr>
            </w:pPr>
            <w:r>
              <w:rPr>
                <w:sz w:val="20"/>
                <w:szCs w:val="20"/>
              </w:rPr>
              <w:t>0</w:t>
            </w:r>
          </w:p>
        </w:tc>
        <w:tc>
          <w:tcPr>
            <w:tcW w:w="899" w:type="dxa"/>
            <w:tcBorders>
              <w:top w:val="single" w:sz="4" w:space="0" w:color="auto"/>
              <w:left w:val="single" w:sz="6" w:space="0" w:color="auto"/>
              <w:bottom w:val="single" w:sz="12" w:space="0" w:color="auto"/>
              <w:right w:val="single" w:sz="6" w:space="0" w:color="auto"/>
            </w:tcBorders>
            <w:shd w:val="clear" w:color="auto" w:fill="FFFFCC" w:themeFill="accent3"/>
          </w:tcPr>
          <w:p w14:paraId="422F3B08" w14:textId="77777777" w:rsidR="00764B70" w:rsidRPr="00C116AF" w:rsidRDefault="00A14C0D" w:rsidP="00976173">
            <w:pPr>
              <w:pStyle w:val="PPVTableText"/>
              <w:spacing w:before="0" w:after="0"/>
              <w:jc w:val="center"/>
              <w:rPr>
                <w:sz w:val="20"/>
                <w:szCs w:val="20"/>
              </w:rPr>
            </w:pPr>
            <w:r>
              <w:rPr>
                <w:sz w:val="20"/>
                <w:szCs w:val="20"/>
              </w:rPr>
              <w:t>0</w:t>
            </w:r>
          </w:p>
        </w:tc>
        <w:tc>
          <w:tcPr>
            <w:tcW w:w="899" w:type="dxa"/>
            <w:tcBorders>
              <w:top w:val="single" w:sz="4" w:space="0" w:color="auto"/>
              <w:left w:val="single" w:sz="6" w:space="0" w:color="auto"/>
              <w:bottom w:val="single" w:sz="12" w:space="0" w:color="auto"/>
              <w:right w:val="single" w:sz="6" w:space="0" w:color="auto"/>
            </w:tcBorders>
            <w:shd w:val="clear" w:color="auto" w:fill="FF9933" w:themeFill="accent1"/>
          </w:tcPr>
          <w:p w14:paraId="28F877A0" w14:textId="77777777" w:rsidR="00764B70" w:rsidRPr="00C116AF" w:rsidRDefault="00A14C0D" w:rsidP="00976173">
            <w:pPr>
              <w:pStyle w:val="PPVTableText"/>
              <w:spacing w:before="0" w:after="0"/>
              <w:jc w:val="center"/>
              <w:rPr>
                <w:sz w:val="20"/>
                <w:szCs w:val="20"/>
              </w:rPr>
            </w:pPr>
            <w:r>
              <w:rPr>
                <w:sz w:val="20"/>
                <w:szCs w:val="20"/>
              </w:rPr>
              <w:t>-2</w:t>
            </w:r>
          </w:p>
        </w:tc>
      </w:tr>
      <w:tr w:rsidR="006F7C84" w:rsidRPr="00597F1D" w14:paraId="10F455F5" w14:textId="77777777" w:rsidTr="008C489C">
        <w:tc>
          <w:tcPr>
            <w:tcW w:w="2127" w:type="dxa"/>
            <w:tcBorders>
              <w:top w:val="single" w:sz="12" w:space="0" w:color="auto"/>
              <w:left w:val="single" w:sz="6" w:space="0" w:color="auto"/>
              <w:bottom w:val="single" w:sz="12" w:space="0" w:color="auto"/>
              <w:right w:val="nil"/>
            </w:tcBorders>
            <w:shd w:val="clear" w:color="auto" w:fill="auto"/>
          </w:tcPr>
          <w:p w14:paraId="0089EA40" w14:textId="77777777" w:rsidR="006F7C84" w:rsidRPr="0093372D" w:rsidRDefault="006F7C84" w:rsidP="00572A62">
            <w:pPr>
              <w:pStyle w:val="PPVTableText"/>
              <w:spacing w:before="0" w:after="0"/>
              <w:rPr>
                <w:sz w:val="20"/>
                <w:szCs w:val="20"/>
              </w:rPr>
            </w:pPr>
            <w:bookmarkStart w:id="154" w:name="_Toc402164472"/>
            <w:bookmarkStart w:id="155" w:name="_Toc403049309"/>
            <w:bookmarkStart w:id="156" w:name="_Toc402170756"/>
            <w:r>
              <w:rPr>
                <w:sz w:val="20"/>
                <w:szCs w:val="20"/>
              </w:rPr>
              <w:t>Odour</w:t>
            </w:r>
          </w:p>
        </w:tc>
        <w:tc>
          <w:tcPr>
            <w:tcW w:w="283" w:type="dxa"/>
            <w:tcBorders>
              <w:top w:val="single" w:sz="12" w:space="0" w:color="auto"/>
              <w:left w:val="nil"/>
              <w:bottom w:val="single" w:sz="12" w:space="0" w:color="auto"/>
              <w:right w:val="nil"/>
            </w:tcBorders>
          </w:tcPr>
          <w:p w14:paraId="45EC44EF" w14:textId="77777777" w:rsidR="006F7C84" w:rsidRPr="0093372D" w:rsidRDefault="006F7C84" w:rsidP="00572A62">
            <w:pPr>
              <w:pStyle w:val="PPVTableText"/>
              <w:spacing w:before="0" w:after="0"/>
              <w:rPr>
                <w:sz w:val="20"/>
                <w:szCs w:val="20"/>
              </w:rPr>
            </w:pPr>
          </w:p>
        </w:tc>
        <w:tc>
          <w:tcPr>
            <w:tcW w:w="3827" w:type="dxa"/>
            <w:tcBorders>
              <w:top w:val="single" w:sz="12" w:space="0" w:color="auto"/>
              <w:left w:val="nil"/>
              <w:bottom w:val="single" w:sz="12" w:space="0" w:color="auto"/>
              <w:right w:val="single" w:sz="6" w:space="0" w:color="auto"/>
            </w:tcBorders>
            <w:shd w:val="clear" w:color="auto" w:fill="auto"/>
          </w:tcPr>
          <w:p w14:paraId="141D5AB2" w14:textId="33D6AC45" w:rsidR="006F7C84" w:rsidRDefault="006F7C84" w:rsidP="00572A62">
            <w:pPr>
              <w:pStyle w:val="PPVTableText"/>
              <w:spacing w:before="0" w:after="0"/>
              <w:rPr>
                <w:sz w:val="20"/>
                <w:szCs w:val="20"/>
              </w:rPr>
            </w:pPr>
            <w:r w:rsidRPr="00501AB9">
              <w:rPr>
                <w:sz w:val="20"/>
                <w:szCs w:val="20"/>
              </w:rPr>
              <w:t>Wastewater Management Facility</w:t>
            </w:r>
          </w:p>
        </w:tc>
        <w:tc>
          <w:tcPr>
            <w:tcW w:w="898" w:type="dxa"/>
            <w:tcBorders>
              <w:top w:val="single" w:sz="12" w:space="0" w:color="auto"/>
              <w:left w:val="single" w:sz="6" w:space="0" w:color="auto"/>
              <w:bottom w:val="single" w:sz="12" w:space="0" w:color="auto"/>
              <w:right w:val="single" w:sz="6" w:space="0" w:color="auto"/>
            </w:tcBorders>
            <w:shd w:val="clear" w:color="auto" w:fill="FFFFCC" w:themeFill="accent3"/>
          </w:tcPr>
          <w:p w14:paraId="452D23BF" w14:textId="4D9B9AB3" w:rsidR="006F7C84" w:rsidRDefault="002A7460" w:rsidP="00572A62">
            <w:pPr>
              <w:pStyle w:val="PPVTableText"/>
              <w:spacing w:before="0" w:after="0"/>
              <w:jc w:val="center"/>
              <w:rPr>
                <w:sz w:val="20"/>
                <w:szCs w:val="20"/>
              </w:rPr>
            </w:pPr>
            <w:r>
              <w:rPr>
                <w:sz w:val="20"/>
                <w:szCs w:val="20"/>
              </w:rPr>
              <w:t>0</w:t>
            </w:r>
          </w:p>
        </w:tc>
        <w:tc>
          <w:tcPr>
            <w:tcW w:w="899" w:type="dxa"/>
            <w:tcBorders>
              <w:top w:val="single" w:sz="12" w:space="0" w:color="auto"/>
              <w:left w:val="single" w:sz="6" w:space="0" w:color="auto"/>
              <w:bottom w:val="single" w:sz="12" w:space="0" w:color="auto"/>
              <w:right w:val="single" w:sz="6" w:space="0" w:color="auto"/>
            </w:tcBorders>
            <w:shd w:val="clear" w:color="auto" w:fill="FFFFCC" w:themeFill="accent3"/>
          </w:tcPr>
          <w:p w14:paraId="6FC1425B" w14:textId="658A9161" w:rsidR="006F7C84" w:rsidRDefault="002A7460" w:rsidP="00572A62">
            <w:pPr>
              <w:pStyle w:val="PPVTableText"/>
              <w:spacing w:before="0" w:after="0"/>
              <w:jc w:val="center"/>
              <w:rPr>
                <w:sz w:val="20"/>
                <w:szCs w:val="20"/>
              </w:rPr>
            </w:pPr>
            <w:r>
              <w:rPr>
                <w:sz w:val="20"/>
                <w:szCs w:val="20"/>
              </w:rPr>
              <w:t>0</w:t>
            </w:r>
          </w:p>
        </w:tc>
        <w:tc>
          <w:tcPr>
            <w:tcW w:w="899" w:type="dxa"/>
            <w:tcBorders>
              <w:top w:val="single" w:sz="12" w:space="0" w:color="auto"/>
              <w:left w:val="single" w:sz="6" w:space="0" w:color="auto"/>
              <w:bottom w:val="single" w:sz="12" w:space="0" w:color="auto"/>
              <w:right w:val="single" w:sz="6" w:space="0" w:color="auto"/>
            </w:tcBorders>
            <w:shd w:val="clear" w:color="auto" w:fill="FFCC00" w:themeFill="accent2"/>
          </w:tcPr>
          <w:p w14:paraId="641B9372" w14:textId="77777777" w:rsidR="006F7C84" w:rsidRDefault="006F7C84" w:rsidP="00572A62">
            <w:pPr>
              <w:pStyle w:val="PPVTableText"/>
              <w:spacing w:before="0" w:after="0"/>
              <w:jc w:val="center"/>
              <w:rPr>
                <w:sz w:val="20"/>
                <w:szCs w:val="20"/>
              </w:rPr>
            </w:pPr>
            <w:r>
              <w:rPr>
                <w:sz w:val="20"/>
                <w:szCs w:val="20"/>
              </w:rPr>
              <w:t>-1</w:t>
            </w:r>
          </w:p>
        </w:tc>
      </w:tr>
    </w:tbl>
    <w:p w14:paraId="2B06503A" w14:textId="6FBF9B58" w:rsidR="00D63966" w:rsidRDefault="00D63966" w:rsidP="00E7067C">
      <w:pPr>
        <w:pStyle w:val="Heading1"/>
      </w:pPr>
      <w:bookmarkStart w:id="157" w:name="_Toc403983356"/>
      <w:r>
        <w:lastRenderedPageBreak/>
        <w:t xml:space="preserve">Natural environment </w:t>
      </w:r>
      <w:r w:rsidRPr="006A1447">
        <w:t>impacts</w:t>
      </w:r>
      <w:bookmarkEnd w:id="154"/>
      <w:bookmarkEnd w:id="155"/>
      <w:bookmarkEnd w:id="157"/>
    </w:p>
    <w:p w14:paraId="2C407DB0" w14:textId="77777777" w:rsidR="00D63966" w:rsidRPr="00E4741D" w:rsidRDefault="00D63966" w:rsidP="00E7067C">
      <w:pPr>
        <w:pStyle w:val="Heading2"/>
      </w:pPr>
      <w:bookmarkStart w:id="158" w:name="_Ref402955159"/>
      <w:bookmarkStart w:id="159" w:name="_Toc403049310"/>
      <w:bookmarkStart w:id="160" w:name="_Toc403983357"/>
      <w:bookmarkStart w:id="161" w:name="_Toc397505955"/>
      <w:r w:rsidRPr="00E4741D">
        <w:t>Biodiversity and habitat</w:t>
      </w:r>
      <w:bookmarkEnd w:id="158"/>
      <w:bookmarkEnd w:id="159"/>
      <w:bookmarkEnd w:id="160"/>
    </w:p>
    <w:p w14:paraId="4122A0C1" w14:textId="77777777" w:rsidR="00D63966" w:rsidRPr="00C30EA3" w:rsidRDefault="00D63966" w:rsidP="00E7067C">
      <w:pPr>
        <w:pStyle w:val="Heading3"/>
      </w:pPr>
      <w:bookmarkStart w:id="162" w:name="_Toc402170707"/>
      <w:bookmarkEnd w:id="161"/>
      <w:r>
        <w:t>Introduction</w:t>
      </w:r>
      <w:bookmarkEnd w:id="162"/>
    </w:p>
    <w:p w14:paraId="687DE174" w14:textId="4DFE7AFF" w:rsidR="00D63966" w:rsidRDefault="00D63966" w:rsidP="00D63966">
      <w:pPr>
        <w:pStyle w:val="PPVBody"/>
      </w:pPr>
      <w:r>
        <w:t xml:space="preserve">The EES provides a comparison of the three alignment options in the form of an overall OBEM rating as shown in </w:t>
      </w:r>
      <w:r>
        <w:fldChar w:fldCharType="begin"/>
      </w:r>
      <w:r>
        <w:instrText xml:space="preserve"> REF _Ref401735659 \h </w:instrText>
      </w:r>
      <w:r>
        <w:fldChar w:fldCharType="separate"/>
      </w:r>
      <w:r w:rsidR="006C77B3">
        <w:t xml:space="preserve">Figure </w:t>
      </w:r>
      <w:r w:rsidR="006C77B3">
        <w:rPr>
          <w:noProof/>
        </w:rPr>
        <w:t>7</w:t>
      </w:r>
      <w:r w:rsidR="006C77B3">
        <w:noBreakHyphen/>
      </w:r>
      <w:r w:rsidR="006C77B3">
        <w:rPr>
          <w:noProof/>
        </w:rPr>
        <w:t>1</w:t>
      </w:r>
      <w:r>
        <w:fldChar w:fldCharType="end"/>
      </w:r>
      <w:r w:rsidR="000B7556">
        <w:t xml:space="preserve">.  </w:t>
      </w:r>
      <w:r>
        <w:t>The Inquiry formed a different view.</w:t>
      </w:r>
    </w:p>
    <w:p w14:paraId="403F1B13" w14:textId="146E0AFF" w:rsidR="00D63966" w:rsidRDefault="00D63966" w:rsidP="000D06B2">
      <w:pPr>
        <w:pStyle w:val="Caption"/>
      </w:pPr>
      <w:bookmarkStart w:id="163" w:name="_Ref401735659"/>
      <w:bookmarkStart w:id="164" w:name="_Toc402164473"/>
      <w:bookmarkStart w:id="165" w:name="_Toc403049243"/>
      <w:bookmarkStart w:id="166" w:name="_Toc403983403"/>
      <w:r>
        <w:t xml:space="preserve">Figure </w:t>
      </w:r>
      <w:fldSimple w:instr=" STYLEREF 1 \s ">
        <w:r w:rsidR="006C77B3">
          <w:rPr>
            <w:noProof/>
          </w:rPr>
          <w:t>7</w:t>
        </w:r>
      </w:fldSimple>
      <w:r w:rsidR="0040479D">
        <w:noBreakHyphen/>
      </w:r>
      <w:fldSimple w:instr=" SEQ Figure \* ARABIC \s 1 ">
        <w:r w:rsidR="006C77B3">
          <w:rPr>
            <w:noProof/>
          </w:rPr>
          <w:t>1</w:t>
        </w:r>
      </w:fldSimple>
      <w:bookmarkEnd w:id="163"/>
      <w:r>
        <w:t>:</w:t>
      </w:r>
      <w:r>
        <w:tab/>
      </w:r>
      <w:r w:rsidR="006F0839" w:rsidRPr="00E4741D">
        <w:t>Biodiversity and habitat</w:t>
      </w:r>
      <w:r w:rsidR="006F0839">
        <w:t xml:space="preserve">: </w:t>
      </w:r>
      <w:r>
        <w:t xml:space="preserve">EES </w:t>
      </w:r>
      <w:r w:rsidRPr="00976173">
        <w:t>Objec</w:t>
      </w:r>
      <w:r>
        <w:t>tives-Based Evaluation Matrix:</w:t>
      </w:r>
      <w:bookmarkEnd w:id="164"/>
      <w:bookmarkEnd w:id="165"/>
      <w:bookmarkEnd w:id="166"/>
      <w:r>
        <w:t xml:space="preserve"> </w:t>
      </w:r>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39DE93AD" w14:textId="77777777" w:rsidTr="000D407B">
        <w:trPr>
          <w:tblHeader/>
        </w:trPr>
        <w:tc>
          <w:tcPr>
            <w:tcW w:w="3686" w:type="dxa"/>
            <w:shd w:val="clear" w:color="auto" w:fill="auto"/>
          </w:tcPr>
          <w:p w14:paraId="4FFE6C03"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6E828D32"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216FBCC3"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56A95995"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662D9CBC" w14:textId="77777777" w:rsidTr="000D407B">
        <w:trPr>
          <w:trHeight w:val="567"/>
        </w:trPr>
        <w:tc>
          <w:tcPr>
            <w:tcW w:w="3686" w:type="dxa"/>
            <w:tcBorders>
              <w:right w:val="single" w:sz="4" w:space="0" w:color="auto"/>
            </w:tcBorders>
            <w:shd w:val="clear" w:color="auto" w:fill="auto"/>
            <w:vAlign w:val="center"/>
            <w:hideMark/>
          </w:tcPr>
          <w:p w14:paraId="2AD438ED" w14:textId="5A6D819B" w:rsidR="00D63966" w:rsidRPr="00CF72B8" w:rsidRDefault="00D63966" w:rsidP="000D407B">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2A98B736" w14:textId="77777777" w:rsidR="00D63966" w:rsidRPr="00CD07A1" w:rsidRDefault="00D63966" w:rsidP="000D407B">
            <w:pPr>
              <w:pStyle w:val="PPVTabletextsmall"/>
            </w:pPr>
            <w:r w:rsidRPr="00CD07A1">
              <w:t>Moderately Poor</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3FB967A9" w14:textId="77777777" w:rsidR="00D63966" w:rsidRPr="00CD07A1" w:rsidRDefault="00D63966" w:rsidP="000D407B">
            <w:pPr>
              <w:pStyle w:val="PPVTabletextsmall"/>
            </w:pPr>
            <w:r w:rsidRPr="00CD07A1">
              <w:t>Moderately Poor</w:t>
            </w:r>
          </w:p>
        </w:tc>
        <w:tc>
          <w:tcPr>
            <w:tcW w:w="1607"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46CA9E74" w14:textId="77777777" w:rsidR="00D63966" w:rsidRPr="00CD07A1" w:rsidRDefault="00D63966" w:rsidP="000D407B">
            <w:pPr>
              <w:pStyle w:val="PPVTabletextsmall"/>
            </w:pPr>
            <w:r w:rsidRPr="00CD07A1">
              <w:t>Moderately Poor</w:t>
            </w:r>
          </w:p>
        </w:tc>
      </w:tr>
    </w:tbl>
    <w:p w14:paraId="7EE2B4E8" w14:textId="43C8C03E" w:rsidR="00D63966" w:rsidRDefault="00B82944" w:rsidP="00E16CA6">
      <w:pPr>
        <w:pStyle w:val="CaptionTag"/>
      </w:pPr>
      <w:r>
        <w:t>Source:</w:t>
      </w:r>
      <w:r>
        <w:tab/>
      </w:r>
      <w:r w:rsidR="00D63966">
        <w:t>EES</w:t>
      </w:r>
    </w:p>
    <w:p w14:paraId="5A43159A" w14:textId="77777777" w:rsidR="00D63966" w:rsidRPr="00C67FA9" w:rsidRDefault="00D63966" w:rsidP="00D63966">
      <w:pPr>
        <w:pStyle w:val="PPVBody"/>
      </w:pPr>
      <w:r w:rsidRPr="00C67FA9">
        <w:t>Section 4.</w:t>
      </w:r>
      <w:r>
        <w:t>7</w:t>
      </w:r>
      <w:r w:rsidRPr="00C67FA9">
        <w:t xml:space="preserve"> of the Scoping Guidelines provided the following evaluation objective for</w:t>
      </w:r>
      <w:r>
        <w:t xml:space="preserve"> </w:t>
      </w:r>
      <w:bookmarkStart w:id="167" w:name="_Toc362008106"/>
      <w:r w:rsidRPr="006458F4">
        <w:t>biodiversity and habitat</w:t>
      </w:r>
      <w:bookmarkEnd w:id="167"/>
      <w:r>
        <w:t xml:space="preserve"> issues:</w:t>
      </w:r>
    </w:p>
    <w:p w14:paraId="5AA08F62" w14:textId="77777777" w:rsidR="00D63966" w:rsidRDefault="00D63966" w:rsidP="00E16CA6">
      <w:pPr>
        <w:pStyle w:val="PPVQuote"/>
      </w:pPr>
      <w:r>
        <w:t>To avoid or minimise effects on native vegetation and listed flora and fauna species and ecological communities, including those listed under the Environment Protection and Biodiversity Conservation Act 1999, and address opportunities for offsetting potential losses consistent with relevant policy.</w:t>
      </w:r>
    </w:p>
    <w:p w14:paraId="5CA985A8" w14:textId="77777777" w:rsidR="00D63966" w:rsidRDefault="00D63966" w:rsidP="00D63966">
      <w:pPr>
        <w:pStyle w:val="PPVBody"/>
      </w:pPr>
      <w:r w:rsidRPr="00C67FA9">
        <w:t>The Scoping Guidelines ide</w:t>
      </w:r>
      <w:r>
        <w:t>ntified the following key issue</w:t>
      </w:r>
      <w:r w:rsidRPr="00C67FA9">
        <w:t xml:space="preserve"> in relation to </w:t>
      </w:r>
      <w:r w:rsidRPr="006458F4">
        <w:t>biodiversity and habitat</w:t>
      </w:r>
      <w:r>
        <w:t xml:space="preserve"> issues:</w:t>
      </w:r>
    </w:p>
    <w:p w14:paraId="6E795CD0" w14:textId="77777777" w:rsidR="00D63966" w:rsidRPr="006458F4" w:rsidRDefault="00D63966" w:rsidP="00E16CA6">
      <w:pPr>
        <w:pStyle w:val="PPVQuote"/>
      </w:pPr>
      <w:r w:rsidRPr="006458F4">
        <w:t>Loss of or degradation to significant habitat for protected native flora and fauna species and communities, including those</w:t>
      </w:r>
      <w:r>
        <w:t xml:space="preserve"> listed under the EPBC Act and/or the </w:t>
      </w:r>
      <w:r w:rsidRPr="006458F4">
        <w:t>FFG Act.</w:t>
      </w:r>
    </w:p>
    <w:p w14:paraId="40EA8F26" w14:textId="77777777" w:rsidR="00D63966" w:rsidRDefault="00D63966" w:rsidP="00E7067C">
      <w:pPr>
        <w:pStyle w:val="Heading3"/>
      </w:pPr>
      <w:bookmarkStart w:id="168" w:name="_Toc402170708"/>
      <w:r>
        <w:t>EES documentation</w:t>
      </w:r>
      <w:bookmarkEnd w:id="168"/>
    </w:p>
    <w:p w14:paraId="01827AC0" w14:textId="77777777" w:rsidR="00D63966" w:rsidRDefault="00D63966" w:rsidP="00D63966">
      <w:pPr>
        <w:pStyle w:val="PPVBody"/>
      </w:pPr>
      <w:r>
        <w:t xml:space="preserve">In preparing the EES desktop studies and </w:t>
      </w:r>
      <w:r w:rsidRPr="00D905AF">
        <w:t xml:space="preserve">field assessments were carried out </w:t>
      </w:r>
      <w:r>
        <w:t>including</w:t>
      </w:r>
      <w:r w:rsidRPr="00D905AF">
        <w:t>:</w:t>
      </w:r>
    </w:p>
    <w:p w14:paraId="05ABD858" w14:textId="77777777" w:rsidR="00D63966" w:rsidRDefault="00D63966" w:rsidP="00E16CA6">
      <w:pPr>
        <w:pStyle w:val="PPVBullet1"/>
      </w:pPr>
      <w:r>
        <w:t>a spring survey (preliminary flora and fauna assessment)</w:t>
      </w:r>
    </w:p>
    <w:p w14:paraId="2C974B1D" w14:textId="6914A365" w:rsidR="00D63966" w:rsidRDefault="00D63966" w:rsidP="00E16CA6">
      <w:pPr>
        <w:pStyle w:val="PPVBullet1"/>
      </w:pPr>
      <w:r>
        <w:t xml:space="preserve">detailed surveys to assess vegetation condition and riparian and </w:t>
      </w:r>
      <w:r w:rsidR="00047B3A">
        <w:t>in-stream</w:t>
      </w:r>
      <w:r>
        <w:t xml:space="preserve"> habitat</w:t>
      </w:r>
    </w:p>
    <w:p w14:paraId="43295DC8" w14:textId="77777777" w:rsidR="00D63966" w:rsidRDefault="00D63966" w:rsidP="00E16CA6">
      <w:pPr>
        <w:pStyle w:val="PPVBullet1"/>
      </w:pPr>
      <w:r>
        <w:t>targeted flora surveys for the Matted Flax-lily, Fringed Sun-orchid and Small-flowered Wallaby-grass</w:t>
      </w:r>
    </w:p>
    <w:p w14:paraId="24FF935E" w14:textId="77777777" w:rsidR="00D63966" w:rsidRDefault="00D63966" w:rsidP="00E16CA6">
      <w:pPr>
        <w:pStyle w:val="PPVBullet1"/>
      </w:pPr>
      <w:r>
        <w:t>targeted terrestrial fauna surveys for the Golden Sun Moth, Growling Grass Frog, Striped Legless Lizard, Small Ant-blue Butterfly and Large Ant-blue Butterfly, significant woodland-dependent birds, Brown Toadlet and Southern Toadlet, Brush-tailed Phascogale, Powerful Owl and Barking Owl</w:t>
      </w:r>
    </w:p>
    <w:p w14:paraId="7BC546E0" w14:textId="77777777" w:rsidR="00D63966" w:rsidRPr="00D905AF" w:rsidRDefault="00D63966" w:rsidP="00E16CA6">
      <w:pPr>
        <w:pStyle w:val="PPVBullet1"/>
      </w:pPr>
      <w:r>
        <w:t>targeted aquatic fauna surveys.</w:t>
      </w:r>
    </w:p>
    <w:p w14:paraId="5A3CF563" w14:textId="13025002" w:rsidR="00D63966" w:rsidRPr="00D905AF" w:rsidRDefault="00D63966" w:rsidP="00D63966">
      <w:pPr>
        <w:pStyle w:val="PPVBody"/>
      </w:pPr>
      <w:r>
        <w:t xml:space="preserve">In evidence, Mr </w:t>
      </w:r>
      <w:r w:rsidR="00F33398">
        <w:t xml:space="preserve">Aaron </w:t>
      </w:r>
      <w:r>
        <w:t>Organ noted that t</w:t>
      </w:r>
      <w:r w:rsidRPr="00D905AF">
        <w:t>he surveys were quite intensive, with 28 days for terrestrial ecology studies and 15 days for aquatic surveys, each involving a number of people.</w:t>
      </w:r>
    </w:p>
    <w:p w14:paraId="6F9EB419" w14:textId="32D200AB" w:rsidR="00D63966" w:rsidRDefault="00D63966" w:rsidP="00D63966">
      <w:pPr>
        <w:pStyle w:val="PPVBody"/>
      </w:pPr>
      <w:r>
        <w:lastRenderedPageBreak/>
        <w:t>Native v</w:t>
      </w:r>
      <w:r w:rsidRPr="00D905AF">
        <w:t xml:space="preserve">egetation types </w:t>
      </w:r>
      <w:r>
        <w:t>in</w:t>
      </w:r>
      <w:r w:rsidRPr="00D905AF">
        <w:t xml:space="preserve"> the study area range from highly modified areas in poor dominated by exotic vegetation condition to areas of </w:t>
      </w:r>
      <w:r>
        <w:t>remnant vegetation in</w:t>
      </w:r>
      <w:r w:rsidRPr="00D905AF">
        <w:t xml:space="preserve"> good condition</w:t>
      </w:r>
      <w:r w:rsidR="000B7556">
        <w:t xml:space="preserve">.  </w:t>
      </w:r>
      <w:r w:rsidRPr="00D905AF">
        <w:t xml:space="preserve">Remnant vegetation </w:t>
      </w:r>
      <w:r>
        <w:t>is</w:t>
      </w:r>
      <w:r w:rsidRPr="00D905AF">
        <w:t xml:space="preserve"> generally limited to roadsides reserves and Monument Hill Reserve.</w:t>
      </w:r>
    </w:p>
    <w:p w14:paraId="36701AD1" w14:textId="77777777" w:rsidR="00D63966" w:rsidRDefault="00D63966" w:rsidP="00D63966">
      <w:pPr>
        <w:pStyle w:val="PPVBody"/>
      </w:pPr>
      <w:r>
        <w:t>The EES</w:t>
      </w:r>
      <w:r w:rsidRPr="00AD6012">
        <w:t xml:space="preserve"> identifies the primary flora and fauna impacts of the </w:t>
      </w:r>
      <w:r>
        <w:t>bypass as:</w:t>
      </w:r>
    </w:p>
    <w:p w14:paraId="05C1A7CF" w14:textId="77777777" w:rsidR="00D63966" w:rsidRDefault="00D63966" w:rsidP="00E16CA6">
      <w:pPr>
        <w:pStyle w:val="PPVBullet1"/>
      </w:pPr>
      <w:r w:rsidRPr="00AD6012">
        <w:t>the removal of remnant native vegetation, resulting in the direct loss of habit</w:t>
      </w:r>
      <w:r>
        <w:t>at supporting significant fauna</w:t>
      </w:r>
    </w:p>
    <w:p w14:paraId="714F688B" w14:textId="77777777" w:rsidR="00D63966" w:rsidRDefault="00D63966" w:rsidP="00E16CA6">
      <w:pPr>
        <w:pStyle w:val="PPVBullet1"/>
      </w:pPr>
      <w:r w:rsidRPr="00AD6012">
        <w:t>loss of corridors that facilitate significant fauna movement</w:t>
      </w:r>
      <w:r>
        <w:t>.</w:t>
      </w:r>
    </w:p>
    <w:p w14:paraId="0E6A8D1E" w14:textId="77777777" w:rsidR="00D63966" w:rsidRDefault="00D63966" w:rsidP="00D63966">
      <w:pPr>
        <w:pStyle w:val="PPVBody"/>
      </w:pPr>
      <w:r>
        <w:t>These impacts are assessed in terms of:</w:t>
      </w:r>
    </w:p>
    <w:p w14:paraId="28B46BAD" w14:textId="1B3FFC1E" w:rsidR="00D63966" w:rsidRDefault="00D63966" w:rsidP="00E16CA6">
      <w:pPr>
        <w:pStyle w:val="PPVBullet1"/>
      </w:pPr>
      <w:r>
        <w:t>impact on species</w:t>
      </w:r>
      <w:r w:rsidRPr="00D905AF">
        <w:t xml:space="preserve"> </w:t>
      </w:r>
      <w:r>
        <w:t xml:space="preserve">listed under the </w:t>
      </w:r>
      <w:r w:rsidRPr="00FB1563">
        <w:t>Environment Protection and Biodiversity Conservation Act</w:t>
      </w:r>
      <w:r w:rsidRPr="00D905AF">
        <w:t xml:space="preserve"> </w:t>
      </w:r>
      <w:r w:rsidR="00FB1563" w:rsidRPr="00FB1563">
        <w:t>1999</w:t>
      </w:r>
    </w:p>
    <w:p w14:paraId="2C939308" w14:textId="77777777" w:rsidR="00D63966" w:rsidRDefault="00D63966" w:rsidP="00E16CA6">
      <w:pPr>
        <w:pStyle w:val="PPVBullet1"/>
      </w:pPr>
      <w:r>
        <w:t xml:space="preserve">impact on </w:t>
      </w:r>
      <w:r w:rsidRPr="00D905AF">
        <w:t xml:space="preserve">species listed under the </w:t>
      </w:r>
      <w:r w:rsidRPr="00D905AF">
        <w:rPr>
          <w:i/>
        </w:rPr>
        <w:t xml:space="preserve">Flora and Fauna </w:t>
      </w:r>
      <w:r w:rsidRPr="00D3650A">
        <w:rPr>
          <w:i/>
        </w:rPr>
        <w:t>Guarantee Act 1988</w:t>
      </w:r>
    </w:p>
    <w:p w14:paraId="347C62D0" w14:textId="77777777" w:rsidR="00D63966" w:rsidRPr="00AD6012" w:rsidRDefault="00D63966" w:rsidP="00E16CA6">
      <w:pPr>
        <w:pStyle w:val="PPVBullet1"/>
      </w:pPr>
      <w:r>
        <w:t>the removal of native vegetation.</w:t>
      </w:r>
    </w:p>
    <w:p w14:paraId="22E7954A" w14:textId="5E91DD09" w:rsidR="00D63966" w:rsidRDefault="00D63966" w:rsidP="00D63966">
      <w:pPr>
        <w:pStyle w:val="PPVBody"/>
      </w:pPr>
      <w:r w:rsidRPr="00D905AF">
        <w:t>Other impacts on flora, fauna and biodiversity may include introduction and spread of weeds or pathogens, sediment discharge, modification of surface water flows, increased noise and light disturbance and dust from construction</w:t>
      </w:r>
      <w:r w:rsidR="000B7556">
        <w:t xml:space="preserve">.  </w:t>
      </w:r>
      <w:r w:rsidRPr="00D905AF">
        <w:t xml:space="preserve">The impacts are assessed as minor or insignificant </w:t>
      </w:r>
      <w:r>
        <w:t>with appropriate</w:t>
      </w:r>
      <w:r w:rsidRPr="00D905AF">
        <w:t xml:space="preserve"> mitigation measures.</w:t>
      </w:r>
    </w:p>
    <w:p w14:paraId="2956F58D" w14:textId="77777777" w:rsidR="00D63966" w:rsidRPr="00D905AF" w:rsidRDefault="00D63966" w:rsidP="00D63966">
      <w:pPr>
        <w:pStyle w:val="Heading5"/>
      </w:pPr>
      <w:r w:rsidRPr="00D905AF">
        <w:rPr>
          <w:i/>
        </w:rPr>
        <w:t>Environment Protection and Biodiversity Conservation Act</w:t>
      </w:r>
      <w:r w:rsidRPr="00D905AF">
        <w:t xml:space="preserve"> </w:t>
      </w:r>
      <w:r>
        <w:t>species</w:t>
      </w:r>
    </w:p>
    <w:p w14:paraId="0816E882" w14:textId="00B7DC0D" w:rsidR="00D63966" w:rsidRDefault="00D63966" w:rsidP="00D63966">
      <w:pPr>
        <w:pStyle w:val="PPVBody"/>
      </w:pPr>
      <w:r>
        <w:t xml:space="preserve">One </w:t>
      </w:r>
      <w:r w:rsidRPr="00D905AF">
        <w:t xml:space="preserve">fauna species listed under the Commonwealth </w:t>
      </w:r>
      <w:r w:rsidRPr="00D905AF">
        <w:rPr>
          <w:i/>
        </w:rPr>
        <w:t>Environment Protection and Biodiversity Conservation Act</w:t>
      </w:r>
      <w:r w:rsidRPr="00D905AF">
        <w:t xml:space="preserve"> </w:t>
      </w:r>
      <w:r w:rsidRPr="00FB1563">
        <w:rPr>
          <w:i/>
        </w:rPr>
        <w:t>1999</w:t>
      </w:r>
      <w:r>
        <w:t xml:space="preserve"> (EPBC</w:t>
      </w:r>
      <w:r w:rsidR="00FB1563">
        <w:t xml:space="preserve"> Act</w:t>
      </w:r>
      <w:r>
        <w:t xml:space="preserve">) was recorded </w:t>
      </w:r>
      <w:r w:rsidRPr="00D905AF">
        <w:t>in the study area</w:t>
      </w:r>
      <w:r>
        <w:t>:</w:t>
      </w:r>
      <w:r w:rsidRPr="00D905AF">
        <w:t xml:space="preserve"> </w:t>
      </w:r>
      <w:r>
        <w:t>the critically endangered Golden Sun Moth</w:t>
      </w:r>
      <w:r w:rsidRPr="00D905AF">
        <w:t>.</w:t>
      </w:r>
    </w:p>
    <w:p w14:paraId="71E2853C" w14:textId="0EAAB152" w:rsidR="00D63966" w:rsidRDefault="00D63966" w:rsidP="00D63966">
      <w:pPr>
        <w:pStyle w:val="PPVBody"/>
      </w:pPr>
      <w:r>
        <w:fldChar w:fldCharType="begin"/>
      </w:r>
      <w:r>
        <w:instrText xml:space="preserve"> REF _Ref401823434 \h </w:instrText>
      </w:r>
      <w:r>
        <w:fldChar w:fldCharType="separate"/>
      </w:r>
      <w:r w:rsidR="006C77B3">
        <w:t xml:space="preserve">Figure </w:t>
      </w:r>
      <w:r w:rsidR="006C77B3">
        <w:rPr>
          <w:noProof/>
        </w:rPr>
        <w:t>7</w:t>
      </w:r>
      <w:r w:rsidR="006C77B3">
        <w:noBreakHyphen/>
      </w:r>
      <w:r w:rsidR="006C77B3">
        <w:rPr>
          <w:noProof/>
        </w:rPr>
        <w:t>2</w:t>
      </w:r>
      <w:r>
        <w:fldChar w:fldCharType="end"/>
      </w:r>
      <w:r>
        <w:t xml:space="preserve"> documents the impacts</w:t>
      </w:r>
      <w:r w:rsidRPr="00D905AF">
        <w:t xml:space="preserve"> </w:t>
      </w:r>
      <w:r w:rsidR="00FB1563">
        <w:t xml:space="preserve">on </w:t>
      </w:r>
      <w:r>
        <w:t>Golden Sun Moth habitat</w:t>
      </w:r>
      <w:r w:rsidR="000B7556">
        <w:t xml:space="preserve">.  </w:t>
      </w:r>
      <w:r>
        <w:t>T</w:t>
      </w:r>
      <w:r w:rsidRPr="00D905AF">
        <w:t>he EES concludes that o</w:t>
      </w:r>
      <w:r>
        <w:t xml:space="preserve">nly a moderately poor impact is expected because of </w:t>
      </w:r>
      <w:r w:rsidRPr="00D905AF">
        <w:t>the limited area to be removed</w:t>
      </w:r>
      <w:r>
        <w:t>,</w:t>
      </w:r>
      <w:r w:rsidRPr="00D905AF">
        <w:t xml:space="preserve"> and the implementation of mitigation measures.</w:t>
      </w:r>
    </w:p>
    <w:p w14:paraId="1A1E4FFA" w14:textId="377E986F" w:rsidR="00D63966" w:rsidRPr="00D905AF" w:rsidRDefault="00D63966" w:rsidP="00D63966">
      <w:pPr>
        <w:pStyle w:val="PPVBody"/>
      </w:pPr>
      <w:r w:rsidRPr="00D905AF">
        <w:t>The Commonwealth Government will make the final decision and, if necessary, apply additional conditions if more EPBC listed species are identified between the present time and implementation of the project</w:t>
      </w:r>
      <w:r w:rsidR="000B7556">
        <w:t xml:space="preserve">.  </w:t>
      </w:r>
      <w:r w:rsidRPr="00D905AF">
        <w:t xml:space="preserve">Mr Stewart, </w:t>
      </w:r>
      <w:r>
        <w:t>advised</w:t>
      </w:r>
      <w:r w:rsidRPr="00D905AF">
        <w:t xml:space="preserve"> tha</w:t>
      </w:r>
      <w:r>
        <w:t xml:space="preserve">t </w:t>
      </w:r>
      <w:r w:rsidR="00FB1563">
        <w:t>DEPI</w:t>
      </w:r>
      <w:r w:rsidRPr="00D905AF">
        <w:t xml:space="preserve"> </w:t>
      </w:r>
      <w:r>
        <w:t>anticipates that t</w:t>
      </w:r>
      <w:r w:rsidRPr="00D905AF">
        <w:t>he EPBC issues will be assessed by the Commonwealth, despite moves towards a new bilateral agreement that will delegate these responsibilities to the State.</w:t>
      </w:r>
    </w:p>
    <w:p w14:paraId="17EEE2FE" w14:textId="77E0C1F4" w:rsidR="00D63966" w:rsidRDefault="00D63966" w:rsidP="000D06B2">
      <w:pPr>
        <w:pStyle w:val="Caption"/>
      </w:pPr>
      <w:bookmarkStart w:id="169" w:name="_Ref401823434"/>
      <w:bookmarkStart w:id="170" w:name="_Toc402164474"/>
      <w:bookmarkStart w:id="171" w:name="_Toc403049244"/>
      <w:bookmarkStart w:id="172" w:name="_Toc403983404"/>
      <w:r>
        <w:t xml:space="preserve">Figure </w:t>
      </w:r>
      <w:fldSimple w:instr=" STYLEREF 1 \s ">
        <w:r w:rsidR="006C77B3">
          <w:rPr>
            <w:noProof/>
          </w:rPr>
          <w:t>7</w:t>
        </w:r>
      </w:fldSimple>
      <w:r w:rsidR="0040479D">
        <w:noBreakHyphen/>
      </w:r>
      <w:fldSimple w:instr=" SEQ Figure \* ARABIC \s 1 ">
        <w:r w:rsidR="006C77B3">
          <w:rPr>
            <w:noProof/>
          </w:rPr>
          <w:t>2</w:t>
        </w:r>
      </w:fldSimple>
      <w:bookmarkEnd w:id="169"/>
      <w:r>
        <w:t>:</w:t>
      </w:r>
      <w:r>
        <w:tab/>
        <w:t xml:space="preserve">Summary of impacts – </w:t>
      </w:r>
      <w:bookmarkEnd w:id="170"/>
      <w:r w:rsidRPr="00D905AF">
        <w:rPr>
          <w:i/>
        </w:rPr>
        <w:t>Environment Protection and Biodiversity Conservation Act</w:t>
      </w:r>
      <w:r w:rsidRPr="00D905AF">
        <w:t xml:space="preserve"> </w:t>
      </w:r>
      <w:r>
        <w:t>species</w:t>
      </w:r>
      <w:bookmarkEnd w:id="171"/>
      <w:bookmarkEnd w:id="17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51"/>
        <w:gridCol w:w="2268"/>
        <w:gridCol w:w="2268"/>
        <w:gridCol w:w="2745"/>
      </w:tblGrid>
      <w:tr w:rsidR="00D63966" w:rsidRPr="00E4741D" w14:paraId="24068141" w14:textId="77777777" w:rsidTr="0006516A">
        <w:tc>
          <w:tcPr>
            <w:tcW w:w="1951" w:type="dxa"/>
            <w:tcBorders>
              <w:top w:val="nil"/>
            </w:tcBorders>
            <w:shd w:val="clear" w:color="auto" w:fill="auto"/>
          </w:tcPr>
          <w:p w14:paraId="4286F474" w14:textId="77777777" w:rsidR="00D63966" w:rsidRPr="00E4741D" w:rsidRDefault="00D63966" w:rsidP="000D407B">
            <w:pPr>
              <w:pStyle w:val="PPVTableHeader"/>
              <w:keepNext/>
              <w:rPr>
                <w:color w:val="auto"/>
              </w:rPr>
            </w:pPr>
          </w:p>
        </w:tc>
        <w:tc>
          <w:tcPr>
            <w:tcW w:w="2268" w:type="dxa"/>
            <w:shd w:val="clear" w:color="auto" w:fill="000000" w:themeFill="text1"/>
          </w:tcPr>
          <w:p w14:paraId="4E5CD93C" w14:textId="77777777" w:rsidR="00D63966" w:rsidRPr="00E4741D" w:rsidRDefault="00D63966" w:rsidP="000D407B">
            <w:pPr>
              <w:pStyle w:val="PPVTableHeader"/>
              <w:keepNext/>
              <w:jc w:val="center"/>
              <w:rPr>
                <w:color w:val="auto"/>
              </w:rPr>
            </w:pPr>
            <w:r w:rsidRPr="00E4741D">
              <w:rPr>
                <w:color w:val="auto"/>
              </w:rPr>
              <w:t>Dry Creek</w:t>
            </w:r>
          </w:p>
        </w:tc>
        <w:tc>
          <w:tcPr>
            <w:tcW w:w="2268" w:type="dxa"/>
            <w:shd w:val="clear" w:color="auto" w:fill="000000" w:themeFill="text1"/>
          </w:tcPr>
          <w:p w14:paraId="5B06BD7E" w14:textId="77777777" w:rsidR="00D63966" w:rsidRPr="00E4741D" w:rsidRDefault="00D63966" w:rsidP="000D407B">
            <w:pPr>
              <w:pStyle w:val="PPVTableHeader"/>
              <w:keepNext/>
              <w:jc w:val="center"/>
              <w:rPr>
                <w:color w:val="auto"/>
              </w:rPr>
            </w:pPr>
            <w:r w:rsidRPr="00E4741D">
              <w:rPr>
                <w:color w:val="auto"/>
              </w:rPr>
              <w:t>Quinns Road</w:t>
            </w:r>
          </w:p>
        </w:tc>
        <w:tc>
          <w:tcPr>
            <w:tcW w:w="2745" w:type="dxa"/>
            <w:shd w:val="clear" w:color="auto" w:fill="000000" w:themeFill="text1"/>
          </w:tcPr>
          <w:p w14:paraId="2CA07DCA" w14:textId="77777777" w:rsidR="00D63966" w:rsidRPr="00E4741D" w:rsidRDefault="00D63966" w:rsidP="000D407B">
            <w:pPr>
              <w:pStyle w:val="PPVTableHeader"/>
              <w:keepNext/>
              <w:jc w:val="center"/>
              <w:rPr>
                <w:color w:val="auto"/>
              </w:rPr>
            </w:pPr>
            <w:r w:rsidRPr="00E4741D">
              <w:rPr>
                <w:color w:val="auto"/>
              </w:rPr>
              <w:t>Western</w:t>
            </w:r>
          </w:p>
        </w:tc>
      </w:tr>
      <w:tr w:rsidR="00D63966" w:rsidRPr="00F13A35" w14:paraId="46099F7A" w14:textId="77777777" w:rsidTr="000D407B">
        <w:tc>
          <w:tcPr>
            <w:tcW w:w="1951" w:type="dxa"/>
            <w:shd w:val="clear" w:color="auto" w:fill="auto"/>
          </w:tcPr>
          <w:p w14:paraId="28997068" w14:textId="77777777" w:rsidR="00D63966" w:rsidRPr="00E4741D" w:rsidRDefault="00D63966" w:rsidP="000D407B">
            <w:pPr>
              <w:pStyle w:val="PPVTableText"/>
              <w:keepNext/>
              <w:rPr>
                <w:b/>
              </w:rPr>
            </w:pPr>
            <w:r>
              <w:rPr>
                <w:b/>
              </w:rPr>
              <w:t>EPBC impact</w:t>
            </w:r>
          </w:p>
        </w:tc>
        <w:tc>
          <w:tcPr>
            <w:tcW w:w="2268" w:type="dxa"/>
          </w:tcPr>
          <w:p w14:paraId="217A1ECC" w14:textId="77777777" w:rsidR="00D63966" w:rsidRPr="00E4741D" w:rsidRDefault="00D63966" w:rsidP="000D407B">
            <w:pPr>
              <w:pStyle w:val="PPVTableText"/>
              <w:keepNext/>
            </w:pPr>
            <w:r>
              <w:t>Removal of 2.5ha of Golden Sun Moth habitat and 2.2ha of potential habitat (2.0ha and 1.2ha respectively for initial alignment).</w:t>
            </w:r>
          </w:p>
        </w:tc>
        <w:tc>
          <w:tcPr>
            <w:tcW w:w="2268" w:type="dxa"/>
            <w:shd w:val="clear" w:color="auto" w:fill="auto"/>
          </w:tcPr>
          <w:p w14:paraId="64FC49DB" w14:textId="77777777" w:rsidR="00D63966" w:rsidRPr="00E4741D" w:rsidRDefault="00D63966" w:rsidP="000D407B">
            <w:pPr>
              <w:pStyle w:val="PPVTableText"/>
              <w:keepNext/>
            </w:pPr>
            <w:r>
              <w:t>No impact identified.</w:t>
            </w:r>
          </w:p>
        </w:tc>
        <w:tc>
          <w:tcPr>
            <w:tcW w:w="2745" w:type="dxa"/>
            <w:shd w:val="clear" w:color="auto" w:fill="auto"/>
          </w:tcPr>
          <w:p w14:paraId="3DAA36EB" w14:textId="77777777" w:rsidR="00D63966" w:rsidRPr="00E4741D" w:rsidRDefault="00D63966" w:rsidP="000D407B">
            <w:pPr>
              <w:pStyle w:val="PPVTableText"/>
              <w:keepNext/>
            </w:pPr>
            <w:r>
              <w:t>Removal of 3.1ha of Golden Sun Moth habitat and 1.5ha of potential habitat (2.2ha and 1.1ha respectively for initial alignment).</w:t>
            </w:r>
          </w:p>
        </w:tc>
      </w:tr>
      <w:tr w:rsidR="00D63966" w:rsidRPr="00F13A35" w14:paraId="2816598A" w14:textId="77777777" w:rsidTr="000D407B">
        <w:tc>
          <w:tcPr>
            <w:tcW w:w="1951" w:type="dxa"/>
            <w:shd w:val="clear" w:color="auto" w:fill="auto"/>
          </w:tcPr>
          <w:p w14:paraId="7A37D772" w14:textId="77777777" w:rsidR="00D63966" w:rsidRPr="00E4741D" w:rsidRDefault="00D63966" w:rsidP="000D407B">
            <w:pPr>
              <w:pStyle w:val="PPVTableText"/>
              <w:keepNext/>
              <w:rPr>
                <w:b/>
              </w:rPr>
            </w:pPr>
            <w:r>
              <w:rPr>
                <w:b/>
              </w:rPr>
              <w:t>EES rating</w:t>
            </w:r>
          </w:p>
        </w:tc>
        <w:tc>
          <w:tcPr>
            <w:tcW w:w="2268" w:type="dxa"/>
            <w:shd w:val="clear" w:color="auto" w:fill="FFCC00" w:themeFill="accent2"/>
          </w:tcPr>
          <w:p w14:paraId="4B511F3C" w14:textId="77777777" w:rsidR="00D63966" w:rsidRPr="00776F07" w:rsidRDefault="00D63966" w:rsidP="000D407B">
            <w:pPr>
              <w:pStyle w:val="PPVTableText"/>
            </w:pPr>
            <w:r w:rsidRPr="00776F07">
              <w:t>Moderately poor</w:t>
            </w:r>
          </w:p>
        </w:tc>
        <w:tc>
          <w:tcPr>
            <w:tcW w:w="2268" w:type="dxa"/>
            <w:shd w:val="clear" w:color="auto" w:fill="FFFFCC" w:themeFill="accent3"/>
          </w:tcPr>
          <w:p w14:paraId="02280D27" w14:textId="77777777" w:rsidR="00D63966" w:rsidRPr="00776F07" w:rsidRDefault="00D63966" w:rsidP="000D407B">
            <w:pPr>
              <w:pStyle w:val="PPVTableText"/>
            </w:pPr>
            <w:r w:rsidRPr="00776F07">
              <w:t>Negligible</w:t>
            </w:r>
          </w:p>
        </w:tc>
        <w:tc>
          <w:tcPr>
            <w:tcW w:w="2745" w:type="dxa"/>
            <w:shd w:val="clear" w:color="auto" w:fill="FFCC00" w:themeFill="accent2"/>
          </w:tcPr>
          <w:p w14:paraId="558D482A" w14:textId="77777777" w:rsidR="00D63966" w:rsidRPr="00776F07" w:rsidRDefault="00D63966" w:rsidP="000D407B">
            <w:pPr>
              <w:pStyle w:val="PPVTableText"/>
            </w:pPr>
            <w:r w:rsidRPr="00776F07">
              <w:t>Moderately poor</w:t>
            </w:r>
          </w:p>
        </w:tc>
      </w:tr>
    </w:tbl>
    <w:p w14:paraId="7C75CB49" w14:textId="68CE619D" w:rsidR="00D63966" w:rsidRDefault="00B82944" w:rsidP="00E16CA6">
      <w:pPr>
        <w:pStyle w:val="CaptionTag"/>
      </w:pPr>
      <w:r>
        <w:t>Source:</w:t>
      </w:r>
      <w:r w:rsidR="00E7067C">
        <w:tab/>
      </w:r>
      <w:r w:rsidR="00D63966">
        <w:t>EES, p.9-37</w:t>
      </w:r>
    </w:p>
    <w:p w14:paraId="4E04ACA6" w14:textId="77777777" w:rsidR="00D63966" w:rsidRDefault="00D63966" w:rsidP="00D63966">
      <w:pPr>
        <w:pStyle w:val="Heading5"/>
      </w:pPr>
      <w:r w:rsidRPr="00D905AF">
        <w:rPr>
          <w:i/>
        </w:rPr>
        <w:lastRenderedPageBreak/>
        <w:t>Flora and Fauna Guarantee Act</w:t>
      </w:r>
      <w:r>
        <w:rPr>
          <w:i/>
        </w:rPr>
        <w:t xml:space="preserve"> </w:t>
      </w:r>
      <w:r w:rsidRPr="00E359EF">
        <w:t>species</w:t>
      </w:r>
    </w:p>
    <w:p w14:paraId="5EE19539" w14:textId="77777777" w:rsidR="007C3940" w:rsidRDefault="00D63966" w:rsidP="00D63966">
      <w:pPr>
        <w:pStyle w:val="PPVBody"/>
      </w:pPr>
      <w:r w:rsidRPr="00D905AF">
        <w:t xml:space="preserve">Four fauna species listed under the </w:t>
      </w:r>
      <w:r w:rsidRPr="00D905AF">
        <w:rPr>
          <w:i/>
        </w:rPr>
        <w:t>Flora and Fauna Guarantee Act</w:t>
      </w:r>
      <w:r w:rsidRPr="00D905AF">
        <w:t xml:space="preserve"> 1988 (FFG Act) were recorded in the Study Area: Brush-tailed Phascogale, Powerful Owl, Barking Owl and Golden Sun Moth</w:t>
      </w:r>
      <w:r w:rsidR="000B7556">
        <w:t xml:space="preserve">.  </w:t>
      </w:r>
      <w:r w:rsidRPr="00D905AF">
        <w:t>There is also potential habitat in Monument Hill Reserve for an additional three species: Diamond Firetail, Hooded Robin and Speckled Warbler</w:t>
      </w:r>
      <w:r w:rsidR="007C3940">
        <w:t>.</w:t>
      </w:r>
    </w:p>
    <w:p w14:paraId="56D21B84" w14:textId="77777777" w:rsidR="007C3940" w:rsidRDefault="00D63966" w:rsidP="00D63966">
      <w:pPr>
        <w:pStyle w:val="PPVBody"/>
      </w:pPr>
      <w:r w:rsidRPr="00D905AF">
        <w:t>One ecological community listed under the FFG Act, the Victorian Temperate Woodland Bird Community, was also recorded within the Study Area</w:t>
      </w:r>
      <w:r w:rsidR="007C3940">
        <w:t>.</w:t>
      </w:r>
    </w:p>
    <w:p w14:paraId="7FCF59E5" w14:textId="0F269941" w:rsidR="00D63966" w:rsidRPr="00D905AF" w:rsidRDefault="00D63966" w:rsidP="00D63966">
      <w:pPr>
        <w:pStyle w:val="PPVBody"/>
      </w:pPr>
      <w:r w:rsidRPr="00D905AF">
        <w:t xml:space="preserve">The </w:t>
      </w:r>
      <w:r>
        <w:t>EES</w:t>
      </w:r>
      <w:r w:rsidRPr="00D905AF">
        <w:t xml:space="preserve"> notes that a further seven regionally significant fauna species may also be present or utilise habitat within the Study Area that may be removed for the Project</w:t>
      </w:r>
      <w:r w:rsidR="000B7556">
        <w:t xml:space="preserve">.  </w:t>
      </w:r>
      <w:r w:rsidRPr="00D905AF">
        <w:t>The expected impact on all these species would be minor.</w:t>
      </w:r>
    </w:p>
    <w:p w14:paraId="50B8B59A" w14:textId="6B1F5A8D" w:rsidR="00D63966" w:rsidRPr="00AA4F0B" w:rsidRDefault="00D63966" w:rsidP="000D06B2">
      <w:pPr>
        <w:pStyle w:val="Caption"/>
      </w:pPr>
      <w:bookmarkStart w:id="173" w:name="_Toc402164475"/>
      <w:bookmarkStart w:id="174" w:name="_Toc403049245"/>
      <w:bookmarkStart w:id="175" w:name="_Toc403983405"/>
      <w:r>
        <w:t xml:space="preserve">Figure </w:t>
      </w:r>
      <w:fldSimple w:instr=" STYLEREF 1 \s ">
        <w:r w:rsidR="006C77B3">
          <w:rPr>
            <w:noProof/>
          </w:rPr>
          <w:t>7</w:t>
        </w:r>
      </w:fldSimple>
      <w:r w:rsidR="0040479D">
        <w:noBreakHyphen/>
      </w:r>
      <w:fldSimple w:instr=" SEQ Figure \* ARABIC \s 1 ">
        <w:r w:rsidR="006C77B3">
          <w:rPr>
            <w:noProof/>
          </w:rPr>
          <w:t>3</w:t>
        </w:r>
      </w:fldSimple>
      <w:r>
        <w:t>:</w:t>
      </w:r>
      <w:r>
        <w:tab/>
        <w:t xml:space="preserve">Summary of impacts </w:t>
      </w:r>
      <w:bookmarkEnd w:id="173"/>
      <w:r>
        <w:t xml:space="preserve">– </w:t>
      </w:r>
      <w:r w:rsidRPr="00D905AF">
        <w:rPr>
          <w:i/>
        </w:rPr>
        <w:t>Flora and Fauna Guarantee Act</w:t>
      </w:r>
      <w:r>
        <w:rPr>
          <w:i/>
        </w:rPr>
        <w:t xml:space="preserve"> </w:t>
      </w:r>
      <w:r w:rsidRPr="00E359EF">
        <w:t>species</w:t>
      </w:r>
      <w:bookmarkEnd w:id="174"/>
      <w:bookmarkEnd w:id="175"/>
    </w:p>
    <w:tbl>
      <w:tblPr>
        <w:tblStyle w:val="TableGrid"/>
        <w:tblW w:w="9374"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2474"/>
        <w:gridCol w:w="2474"/>
        <w:gridCol w:w="2475"/>
      </w:tblGrid>
      <w:tr w:rsidR="00D63966" w:rsidRPr="00E4741D" w14:paraId="593D3A84" w14:textId="77777777" w:rsidTr="0006516A">
        <w:tc>
          <w:tcPr>
            <w:tcW w:w="1951" w:type="dxa"/>
            <w:tcBorders>
              <w:top w:val="nil"/>
            </w:tcBorders>
            <w:shd w:val="clear" w:color="auto" w:fill="auto"/>
          </w:tcPr>
          <w:p w14:paraId="591BC81C" w14:textId="77777777" w:rsidR="00D63966" w:rsidRPr="00E4741D" w:rsidRDefault="00D63966" w:rsidP="000D407B">
            <w:pPr>
              <w:pStyle w:val="PPVTableHeader"/>
            </w:pPr>
          </w:p>
        </w:tc>
        <w:tc>
          <w:tcPr>
            <w:tcW w:w="2474" w:type="dxa"/>
            <w:shd w:val="clear" w:color="auto" w:fill="000000" w:themeFill="text1"/>
          </w:tcPr>
          <w:p w14:paraId="19D8BAFB" w14:textId="77777777" w:rsidR="00D63966" w:rsidRPr="00E4741D" w:rsidRDefault="00D63966" w:rsidP="000D407B">
            <w:pPr>
              <w:pStyle w:val="PPVTableHeader"/>
              <w:jc w:val="center"/>
            </w:pPr>
            <w:r w:rsidRPr="00E4741D">
              <w:t>Dry Creek</w:t>
            </w:r>
          </w:p>
        </w:tc>
        <w:tc>
          <w:tcPr>
            <w:tcW w:w="2474" w:type="dxa"/>
            <w:shd w:val="clear" w:color="auto" w:fill="000000" w:themeFill="text1"/>
          </w:tcPr>
          <w:p w14:paraId="2A89FCBC" w14:textId="77777777" w:rsidR="00D63966" w:rsidRPr="00E4741D" w:rsidRDefault="00D63966" w:rsidP="000D407B">
            <w:pPr>
              <w:pStyle w:val="PPVTableHeader"/>
              <w:jc w:val="center"/>
            </w:pPr>
            <w:r w:rsidRPr="00E4741D">
              <w:t>Quinns Road</w:t>
            </w:r>
          </w:p>
        </w:tc>
        <w:tc>
          <w:tcPr>
            <w:tcW w:w="2475" w:type="dxa"/>
            <w:shd w:val="clear" w:color="auto" w:fill="000000" w:themeFill="text1"/>
          </w:tcPr>
          <w:p w14:paraId="0AB19211" w14:textId="77777777" w:rsidR="00D63966" w:rsidRPr="00E4741D" w:rsidRDefault="00D63966" w:rsidP="000D407B">
            <w:pPr>
              <w:pStyle w:val="PPVTableHeader"/>
              <w:jc w:val="center"/>
            </w:pPr>
            <w:r w:rsidRPr="00E4741D">
              <w:t>Western</w:t>
            </w:r>
          </w:p>
        </w:tc>
      </w:tr>
      <w:tr w:rsidR="00D63966" w:rsidRPr="00E4741D" w14:paraId="680A4A5A" w14:textId="77777777" w:rsidTr="000D407B">
        <w:tc>
          <w:tcPr>
            <w:tcW w:w="1951" w:type="dxa"/>
            <w:shd w:val="clear" w:color="auto" w:fill="auto"/>
          </w:tcPr>
          <w:p w14:paraId="1CFAB777" w14:textId="4A7E6F7E" w:rsidR="00D63966" w:rsidRPr="00E4741D" w:rsidRDefault="00F77605" w:rsidP="000D407B">
            <w:pPr>
              <w:pStyle w:val="PPVTableText"/>
              <w:rPr>
                <w:b/>
              </w:rPr>
            </w:pPr>
            <w:r>
              <w:rPr>
                <w:b/>
              </w:rPr>
              <w:t>FFG species</w:t>
            </w:r>
          </w:p>
        </w:tc>
        <w:tc>
          <w:tcPr>
            <w:tcW w:w="2474" w:type="dxa"/>
          </w:tcPr>
          <w:p w14:paraId="595D1E14" w14:textId="77777777" w:rsidR="00D63966" w:rsidRPr="00E4741D" w:rsidRDefault="00D63966" w:rsidP="000D407B">
            <w:pPr>
              <w:pStyle w:val="PPVTableText"/>
            </w:pPr>
            <w:r w:rsidRPr="00E4741D">
              <w:t xml:space="preserve">Barking Owl, Brush-tailed Phascogale and Powerful Owl habitat </w:t>
            </w:r>
          </w:p>
        </w:tc>
        <w:tc>
          <w:tcPr>
            <w:tcW w:w="2474" w:type="dxa"/>
            <w:shd w:val="clear" w:color="auto" w:fill="auto"/>
          </w:tcPr>
          <w:p w14:paraId="6457DAE7" w14:textId="77777777" w:rsidR="00D63966" w:rsidRPr="00E4741D" w:rsidRDefault="00D63966" w:rsidP="000D407B">
            <w:pPr>
              <w:pStyle w:val="PPVTableText"/>
            </w:pPr>
            <w:r w:rsidRPr="00E4741D">
              <w:t>Barking Owl, Brush-tailed Phascogale and Powerful Owl habitat</w:t>
            </w:r>
          </w:p>
          <w:p w14:paraId="1975B081" w14:textId="77777777" w:rsidR="00D63966" w:rsidRPr="00E4741D" w:rsidRDefault="00D63966" w:rsidP="000D407B">
            <w:pPr>
              <w:pStyle w:val="PPVTableText"/>
            </w:pPr>
            <w:r w:rsidRPr="00E4741D">
              <w:t>Potential habitat for Diamond Firetail, Hooded Robin and Speckled Warbler</w:t>
            </w:r>
          </w:p>
        </w:tc>
        <w:tc>
          <w:tcPr>
            <w:tcW w:w="2475" w:type="dxa"/>
            <w:shd w:val="clear" w:color="auto" w:fill="auto"/>
          </w:tcPr>
          <w:p w14:paraId="5300FD82" w14:textId="77777777" w:rsidR="00D63966" w:rsidRPr="00E4741D" w:rsidRDefault="00D63966" w:rsidP="000D407B">
            <w:pPr>
              <w:pStyle w:val="PPVTableText"/>
            </w:pPr>
            <w:r w:rsidRPr="00E4741D">
              <w:t xml:space="preserve">Barking Owl, Brush-tailed Phascogale and Powerful Owl habitat </w:t>
            </w:r>
          </w:p>
        </w:tc>
      </w:tr>
      <w:tr w:rsidR="00D63966" w:rsidRPr="00E4741D" w14:paraId="4EAD5170" w14:textId="77777777" w:rsidTr="000D407B">
        <w:tc>
          <w:tcPr>
            <w:tcW w:w="1951" w:type="dxa"/>
            <w:shd w:val="clear" w:color="auto" w:fill="auto"/>
          </w:tcPr>
          <w:p w14:paraId="6DD34EA3" w14:textId="6A4319C9" w:rsidR="00D63966" w:rsidRPr="00E4741D" w:rsidRDefault="00D63966" w:rsidP="000D407B">
            <w:pPr>
              <w:pStyle w:val="PPVTableText"/>
              <w:rPr>
                <w:b/>
              </w:rPr>
            </w:pPr>
            <w:r w:rsidRPr="00E4741D">
              <w:rPr>
                <w:b/>
              </w:rPr>
              <w:t>DSE Advisory List</w:t>
            </w:r>
            <w:r w:rsidR="00F77605">
              <w:rPr>
                <w:b/>
              </w:rPr>
              <w:t xml:space="preserve"> species</w:t>
            </w:r>
          </w:p>
        </w:tc>
        <w:tc>
          <w:tcPr>
            <w:tcW w:w="2474" w:type="dxa"/>
          </w:tcPr>
          <w:p w14:paraId="5E7CAB4A" w14:textId="77777777" w:rsidR="00D63966" w:rsidRPr="00E4741D" w:rsidRDefault="00D63966" w:rsidP="000D407B">
            <w:pPr>
              <w:pStyle w:val="PPVTableText"/>
            </w:pPr>
            <w:r w:rsidRPr="00E4741D">
              <w:t xml:space="preserve">Brown Treecreeper, Hardhead, Nankeen Night Heron, River Blackfish and Long-necked Turtle habitat </w:t>
            </w:r>
          </w:p>
        </w:tc>
        <w:tc>
          <w:tcPr>
            <w:tcW w:w="2474" w:type="dxa"/>
            <w:shd w:val="clear" w:color="auto" w:fill="auto"/>
          </w:tcPr>
          <w:p w14:paraId="6FC41B42" w14:textId="77777777" w:rsidR="00D63966" w:rsidRPr="00E4741D" w:rsidRDefault="00D63966" w:rsidP="000D407B">
            <w:pPr>
              <w:pStyle w:val="PPVTableText"/>
            </w:pPr>
            <w:r w:rsidRPr="00E4741D">
              <w:t>Brown Treecreeper, Hardhead, Nankeen Night Heron, River Blackfish and Long-necked Turtle habitat</w:t>
            </w:r>
          </w:p>
          <w:p w14:paraId="5156A9F6" w14:textId="510A3C9B" w:rsidR="00D63966" w:rsidRPr="00E4741D" w:rsidRDefault="00D63966" w:rsidP="000D407B">
            <w:pPr>
              <w:pStyle w:val="PPVTableText"/>
            </w:pPr>
            <w:r w:rsidRPr="00E4741D">
              <w:t>Potential habitat for Azure Kingfisher, Bearded Dragon and Black-</w:t>
            </w:r>
            <w:r w:rsidR="00035257">
              <w:t>eared Cuckoo</w:t>
            </w:r>
          </w:p>
        </w:tc>
        <w:tc>
          <w:tcPr>
            <w:tcW w:w="2475" w:type="dxa"/>
            <w:shd w:val="clear" w:color="auto" w:fill="auto"/>
          </w:tcPr>
          <w:p w14:paraId="04C32D4B" w14:textId="77777777" w:rsidR="00D63966" w:rsidRPr="00E4741D" w:rsidRDefault="00D63966" w:rsidP="000D407B">
            <w:pPr>
              <w:pStyle w:val="PPVTableText"/>
            </w:pPr>
            <w:r w:rsidRPr="00E4741D">
              <w:t>Brown Treecreeper, Hardhead, Nankeen Night Heron, River Blackfish and Long-necked Turtle habitat</w:t>
            </w:r>
          </w:p>
        </w:tc>
      </w:tr>
      <w:tr w:rsidR="00D63966" w:rsidRPr="00E4741D" w14:paraId="2BCFFCA4" w14:textId="77777777" w:rsidTr="000D407B">
        <w:tc>
          <w:tcPr>
            <w:tcW w:w="1951" w:type="dxa"/>
            <w:shd w:val="clear" w:color="auto" w:fill="auto"/>
          </w:tcPr>
          <w:p w14:paraId="6A1A228E" w14:textId="77777777" w:rsidR="00D63966" w:rsidRPr="00E4741D" w:rsidRDefault="00D63966" w:rsidP="000D407B">
            <w:pPr>
              <w:pStyle w:val="PPVTableText"/>
              <w:rPr>
                <w:b/>
              </w:rPr>
            </w:pPr>
            <w:r w:rsidRPr="00E4741D">
              <w:rPr>
                <w:b/>
              </w:rPr>
              <w:t>Rating</w:t>
            </w:r>
          </w:p>
        </w:tc>
        <w:tc>
          <w:tcPr>
            <w:tcW w:w="2474" w:type="dxa"/>
            <w:shd w:val="clear" w:color="auto" w:fill="FFCC00" w:themeFill="accent2"/>
          </w:tcPr>
          <w:p w14:paraId="07AC9EDF" w14:textId="77777777" w:rsidR="00D63966" w:rsidRPr="00E4741D" w:rsidRDefault="00D63966" w:rsidP="000D407B">
            <w:pPr>
              <w:pStyle w:val="PPVTableText"/>
            </w:pPr>
            <w:r w:rsidRPr="00E4741D">
              <w:t>Moderately poor</w:t>
            </w:r>
          </w:p>
        </w:tc>
        <w:tc>
          <w:tcPr>
            <w:tcW w:w="2474" w:type="dxa"/>
            <w:shd w:val="clear" w:color="auto" w:fill="FF9933" w:themeFill="accent1"/>
          </w:tcPr>
          <w:p w14:paraId="0457791A" w14:textId="77777777" w:rsidR="00D63966" w:rsidRPr="00E4741D" w:rsidRDefault="00D63966" w:rsidP="000D407B">
            <w:pPr>
              <w:pStyle w:val="PPVTableText"/>
            </w:pPr>
            <w:r w:rsidRPr="00E4741D">
              <w:t>Poor</w:t>
            </w:r>
          </w:p>
        </w:tc>
        <w:tc>
          <w:tcPr>
            <w:tcW w:w="2475" w:type="dxa"/>
            <w:shd w:val="clear" w:color="auto" w:fill="FFCC00" w:themeFill="accent2"/>
          </w:tcPr>
          <w:p w14:paraId="2ACD94BE" w14:textId="77777777" w:rsidR="00D63966" w:rsidRPr="00E4741D" w:rsidRDefault="00D63966" w:rsidP="000D407B">
            <w:pPr>
              <w:pStyle w:val="PPVTableText"/>
            </w:pPr>
            <w:r w:rsidRPr="00E4741D">
              <w:t>Moderately poor</w:t>
            </w:r>
          </w:p>
        </w:tc>
      </w:tr>
    </w:tbl>
    <w:p w14:paraId="651BDB38" w14:textId="4E7D314E" w:rsidR="00D63966" w:rsidRDefault="00E7067C" w:rsidP="00E16CA6">
      <w:pPr>
        <w:pStyle w:val="CaptionTag"/>
      </w:pPr>
      <w:r>
        <w:t>Source:</w:t>
      </w:r>
      <w:r>
        <w:tab/>
      </w:r>
      <w:r w:rsidR="00D63966">
        <w:t>EES, p.9-37</w:t>
      </w:r>
    </w:p>
    <w:p w14:paraId="78B5E3A8" w14:textId="6FD4F33C" w:rsidR="00D63966" w:rsidRDefault="00D63966" w:rsidP="00D63966">
      <w:pPr>
        <w:pStyle w:val="PPVBody"/>
      </w:pPr>
      <w:r>
        <w:t>The bypass</w:t>
      </w:r>
      <w:r w:rsidRPr="00D905AF">
        <w:t xml:space="preserve"> could result in increases in the amount and frequency of ‘hostile’ habitats for native fauna and some elements could act as barriers for the future movement of native species and result in impacts to fauna</w:t>
      </w:r>
      <w:r w:rsidR="000B7556">
        <w:t xml:space="preserve">.  </w:t>
      </w:r>
      <w:r>
        <w:t>T</w:t>
      </w:r>
      <w:r w:rsidRPr="00D905AF">
        <w:t xml:space="preserve">he EES </w:t>
      </w:r>
      <w:r>
        <w:t>considered these impacts</w:t>
      </w:r>
      <w:r w:rsidRPr="00D905AF">
        <w:t xml:space="preserve"> to be minor and </w:t>
      </w:r>
      <w:r w:rsidR="00FB1563">
        <w:t xml:space="preserve">that they </w:t>
      </w:r>
      <w:r w:rsidRPr="00D905AF">
        <w:t>would be reduced by the implementation of mitigation measures</w:t>
      </w:r>
      <w:r w:rsidR="000B7556">
        <w:t xml:space="preserve">.  </w:t>
      </w:r>
      <w:r>
        <w:t>This was subject to a number of submissions.</w:t>
      </w:r>
    </w:p>
    <w:p w14:paraId="400D9CAA" w14:textId="77777777" w:rsidR="007C3940" w:rsidRDefault="00D63966" w:rsidP="00D63966">
      <w:pPr>
        <w:pStyle w:val="PPVBody"/>
      </w:pPr>
      <w:r>
        <w:t>The bypass</w:t>
      </w:r>
      <w:r w:rsidRPr="00D905AF">
        <w:t xml:space="preserve"> could also result in an increase in arboreal native fauna species killed or injured by vehicles where the carriageway passes through heavily vegetated areas</w:t>
      </w:r>
      <w:r w:rsidR="007C3940">
        <w:t>.</w:t>
      </w:r>
    </w:p>
    <w:p w14:paraId="10A370FA" w14:textId="55768D0A" w:rsidR="00D63966" w:rsidRPr="00D905AF" w:rsidRDefault="00D63966" w:rsidP="00D63966">
      <w:pPr>
        <w:pStyle w:val="Heading5"/>
      </w:pPr>
      <w:r>
        <w:t>Native vegetation loss</w:t>
      </w:r>
    </w:p>
    <w:p w14:paraId="6931F26C" w14:textId="57CD3780" w:rsidR="00D63966" w:rsidRPr="00D905AF" w:rsidRDefault="00D63966" w:rsidP="00D63966">
      <w:pPr>
        <w:pStyle w:val="PPVBody"/>
      </w:pPr>
      <w:r>
        <w:t>The EES</w:t>
      </w:r>
      <w:r w:rsidRPr="00D905AF">
        <w:t xml:space="preserve"> assesses vegetation losses in accordance with </w:t>
      </w:r>
      <w:r w:rsidRPr="00D905AF">
        <w:rPr>
          <w:i/>
        </w:rPr>
        <w:t>Victoria’s Native Vegetation Manag</w:t>
      </w:r>
      <w:r w:rsidR="00FB1563">
        <w:rPr>
          <w:i/>
        </w:rPr>
        <w:t>ement – a Framework for Action (</w:t>
      </w:r>
      <w:r>
        <w:t>2002)</w:t>
      </w:r>
      <w:r w:rsidR="00FB1563">
        <w:t xml:space="preserve"> (‘Framework’)</w:t>
      </w:r>
      <w:r>
        <w:t xml:space="preserve"> as shown in </w:t>
      </w:r>
      <w:r>
        <w:fldChar w:fldCharType="begin"/>
      </w:r>
      <w:r>
        <w:instrText xml:space="preserve"> REF _Ref402427527 \h </w:instrText>
      </w:r>
      <w:r>
        <w:fldChar w:fldCharType="separate"/>
      </w:r>
      <w:r w:rsidR="006C77B3">
        <w:t xml:space="preserve">Figure </w:t>
      </w:r>
      <w:r w:rsidR="006C77B3">
        <w:rPr>
          <w:noProof/>
        </w:rPr>
        <w:t>7</w:t>
      </w:r>
      <w:r w:rsidR="006C77B3">
        <w:noBreakHyphen/>
      </w:r>
      <w:r w:rsidR="006C77B3">
        <w:rPr>
          <w:noProof/>
        </w:rPr>
        <w:t>4</w:t>
      </w:r>
      <w:r>
        <w:fldChar w:fldCharType="end"/>
      </w:r>
      <w:r>
        <w:t>.</w:t>
      </w:r>
    </w:p>
    <w:p w14:paraId="3C2DFDA4" w14:textId="0C053D9F" w:rsidR="00D63966" w:rsidRPr="00D905AF" w:rsidRDefault="00D63966" w:rsidP="000D06B2">
      <w:pPr>
        <w:pStyle w:val="Caption"/>
      </w:pPr>
      <w:bookmarkStart w:id="176" w:name="_Ref402427527"/>
      <w:bookmarkStart w:id="177" w:name="_Toc402164476"/>
      <w:bookmarkStart w:id="178" w:name="_Ref402427520"/>
      <w:bookmarkStart w:id="179" w:name="_Toc403049246"/>
      <w:bookmarkStart w:id="180" w:name="_Toc403983406"/>
      <w:r>
        <w:lastRenderedPageBreak/>
        <w:t xml:space="preserve">Figure </w:t>
      </w:r>
      <w:fldSimple w:instr=" STYLEREF 1 \s ">
        <w:r w:rsidR="006C77B3">
          <w:rPr>
            <w:noProof/>
          </w:rPr>
          <w:t>7</w:t>
        </w:r>
      </w:fldSimple>
      <w:r w:rsidR="0040479D">
        <w:noBreakHyphen/>
      </w:r>
      <w:fldSimple w:instr=" SEQ Figure \* ARABIC \s 1 ">
        <w:r w:rsidR="006C77B3">
          <w:rPr>
            <w:noProof/>
          </w:rPr>
          <w:t>4</w:t>
        </w:r>
      </w:fldSimple>
      <w:bookmarkEnd w:id="176"/>
      <w:r>
        <w:t>:</w:t>
      </w:r>
      <w:r>
        <w:tab/>
      </w:r>
      <w:r w:rsidRPr="00D905AF">
        <w:t xml:space="preserve">Estimated Vegetation Losses </w:t>
      </w:r>
      <w:r w:rsidR="006F0839">
        <w:t>–</w:t>
      </w:r>
      <w:r w:rsidRPr="00D905AF">
        <w:t xml:space="preserve"> Initial Alignment and Future Upgrade</w:t>
      </w:r>
      <w:bookmarkEnd w:id="177"/>
      <w:bookmarkEnd w:id="178"/>
      <w:bookmarkEnd w:id="179"/>
      <w:bookmarkEnd w:id="180"/>
      <w:r w:rsidRPr="00D905AF">
        <w:t xml:space="preserve"> </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8"/>
        <w:gridCol w:w="2539"/>
        <w:gridCol w:w="2539"/>
        <w:gridCol w:w="2540"/>
      </w:tblGrid>
      <w:tr w:rsidR="00D63966" w:rsidRPr="00E4741D" w14:paraId="3CA7AB59" w14:textId="77777777" w:rsidTr="0006516A">
        <w:tc>
          <w:tcPr>
            <w:tcW w:w="1668" w:type="dxa"/>
            <w:tcBorders>
              <w:top w:val="nil"/>
            </w:tcBorders>
            <w:shd w:val="clear" w:color="auto" w:fill="auto"/>
          </w:tcPr>
          <w:p w14:paraId="4B683F57" w14:textId="77777777" w:rsidR="00D63966" w:rsidRPr="00E4741D" w:rsidRDefault="00D63966" w:rsidP="000D407B">
            <w:pPr>
              <w:pStyle w:val="PPVTableHeader"/>
              <w:keepNext/>
              <w:rPr>
                <w:color w:val="auto"/>
              </w:rPr>
            </w:pPr>
          </w:p>
        </w:tc>
        <w:tc>
          <w:tcPr>
            <w:tcW w:w="2539" w:type="dxa"/>
            <w:shd w:val="clear" w:color="auto" w:fill="000000" w:themeFill="text1"/>
          </w:tcPr>
          <w:p w14:paraId="7952C05F" w14:textId="77777777" w:rsidR="00D63966" w:rsidRPr="00E4741D" w:rsidRDefault="00D63966" w:rsidP="000D407B">
            <w:pPr>
              <w:pStyle w:val="PPVTableHeader"/>
              <w:keepNext/>
              <w:jc w:val="center"/>
              <w:rPr>
                <w:color w:val="auto"/>
              </w:rPr>
            </w:pPr>
            <w:r w:rsidRPr="00E4741D">
              <w:rPr>
                <w:color w:val="auto"/>
              </w:rPr>
              <w:t>Dry Creek</w:t>
            </w:r>
          </w:p>
        </w:tc>
        <w:tc>
          <w:tcPr>
            <w:tcW w:w="2539" w:type="dxa"/>
            <w:shd w:val="clear" w:color="auto" w:fill="000000" w:themeFill="text1"/>
          </w:tcPr>
          <w:p w14:paraId="76AAFF8F" w14:textId="77777777" w:rsidR="00D63966" w:rsidRPr="00E4741D" w:rsidRDefault="00D63966" w:rsidP="000D407B">
            <w:pPr>
              <w:pStyle w:val="PPVTableHeader"/>
              <w:keepNext/>
              <w:jc w:val="center"/>
              <w:rPr>
                <w:color w:val="auto"/>
              </w:rPr>
            </w:pPr>
            <w:r w:rsidRPr="00E4741D">
              <w:rPr>
                <w:color w:val="auto"/>
              </w:rPr>
              <w:t>Quinns Road</w:t>
            </w:r>
          </w:p>
        </w:tc>
        <w:tc>
          <w:tcPr>
            <w:tcW w:w="2540" w:type="dxa"/>
            <w:shd w:val="clear" w:color="auto" w:fill="000000" w:themeFill="text1"/>
          </w:tcPr>
          <w:p w14:paraId="191B0551" w14:textId="77777777" w:rsidR="00D63966" w:rsidRPr="00E4741D" w:rsidRDefault="00D63966" w:rsidP="000D407B">
            <w:pPr>
              <w:pStyle w:val="PPVTableHeader"/>
              <w:keepNext/>
              <w:jc w:val="center"/>
              <w:rPr>
                <w:color w:val="auto"/>
              </w:rPr>
            </w:pPr>
            <w:r w:rsidRPr="00E4741D">
              <w:rPr>
                <w:color w:val="auto"/>
              </w:rPr>
              <w:t>Western</w:t>
            </w:r>
          </w:p>
        </w:tc>
      </w:tr>
      <w:tr w:rsidR="00D63966" w:rsidRPr="00F13A35" w14:paraId="6C420F8E" w14:textId="77777777" w:rsidTr="00796DEE">
        <w:tc>
          <w:tcPr>
            <w:tcW w:w="1668" w:type="dxa"/>
            <w:shd w:val="clear" w:color="auto" w:fill="auto"/>
          </w:tcPr>
          <w:p w14:paraId="076554A5" w14:textId="69C1E63F" w:rsidR="00D63966" w:rsidRPr="00E4741D" w:rsidRDefault="00796DEE" w:rsidP="000D407B">
            <w:pPr>
              <w:pStyle w:val="PPVTableText"/>
              <w:keepNext/>
              <w:rPr>
                <w:b/>
              </w:rPr>
            </w:pPr>
            <w:r>
              <w:rPr>
                <w:b/>
              </w:rPr>
              <w:t>Initial alignment</w:t>
            </w:r>
            <w:r>
              <w:rPr>
                <w:b/>
              </w:rPr>
              <w:br/>
            </w:r>
            <w:r w:rsidR="00D63966" w:rsidRPr="00E4741D">
              <w:rPr>
                <w:b/>
              </w:rPr>
              <w:t>(2-lane)</w:t>
            </w:r>
          </w:p>
        </w:tc>
        <w:tc>
          <w:tcPr>
            <w:tcW w:w="2539" w:type="dxa"/>
          </w:tcPr>
          <w:p w14:paraId="556CF337" w14:textId="77777777" w:rsidR="00D63966" w:rsidRPr="00E4741D" w:rsidRDefault="00D63966" w:rsidP="000D407B">
            <w:pPr>
              <w:pStyle w:val="PPVTableText"/>
              <w:keepNext/>
            </w:pPr>
            <w:r w:rsidRPr="00E4741D">
              <w:t>6.9ha including 5.6ha of very high conservation significance EVCs</w:t>
            </w:r>
          </w:p>
        </w:tc>
        <w:tc>
          <w:tcPr>
            <w:tcW w:w="2539" w:type="dxa"/>
            <w:shd w:val="clear" w:color="auto" w:fill="auto"/>
          </w:tcPr>
          <w:p w14:paraId="4FBB6470" w14:textId="77777777" w:rsidR="00D63966" w:rsidRPr="00E4741D" w:rsidRDefault="00D63966" w:rsidP="000D407B">
            <w:pPr>
              <w:pStyle w:val="PPVTableText"/>
              <w:keepNext/>
            </w:pPr>
            <w:r w:rsidRPr="00E4741D">
              <w:t>15.8ha including 9.5ha of very high conservation significance ecological vegetation classes (EVCs)</w:t>
            </w:r>
          </w:p>
        </w:tc>
        <w:tc>
          <w:tcPr>
            <w:tcW w:w="2540" w:type="dxa"/>
            <w:shd w:val="clear" w:color="auto" w:fill="auto"/>
          </w:tcPr>
          <w:p w14:paraId="63090642" w14:textId="77777777" w:rsidR="00D63966" w:rsidRPr="00E4741D" w:rsidRDefault="00D63966" w:rsidP="000D407B">
            <w:pPr>
              <w:pStyle w:val="PPVTableText"/>
              <w:keepNext/>
            </w:pPr>
            <w:r w:rsidRPr="00E4741D">
              <w:t>9.8ha including 4.5ha of very high conservation significance EVCs</w:t>
            </w:r>
          </w:p>
        </w:tc>
      </w:tr>
      <w:tr w:rsidR="00D63966" w:rsidRPr="00F13A35" w14:paraId="4275BC11" w14:textId="77777777" w:rsidTr="00796DEE">
        <w:tc>
          <w:tcPr>
            <w:tcW w:w="1668" w:type="dxa"/>
            <w:shd w:val="clear" w:color="auto" w:fill="auto"/>
          </w:tcPr>
          <w:p w14:paraId="3D5BA4E9" w14:textId="493E1EF1" w:rsidR="00D63966" w:rsidRPr="00E4741D" w:rsidRDefault="00796DEE" w:rsidP="000D407B">
            <w:pPr>
              <w:pStyle w:val="PPVTableText"/>
              <w:keepNext/>
              <w:rPr>
                <w:b/>
              </w:rPr>
            </w:pPr>
            <w:r>
              <w:rPr>
                <w:b/>
              </w:rPr>
              <w:t>Future</w:t>
            </w:r>
            <w:r>
              <w:rPr>
                <w:b/>
              </w:rPr>
              <w:br/>
            </w:r>
            <w:r w:rsidR="00D63966" w:rsidRPr="00E4741D">
              <w:rPr>
                <w:b/>
              </w:rPr>
              <w:t>upgrade (4-lane)</w:t>
            </w:r>
          </w:p>
        </w:tc>
        <w:tc>
          <w:tcPr>
            <w:tcW w:w="2539" w:type="dxa"/>
          </w:tcPr>
          <w:p w14:paraId="7FD24EE4" w14:textId="77777777" w:rsidR="00D63966" w:rsidRPr="00E4741D" w:rsidRDefault="00D63966" w:rsidP="000D407B">
            <w:pPr>
              <w:pStyle w:val="PPVTableText"/>
              <w:keepNext/>
            </w:pPr>
            <w:r w:rsidRPr="00E4741D">
              <w:t>8.9ha including 7.5ha of very high conservation significance EVCs</w:t>
            </w:r>
          </w:p>
        </w:tc>
        <w:tc>
          <w:tcPr>
            <w:tcW w:w="2539" w:type="dxa"/>
            <w:shd w:val="clear" w:color="auto" w:fill="auto"/>
          </w:tcPr>
          <w:p w14:paraId="42296F46" w14:textId="77777777" w:rsidR="00D63966" w:rsidRPr="00E4741D" w:rsidRDefault="00D63966" w:rsidP="000D407B">
            <w:pPr>
              <w:pStyle w:val="PPVTableText"/>
              <w:keepNext/>
            </w:pPr>
            <w:r w:rsidRPr="00E4741D">
              <w:t>20.5ha including 12.7ha of very high conservation significance EVCs</w:t>
            </w:r>
          </w:p>
        </w:tc>
        <w:tc>
          <w:tcPr>
            <w:tcW w:w="2540" w:type="dxa"/>
            <w:shd w:val="clear" w:color="auto" w:fill="auto"/>
          </w:tcPr>
          <w:p w14:paraId="4A9EA03A" w14:textId="77777777" w:rsidR="00D63966" w:rsidRPr="00E4741D" w:rsidRDefault="00D63966" w:rsidP="000D407B">
            <w:pPr>
              <w:pStyle w:val="PPVTableText"/>
              <w:keepNext/>
            </w:pPr>
            <w:r w:rsidRPr="00E4741D">
              <w:t>12.8ha including 5.8ha of very high conservation significance EVCs</w:t>
            </w:r>
          </w:p>
        </w:tc>
      </w:tr>
      <w:tr w:rsidR="00D63966" w:rsidRPr="00F13A35" w14:paraId="35034020" w14:textId="77777777" w:rsidTr="00796DEE">
        <w:tc>
          <w:tcPr>
            <w:tcW w:w="1668" w:type="dxa"/>
            <w:shd w:val="clear" w:color="auto" w:fill="auto"/>
          </w:tcPr>
          <w:p w14:paraId="39BCC0B4" w14:textId="77777777" w:rsidR="00D63966" w:rsidRPr="00E4741D" w:rsidRDefault="00D63966" w:rsidP="000D407B">
            <w:pPr>
              <w:pStyle w:val="PPVTableText"/>
              <w:rPr>
                <w:b/>
              </w:rPr>
            </w:pPr>
          </w:p>
        </w:tc>
        <w:tc>
          <w:tcPr>
            <w:tcW w:w="2539" w:type="dxa"/>
          </w:tcPr>
          <w:p w14:paraId="19397BC8" w14:textId="77777777" w:rsidR="00D63966" w:rsidRPr="00E4741D" w:rsidRDefault="00D63966" w:rsidP="00E7067C">
            <w:pPr>
              <w:pStyle w:val="PPVTableText"/>
            </w:pPr>
            <w:r w:rsidRPr="00E4741D">
              <w:t>Removal of:</w:t>
            </w:r>
          </w:p>
          <w:p w14:paraId="4D4E5895" w14:textId="77777777" w:rsidR="00D63966" w:rsidRPr="00E4741D" w:rsidRDefault="00D63966" w:rsidP="00E7067C">
            <w:pPr>
              <w:pStyle w:val="PPVTableBullet"/>
            </w:pPr>
            <w:r w:rsidRPr="00E4741D">
              <w:t>91 scattered trees</w:t>
            </w:r>
          </w:p>
          <w:p w14:paraId="51A93D6B" w14:textId="77777777" w:rsidR="00D63966" w:rsidRPr="00E4741D" w:rsidRDefault="00D63966" w:rsidP="00E7067C">
            <w:pPr>
              <w:pStyle w:val="PPVTableBullet"/>
            </w:pPr>
            <w:r w:rsidRPr="00E4741D">
              <w:t>65 large old trees</w:t>
            </w:r>
          </w:p>
          <w:p w14:paraId="64A62449" w14:textId="77777777" w:rsidR="00D63966" w:rsidRPr="00E4741D" w:rsidRDefault="00D63966" w:rsidP="00E7067C">
            <w:pPr>
              <w:pStyle w:val="PPVTableBullet"/>
            </w:pPr>
            <w:r w:rsidRPr="00E4741D">
              <w:t xml:space="preserve">8.9ha of EVCs overall of which 7.5ha are very </w:t>
            </w:r>
            <w:r>
              <w:t>high conservation significance.</w:t>
            </w:r>
          </w:p>
        </w:tc>
        <w:tc>
          <w:tcPr>
            <w:tcW w:w="2539" w:type="dxa"/>
            <w:shd w:val="clear" w:color="auto" w:fill="auto"/>
          </w:tcPr>
          <w:p w14:paraId="54CAEC5F" w14:textId="77777777" w:rsidR="00D63966" w:rsidRPr="00E4741D" w:rsidRDefault="00D63966" w:rsidP="00E7067C">
            <w:pPr>
              <w:pStyle w:val="PPVTableText"/>
            </w:pPr>
            <w:r w:rsidRPr="00E4741D">
              <w:t>Removal of:</w:t>
            </w:r>
          </w:p>
          <w:p w14:paraId="07DAC8EA" w14:textId="77777777" w:rsidR="00D63966" w:rsidRPr="00E4741D" w:rsidRDefault="00D63966" w:rsidP="00E7067C">
            <w:pPr>
              <w:pStyle w:val="PPVTableBullet"/>
            </w:pPr>
            <w:r w:rsidRPr="00E4741D">
              <w:t>34 scattered trees</w:t>
            </w:r>
          </w:p>
          <w:p w14:paraId="6F5A68A9" w14:textId="77777777" w:rsidR="00D63966" w:rsidRPr="00E4741D" w:rsidRDefault="00D63966" w:rsidP="00E7067C">
            <w:pPr>
              <w:pStyle w:val="PPVTableBullet"/>
            </w:pPr>
            <w:r w:rsidRPr="00E4741D">
              <w:t>134 large old trees</w:t>
            </w:r>
          </w:p>
          <w:p w14:paraId="7A6E0950" w14:textId="77777777" w:rsidR="00D63966" w:rsidRPr="00E4741D" w:rsidRDefault="00D63966" w:rsidP="00E7067C">
            <w:pPr>
              <w:pStyle w:val="PPVTableBullet"/>
            </w:pPr>
            <w:r w:rsidRPr="00E4741D">
              <w:t xml:space="preserve">20.5ha of EVCs overall of which 12.7ha are very </w:t>
            </w:r>
            <w:r>
              <w:t>high conservation significance.</w:t>
            </w:r>
          </w:p>
        </w:tc>
        <w:tc>
          <w:tcPr>
            <w:tcW w:w="2540" w:type="dxa"/>
            <w:shd w:val="clear" w:color="auto" w:fill="auto"/>
          </w:tcPr>
          <w:p w14:paraId="6A682DE2" w14:textId="77777777" w:rsidR="00D63966" w:rsidRPr="00E4741D" w:rsidRDefault="00D63966" w:rsidP="00E7067C">
            <w:pPr>
              <w:pStyle w:val="PPVTableText"/>
            </w:pPr>
            <w:r w:rsidRPr="00E4741D">
              <w:t>Removal of:</w:t>
            </w:r>
          </w:p>
          <w:p w14:paraId="39B51FA1" w14:textId="77777777" w:rsidR="00D63966" w:rsidRPr="00E4741D" w:rsidRDefault="00D63966" w:rsidP="00E7067C">
            <w:pPr>
              <w:pStyle w:val="PPVTableBullet"/>
            </w:pPr>
            <w:r w:rsidRPr="00E4741D">
              <w:t>53 scattered trees</w:t>
            </w:r>
          </w:p>
          <w:p w14:paraId="748B25DF" w14:textId="77777777" w:rsidR="00D63966" w:rsidRPr="00E4741D" w:rsidRDefault="00D63966" w:rsidP="00E7067C">
            <w:pPr>
              <w:pStyle w:val="PPVTableBullet"/>
            </w:pPr>
            <w:r w:rsidRPr="00E4741D">
              <w:t>60 large old trees</w:t>
            </w:r>
          </w:p>
          <w:p w14:paraId="1938D9AB" w14:textId="77777777" w:rsidR="00D63966" w:rsidRPr="00E4741D" w:rsidRDefault="00D63966" w:rsidP="00E7067C">
            <w:pPr>
              <w:pStyle w:val="PPVTableBullet"/>
            </w:pPr>
            <w:r w:rsidRPr="00E4741D">
              <w:t xml:space="preserve">12.8ha of EVCs overall of which 5.8ha are very </w:t>
            </w:r>
            <w:r>
              <w:t>high conservation significance.</w:t>
            </w:r>
          </w:p>
        </w:tc>
      </w:tr>
      <w:tr w:rsidR="00D63966" w:rsidRPr="00E7067C" w14:paraId="0184F747" w14:textId="77777777" w:rsidTr="00796DEE">
        <w:tc>
          <w:tcPr>
            <w:tcW w:w="1668" w:type="dxa"/>
            <w:shd w:val="clear" w:color="auto" w:fill="auto"/>
          </w:tcPr>
          <w:p w14:paraId="58BFDEA5" w14:textId="77777777" w:rsidR="00D63966" w:rsidRPr="00E7067C" w:rsidRDefault="00D63966" w:rsidP="00E7067C">
            <w:pPr>
              <w:pStyle w:val="PPVTableText"/>
            </w:pPr>
          </w:p>
        </w:tc>
        <w:tc>
          <w:tcPr>
            <w:tcW w:w="2539" w:type="dxa"/>
          </w:tcPr>
          <w:p w14:paraId="53CD43AC" w14:textId="77777777" w:rsidR="00D63966" w:rsidRPr="00E7067C" w:rsidRDefault="00D63966" w:rsidP="00E7067C">
            <w:pPr>
              <w:pStyle w:val="PPVTableText"/>
            </w:pPr>
            <w:r w:rsidRPr="00E7067C">
              <w:t>Moderate Risk Assessment pathway under the Biodiversity Assessment Guidelines</w:t>
            </w:r>
          </w:p>
        </w:tc>
        <w:tc>
          <w:tcPr>
            <w:tcW w:w="2539" w:type="dxa"/>
            <w:shd w:val="clear" w:color="auto" w:fill="auto"/>
          </w:tcPr>
          <w:p w14:paraId="04A9EE43" w14:textId="77777777" w:rsidR="00D63966" w:rsidRPr="00E7067C" w:rsidRDefault="00D63966" w:rsidP="00E7067C">
            <w:pPr>
              <w:pStyle w:val="PPVTableText"/>
            </w:pPr>
            <w:r w:rsidRPr="00E7067C">
              <w:t>Moderate Risk Assessment pathway under the Biodiversity Assessment Guidelines</w:t>
            </w:r>
          </w:p>
        </w:tc>
        <w:tc>
          <w:tcPr>
            <w:tcW w:w="2540" w:type="dxa"/>
            <w:shd w:val="clear" w:color="auto" w:fill="auto"/>
          </w:tcPr>
          <w:p w14:paraId="06262C7A" w14:textId="77777777" w:rsidR="00D63966" w:rsidRPr="00E7067C" w:rsidRDefault="00D63966" w:rsidP="00E7067C">
            <w:pPr>
              <w:pStyle w:val="PPVTableText"/>
            </w:pPr>
            <w:r w:rsidRPr="00E7067C">
              <w:t>High Risk Assessment pathway under the Biodiversity Assessment Guidelines</w:t>
            </w:r>
          </w:p>
        </w:tc>
      </w:tr>
      <w:tr w:rsidR="00D63966" w:rsidRPr="00F13A35" w14:paraId="1160A1DE" w14:textId="77777777" w:rsidTr="00796DEE">
        <w:tc>
          <w:tcPr>
            <w:tcW w:w="1668" w:type="dxa"/>
            <w:shd w:val="clear" w:color="auto" w:fill="auto"/>
          </w:tcPr>
          <w:p w14:paraId="650EFFAF" w14:textId="77777777" w:rsidR="00D63966" w:rsidRPr="00E4741D" w:rsidRDefault="00D63966" w:rsidP="000D407B">
            <w:pPr>
              <w:pStyle w:val="PPVTableText"/>
              <w:rPr>
                <w:b/>
              </w:rPr>
            </w:pPr>
            <w:r>
              <w:rPr>
                <w:b/>
              </w:rPr>
              <w:t>EES rating</w:t>
            </w:r>
          </w:p>
        </w:tc>
        <w:tc>
          <w:tcPr>
            <w:tcW w:w="2539" w:type="dxa"/>
            <w:shd w:val="clear" w:color="auto" w:fill="FFCC00" w:themeFill="accent2"/>
          </w:tcPr>
          <w:p w14:paraId="0B73D2D1" w14:textId="77777777" w:rsidR="00D63966" w:rsidRPr="00E4741D" w:rsidRDefault="00D63966" w:rsidP="000D407B">
            <w:pPr>
              <w:pStyle w:val="PPVTableText"/>
            </w:pPr>
            <w:r w:rsidRPr="00E4741D">
              <w:t>Moderately poor</w:t>
            </w:r>
          </w:p>
        </w:tc>
        <w:tc>
          <w:tcPr>
            <w:tcW w:w="2539" w:type="dxa"/>
            <w:shd w:val="clear" w:color="auto" w:fill="FFCC00" w:themeFill="accent2"/>
          </w:tcPr>
          <w:p w14:paraId="756B4CA0" w14:textId="77777777" w:rsidR="00D63966" w:rsidRPr="00E4741D" w:rsidRDefault="00D63966" w:rsidP="000D407B">
            <w:pPr>
              <w:pStyle w:val="PPVTableText"/>
            </w:pPr>
            <w:r w:rsidRPr="00E4741D">
              <w:t>Moderately poor</w:t>
            </w:r>
          </w:p>
        </w:tc>
        <w:tc>
          <w:tcPr>
            <w:tcW w:w="2540" w:type="dxa"/>
            <w:shd w:val="clear" w:color="auto" w:fill="FFCC00" w:themeFill="accent2"/>
          </w:tcPr>
          <w:p w14:paraId="306798E0" w14:textId="77777777" w:rsidR="00D63966" w:rsidRPr="00E4741D" w:rsidRDefault="00D63966" w:rsidP="000D407B">
            <w:pPr>
              <w:pStyle w:val="PPVTableText"/>
            </w:pPr>
            <w:r w:rsidRPr="00E4741D">
              <w:t>Moderately poor</w:t>
            </w:r>
          </w:p>
        </w:tc>
      </w:tr>
    </w:tbl>
    <w:p w14:paraId="432E88FB" w14:textId="5864D5EB" w:rsidR="00D63966" w:rsidRPr="00D905AF" w:rsidRDefault="00395761" w:rsidP="00E16CA6">
      <w:pPr>
        <w:pStyle w:val="CaptionTag"/>
      </w:pPr>
      <w:r>
        <w:t>Source</w:t>
      </w:r>
      <w:r w:rsidR="00E66EA5">
        <w:t>:</w:t>
      </w:r>
      <w:r w:rsidR="00E7067C">
        <w:tab/>
      </w:r>
      <w:r w:rsidR="00D63966">
        <w:t>EES, p.9-1</w:t>
      </w:r>
    </w:p>
    <w:p w14:paraId="6B49DC06" w14:textId="77777777" w:rsidR="00D63966" w:rsidRDefault="00D63966" w:rsidP="00E7067C">
      <w:pPr>
        <w:pStyle w:val="Heading3"/>
      </w:pPr>
      <w:bookmarkStart w:id="181" w:name="_Toc402170709"/>
      <w:r>
        <w:t>Evidence and submissions</w:t>
      </w:r>
      <w:bookmarkEnd w:id="181"/>
    </w:p>
    <w:p w14:paraId="0B8AC007" w14:textId="6FD583A4" w:rsidR="00D63966" w:rsidRDefault="00D63966" w:rsidP="00D63966">
      <w:pPr>
        <w:pStyle w:val="PPVBody"/>
      </w:pPr>
      <w:r w:rsidRPr="00D905AF">
        <w:t xml:space="preserve">VicRoads called Mr Aaron Organ to provide expert evidence based on the flora and fauna studies carried </w:t>
      </w:r>
      <w:r>
        <w:t xml:space="preserve">out </w:t>
      </w:r>
      <w:r w:rsidRPr="00D905AF">
        <w:t xml:space="preserve">for the EES (Technical Appendix B) and Mitchell Shire Council commissioned </w:t>
      </w:r>
      <w:r w:rsidR="00076727">
        <w:t xml:space="preserve">Mr </w:t>
      </w:r>
      <w:r w:rsidRPr="00D905AF">
        <w:t xml:space="preserve">Geoffrey Carr and </w:t>
      </w:r>
      <w:r w:rsidR="00076727">
        <w:t xml:space="preserve">Mr </w:t>
      </w:r>
      <w:r w:rsidRPr="00D905AF">
        <w:t xml:space="preserve">Jeroen (Jake) Urlus </w:t>
      </w:r>
      <w:r>
        <w:t xml:space="preserve">of </w:t>
      </w:r>
      <w:r w:rsidRPr="00D905AF">
        <w:t>Ecology Australia to provide a peer review of these st</w:t>
      </w:r>
      <w:r>
        <w:t>udies.</w:t>
      </w:r>
    </w:p>
    <w:p w14:paraId="64F58AF5" w14:textId="12519387" w:rsidR="00D63966" w:rsidRPr="00D905AF" w:rsidRDefault="00D63966" w:rsidP="00D63966">
      <w:pPr>
        <w:pStyle w:val="PPVBody"/>
      </w:pPr>
      <w:r w:rsidRPr="00D905AF">
        <w:t xml:space="preserve">Mr Stewart, on behalf of DEPI </w:t>
      </w:r>
      <w:r>
        <w:t>said that Department wa</w:t>
      </w:r>
      <w:r w:rsidRPr="00D905AF">
        <w:t xml:space="preserve">s </w:t>
      </w:r>
      <w:r>
        <w:t>satisfied that f</w:t>
      </w:r>
      <w:r w:rsidRPr="00D905AF">
        <w:t xml:space="preserve">lora and fauna listed under the FFG Act have been considered in the preparation of the EES and that </w:t>
      </w:r>
      <w:r>
        <w:t>the EES</w:t>
      </w:r>
      <w:r w:rsidRPr="00D905AF">
        <w:t xml:space="preserve"> provides for the management of any listed species that may be affected by </w:t>
      </w:r>
      <w:r>
        <w:t>the bypass</w:t>
      </w:r>
      <w:r w:rsidRPr="00D905AF">
        <w:t xml:space="preserve">; and that it outlines appropriate contingencies for the management of any listed species currently not identified to occur within </w:t>
      </w:r>
      <w:r>
        <w:t>the bypass</w:t>
      </w:r>
      <w:r w:rsidRPr="00D905AF">
        <w:t xml:space="preserve"> area, but that may be discovered during project works</w:t>
      </w:r>
      <w:r w:rsidR="000B7556">
        <w:t xml:space="preserve">.  </w:t>
      </w:r>
      <w:r w:rsidRPr="00D905AF">
        <w:t>A permit under the FFG Act will be required (subject to approval of the proposed Project).</w:t>
      </w:r>
    </w:p>
    <w:p w14:paraId="3AE0BE9B" w14:textId="77777777" w:rsidR="00D63966" w:rsidRDefault="00D63966" w:rsidP="00D63966">
      <w:pPr>
        <w:pStyle w:val="PPVBody"/>
      </w:pPr>
      <w:r>
        <w:t>Issues raised in evidence and submissions included:</w:t>
      </w:r>
    </w:p>
    <w:p w14:paraId="5AFD25D6" w14:textId="7DC0E2F5" w:rsidR="00D63966" w:rsidRDefault="00FB1563" w:rsidP="00E16CA6">
      <w:pPr>
        <w:pStyle w:val="PPVBullet1"/>
      </w:pPr>
      <w:r>
        <w:t>sur</w:t>
      </w:r>
      <w:r w:rsidR="00D63966">
        <w:t>vey method</w:t>
      </w:r>
    </w:p>
    <w:p w14:paraId="3CA1614D" w14:textId="1EB66EB6" w:rsidR="00D63966" w:rsidRDefault="00FB1563" w:rsidP="00E16CA6">
      <w:pPr>
        <w:pStyle w:val="PPVBullet1"/>
      </w:pPr>
      <w:r>
        <w:t>sur</w:t>
      </w:r>
      <w:r w:rsidR="00D63966">
        <w:t>vey results</w:t>
      </w:r>
    </w:p>
    <w:p w14:paraId="161EA9A8" w14:textId="46A1256D" w:rsidR="00D63966" w:rsidRDefault="00FB1563" w:rsidP="00E16CA6">
      <w:pPr>
        <w:pStyle w:val="PPVBullet1"/>
      </w:pPr>
      <w:r>
        <w:t>issu</w:t>
      </w:r>
      <w:r w:rsidR="00D63966">
        <w:t>es around avoidance and offsets</w:t>
      </w:r>
    </w:p>
    <w:p w14:paraId="315F4DFA" w14:textId="4F5553B5" w:rsidR="00D63966" w:rsidRDefault="00FB1563" w:rsidP="00E16CA6">
      <w:pPr>
        <w:pStyle w:val="PPVBullet1"/>
      </w:pPr>
      <w:r>
        <w:t>con</w:t>
      </w:r>
      <w:r w:rsidR="00D63966">
        <w:t>nectivity and edge effects</w:t>
      </w:r>
    </w:p>
    <w:p w14:paraId="303F2F49" w14:textId="1D23760C" w:rsidR="00D63966" w:rsidRDefault="00FB1563" w:rsidP="00E16CA6">
      <w:pPr>
        <w:pStyle w:val="PPVBullet1"/>
      </w:pPr>
      <w:r>
        <w:t>mit</w:t>
      </w:r>
      <w:r w:rsidR="00D63966">
        <w:t>igation measures</w:t>
      </w:r>
    </w:p>
    <w:p w14:paraId="0305D798" w14:textId="77777777" w:rsidR="00D63966" w:rsidRDefault="00D63966" w:rsidP="00E16CA6">
      <w:pPr>
        <w:pStyle w:val="PPVBullet1"/>
      </w:pPr>
      <w:r>
        <w:lastRenderedPageBreak/>
        <w:t>OBEM rating.</w:t>
      </w:r>
    </w:p>
    <w:p w14:paraId="122C8E0E" w14:textId="77777777" w:rsidR="00D63966" w:rsidRDefault="00D63966" w:rsidP="00E7067C">
      <w:pPr>
        <w:pStyle w:val="Heading4"/>
      </w:pPr>
      <w:bookmarkStart w:id="182" w:name="_Toc402170782"/>
      <w:r>
        <w:t>Survey method</w:t>
      </w:r>
      <w:bookmarkEnd w:id="182"/>
    </w:p>
    <w:p w14:paraId="52526C87" w14:textId="22061CFF" w:rsidR="00D63966" w:rsidRPr="00D905AF" w:rsidRDefault="00D63966" w:rsidP="00D63966">
      <w:pPr>
        <w:pStyle w:val="PPVBody"/>
      </w:pPr>
      <w:r>
        <w:t xml:space="preserve">Messrs </w:t>
      </w:r>
      <w:r w:rsidRPr="00D905AF">
        <w:t>Carr and Urlus</w:t>
      </w:r>
      <w:r>
        <w:t xml:space="preserve"> (Ecology Australia) suggested</w:t>
      </w:r>
      <w:r w:rsidRPr="00D905AF">
        <w:t xml:space="preserve"> that the flora and fauna assessment </w:t>
      </w:r>
      <w:r>
        <w:t>had</w:t>
      </w:r>
      <w:r w:rsidRPr="00D905AF">
        <w:t xml:space="preserve"> material limitations in ter</w:t>
      </w:r>
      <w:r>
        <w:t>ms of methodology, data used</w:t>
      </w:r>
      <w:r w:rsidRPr="00D905AF">
        <w:t xml:space="preserve"> for assessment, data interpretation and evaluation of the potential impact on flora and fauna values</w:t>
      </w:r>
      <w:r w:rsidR="000B7556">
        <w:t xml:space="preserve">.  </w:t>
      </w:r>
      <w:r>
        <w:t xml:space="preserve">They identified what they said were </w:t>
      </w:r>
      <w:r w:rsidRPr="00D905AF">
        <w:t>numerous inconsistencies and anomalies in the report regarding methodologies, results and ranking of alignment options.</w:t>
      </w:r>
    </w:p>
    <w:p w14:paraId="3F1A65CA" w14:textId="77777777" w:rsidR="00D63966" w:rsidRDefault="00D63966" w:rsidP="00D63966">
      <w:pPr>
        <w:pStyle w:val="Heading5"/>
      </w:pPr>
      <w:r>
        <w:t>Survey extent</w:t>
      </w:r>
    </w:p>
    <w:p w14:paraId="72BFBBB0" w14:textId="2D6472ED" w:rsidR="00D63966" w:rsidRDefault="00D63966" w:rsidP="00D63966">
      <w:pPr>
        <w:pStyle w:val="PPVBody"/>
      </w:pPr>
      <w:r>
        <w:t>Mr Organ noted that the</w:t>
      </w:r>
      <w:r w:rsidRPr="00D905AF">
        <w:t xml:space="preserve"> study area for the flora and fauna surveys included 200 metres on either side of the defined road corridor</w:t>
      </w:r>
      <w:r w:rsidR="000B7556">
        <w:t xml:space="preserve">.  </w:t>
      </w:r>
      <w:r w:rsidRPr="00D905AF">
        <w:t>Cross sections</w:t>
      </w:r>
      <w:r>
        <w:t xml:space="preserve"> show</w:t>
      </w:r>
      <w:r w:rsidRPr="00D905AF">
        <w:t xml:space="preserve"> that the 2-lane alignment through Monument Hill Reserve varied in width from 27 to 42 metres, with an average of 31 metres and the 4-lane version from 50 to 67 metres</w:t>
      </w:r>
      <w:r>
        <w:t>, with an average of 54 metres.</w:t>
      </w:r>
    </w:p>
    <w:p w14:paraId="40904FD0" w14:textId="77777777" w:rsidR="00D63966" w:rsidRPr="00D905AF" w:rsidRDefault="00D63966" w:rsidP="00D63966">
      <w:pPr>
        <w:pStyle w:val="PPVBody"/>
      </w:pPr>
      <w:r>
        <w:t>Mr Organ</w:t>
      </w:r>
      <w:r w:rsidRPr="00D905AF">
        <w:t xml:space="preserve"> </w:t>
      </w:r>
      <w:r>
        <w:t>acknowledged that t</w:t>
      </w:r>
      <w:r w:rsidRPr="00D905AF">
        <w:t>he surveys did not cover the whole of the Monument Hill Reserve, but considered that there was no major difference between the quality of the habitat in the roa</w:t>
      </w:r>
      <w:r>
        <w:t>d corridor and that outside it.</w:t>
      </w:r>
    </w:p>
    <w:p w14:paraId="7B52C895" w14:textId="77777777" w:rsidR="00D63966" w:rsidRDefault="00D63966" w:rsidP="00D63966">
      <w:pPr>
        <w:pStyle w:val="Heading5"/>
      </w:pPr>
      <w:r>
        <w:t>Ecological Vegetation Class issues</w:t>
      </w:r>
    </w:p>
    <w:p w14:paraId="604F2402" w14:textId="03E33A7E" w:rsidR="007C3940" w:rsidRDefault="00D63966" w:rsidP="00D63966">
      <w:pPr>
        <w:pStyle w:val="PPVBody"/>
      </w:pPr>
      <w:r w:rsidRPr="00D905AF">
        <w:t xml:space="preserve">Kilmore is </w:t>
      </w:r>
      <w:r w:rsidR="00FB1563">
        <w:t xml:space="preserve">located on </w:t>
      </w:r>
      <w:r w:rsidRPr="00D905AF">
        <w:t>the b</w:t>
      </w:r>
      <w:r>
        <w:t xml:space="preserve">oundary </w:t>
      </w:r>
      <w:r w:rsidR="00FB1563">
        <w:t>of two</w:t>
      </w:r>
      <w:r>
        <w:t xml:space="preserve"> bioregions and </w:t>
      </w:r>
      <w:r w:rsidRPr="00D905AF">
        <w:t>there is a range of habitats represented</w:t>
      </w:r>
      <w:r w:rsidR="007C3940">
        <w:t>.</w:t>
      </w:r>
    </w:p>
    <w:p w14:paraId="5F2DB920" w14:textId="653FEC0A" w:rsidR="00D63966" w:rsidRDefault="00D63966" w:rsidP="00D63966">
      <w:pPr>
        <w:pStyle w:val="PPVBody"/>
      </w:pPr>
      <w:r w:rsidRPr="00D905AF">
        <w:t>Ecology Australi</w:t>
      </w:r>
      <w:r>
        <w:t>a criticised</w:t>
      </w:r>
      <w:r w:rsidRPr="00D905AF">
        <w:t xml:space="preserve"> the reliance of the EES studies on the Ecological Vegetation Classes </w:t>
      </w:r>
      <w:r>
        <w:t>(</w:t>
      </w:r>
      <w:r w:rsidRPr="00D905AF">
        <w:t>EVC</w:t>
      </w:r>
      <w:r>
        <w:t>)</w:t>
      </w:r>
      <w:r w:rsidRPr="00D905AF">
        <w:t xml:space="preserve"> ty</w:t>
      </w:r>
      <w:r>
        <w:t>pology modelled by DEPI and said that this did</w:t>
      </w:r>
      <w:r w:rsidRPr="00D905AF">
        <w:t xml:space="preserve"> not recognise that the western part of the study area contains extensive volcanic terrain</w:t>
      </w:r>
      <w:r w:rsidR="000B7556">
        <w:t xml:space="preserve">.  </w:t>
      </w:r>
      <w:r w:rsidRPr="00D905AF">
        <w:t>Ecology Australi</w:t>
      </w:r>
      <w:r>
        <w:t>a claimed the EES may have overlooked the:</w:t>
      </w:r>
    </w:p>
    <w:p w14:paraId="4A69FCAB" w14:textId="6F6312A6" w:rsidR="007C3940" w:rsidRDefault="00D63966" w:rsidP="00E16CA6">
      <w:pPr>
        <w:pStyle w:val="PPVBullet1"/>
      </w:pPr>
      <w:r w:rsidRPr="00D905AF">
        <w:t>Plains Grassy Woodland of the Victorian Volcanic Plain (listed as critically endangered under the EPBC Act)</w:t>
      </w:r>
    </w:p>
    <w:p w14:paraId="1724037E" w14:textId="19C661FC" w:rsidR="00D63966" w:rsidRDefault="00D63966" w:rsidP="00E16CA6">
      <w:pPr>
        <w:pStyle w:val="PPVBullet1"/>
      </w:pPr>
      <w:r w:rsidRPr="004B2E2C">
        <w:t>Box-Gum Grass</w:t>
      </w:r>
      <w:r w:rsidR="00FB1563">
        <w:t>y Woodlands</w:t>
      </w:r>
    </w:p>
    <w:p w14:paraId="5C0BBB11" w14:textId="61921036" w:rsidR="007C3940" w:rsidRDefault="00D63966" w:rsidP="00E16CA6">
      <w:pPr>
        <w:pStyle w:val="PPVBullet1"/>
      </w:pPr>
      <w:r w:rsidRPr="004B2E2C">
        <w:t>Derived Grasslands (dominated by Yellow Box) on the Western route</w:t>
      </w:r>
      <w:r w:rsidR="00FB1563">
        <w:t>(EPBC listed)</w:t>
      </w:r>
      <w:r w:rsidR="007C3940">
        <w:t>.</w:t>
      </w:r>
    </w:p>
    <w:p w14:paraId="2E950F07" w14:textId="77777777" w:rsidR="007C3940" w:rsidRDefault="00D63966" w:rsidP="00D63966">
      <w:pPr>
        <w:pStyle w:val="PPVBody"/>
      </w:pPr>
      <w:r w:rsidRPr="00D905AF">
        <w:t xml:space="preserve">Ecology Australia </w:t>
      </w:r>
      <w:r>
        <w:t>noted</w:t>
      </w:r>
      <w:r w:rsidRPr="00D905AF">
        <w:t xml:space="preserve"> that remnant indigenous vegetation in the landscape along parts of the Western route clearly conforms to Plains Grassy Woodland of the Victorian Volcanic Plain</w:t>
      </w:r>
      <w:r>
        <w:t xml:space="preserve">, but </w:t>
      </w:r>
      <w:r w:rsidRPr="00D905AF">
        <w:t>notes that the remnants may not meet established condition thresholds for recognition of the community</w:t>
      </w:r>
      <w:r w:rsidR="007C3940">
        <w:t>.</w:t>
      </w:r>
    </w:p>
    <w:p w14:paraId="74A16822" w14:textId="377F6F41" w:rsidR="00D63966" w:rsidRDefault="00D63966" w:rsidP="00D63966">
      <w:pPr>
        <w:pStyle w:val="PPVBody"/>
      </w:pPr>
      <w:r>
        <w:t>Other</w:t>
      </w:r>
      <w:r w:rsidR="00092AC6">
        <w:t>s</w:t>
      </w:r>
      <w:r>
        <w:t xml:space="preserve"> submitted that EVCs</w:t>
      </w:r>
      <w:r w:rsidRPr="00D905AF">
        <w:t xml:space="preserve"> are poorly mapped in the Kilmore-Wallan area and </w:t>
      </w:r>
      <w:r>
        <w:t>the consultants may have missed:</w:t>
      </w:r>
    </w:p>
    <w:p w14:paraId="6F24D9BC" w14:textId="77777777" w:rsidR="00D63966" w:rsidRDefault="00D63966" w:rsidP="00E16CA6">
      <w:pPr>
        <w:pStyle w:val="PPVBullet1"/>
      </w:pPr>
      <w:r w:rsidRPr="00D905AF">
        <w:t>Valley Grassy Forest in the Hi</w:t>
      </w:r>
      <w:r>
        <w:t>ghlands Northern Fall bioregion</w:t>
      </w:r>
    </w:p>
    <w:p w14:paraId="73C1E506" w14:textId="77777777" w:rsidR="00D63966" w:rsidRPr="00D905AF" w:rsidRDefault="00D63966" w:rsidP="00E16CA6">
      <w:pPr>
        <w:pStyle w:val="PPVBullet1"/>
      </w:pPr>
      <w:r w:rsidRPr="00D905AF">
        <w:t xml:space="preserve">Herb-rich Foothill Forest in the Central Victorian Uplands bioregion </w:t>
      </w:r>
      <w:r>
        <w:t>in Monument Hill Reserve</w:t>
      </w:r>
      <w:r w:rsidRPr="00D905AF">
        <w:t>.</w:t>
      </w:r>
    </w:p>
    <w:p w14:paraId="707C0E63" w14:textId="66B443F7" w:rsidR="00D63966" w:rsidRPr="00D905AF" w:rsidRDefault="00FB1563" w:rsidP="00D63966">
      <w:pPr>
        <w:pStyle w:val="PPVBody"/>
      </w:pPr>
      <w:r>
        <w:t>Submissions contend</w:t>
      </w:r>
      <w:r w:rsidR="00D63966">
        <w:t xml:space="preserve"> that</w:t>
      </w:r>
      <w:r w:rsidR="00D63966" w:rsidRPr="00EC3490">
        <w:t xml:space="preserve"> local research has identified four </w:t>
      </w:r>
      <w:r w:rsidR="00D63966">
        <w:t xml:space="preserve">EVCs </w:t>
      </w:r>
      <w:r w:rsidR="00D63966" w:rsidRPr="00124665">
        <w:t xml:space="preserve"> </w:t>
      </w:r>
      <w:r w:rsidR="00D63966" w:rsidRPr="00D905AF">
        <w:t>in the Monument Hill Reserve</w:t>
      </w:r>
      <w:r w:rsidR="00D63966">
        <w:t>, but Mr Organ</w:t>
      </w:r>
      <w:r w:rsidR="00D63966" w:rsidRPr="00D905AF">
        <w:t xml:space="preserve"> considered </w:t>
      </w:r>
      <w:r w:rsidR="00D63966">
        <w:t>a</w:t>
      </w:r>
      <w:r w:rsidR="00D63966" w:rsidRPr="00D905AF">
        <w:t>ll remnant vegetation to be Dry Grassy Woodland (based on current vegetation condition) and this was confirmed by DEPI.</w:t>
      </w:r>
    </w:p>
    <w:p w14:paraId="6240EBDE" w14:textId="77777777" w:rsidR="00D63966" w:rsidRPr="009276D3" w:rsidRDefault="00D63966" w:rsidP="00E66EA5">
      <w:pPr>
        <w:pStyle w:val="Heading5"/>
      </w:pPr>
      <w:r>
        <w:lastRenderedPageBreak/>
        <w:t>Survey timing and effort</w:t>
      </w:r>
    </w:p>
    <w:p w14:paraId="6FA57FE2" w14:textId="77777777" w:rsidR="00D63966" w:rsidRDefault="00D63966" w:rsidP="00E66EA5">
      <w:pPr>
        <w:pStyle w:val="PPVBody"/>
        <w:keepNext/>
      </w:pPr>
      <w:r w:rsidRPr="00D905AF">
        <w:t>Ecology Australia states</w:t>
      </w:r>
      <w:r>
        <w:t>:</w:t>
      </w:r>
    </w:p>
    <w:p w14:paraId="4E5C824D" w14:textId="3960275B" w:rsidR="007C3940" w:rsidRDefault="00FB1563" w:rsidP="00E16CA6">
      <w:pPr>
        <w:pStyle w:val="PPVQuote"/>
      </w:pPr>
      <w:r w:rsidRPr="00D905AF">
        <w:t>The</w:t>
      </w:r>
      <w:r>
        <w:t xml:space="preserve">re are </w:t>
      </w:r>
      <w:r w:rsidRPr="00D905AF">
        <w:t>material issues in the spatial extent and survey effort of targeted surveys for Golden Sun Moth and Striped Legless Lizard</w:t>
      </w:r>
      <w:r>
        <w:t>;</w:t>
      </w:r>
      <w:r w:rsidRPr="00D905AF">
        <w:t xml:space="preserve"> the</w:t>
      </w:r>
      <w:r>
        <w:t>se</w:t>
      </w:r>
      <w:r w:rsidRPr="00D905AF">
        <w:t xml:space="preserve"> surveys did not meet the guidelines established for these species under the EPBC Act</w:t>
      </w:r>
      <w:r>
        <w:t>.</w:t>
      </w:r>
    </w:p>
    <w:p w14:paraId="06799986" w14:textId="276E526A" w:rsidR="00D63966" w:rsidRPr="00D905AF" w:rsidRDefault="00D63966" w:rsidP="00D63966">
      <w:pPr>
        <w:pStyle w:val="PPVBody"/>
      </w:pPr>
      <w:r w:rsidRPr="00D905AF">
        <w:t>Mr Urlus suggested that Monument Hill Reserve would provide suitable roosting habitat for the Eastern Horseshoe Bat and Eastern Bent Wing Bat</w:t>
      </w:r>
      <w:r w:rsidR="000B7556">
        <w:t xml:space="preserve">.  </w:t>
      </w:r>
      <w:r>
        <w:t>He said</w:t>
      </w:r>
      <w:r w:rsidRPr="00A14AA8">
        <w:t xml:space="preserve"> </w:t>
      </w:r>
      <w:r>
        <w:t xml:space="preserve">a </w:t>
      </w:r>
      <w:r w:rsidRPr="00D905AF">
        <w:t>full survey of Monument Hill Reserve would need to take account of the seasonality of species</w:t>
      </w:r>
      <w:r w:rsidR="000B7556">
        <w:t xml:space="preserve">.  </w:t>
      </w:r>
      <w:r w:rsidRPr="00D905AF">
        <w:t>Dozens of individual visits would be required</w:t>
      </w:r>
      <w:r w:rsidR="000B7556">
        <w:t xml:space="preserve">.  </w:t>
      </w:r>
      <w:r w:rsidRPr="00D905AF">
        <w:t>A targeted survey would be required for bats</w:t>
      </w:r>
      <w:r>
        <w:t>.</w:t>
      </w:r>
    </w:p>
    <w:p w14:paraId="02035D89" w14:textId="77777777" w:rsidR="00D63966" w:rsidRPr="00EC3490" w:rsidRDefault="00D63966" w:rsidP="00D63966">
      <w:pPr>
        <w:pStyle w:val="PPVBody"/>
      </w:pPr>
      <w:r>
        <w:t>Other submitters said that t</w:t>
      </w:r>
      <w:r w:rsidRPr="00EC3490">
        <w:t>he targeted studies failed to consider the regional impacts of the proposed clearing</w:t>
      </w:r>
      <w:r>
        <w:t xml:space="preserve"> in Monument Hill</w:t>
      </w:r>
      <w:r w:rsidRPr="00EC3490">
        <w:t>, particularly on Brush-tailed Phascogale and Powerful and Barking Owls.</w:t>
      </w:r>
    </w:p>
    <w:p w14:paraId="5627F88E" w14:textId="77777777" w:rsidR="00D63966" w:rsidRPr="00D905AF" w:rsidRDefault="00D63966" w:rsidP="00D63966">
      <w:pPr>
        <w:pStyle w:val="PPVBody"/>
      </w:pPr>
      <w:r w:rsidRPr="00D905AF">
        <w:t>Mr Urlus concluded that the flora and fauna studies for the EES did not meet the objective of the Scoping Requirements, in that they did not ‘identify the existence or likely existence of [listed] threatened species’.</w:t>
      </w:r>
    </w:p>
    <w:p w14:paraId="56774ABC" w14:textId="512E8DC9" w:rsidR="00D63966" w:rsidRPr="00D905AF" w:rsidRDefault="00FB1563" w:rsidP="00D63966">
      <w:pPr>
        <w:pStyle w:val="PPVBody"/>
      </w:pPr>
      <w:r>
        <w:t>Mr Organ</w:t>
      </w:r>
      <w:r w:rsidR="00D63966">
        <w:t xml:space="preserve"> responded to </w:t>
      </w:r>
      <w:r w:rsidR="00D63966" w:rsidRPr="00D905AF">
        <w:t xml:space="preserve">criticisms </w:t>
      </w:r>
      <w:r w:rsidR="00D63966">
        <w:t>about</w:t>
      </w:r>
      <w:r w:rsidR="00D63966" w:rsidRPr="00D905AF">
        <w:t xml:space="preserve"> the survey effort and findings, </w:t>
      </w:r>
      <w:r w:rsidR="00D63966">
        <w:t xml:space="preserve">stating that </w:t>
      </w:r>
      <w:r w:rsidR="00D63966" w:rsidRPr="00D905AF">
        <w:t>surveys were completed in accordance with recognised standards by a highly skilled ecology team, experienced in locating and identifying relevant significant species</w:t>
      </w:r>
      <w:r w:rsidR="000B7556">
        <w:t xml:space="preserve">.  </w:t>
      </w:r>
      <w:r w:rsidR="00D63966">
        <w:t xml:space="preserve">He </w:t>
      </w:r>
      <w:r w:rsidR="00D63966" w:rsidRPr="00D905AF">
        <w:t xml:space="preserve">was confident about the extent, duration </w:t>
      </w:r>
      <w:r w:rsidR="00D63966">
        <w:t>and thoroughness of the surveys and</w:t>
      </w:r>
      <w:r w:rsidR="00D63966" w:rsidRPr="00D905AF">
        <w:t xml:space="preserve"> </w:t>
      </w:r>
      <w:r w:rsidR="00D63966">
        <w:t>noted</w:t>
      </w:r>
      <w:r w:rsidR="00D63966" w:rsidRPr="00D905AF">
        <w:t>:</w:t>
      </w:r>
    </w:p>
    <w:p w14:paraId="397AF566" w14:textId="77777777" w:rsidR="00D63966" w:rsidRPr="00D905AF" w:rsidRDefault="00D63966" w:rsidP="00E16CA6">
      <w:pPr>
        <w:pStyle w:val="PPVBullet1"/>
      </w:pPr>
      <w:r w:rsidRPr="00D905AF">
        <w:t>Despite the report saying that areas of suitable habitat were ‘walked or driven’ surveys for Golden Sun Moth and Striped Legless Lizard had mostly been inspected on foot.</w:t>
      </w:r>
    </w:p>
    <w:p w14:paraId="3D25217F" w14:textId="77777777" w:rsidR="00D63966" w:rsidRPr="00D905AF" w:rsidRDefault="00D63966" w:rsidP="00E16CA6">
      <w:pPr>
        <w:pStyle w:val="PPVBullet1"/>
      </w:pPr>
      <w:r w:rsidRPr="00D905AF">
        <w:t>Each potential Golden Sun Moth location was visited four times, as required by the national guidelines.</w:t>
      </w:r>
    </w:p>
    <w:p w14:paraId="5482DE00" w14:textId="77777777" w:rsidR="00D63966" w:rsidRPr="00D905AF" w:rsidRDefault="00D63966" w:rsidP="00E16CA6">
      <w:pPr>
        <w:pStyle w:val="PPVBullet1"/>
      </w:pPr>
      <w:r w:rsidRPr="00D905AF">
        <w:t>The timing of commissioning of the studies meant that tile grids for the Striped Legless Lizard could not be laid out in winter, but doing the survey in October was still useful.</w:t>
      </w:r>
    </w:p>
    <w:p w14:paraId="3B8B902D" w14:textId="5FE0A56D" w:rsidR="00D63966" w:rsidRPr="00D905AF" w:rsidRDefault="00D63966" w:rsidP="00E16CA6">
      <w:pPr>
        <w:pStyle w:val="PPVBullet1"/>
      </w:pPr>
      <w:r w:rsidRPr="00D905AF">
        <w:t>The consultants carried out targeted surveys for the Matted Flax-lily, but did not find it</w:t>
      </w:r>
      <w:r w:rsidR="000B7556">
        <w:t xml:space="preserve">.  </w:t>
      </w:r>
      <w:r w:rsidRPr="00D905AF">
        <w:t>He did not discount the possibility that it might occur in the area, but thought there was a low likelihood</w:t>
      </w:r>
      <w:r w:rsidR="000B7556">
        <w:t xml:space="preserve">.  </w:t>
      </w:r>
      <w:r w:rsidRPr="00D905AF">
        <w:t>If it was found, previous experience shows that it can be salvaged and translocated readily.</w:t>
      </w:r>
    </w:p>
    <w:p w14:paraId="7426D095" w14:textId="4BA201CE" w:rsidR="00D63966" w:rsidRPr="00D905AF" w:rsidRDefault="00D63966" w:rsidP="00E16CA6">
      <w:pPr>
        <w:pStyle w:val="PPVBullet1"/>
      </w:pPr>
      <w:r w:rsidRPr="00D905AF">
        <w:t>The consultants also did targeted surveys for the Fringed Sun Orchid, without success</w:t>
      </w:r>
      <w:r w:rsidR="000B7556">
        <w:t xml:space="preserve">.  </w:t>
      </w:r>
      <w:r w:rsidRPr="00D905AF">
        <w:t xml:space="preserve">It would help to know where </w:t>
      </w:r>
      <w:r w:rsidR="00FB1563">
        <w:t>the findings reported in submissions</w:t>
      </w:r>
      <w:r w:rsidR="00FB1563" w:rsidRPr="00D905AF">
        <w:t xml:space="preserve"> </w:t>
      </w:r>
      <w:r w:rsidRPr="00D905AF">
        <w:t>had been recorded and the number of plants.</w:t>
      </w:r>
    </w:p>
    <w:p w14:paraId="101CD3DA" w14:textId="4CE85DCA" w:rsidR="00D63966" w:rsidRPr="00D905AF" w:rsidRDefault="00D63966" w:rsidP="00E16CA6">
      <w:pPr>
        <w:pStyle w:val="PPVBullet1"/>
      </w:pPr>
      <w:r w:rsidRPr="00D905AF">
        <w:t>The flora and fauna surveys counted the number of hollow-bearing trees, not the number of hollows in total</w:t>
      </w:r>
      <w:r w:rsidR="000B7556">
        <w:t xml:space="preserve">.  </w:t>
      </w:r>
      <w:r w:rsidRPr="00D905AF">
        <w:t>However, hollows are very important and different species have different requirements for size and location of hollows.</w:t>
      </w:r>
    </w:p>
    <w:p w14:paraId="3CF7FF14" w14:textId="74734731" w:rsidR="00D63966" w:rsidRDefault="00D63966" w:rsidP="00D63966">
      <w:pPr>
        <w:pStyle w:val="PPVBody"/>
      </w:pPr>
      <w:r w:rsidRPr="00D905AF">
        <w:t xml:space="preserve">Mr Stewart, </w:t>
      </w:r>
      <w:r w:rsidR="00FB1563">
        <w:t xml:space="preserve">for </w:t>
      </w:r>
      <w:r w:rsidRPr="00D905AF">
        <w:t>DEPI said tha</w:t>
      </w:r>
      <w:r>
        <w:t>t Department is satisfied that t</w:t>
      </w:r>
      <w:r w:rsidRPr="00D905AF">
        <w:t>he assessment, extent and results of surveys undertaken are adequate and reliable.</w:t>
      </w:r>
    </w:p>
    <w:p w14:paraId="1101748A" w14:textId="77777777" w:rsidR="00D63966" w:rsidRDefault="00D63966" w:rsidP="00E7067C">
      <w:pPr>
        <w:pStyle w:val="Heading4"/>
      </w:pPr>
      <w:bookmarkStart w:id="183" w:name="_Toc402170783"/>
      <w:r>
        <w:t>Survey results</w:t>
      </w:r>
      <w:bookmarkEnd w:id="183"/>
    </w:p>
    <w:p w14:paraId="7FE0968A" w14:textId="77777777" w:rsidR="00D63966" w:rsidRPr="00D905AF" w:rsidRDefault="00D63966" w:rsidP="00D63966">
      <w:pPr>
        <w:pStyle w:val="PPVBody"/>
      </w:pPr>
      <w:r>
        <w:t xml:space="preserve">It was accepted that the surveys may not have identified all relevant species and Mr Organ conceded that </w:t>
      </w:r>
      <w:r w:rsidRPr="00D905AF">
        <w:t xml:space="preserve">other significant species </w:t>
      </w:r>
      <w:r>
        <w:t>might be</w:t>
      </w:r>
      <w:r w:rsidRPr="00D905AF">
        <w:t xml:space="preserve"> present, despite not being recorded during targeted surveys, particularly in Monument Hill Reserve.</w:t>
      </w:r>
    </w:p>
    <w:p w14:paraId="65FC261D" w14:textId="77777777" w:rsidR="00D63966" w:rsidRPr="00D905AF" w:rsidRDefault="00D63966" w:rsidP="00D63966">
      <w:pPr>
        <w:pStyle w:val="PPVBody"/>
      </w:pPr>
      <w:r w:rsidRPr="00D905AF">
        <w:lastRenderedPageBreak/>
        <w:t xml:space="preserve">Mr Organ’s </w:t>
      </w:r>
      <w:r>
        <w:t>agreed that m</w:t>
      </w:r>
      <w:r w:rsidRPr="00D905AF">
        <w:t>any flora and fauna species that are not specifically discussed in the report, such as orchids, con</w:t>
      </w:r>
      <w:r>
        <w:t>tribute to local biodiversity, and said he would welcome m</w:t>
      </w:r>
      <w:r w:rsidRPr="00D905AF">
        <w:t>ore information on the exact species and location of potential significant species identified by local residents.</w:t>
      </w:r>
    </w:p>
    <w:p w14:paraId="154F1BA7" w14:textId="77777777" w:rsidR="00D63966" w:rsidRPr="005B73B9" w:rsidRDefault="00D63966" w:rsidP="00D63966">
      <w:pPr>
        <w:pStyle w:val="Heading5"/>
      </w:pPr>
      <w:r>
        <w:t>Flora</w:t>
      </w:r>
    </w:p>
    <w:p w14:paraId="623667A8" w14:textId="057F11A0" w:rsidR="007C3940" w:rsidRDefault="00D63966" w:rsidP="00D63966">
      <w:pPr>
        <w:pStyle w:val="PPVBody"/>
      </w:pPr>
      <w:r>
        <w:t>Mr Organ summarised that n</w:t>
      </w:r>
      <w:r w:rsidRPr="00D905AF">
        <w:t>o significant flora species</w:t>
      </w:r>
      <w:r w:rsidR="00FB1563">
        <w:t xml:space="preserve"> or ecological communities</w:t>
      </w:r>
      <w:r w:rsidRPr="00D905AF">
        <w:t xml:space="preserve"> w</w:t>
      </w:r>
      <w:r>
        <w:t xml:space="preserve">ere recorded in the study area </w:t>
      </w:r>
      <w:r w:rsidRPr="00D905AF">
        <w:t>during the field assessment and none is expected to occur</w:t>
      </w:r>
      <w:r w:rsidR="007C3940">
        <w:t>.</w:t>
      </w:r>
    </w:p>
    <w:p w14:paraId="57E14873" w14:textId="76D3CD1C" w:rsidR="00D63966" w:rsidRPr="00D905AF" w:rsidRDefault="00D63966" w:rsidP="00D63966">
      <w:pPr>
        <w:pStyle w:val="PPVBody"/>
      </w:pPr>
      <w:r w:rsidRPr="00D905AF">
        <w:t xml:space="preserve">Mr Peter Mitchell (document 71) </w:t>
      </w:r>
      <w:r>
        <w:t>observed that t</w:t>
      </w:r>
      <w:r w:rsidRPr="00D905AF">
        <w:t>here is more native grassland left to the west of Kilmore than might be expected and it still has conservation value despite clearing and grazing</w:t>
      </w:r>
      <w:r w:rsidR="000B7556">
        <w:t xml:space="preserve">.  </w:t>
      </w:r>
      <w:r>
        <w:t xml:space="preserve">This point was reinforced by other submitters who said </w:t>
      </w:r>
      <w:r w:rsidR="00FB1563">
        <w:t xml:space="preserve">that </w:t>
      </w:r>
      <w:r>
        <w:t>leaving some native pastures ‘unimproved’ was a common farming practice to maintain feed in dry periods.</w:t>
      </w:r>
    </w:p>
    <w:p w14:paraId="78A54747" w14:textId="3788915B" w:rsidR="00D63966" w:rsidRDefault="00D63966" w:rsidP="00D63966">
      <w:pPr>
        <w:pStyle w:val="PPVBody"/>
      </w:pPr>
      <w:r>
        <w:t xml:space="preserve">It was submitted further </w:t>
      </w:r>
      <w:r w:rsidRPr="00D905AF">
        <w:t xml:space="preserve">surveys are required </w:t>
      </w:r>
      <w:r>
        <w:t>for:</w:t>
      </w:r>
    </w:p>
    <w:p w14:paraId="77AC7762" w14:textId="77777777" w:rsidR="00D63966" w:rsidRDefault="00D63966" w:rsidP="00E16CA6">
      <w:pPr>
        <w:pStyle w:val="PPVBullet1"/>
      </w:pPr>
      <w:r w:rsidRPr="00D905AF">
        <w:t xml:space="preserve">Matted Flax-lily (an EPBC listed species) </w:t>
      </w:r>
      <w:r>
        <w:t>on the basis that it is</w:t>
      </w:r>
      <w:r w:rsidRPr="00D905AF">
        <w:t xml:space="preserve"> likely to be more widesprea</w:t>
      </w:r>
      <w:r>
        <w:t xml:space="preserve">d than current records indicate, and </w:t>
      </w:r>
      <w:r w:rsidRPr="00D905AF">
        <w:t>contingency mitigation measures for it should be included in the Significant Species Conservation Management Plan</w:t>
      </w:r>
    </w:p>
    <w:p w14:paraId="3D9E5E6F" w14:textId="77777777" w:rsidR="007C3940" w:rsidRDefault="00D63966" w:rsidP="00E16CA6">
      <w:pPr>
        <w:pStyle w:val="PPVBullet1"/>
      </w:pPr>
      <w:r w:rsidRPr="00D905AF">
        <w:t xml:space="preserve">Clover Glycine (identified as threatened under the EPBC and FFG Acts) </w:t>
      </w:r>
      <w:r>
        <w:t xml:space="preserve">which </w:t>
      </w:r>
      <w:r w:rsidRPr="00D905AF">
        <w:t>i</w:t>
      </w:r>
      <w:r>
        <w:t>s scattered throughout the area</w:t>
      </w:r>
      <w:r w:rsidR="007C3940">
        <w:t>.</w:t>
      </w:r>
    </w:p>
    <w:p w14:paraId="41E0EE99" w14:textId="340956DC" w:rsidR="007C3940" w:rsidRDefault="00076727" w:rsidP="00D63966">
      <w:pPr>
        <w:pStyle w:val="PPVBody"/>
      </w:pPr>
      <w:r w:rsidRPr="0033141B">
        <w:t xml:space="preserve">Mr </w:t>
      </w:r>
      <w:r w:rsidR="00D63966" w:rsidRPr="0033141B">
        <w:t>Norm Stimson submitted that over 36 species of orchids have been recorded on</w:t>
      </w:r>
      <w:r w:rsidR="00D63966" w:rsidRPr="00D905AF">
        <w:t xml:space="preserve"> Monument Hill and large numbers of fungi (later put at 50 species, by another </w:t>
      </w:r>
      <w:r w:rsidR="00047B3A" w:rsidRPr="00D905AF">
        <w:t>submitter</w:t>
      </w:r>
      <w:r w:rsidR="00D63966" w:rsidRPr="00D905AF">
        <w:t>)</w:t>
      </w:r>
      <w:r w:rsidR="007C3940">
        <w:t>.</w:t>
      </w:r>
    </w:p>
    <w:p w14:paraId="1FF1C130" w14:textId="77777777" w:rsidR="007C3940" w:rsidRDefault="00D63966" w:rsidP="00D63966">
      <w:pPr>
        <w:pStyle w:val="PPVBody"/>
      </w:pPr>
      <w:r w:rsidRPr="00D905AF">
        <w:t xml:space="preserve">The Save Monument Hill Community Group </w:t>
      </w:r>
      <w:r>
        <w:t xml:space="preserve">presented </w:t>
      </w:r>
      <w:r w:rsidRPr="00D905AF">
        <w:t xml:space="preserve">records </w:t>
      </w:r>
      <w:r>
        <w:t xml:space="preserve">of </w:t>
      </w:r>
      <w:r w:rsidRPr="00D905AF">
        <w:t>the results of its own fieldwork that confirms the presence of 24 orchid species, habitat for the Matted Flax-lily, and a record of the Fringed Sun Orchid, plus a range of other flora listed either under the FFG Act, on the DSE Advisory List or on the Goulburn-Broken Catchment Management Authority (GBCMA) regional list</w:t>
      </w:r>
      <w:r w:rsidR="007C3940">
        <w:t>.</w:t>
      </w:r>
    </w:p>
    <w:p w14:paraId="5414794D" w14:textId="6D2E2FEE" w:rsidR="00D63966" w:rsidRDefault="00D63966" w:rsidP="00D63966">
      <w:pPr>
        <w:pStyle w:val="PPVBody"/>
      </w:pPr>
      <w:r w:rsidRPr="00D905AF">
        <w:t>The Group submits that the overall assessment for the Quinns Road route for flora and fauna should be ‘</w:t>
      </w:r>
      <w:r>
        <w:t>v</w:t>
      </w:r>
      <w:r w:rsidRPr="00D905AF">
        <w:t xml:space="preserve">ery </w:t>
      </w:r>
      <w:r>
        <w:t>p</w:t>
      </w:r>
      <w:r w:rsidRPr="00D905AF">
        <w:t>oor’.</w:t>
      </w:r>
    </w:p>
    <w:p w14:paraId="307E682C" w14:textId="77777777" w:rsidR="00D63966" w:rsidRPr="00D905AF" w:rsidRDefault="00D63966" w:rsidP="00D63966">
      <w:pPr>
        <w:pStyle w:val="Heading5"/>
      </w:pPr>
      <w:r>
        <w:t>Fauna</w:t>
      </w:r>
    </w:p>
    <w:p w14:paraId="7C6F3AB8" w14:textId="77777777" w:rsidR="00D63966" w:rsidRDefault="00D63966" w:rsidP="00D63966">
      <w:pPr>
        <w:pStyle w:val="PPVBody"/>
      </w:pPr>
      <w:r w:rsidRPr="00D905AF">
        <w:t>Areas supporting notable terrestrial habitat included</w:t>
      </w:r>
      <w:r>
        <w:t>:</w:t>
      </w:r>
    </w:p>
    <w:p w14:paraId="522CA3C6" w14:textId="77777777" w:rsidR="00D63966" w:rsidRDefault="00D63966" w:rsidP="00E16CA6">
      <w:pPr>
        <w:pStyle w:val="PPVBullet1"/>
      </w:pPr>
      <w:r>
        <w:t>Monument Hill Reserve</w:t>
      </w:r>
    </w:p>
    <w:p w14:paraId="1593B13C" w14:textId="77777777" w:rsidR="00D63966" w:rsidRDefault="00D63966" w:rsidP="00E16CA6">
      <w:pPr>
        <w:pStyle w:val="PPVBullet1"/>
      </w:pPr>
      <w:r w:rsidRPr="00D905AF">
        <w:t>hollow-bearin</w:t>
      </w:r>
      <w:r>
        <w:t>g trees through the study area</w:t>
      </w:r>
    </w:p>
    <w:p w14:paraId="41BC2A98" w14:textId="44A61406" w:rsidR="00FB1563" w:rsidRDefault="00D63966" w:rsidP="00E16CA6">
      <w:pPr>
        <w:pStyle w:val="PPVBullet1"/>
      </w:pPr>
      <w:r w:rsidRPr="00D905AF">
        <w:t>remnant native vegetation and wildlife corridors along roadsides and creek lines, suc</w:t>
      </w:r>
      <w:r>
        <w:t>h as Quinns Road, McIvors Road</w:t>
      </w:r>
      <w:r w:rsidR="00FB1563">
        <w:t xml:space="preserve"> and </w:t>
      </w:r>
      <w:r w:rsidRPr="00D905AF">
        <w:t>the Northern Highw</w:t>
      </w:r>
      <w:r w:rsidR="00FB1563">
        <w:t>ay</w:t>
      </w:r>
    </w:p>
    <w:p w14:paraId="6ABAD7F7" w14:textId="77777777" w:rsidR="00FB1563" w:rsidRDefault="00FB1563" w:rsidP="00E16CA6">
      <w:pPr>
        <w:pStyle w:val="PPVBullet1"/>
      </w:pPr>
      <w:r>
        <w:t>grasslands, including remnant native grasslands</w:t>
      </w:r>
    </w:p>
    <w:p w14:paraId="0400943A" w14:textId="77777777" w:rsidR="00D63966" w:rsidRDefault="00D63966" w:rsidP="00E16CA6">
      <w:pPr>
        <w:pStyle w:val="PPVBullet1"/>
      </w:pPr>
      <w:r>
        <w:t>Broadhurst Creek</w:t>
      </w:r>
    </w:p>
    <w:p w14:paraId="25431FB5" w14:textId="77777777" w:rsidR="00D63966" w:rsidRDefault="00D63966" w:rsidP="00E16CA6">
      <w:pPr>
        <w:pStyle w:val="PPVBullet1"/>
      </w:pPr>
      <w:r w:rsidRPr="00D905AF">
        <w:t>Dry Creek</w:t>
      </w:r>
      <w:r>
        <w:t>.</w:t>
      </w:r>
    </w:p>
    <w:p w14:paraId="1B2423CB" w14:textId="797F1718" w:rsidR="00D63966" w:rsidRPr="00D905AF" w:rsidRDefault="00D63966" w:rsidP="00D63966">
      <w:pPr>
        <w:pStyle w:val="PPVBody"/>
      </w:pPr>
      <w:r w:rsidRPr="00D905AF">
        <w:t>In resp</w:t>
      </w:r>
      <w:r>
        <w:t>onse to questions Mr Urlus explained that t</w:t>
      </w:r>
      <w:r w:rsidRPr="00D905AF">
        <w:t>he Golden Sun Moth does not require habitat dominated by native vegetation, so the fact that the Western route runs predominantly across degraded grasslands does not indicate that the moth will not occur in the majority of the area</w:t>
      </w:r>
      <w:r w:rsidR="000B7556">
        <w:t xml:space="preserve">.  </w:t>
      </w:r>
      <w:r w:rsidRPr="00D905AF">
        <w:t xml:space="preserve">He considered that there was potential to find the Golden Sun Moth on volcanic soils on the Western route, near Paynes Road in areas of tussock </w:t>
      </w:r>
      <w:r w:rsidRPr="00D905AF">
        <w:lastRenderedPageBreak/>
        <w:t>grasslands, near the corner of the Epping-Kilmore Road and Quinns Road, and in additional locations on the Dry Creek route.</w:t>
      </w:r>
    </w:p>
    <w:p w14:paraId="70795065" w14:textId="77777777" w:rsidR="00854884" w:rsidRPr="00D905AF" w:rsidRDefault="00854884" w:rsidP="00854884">
      <w:pPr>
        <w:pStyle w:val="PPVBody"/>
      </w:pPr>
      <w:r>
        <w:t>Mr Organ said that the flora and fauna studies for the EES identified the Western alignment as the preferred option based on overall biodiversity factors and that the presence of the Golden Sun Moth had been taken into account in this assessment.</w:t>
      </w:r>
    </w:p>
    <w:p w14:paraId="790E1C7D" w14:textId="1270D245" w:rsidR="00854884" w:rsidRDefault="00854884" w:rsidP="00854884">
      <w:pPr>
        <w:pStyle w:val="PPVBody"/>
      </w:pPr>
      <w:r>
        <w:t>The EES recognised that o</w:t>
      </w:r>
      <w:r w:rsidRPr="00D905AF">
        <w:t xml:space="preserve">ther EPBC-listed species that may use the </w:t>
      </w:r>
      <w:r>
        <w:t xml:space="preserve">study </w:t>
      </w:r>
      <w:r w:rsidRPr="00D905AF">
        <w:t xml:space="preserve">area include the Swift Parrot and the Grey-headed Flying-fox, but </w:t>
      </w:r>
      <w:r>
        <w:t xml:space="preserve">considered that </w:t>
      </w:r>
      <w:r w:rsidRPr="00D905AF">
        <w:t>the study area is unlikely to provide permanent or limiting habitat for either species</w:t>
      </w:r>
      <w:r>
        <w:t xml:space="preserve">. </w:t>
      </w:r>
      <w:r w:rsidR="00212F50">
        <w:t xml:space="preserve"> </w:t>
      </w:r>
      <w:r>
        <w:t>Mr Urlus also contended that the Striped Legless Lizard could occur in the western part of the study area, in habitats similar to those supporting the Golden Sun Moth.</w:t>
      </w:r>
    </w:p>
    <w:p w14:paraId="2D67D388" w14:textId="0D638131" w:rsidR="00854884" w:rsidRDefault="00854884" w:rsidP="00854884">
      <w:pPr>
        <w:pStyle w:val="PPVBody"/>
      </w:pPr>
      <w:r w:rsidRPr="00D905AF">
        <w:t xml:space="preserve">All three options have suitable habitat for the Hardhead </w:t>
      </w:r>
      <w:r>
        <w:t xml:space="preserve">duck </w:t>
      </w:r>
      <w:r w:rsidRPr="00D905AF">
        <w:t>on dams and for the Brush-tailed Phascogale, Powerful Owl, Barking Owl and Brown Treecreeper in woodlands and other areas supporting hollow-bearing trees</w:t>
      </w:r>
      <w:r>
        <w:t xml:space="preserve">.  </w:t>
      </w:r>
      <w:r w:rsidRPr="00D905AF">
        <w:t>Such habitat is principally found along creek lines, roadsides and in Monument Hill Reserve and is also likely to support the Victorian Temperate Woodland Bird Community</w:t>
      </w:r>
      <w:r>
        <w:t xml:space="preserve">.  </w:t>
      </w:r>
      <w:r w:rsidRPr="00D905AF">
        <w:t>There is potential for four more state-significant species and four additional regionally sig</w:t>
      </w:r>
      <w:r>
        <w:t xml:space="preserve">nificant species to be present </w:t>
      </w:r>
      <w:r w:rsidRPr="00D905AF">
        <w:t>in areas of higher quality habitat such as Monument Hill R</w:t>
      </w:r>
      <w:r>
        <w:t>eserve.</w:t>
      </w:r>
    </w:p>
    <w:p w14:paraId="032AE672" w14:textId="77777777" w:rsidR="00854884" w:rsidRDefault="00854884" w:rsidP="00854884">
      <w:pPr>
        <w:pStyle w:val="PPVBody"/>
      </w:pPr>
      <w:r w:rsidRPr="00D905AF">
        <w:t>Two regionally significant species of aquatic fauna were recorded</w:t>
      </w:r>
      <w:r>
        <w:t>.</w:t>
      </w:r>
    </w:p>
    <w:p w14:paraId="1FD75552" w14:textId="0D3F6B19" w:rsidR="00854884" w:rsidRDefault="00854884" w:rsidP="00854884">
      <w:pPr>
        <w:pStyle w:val="PPVBody"/>
      </w:pPr>
      <w:r>
        <w:t>The EES acknowledges that c</w:t>
      </w:r>
      <w:r w:rsidRPr="00497651">
        <w:t xml:space="preserve">onstruction of waterway crossings at Dry, Broadhurst and Kilmore Creeks may result in local destabilisation of the waterway banks and channel profile, degradation of river health values and reduction of key aquatic and associated terrestrial habitat. </w:t>
      </w:r>
      <w:r w:rsidR="00212F50">
        <w:t xml:space="preserve"> </w:t>
      </w:r>
      <w:r w:rsidRPr="00497651">
        <w:t xml:space="preserve">However, </w:t>
      </w:r>
      <w:r>
        <w:t xml:space="preserve">it concludes that </w:t>
      </w:r>
      <w:r w:rsidRPr="00497651">
        <w:t>the impact of construction on aquatic ecology is likely to be minor following the implementation of mitigation measures.</w:t>
      </w:r>
    </w:p>
    <w:p w14:paraId="22F0DD38" w14:textId="54FC633D" w:rsidR="00854884" w:rsidRDefault="00854884" w:rsidP="00854884">
      <w:pPr>
        <w:pStyle w:val="PPVBody"/>
      </w:pPr>
      <w:r>
        <w:t>Submissions claimed that the Monument Hill section of the Quinns Road option would have a significant effect on habitat for rare and threatened fauna species and that local extinctions were likely.</w:t>
      </w:r>
      <w:r w:rsidR="00212F50">
        <w:t xml:space="preserve"> </w:t>
      </w:r>
      <w:r>
        <w:t xml:space="preserve"> Mr Organ was unable to say whether the bypass in this location might lead to local extinctions, but noted that large hollow-bearing trees were important to most them.</w:t>
      </w:r>
    </w:p>
    <w:p w14:paraId="6A5477BA" w14:textId="4F312DF3" w:rsidR="00D63966" w:rsidRPr="00D905AF" w:rsidRDefault="00D63966" w:rsidP="00D63966">
      <w:pPr>
        <w:pStyle w:val="PPVBody"/>
      </w:pPr>
      <w:r w:rsidRPr="00327302">
        <w:t xml:space="preserve">Dr Victor Hurley </w:t>
      </w:r>
      <w:r>
        <w:t>submitted that t</w:t>
      </w:r>
      <w:r w:rsidRPr="00D905AF">
        <w:t>he vulnerable Peregrine Falcon has been breeding</w:t>
      </w:r>
      <w:r w:rsidRPr="003E220E">
        <w:t xml:space="preserve"> </w:t>
      </w:r>
      <w:r w:rsidRPr="00D905AF">
        <w:t>at an abandoned quarry north-east of The Dene, Wandong (near the proposed Dry Creek interchange with the Hume Freeway) since at least 1948</w:t>
      </w:r>
      <w:r w:rsidR="000B7556">
        <w:t xml:space="preserve">.  </w:t>
      </w:r>
      <w:r w:rsidRPr="00D905AF">
        <w:t>Ongoing recovery of Victoria’s Peregrine Falcon population requires that traditional nesting sites such as this are protected and free from disturbance.</w:t>
      </w:r>
    </w:p>
    <w:p w14:paraId="45820BA3" w14:textId="7D8316B6" w:rsidR="00D63966" w:rsidRPr="00D905AF" w:rsidRDefault="00D63966" w:rsidP="00D63966">
      <w:pPr>
        <w:pStyle w:val="PPVBody"/>
      </w:pPr>
      <w:r>
        <w:t xml:space="preserve">Mr Organ noted that the Peregrine Falcon </w:t>
      </w:r>
      <w:r w:rsidRPr="00D905AF">
        <w:t xml:space="preserve">is not a listed species </w:t>
      </w:r>
      <w:r>
        <w:t xml:space="preserve">but that </w:t>
      </w:r>
      <w:r w:rsidRPr="00D905AF">
        <w:t>it requires specialised habitat</w:t>
      </w:r>
      <w:r w:rsidR="000B7556">
        <w:t xml:space="preserve">.  </w:t>
      </w:r>
      <w:r>
        <w:t>He acknowledged t</w:t>
      </w:r>
      <w:r w:rsidRPr="00D905AF">
        <w:t>he Wandong quarry site’s importance for Peregrine Falcon (a regionally significant species</w:t>
      </w:r>
      <w:r w:rsidR="0033141B">
        <w:t>)</w:t>
      </w:r>
      <w:r w:rsidRPr="00D905AF">
        <w:t xml:space="preserve"> and</w:t>
      </w:r>
      <w:r>
        <w:t xml:space="preserve"> that it</w:t>
      </w:r>
      <w:r w:rsidRPr="00D905AF">
        <w:t xml:space="preserve"> should be protected.</w:t>
      </w:r>
    </w:p>
    <w:p w14:paraId="290549BA" w14:textId="77777777" w:rsidR="00D63966" w:rsidRDefault="00D63966" w:rsidP="00D63966">
      <w:pPr>
        <w:pStyle w:val="Heading5"/>
      </w:pPr>
      <w:r>
        <w:t>Monument Hill</w:t>
      </w:r>
    </w:p>
    <w:p w14:paraId="766C6A35" w14:textId="77777777" w:rsidR="007C3940" w:rsidRDefault="00D63966" w:rsidP="00D63966">
      <w:pPr>
        <w:pStyle w:val="PPVBody"/>
      </w:pPr>
      <w:r>
        <w:t>The ecological values of Monument Hill were the focus of a number of submissions, and it was accepted by experts that Monument Hill has a range of ecological values</w:t>
      </w:r>
      <w:r w:rsidR="007C3940">
        <w:t>.</w:t>
      </w:r>
    </w:p>
    <w:p w14:paraId="159D2883" w14:textId="188D0E5B" w:rsidR="00D63966" w:rsidRPr="00D905AF" w:rsidRDefault="00D63966" w:rsidP="00D63966">
      <w:pPr>
        <w:pStyle w:val="PPVBody"/>
      </w:pPr>
      <w:r w:rsidRPr="0033141B">
        <w:t>Mr Organ stated:</w:t>
      </w:r>
    </w:p>
    <w:p w14:paraId="4927E3CF" w14:textId="3C14272C" w:rsidR="00D63966" w:rsidRPr="00D905AF" w:rsidRDefault="00D63966" w:rsidP="00E16CA6">
      <w:pPr>
        <w:pStyle w:val="PPVQuote"/>
        <w:rPr>
          <w:rFonts w:ascii="Times" w:hAnsi="Times" w:cs="Times"/>
          <w:lang w:val="en-US"/>
        </w:rPr>
      </w:pPr>
      <w:r w:rsidRPr="00D905AF">
        <w:rPr>
          <w:lang w:val="en-US"/>
        </w:rPr>
        <w:t xml:space="preserve">Monument Hill Reserve supports moderate to high quality, contiguous woodland habitat for fauna species in a landscape which has generally been </w:t>
      </w:r>
      <w:r w:rsidRPr="00D905AF">
        <w:rPr>
          <w:lang w:val="en-US"/>
        </w:rPr>
        <w:lastRenderedPageBreak/>
        <w:t>cleared for agricultural purposes</w:t>
      </w:r>
      <w:r w:rsidR="000B7556">
        <w:rPr>
          <w:lang w:val="en-US"/>
        </w:rPr>
        <w:t xml:space="preserve">.  </w:t>
      </w:r>
      <w:r w:rsidRPr="00D905AF">
        <w:rPr>
          <w:lang w:val="en-US"/>
        </w:rPr>
        <w:t xml:space="preserve">It is likely to provide habitat to a wide range of native fauna species, with several significant fauna species recorded in the reserve during targeted surveys (Brush‐tailed Phascogale, Barking Owl and Brown Treecreeper), potential for numerous </w:t>
      </w:r>
      <w:r w:rsidRPr="007C4C8B">
        <w:t>additional</w:t>
      </w:r>
      <w:r w:rsidRPr="00D905AF">
        <w:rPr>
          <w:lang w:val="en-US"/>
        </w:rPr>
        <w:t xml:space="preserve"> species (e.g</w:t>
      </w:r>
      <w:r w:rsidR="000B7556">
        <w:rPr>
          <w:lang w:val="en-US"/>
        </w:rPr>
        <w:t xml:space="preserve">.  </w:t>
      </w:r>
      <w:r w:rsidRPr="00D905AF">
        <w:rPr>
          <w:lang w:val="en-US"/>
        </w:rPr>
        <w:t>Greater Glider, Diamond Firetail, Hooded Robin and Speckled Warbler), and the Victorian Temperate Woodland Bird Community which is listed under the FFG Act.</w:t>
      </w:r>
    </w:p>
    <w:p w14:paraId="7789FA96" w14:textId="71780E19" w:rsidR="00854884" w:rsidRDefault="00854884" w:rsidP="00854884">
      <w:pPr>
        <w:pStyle w:val="PPVBody"/>
      </w:pPr>
      <w:r>
        <w:t>Mr Organ said that, although all three options were assessed as ‘moderately poor’, the Quinns Road option was identified as the least preferred, because of its higher overall score in terms of significant biodiversity values.</w:t>
      </w:r>
      <w:r w:rsidR="00212F50">
        <w:t xml:space="preserve"> </w:t>
      </w:r>
      <w:r>
        <w:t xml:space="preserve"> It impacts on a large remnant patch (Monument Hill Reserve) where the ecological quality if much better than the degraded habitat on the other alignments.</w:t>
      </w:r>
    </w:p>
    <w:p w14:paraId="1A5B5B36" w14:textId="77777777" w:rsidR="00D63966" w:rsidRDefault="00D63966" w:rsidP="00D63966">
      <w:pPr>
        <w:pStyle w:val="PPVBody"/>
      </w:pPr>
      <w:r>
        <w:t>Ecology Australia stated</w:t>
      </w:r>
      <w:r w:rsidRPr="00D905AF">
        <w:t>:</w:t>
      </w:r>
    </w:p>
    <w:p w14:paraId="3DC6E662" w14:textId="1EB7E50F" w:rsidR="00D63966" w:rsidRPr="00D905AF" w:rsidRDefault="00D63966" w:rsidP="00E16CA6">
      <w:pPr>
        <w:pStyle w:val="PPVQuote"/>
      </w:pPr>
      <w:r w:rsidRPr="00D905AF">
        <w:t>The habitat quality of Monument Hill Reserve is demonstrably high for a number of threatened fauna species, which has been acknowledged to some extent in parts of the report…</w:t>
      </w:r>
      <w:r w:rsidR="009512B1">
        <w:t xml:space="preserve"> </w:t>
      </w:r>
      <w:r w:rsidRPr="00D905AF">
        <w:t xml:space="preserve"> However, the assessment of alignments does not reflect this and does not reflect the likely significance of Monument Hill Reserve as potential ‘core’ habitat for key threatened species (e.g</w:t>
      </w:r>
      <w:r w:rsidR="000B7556">
        <w:t xml:space="preserve">.  </w:t>
      </w:r>
      <w:r w:rsidRPr="00D905AF">
        <w:t xml:space="preserve">Barking Owl, Powerful Owl, Brush-tailed Phascogale) within the largely degraded landscape; </w:t>
      </w:r>
      <w:r w:rsidRPr="007C4C8B">
        <w:t>similar</w:t>
      </w:r>
      <w:r w:rsidRPr="00D905AF">
        <w:t xml:space="preserve"> quality and extent of habitat does not appear to occur within at least 5 km of the reserve.</w:t>
      </w:r>
    </w:p>
    <w:p w14:paraId="29C716E8" w14:textId="77777777" w:rsidR="007C3940" w:rsidRDefault="00D63966" w:rsidP="00D63966">
      <w:pPr>
        <w:pStyle w:val="PPVBody"/>
      </w:pPr>
      <w:r w:rsidRPr="00D905AF">
        <w:t>The Save Monument Hill Community Group</w:t>
      </w:r>
      <w:r>
        <w:t>’s</w:t>
      </w:r>
      <w:r w:rsidRPr="00D905AF">
        <w:t xml:space="preserve"> own fieldwork confirms the presence of the Brush-tailed Phascogale and Powerful Owl and significant habitat for both species, species from the Victorian Temperate Woodland Bird Community and suitable habitat, plus a range of other fauna listed either under the FFG Act, on the DSE Advisory List or on the Goulburn-Broken Catchment Management Authority (GBCMA) regional list</w:t>
      </w:r>
      <w:r w:rsidR="007C3940">
        <w:t>.</w:t>
      </w:r>
    </w:p>
    <w:p w14:paraId="3CF05EFF" w14:textId="77777777" w:rsidR="007C3940" w:rsidRDefault="00D63966" w:rsidP="00D63966">
      <w:pPr>
        <w:pStyle w:val="PPVBody"/>
      </w:pPr>
      <w:r>
        <w:t>The Group</w:t>
      </w:r>
      <w:r w:rsidRPr="00D905AF">
        <w:t xml:space="preserve"> considers that the presence of EPBC listed species should elevate the Quinns Road option to the same level of importance as the other two (due to the occurrence of the Golden Sun Moth on the other routes)</w:t>
      </w:r>
      <w:r w:rsidR="007C3940">
        <w:t>.</w:t>
      </w:r>
    </w:p>
    <w:p w14:paraId="02E38436" w14:textId="2408307E" w:rsidR="007C3940" w:rsidRDefault="00D63966" w:rsidP="00D63966">
      <w:pPr>
        <w:pStyle w:val="PPVBody"/>
      </w:pPr>
      <w:r w:rsidRPr="00D905AF">
        <w:t>Mr Norm Stims</w:t>
      </w:r>
      <w:r>
        <w:t>on gave a detailed presentation</w:t>
      </w:r>
      <w:r w:rsidR="000B7556">
        <w:t xml:space="preserve">.  </w:t>
      </w:r>
      <w:r>
        <w:t xml:space="preserve">His </w:t>
      </w:r>
      <w:r w:rsidRPr="00D905AF">
        <w:t>sup</w:t>
      </w:r>
      <w:r>
        <w:t>porting material (document 89) included r</w:t>
      </w:r>
      <w:r w:rsidRPr="00D905AF">
        <w:t xml:space="preserve">esults of a survey of large old hollow-bearing trees in Monument Hill Reserve that counted the number of trees and </w:t>
      </w:r>
      <w:r>
        <w:t>the number and size of hollows which he said confirms</w:t>
      </w:r>
      <w:r w:rsidRPr="00D905AF">
        <w:t xml:space="preserve"> that the lower slopes contain the best fauna habitat in the Reserve, particularly large hollows used by the Barking Owl and smaller hollows utilised by the Brush-tailed Phascogale and the possums and gliders that provide food for the Powerful Owl</w:t>
      </w:r>
      <w:r w:rsidR="000B7556">
        <w:t xml:space="preserve">.  </w:t>
      </w:r>
      <w:r w:rsidRPr="00D905AF">
        <w:t>If these trees are removed, the number of owls may decline</w:t>
      </w:r>
      <w:r w:rsidR="000B7556">
        <w:t xml:space="preserve">.  </w:t>
      </w:r>
      <w:r w:rsidRPr="00D905AF">
        <w:t xml:space="preserve">Mr Organ </w:t>
      </w:r>
      <w:r>
        <w:t>formed a contrary view that t</w:t>
      </w:r>
      <w:r w:rsidRPr="00D905AF">
        <w:t>he southern area of Monument Hill Reserve has the greatest habitat diversity</w:t>
      </w:r>
      <w:r w:rsidR="000B7556">
        <w:t xml:space="preserve">.  </w:t>
      </w:r>
      <w:r w:rsidR="00854884">
        <w:t>He considered that t</w:t>
      </w:r>
      <w:r w:rsidRPr="00D905AF">
        <w:t>he area where the road is proposed is not of the same quality, although it does support good ground vegetation</w:t>
      </w:r>
      <w:r w:rsidR="007C3940">
        <w:t>.</w:t>
      </w:r>
    </w:p>
    <w:p w14:paraId="5F75FCCE" w14:textId="6C7941F0" w:rsidR="00D63966" w:rsidRPr="00D905AF" w:rsidRDefault="00D63966" w:rsidP="00D63966">
      <w:pPr>
        <w:pStyle w:val="PPVBody"/>
      </w:pPr>
      <w:r w:rsidRPr="00D905AF">
        <w:t xml:space="preserve">Mr Peter Mitchell (document 71) </w:t>
      </w:r>
      <w:r>
        <w:t>submitted that l</w:t>
      </w:r>
      <w:r w:rsidRPr="00D905AF">
        <w:t>arge trees are gradually disappearing from the wider landscape and younger trees take more than 150 years to grow and develop hollows</w:t>
      </w:r>
      <w:r w:rsidR="000B7556">
        <w:t xml:space="preserve">.  </w:t>
      </w:r>
      <w:r w:rsidRPr="00D905AF">
        <w:t>So species reliant on old trees are facing a bottleneck over the next 100-150 years and this is a very big issue for wildlife conservation</w:t>
      </w:r>
      <w:r w:rsidR="000B7556">
        <w:t xml:space="preserve">.  </w:t>
      </w:r>
      <w:r w:rsidRPr="00D905AF">
        <w:t>The bypass would therefore have a significant effect on the value of the Reserve.</w:t>
      </w:r>
    </w:p>
    <w:p w14:paraId="4C7059E1" w14:textId="69390CE4" w:rsidR="00D63966" w:rsidRPr="00D905AF" w:rsidRDefault="00D63966" w:rsidP="00D63966">
      <w:pPr>
        <w:pStyle w:val="PPVBody"/>
      </w:pPr>
      <w:r w:rsidRPr="00D905AF">
        <w:lastRenderedPageBreak/>
        <w:t>Mr Stimson considered that the EES studies failed to recognise the greater value of public land, and thus underestimated the significance of Monument Hill Reserve</w:t>
      </w:r>
      <w:r w:rsidR="000B7556">
        <w:t xml:space="preserve">.  </w:t>
      </w:r>
      <w:r>
        <w:t>VicRoads submitted</w:t>
      </w:r>
      <w:r w:rsidRPr="00D905AF">
        <w:t xml:space="preserve"> that the legislation (EPBC Act and FFG Act) does not attribute any higher values to biodiversity on public land versus other types of tenure</w:t>
      </w:r>
      <w:r>
        <w:t>.</w:t>
      </w:r>
    </w:p>
    <w:p w14:paraId="0D34EDEC" w14:textId="36A4D2DF" w:rsidR="00D63966" w:rsidRDefault="00D63966" w:rsidP="00E7067C">
      <w:pPr>
        <w:pStyle w:val="Heading4"/>
      </w:pPr>
      <w:bookmarkStart w:id="184" w:name="_Toc402170784"/>
      <w:r>
        <w:t>Avoid</w:t>
      </w:r>
      <w:r w:rsidR="0087042C">
        <w:t>ance</w:t>
      </w:r>
      <w:r>
        <w:t xml:space="preserve"> and offsets</w:t>
      </w:r>
      <w:bookmarkEnd w:id="184"/>
    </w:p>
    <w:p w14:paraId="429840C4" w14:textId="77777777" w:rsidR="00D63966" w:rsidRPr="00EC3490" w:rsidRDefault="00D63966" w:rsidP="00D63966">
      <w:pPr>
        <w:pStyle w:val="PPVBody"/>
      </w:pPr>
      <w:r>
        <w:t>A number of submitters thought t</w:t>
      </w:r>
      <w:r w:rsidRPr="00EC3490">
        <w:t>he impacts of Quinns Road seem too great to be mitigated environmentally, short of buying a similar amount of land to the east of Monument Hill and revegetating it.</w:t>
      </w:r>
    </w:p>
    <w:p w14:paraId="3E6E0558" w14:textId="77777777" w:rsidR="00854884" w:rsidRDefault="00854884" w:rsidP="00854884">
      <w:pPr>
        <w:pStyle w:val="PPVBody"/>
      </w:pPr>
      <w:r w:rsidRPr="00D905AF">
        <w:t>The Save Monument Hill Community</w:t>
      </w:r>
      <w:r>
        <w:t xml:space="preserve"> Group (submission 112) suggested</w:t>
      </w:r>
      <w:r w:rsidRPr="00D905AF">
        <w:t xml:space="preserve"> that </w:t>
      </w:r>
      <w:r>
        <w:t>the bypass</w:t>
      </w:r>
      <w:r w:rsidRPr="00D905AF">
        <w:t xml:space="preserve"> should have started with a landscape or regional scale assessment, which would have allowed ‘true’ avoidance of areas of identified high value</w:t>
      </w:r>
      <w:r>
        <w:t>.  Mr Stimson (s</w:t>
      </w:r>
      <w:r w:rsidRPr="00D905AF">
        <w:t>ubmission 085</w:t>
      </w:r>
      <w:r>
        <w:t>)</w:t>
      </w:r>
      <w:r w:rsidRPr="00D905AF">
        <w:t xml:space="preserve"> agree</w:t>
      </w:r>
      <w:r>
        <w:t>d</w:t>
      </w:r>
      <w:r w:rsidRPr="00D905AF">
        <w:t xml:space="preserve"> and point</w:t>
      </w:r>
      <w:r>
        <w:t>ed</w:t>
      </w:r>
      <w:r w:rsidRPr="00D905AF">
        <w:t xml:space="preserve"> out that the three final routes were selected prior to carrying out the targeted studies of rare and threatened flora and fauna</w:t>
      </w:r>
      <w:r>
        <w:t>.  He</w:t>
      </w:r>
      <w:r w:rsidRPr="00D905AF">
        <w:t xml:space="preserve"> suggest</w:t>
      </w:r>
      <w:r>
        <w:t>ed</w:t>
      </w:r>
      <w:r w:rsidRPr="00D905AF">
        <w:t xml:space="preserve"> that VicRoads ha</w:t>
      </w:r>
      <w:r>
        <w:t>d</w:t>
      </w:r>
      <w:r w:rsidRPr="00D905AF">
        <w:t xml:space="preserve"> focused on ‘minimising, ameliorating and offsetting, rather than avoidance’.</w:t>
      </w:r>
    </w:p>
    <w:p w14:paraId="1DCFDEC8" w14:textId="7821B585" w:rsidR="00854884" w:rsidRPr="00D905AF" w:rsidRDefault="00854884" w:rsidP="00854884">
      <w:pPr>
        <w:pStyle w:val="PPVBody"/>
      </w:pPr>
      <w:r w:rsidRPr="00D905AF">
        <w:t>The Victorian National</w:t>
      </w:r>
      <w:r>
        <w:t xml:space="preserve"> Parks Association (submission </w:t>
      </w:r>
      <w:r w:rsidRPr="00D905AF">
        <w:t xml:space="preserve">50) </w:t>
      </w:r>
      <w:r>
        <w:t>said</w:t>
      </w:r>
      <w:r w:rsidRPr="00D905AF">
        <w:t xml:space="preserve"> that </w:t>
      </w:r>
      <w:r>
        <w:t xml:space="preserve">the </w:t>
      </w:r>
      <w:r w:rsidRPr="00D905AF">
        <w:t xml:space="preserve">Quinns Road </w:t>
      </w:r>
      <w:r>
        <w:t>option has</w:t>
      </w:r>
      <w:r w:rsidRPr="00D905AF">
        <w:t xml:space="preserve"> the largest ecological imp</w:t>
      </w:r>
      <w:r>
        <w:t>act of any of the three option</w:t>
      </w:r>
      <w:r w:rsidR="001358DE">
        <w:t>s</w:t>
      </w:r>
      <w:r>
        <w:t xml:space="preserve"> </w:t>
      </w:r>
      <w:r w:rsidRPr="00D905AF">
        <w:t xml:space="preserve">by far </w:t>
      </w:r>
      <w:r>
        <w:t xml:space="preserve">and should be avoided.  </w:t>
      </w:r>
      <w:r w:rsidRPr="00D905AF">
        <w:t>It state</w:t>
      </w:r>
      <w:r>
        <w:t>d</w:t>
      </w:r>
      <w:r w:rsidRPr="00D905AF">
        <w:t xml:space="preserve"> that with further research, additional state and federally listed species would be able to be identified</w:t>
      </w:r>
      <w:r>
        <w:t xml:space="preserve">.  </w:t>
      </w:r>
      <w:r w:rsidRPr="00D905AF">
        <w:t>The submission continue</w:t>
      </w:r>
      <w:r>
        <w:t>d</w:t>
      </w:r>
      <w:r w:rsidRPr="00D905AF">
        <w:t>:</w:t>
      </w:r>
    </w:p>
    <w:p w14:paraId="4AA26204" w14:textId="77777777" w:rsidR="00854884" w:rsidRPr="00D905AF" w:rsidRDefault="00854884" w:rsidP="00E16CA6">
      <w:pPr>
        <w:pStyle w:val="PPVQuote"/>
      </w:pPr>
      <w:r w:rsidRPr="00D905AF">
        <w:t>We understand and support the move by local groups to nominate the area for Nature Conservation Reserve</w:t>
      </w:r>
      <w:r>
        <w:t xml:space="preserve">.  </w:t>
      </w:r>
      <w:r w:rsidRPr="00D905AF">
        <w:t xml:space="preserve">We think this block is of significant conservation value and should be retained in its current form and this route for the </w:t>
      </w:r>
      <w:r w:rsidRPr="005B6F4E">
        <w:t>bypass</w:t>
      </w:r>
      <w:r w:rsidRPr="00D905AF">
        <w:t xml:space="preserve"> dropped, to avoid impact on high conservation value areas.</w:t>
      </w:r>
    </w:p>
    <w:p w14:paraId="5297189B" w14:textId="04CCD867" w:rsidR="00854884" w:rsidRDefault="00854884" w:rsidP="00854884">
      <w:pPr>
        <w:pStyle w:val="PPVBody"/>
      </w:pPr>
      <w:r>
        <w:t xml:space="preserve">Mr Mitchell suggested that </w:t>
      </w:r>
      <w:r w:rsidR="00062651">
        <w:t xml:space="preserve">there are </w:t>
      </w:r>
      <w:r>
        <w:t xml:space="preserve">opportunities for detailed planning to reduce the vegetation clearance required, particularly where the bypass options intersect with other roads. </w:t>
      </w:r>
      <w:r w:rsidR="00212F50">
        <w:t xml:space="preserve"> </w:t>
      </w:r>
      <w:r>
        <w:t xml:space="preserve">He gave examples including the junction of the Quinns Road route with Tootle Street and the intersection of the Western route and Mill Road. </w:t>
      </w:r>
      <w:r w:rsidR="00212F50">
        <w:t xml:space="preserve"> </w:t>
      </w:r>
      <w:r>
        <w:t>Mr Organ acknowledged that some of the large old trees identified for clearing might be able to be avoided.</w:t>
      </w:r>
      <w:r w:rsidR="00212F50">
        <w:t xml:space="preserve"> </w:t>
      </w:r>
      <w:r>
        <w:t xml:space="preserve"> He said the tabulations represented a ‘worst case scenario’.</w:t>
      </w:r>
    </w:p>
    <w:p w14:paraId="7467B8D9" w14:textId="5648D56F" w:rsidR="00D63966" w:rsidRPr="00D905AF" w:rsidRDefault="00854884" w:rsidP="00D63966">
      <w:pPr>
        <w:pStyle w:val="PPVBody"/>
      </w:pPr>
      <w:r>
        <w:t>VicRoads</w:t>
      </w:r>
      <w:r w:rsidR="00D63966" w:rsidRPr="00D905AF">
        <w:t xml:space="preserve"> told the Hearing that the design of the various alignments had attempted to avoid and minimise the need to clear native vegetation</w:t>
      </w:r>
      <w:r w:rsidR="000B7556">
        <w:t xml:space="preserve">.  </w:t>
      </w:r>
      <w:r w:rsidR="00D63966">
        <w:fldChar w:fldCharType="begin"/>
      </w:r>
      <w:r w:rsidR="00D63966">
        <w:instrText xml:space="preserve"> REF _Ref401904450 \h </w:instrText>
      </w:r>
      <w:r w:rsidR="00D63966">
        <w:fldChar w:fldCharType="separate"/>
      </w:r>
      <w:r w:rsidR="006C77B3" w:rsidRPr="001900B1">
        <w:t xml:space="preserve">Figure </w:t>
      </w:r>
      <w:r w:rsidR="006C77B3">
        <w:rPr>
          <w:noProof/>
        </w:rPr>
        <w:t>7</w:t>
      </w:r>
      <w:r w:rsidR="006C77B3">
        <w:noBreakHyphen/>
      </w:r>
      <w:r w:rsidR="006C77B3">
        <w:rPr>
          <w:noProof/>
        </w:rPr>
        <w:t>5</w:t>
      </w:r>
      <w:r w:rsidR="00D63966">
        <w:fldChar w:fldCharType="end"/>
      </w:r>
      <w:r w:rsidR="00D63966">
        <w:t xml:space="preserve"> </w:t>
      </w:r>
      <w:r w:rsidR="0087042C">
        <w:t>sets out</w:t>
      </w:r>
      <w:r w:rsidR="00D63966">
        <w:t xml:space="preserve"> the </w:t>
      </w:r>
      <w:r w:rsidR="0087042C">
        <w:t>amount</w:t>
      </w:r>
      <w:r w:rsidR="00D63966">
        <w:t xml:space="preserve"> of vegetation impacted.</w:t>
      </w:r>
    </w:p>
    <w:p w14:paraId="4A2B5BD6" w14:textId="2B73DAC6" w:rsidR="00D63966" w:rsidRPr="001900B1" w:rsidRDefault="00D63966" w:rsidP="000D06B2">
      <w:pPr>
        <w:pStyle w:val="Caption"/>
      </w:pPr>
      <w:bookmarkStart w:id="185" w:name="_Ref401904450"/>
      <w:bookmarkStart w:id="186" w:name="_Toc402164477"/>
      <w:bookmarkStart w:id="187" w:name="_Toc403049247"/>
      <w:bookmarkStart w:id="188" w:name="_Toc403983407"/>
      <w:r w:rsidRPr="001900B1">
        <w:t xml:space="preserve">Figure </w:t>
      </w:r>
      <w:fldSimple w:instr=" STYLEREF 1 \s ">
        <w:r w:rsidR="006C77B3">
          <w:rPr>
            <w:noProof/>
          </w:rPr>
          <w:t>7</w:t>
        </w:r>
      </w:fldSimple>
      <w:r w:rsidR="0040479D">
        <w:noBreakHyphen/>
      </w:r>
      <w:fldSimple w:instr=" SEQ Figure \* ARABIC \s 1 ">
        <w:r w:rsidR="006C77B3">
          <w:rPr>
            <w:noProof/>
          </w:rPr>
          <w:t>5</w:t>
        </w:r>
      </w:fldSimple>
      <w:bookmarkEnd w:id="185"/>
      <w:r w:rsidRPr="001900B1">
        <w:t>:</w:t>
      </w:r>
      <w:r w:rsidRPr="001900B1">
        <w:tab/>
      </w:r>
      <w:r w:rsidRPr="009F5EC9">
        <w:t>Native</w:t>
      </w:r>
      <w:r>
        <w:t xml:space="preserve"> Veg</w:t>
      </w:r>
      <w:r w:rsidRPr="009F5EC9">
        <w:t>etation</w:t>
      </w:r>
      <w:r w:rsidRPr="001900B1">
        <w:t xml:space="preserve"> impacts</w:t>
      </w:r>
      <w:bookmarkEnd w:id="186"/>
      <w:bookmarkEnd w:id="187"/>
      <w:bookmarkEnd w:id="188"/>
      <w:r w:rsidRPr="001900B1">
        <w:t xml:space="preserve"> </w:t>
      </w:r>
    </w:p>
    <w:tbl>
      <w:tblPr>
        <w:tblStyle w:val="TableGrid"/>
        <w:tblW w:w="86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09"/>
        <w:gridCol w:w="1148"/>
        <w:gridCol w:w="1148"/>
        <w:gridCol w:w="1148"/>
        <w:gridCol w:w="1148"/>
        <w:gridCol w:w="1148"/>
        <w:gridCol w:w="1148"/>
      </w:tblGrid>
      <w:tr w:rsidR="00D63966" w:rsidRPr="009F5EC9" w14:paraId="3708BC58" w14:textId="77777777" w:rsidTr="003F2F55">
        <w:tc>
          <w:tcPr>
            <w:tcW w:w="1809" w:type="dxa"/>
            <w:tcBorders>
              <w:top w:val="nil"/>
              <w:bottom w:val="nil"/>
            </w:tcBorders>
            <w:shd w:val="clear" w:color="auto" w:fill="auto"/>
          </w:tcPr>
          <w:p w14:paraId="7C6EF615" w14:textId="7BF4F112" w:rsidR="00D63966" w:rsidRPr="009F5EC9" w:rsidRDefault="00D63966" w:rsidP="000D407B">
            <w:pPr>
              <w:pStyle w:val="PPVTableText"/>
              <w:rPr>
                <w:b/>
              </w:rPr>
            </w:pPr>
          </w:p>
        </w:tc>
        <w:tc>
          <w:tcPr>
            <w:tcW w:w="3444" w:type="dxa"/>
            <w:gridSpan w:val="3"/>
            <w:tcBorders>
              <w:right w:val="single" w:sz="48" w:space="0" w:color="FFFFFF" w:themeColor="background1"/>
            </w:tcBorders>
            <w:shd w:val="clear" w:color="auto" w:fill="000000" w:themeFill="text1"/>
          </w:tcPr>
          <w:p w14:paraId="47E37F8F" w14:textId="77777777" w:rsidR="00D63966" w:rsidRPr="009F5EC9" w:rsidRDefault="00D63966" w:rsidP="000D407B">
            <w:pPr>
              <w:pStyle w:val="PPVTableText"/>
              <w:jc w:val="center"/>
              <w:rPr>
                <w:b/>
              </w:rPr>
            </w:pPr>
            <w:r w:rsidRPr="009F5EC9">
              <w:rPr>
                <w:b/>
              </w:rPr>
              <w:t>Interim</w:t>
            </w:r>
          </w:p>
        </w:tc>
        <w:tc>
          <w:tcPr>
            <w:tcW w:w="3444" w:type="dxa"/>
            <w:gridSpan w:val="3"/>
            <w:tcBorders>
              <w:left w:val="single" w:sz="48" w:space="0" w:color="FFFFFF" w:themeColor="background1"/>
            </w:tcBorders>
            <w:shd w:val="clear" w:color="auto" w:fill="000000" w:themeFill="text1"/>
          </w:tcPr>
          <w:p w14:paraId="7DA17B6B" w14:textId="77777777" w:rsidR="00D63966" w:rsidRPr="009F5EC9" w:rsidRDefault="00D63966" w:rsidP="000D407B">
            <w:pPr>
              <w:pStyle w:val="PPVTableText"/>
              <w:jc w:val="center"/>
              <w:rPr>
                <w:b/>
              </w:rPr>
            </w:pPr>
            <w:r w:rsidRPr="009F5EC9">
              <w:rPr>
                <w:b/>
              </w:rPr>
              <w:t>Ultimate</w:t>
            </w:r>
          </w:p>
        </w:tc>
      </w:tr>
      <w:tr w:rsidR="00D63966" w:rsidRPr="009F5EC9" w14:paraId="1E20BADA" w14:textId="77777777" w:rsidTr="003F2F55">
        <w:tc>
          <w:tcPr>
            <w:tcW w:w="1809" w:type="dxa"/>
            <w:tcBorders>
              <w:top w:val="nil"/>
            </w:tcBorders>
            <w:shd w:val="clear" w:color="auto" w:fill="auto"/>
          </w:tcPr>
          <w:p w14:paraId="652E5B33" w14:textId="7ED13998" w:rsidR="00D63966" w:rsidRPr="009F5EC9" w:rsidRDefault="00D63966" w:rsidP="000D407B">
            <w:pPr>
              <w:pStyle w:val="PPVTableText"/>
              <w:rPr>
                <w:b/>
                <w:sz w:val="20"/>
                <w:szCs w:val="20"/>
              </w:rPr>
            </w:pPr>
          </w:p>
        </w:tc>
        <w:tc>
          <w:tcPr>
            <w:tcW w:w="1148" w:type="dxa"/>
            <w:shd w:val="clear" w:color="auto" w:fill="000000" w:themeFill="text1"/>
          </w:tcPr>
          <w:p w14:paraId="3E6DAE8F" w14:textId="77777777" w:rsidR="00D63966" w:rsidRPr="009F5EC9" w:rsidRDefault="00D63966" w:rsidP="000D407B">
            <w:pPr>
              <w:pStyle w:val="PPVTableText"/>
              <w:rPr>
                <w:b/>
                <w:sz w:val="20"/>
                <w:szCs w:val="20"/>
              </w:rPr>
            </w:pPr>
            <w:r w:rsidRPr="009F5EC9">
              <w:rPr>
                <w:b/>
                <w:sz w:val="20"/>
                <w:szCs w:val="20"/>
              </w:rPr>
              <w:t>Dry Creek</w:t>
            </w:r>
          </w:p>
        </w:tc>
        <w:tc>
          <w:tcPr>
            <w:tcW w:w="1148" w:type="dxa"/>
            <w:shd w:val="clear" w:color="auto" w:fill="000000" w:themeFill="text1"/>
          </w:tcPr>
          <w:p w14:paraId="10CE8788" w14:textId="77777777" w:rsidR="00D63966" w:rsidRPr="009F5EC9" w:rsidRDefault="00D63966" w:rsidP="000D407B">
            <w:pPr>
              <w:pStyle w:val="PPVTableText"/>
              <w:rPr>
                <w:b/>
                <w:sz w:val="20"/>
                <w:szCs w:val="20"/>
              </w:rPr>
            </w:pPr>
            <w:r w:rsidRPr="009F5EC9">
              <w:rPr>
                <w:b/>
                <w:sz w:val="20"/>
                <w:szCs w:val="20"/>
              </w:rPr>
              <w:t>Quinns Rd</w:t>
            </w:r>
          </w:p>
        </w:tc>
        <w:tc>
          <w:tcPr>
            <w:tcW w:w="1148" w:type="dxa"/>
            <w:tcBorders>
              <w:right w:val="single" w:sz="48" w:space="0" w:color="FFFFFF" w:themeColor="background1"/>
            </w:tcBorders>
            <w:shd w:val="clear" w:color="auto" w:fill="000000" w:themeFill="text1"/>
          </w:tcPr>
          <w:p w14:paraId="5E322F3E" w14:textId="77777777" w:rsidR="00D63966" w:rsidRPr="009F5EC9" w:rsidRDefault="00D63966" w:rsidP="000D407B">
            <w:pPr>
              <w:pStyle w:val="PPVTableText"/>
              <w:rPr>
                <w:b/>
                <w:sz w:val="20"/>
                <w:szCs w:val="20"/>
              </w:rPr>
            </w:pPr>
            <w:r w:rsidRPr="009F5EC9">
              <w:rPr>
                <w:b/>
                <w:sz w:val="20"/>
                <w:szCs w:val="20"/>
              </w:rPr>
              <w:t>Western</w:t>
            </w:r>
          </w:p>
        </w:tc>
        <w:tc>
          <w:tcPr>
            <w:tcW w:w="1148" w:type="dxa"/>
            <w:tcBorders>
              <w:left w:val="single" w:sz="48" w:space="0" w:color="FFFFFF" w:themeColor="background1"/>
            </w:tcBorders>
            <w:shd w:val="clear" w:color="auto" w:fill="000000" w:themeFill="text1"/>
          </w:tcPr>
          <w:p w14:paraId="464B3843" w14:textId="77777777" w:rsidR="00D63966" w:rsidRPr="009F5EC9" w:rsidRDefault="00D63966" w:rsidP="000D407B">
            <w:pPr>
              <w:pStyle w:val="PPVTableText"/>
              <w:rPr>
                <w:b/>
                <w:sz w:val="20"/>
                <w:szCs w:val="20"/>
              </w:rPr>
            </w:pPr>
            <w:r w:rsidRPr="009F5EC9">
              <w:rPr>
                <w:b/>
                <w:sz w:val="20"/>
                <w:szCs w:val="20"/>
              </w:rPr>
              <w:t>Dry Creek</w:t>
            </w:r>
          </w:p>
        </w:tc>
        <w:tc>
          <w:tcPr>
            <w:tcW w:w="1148" w:type="dxa"/>
            <w:shd w:val="clear" w:color="auto" w:fill="000000" w:themeFill="text1"/>
          </w:tcPr>
          <w:p w14:paraId="4EBA3AE8" w14:textId="77777777" w:rsidR="00D63966" w:rsidRPr="009F5EC9" w:rsidRDefault="00D63966" w:rsidP="000D407B">
            <w:pPr>
              <w:pStyle w:val="PPVTableText"/>
              <w:rPr>
                <w:b/>
                <w:sz w:val="20"/>
                <w:szCs w:val="20"/>
              </w:rPr>
            </w:pPr>
            <w:r w:rsidRPr="009F5EC9">
              <w:rPr>
                <w:b/>
                <w:sz w:val="20"/>
                <w:szCs w:val="20"/>
              </w:rPr>
              <w:t>Quinns Rd</w:t>
            </w:r>
          </w:p>
        </w:tc>
        <w:tc>
          <w:tcPr>
            <w:tcW w:w="1148" w:type="dxa"/>
            <w:shd w:val="clear" w:color="auto" w:fill="000000" w:themeFill="text1"/>
          </w:tcPr>
          <w:p w14:paraId="5972A495" w14:textId="77777777" w:rsidR="00D63966" w:rsidRPr="009F5EC9" w:rsidRDefault="00D63966" w:rsidP="000D407B">
            <w:pPr>
              <w:pStyle w:val="PPVTableText"/>
              <w:rPr>
                <w:b/>
                <w:sz w:val="20"/>
                <w:szCs w:val="20"/>
              </w:rPr>
            </w:pPr>
            <w:r w:rsidRPr="009F5EC9">
              <w:rPr>
                <w:b/>
                <w:sz w:val="20"/>
                <w:szCs w:val="20"/>
              </w:rPr>
              <w:t>Western</w:t>
            </w:r>
          </w:p>
        </w:tc>
      </w:tr>
      <w:tr w:rsidR="00D63966" w:rsidRPr="009F5EC9" w14:paraId="5F53247D" w14:textId="77777777" w:rsidTr="003F2F55">
        <w:tc>
          <w:tcPr>
            <w:tcW w:w="1809" w:type="dxa"/>
            <w:shd w:val="clear" w:color="auto" w:fill="auto"/>
          </w:tcPr>
          <w:p w14:paraId="68AD050D" w14:textId="77777777" w:rsidR="00D63966" w:rsidRPr="009F5EC9" w:rsidRDefault="00D63966" w:rsidP="000D407B">
            <w:pPr>
              <w:pStyle w:val="PPVTableText"/>
              <w:rPr>
                <w:b/>
                <w:sz w:val="20"/>
                <w:szCs w:val="20"/>
              </w:rPr>
            </w:pPr>
            <w:r w:rsidRPr="009F5EC9">
              <w:rPr>
                <w:b/>
                <w:sz w:val="20"/>
                <w:szCs w:val="20"/>
              </w:rPr>
              <w:t>Habitat Hectares</w:t>
            </w:r>
          </w:p>
        </w:tc>
        <w:tc>
          <w:tcPr>
            <w:tcW w:w="1148" w:type="dxa"/>
          </w:tcPr>
          <w:p w14:paraId="50A7A4FB" w14:textId="77777777" w:rsidR="00D63966" w:rsidRPr="009F5EC9" w:rsidRDefault="00D63966" w:rsidP="000D407B">
            <w:pPr>
              <w:pStyle w:val="PPVTableText"/>
              <w:jc w:val="center"/>
              <w:rPr>
                <w:sz w:val="18"/>
                <w:szCs w:val="18"/>
              </w:rPr>
            </w:pPr>
            <w:r w:rsidRPr="009F5EC9">
              <w:rPr>
                <w:sz w:val="18"/>
                <w:szCs w:val="18"/>
              </w:rPr>
              <w:t>5.8</w:t>
            </w:r>
          </w:p>
        </w:tc>
        <w:tc>
          <w:tcPr>
            <w:tcW w:w="1148" w:type="dxa"/>
          </w:tcPr>
          <w:p w14:paraId="4A71022E" w14:textId="77777777" w:rsidR="00D63966" w:rsidRPr="009F5EC9" w:rsidRDefault="00D63966" w:rsidP="000D407B">
            <w:pPr>
              <w:pStyle w:val="PPVTableText"/>
              <w:jc w:val="center"/>
              <w:rPr>
                <w:sz w:val="18"/>
                <w:szCs w:val="18"/>
              </w:rPr>
            </w:pPr>
            <w:r w:rsidRPr="009F5EC9">
              <w:rPr>
                <w:sz w:val="18"/>
                <w:szCs w:val="18"/>
              </w:rPr>
              <w:t>11.26</w:t>
            </w:r>
          </w:p>
        </w:tc>
        <w:tc>
          <w:tcPr>
            <w:tcW w:w="1148" w:type="dxa"/>
            <w:tcBorders>
              <w:right w:val="single" w:sz="48" w:space="0" w:color="FFFFFF" w:themeColor="background1"/>
            </w:tcBorders>
          </w:tcPr>
          <w:p w14:paraId="6C6D861C" w14:textId="77777777" w:rsidR="00D63966" w:rsidRPr="009F5EC9" w:rsidRDefault="00D63966" w:rsidP="000D407B">
            <w:pPr>
              <w:pStyle w:val="PPVTableText"/>
              <w:jc w:val="center"/>
              <w:rPr>
                <w:sz w:val="18"/>
                <w:szCs w:val="18"/>
              </w:rPr>
            </w:pPr>
            <w:r w:rsidRPr="009F5EC9">
              <w:rPr>
                <w:sz w:val="18"/>
                <w:szCs w:val="18"/>
              </w:rPr>
              <w:t>6.13</w:t>
            </w:r>
          </w:p>
        </w:tc>
        <w:tc>
          <w:tcPr>
            <w:tcW w:w="1148" w:type="dxa"/>
            <w:tcBorders>
              <w:left w:val="single" w:sz="48" w:space="0" w:color="FFFFFF" w:themeColor="background1"/>
            </w:tcBorders>
          </w:tcPr>
          <w:p w14:paraId="40BED37D" w14:textId="77777777" w:rsidR="00D63966" w:rsidRPr="009F5EC9" w:rsidRDefault="00D63966" w:rsidP="000D407B">
            <w:pPr>
              <w:pStyle w:val="PPVTableText"/>
              <w:jc w:val="center"/>
              <w:rPr>
                <w:sz w:val="18"/>
                <w:szCs w:val="18"/>
              </w:rPr>
            </w:pPr>
            <w:r w:rsidRPr="009F5EC9">
              <w:rPr>
                <w:sz w:val="18"/>
                <w:szCs w:val="18"/>
              </w:rPr>
              <w:t>7.76</w:t>
            </w:r>
          </w:p>
        </w:tc>
        <w:tc>
          <w:tcPr>
            <w:tcW w:w="1148" w:type="dxa"/>
          </w:tcPr>
          <w:p w14:paraId="73C42ADD" w14:textId="77777777" w:rsidR="00D63966" w:rsidRPr="009F5EC9" w:rsidRDefault="00D63966" w:rsidP="000D407B">
            <w:pPr>
              <w:pStyle w:val="PPVTableText"/>
              <w:jc w:val="center"/>
              <w:rPr>
                <w:sz w:val="18"/>
                <w:szCs w:val="18"/>
              </w:rPr>
            </w:pPr>
            <w:r w:rsidRPr="009F5EC9">
              <w:rPr>
                <w:sz w:val="18"/>
                <w:szCs w:val="18"/>
              </w:rPr>
              <w:t>15.38</w:t>
            </w:r>
          </w:p>
        </w:tc>
        <w:tc>
          <w:tcPr>
            <w:tcW w:w="1148" w:type="dxa"/>
          </w:tcPr>
          <w:p w14:paraId="47AD52ED" w14:textId="77777777" w:rsidR="00D63966" w:rsidRPr="009F5EC9" w:rsidRDefault="00D63966" w:rsidP="000D407B">
            <w:pPr>
              <w:pStyle w:val="PPVTableText"/>
              <w:jc w:val="center"/>
              <w:rPr>
                <w:sz w:val="18"/>
                <w:szCs w:val="18"/>
              </w:rPr>
            </w:pPr>
            <w:r w:rsidRPr="009F5EC9">
              <w:rPr>
                <w:sz w:val="18"/>
                <w:szCs w:val="18"/>
              </w:rPr>
              <w:t>8.41</w:t>
            </w:r>
          </w:p>
        </w:tc>
      </w:tr>
      <w:tr w:rsidR="00D63966" w:rsidRPr="009F5EC9" w14:paraId="1CC817AA" w14:textId="77777777" w:rsidTr="003F2F55">
        <w:tc>
          <w:tcPr>
            <w:tcW w:w="1809" w:type="dxa"/>
            <w:shd w:val="clear" w:color="auto" w:fill="auto"/>
          </w:tcPr>
          <w:p w14:paraId="13ABB9D0" w14:textId="77777777" w:rsidR="00D63966" w:rsidRPr="009F5EC9" w:rsidRDefault="00D63966" w:rsidP="000D407B">
            <w:pPr>
              <w:pStyle w:val="PPVTableText"/>
              <w:rPr>
                <w:b/>
                <w:sz w:val="20"/>
                <w:szCs w:val="20"/>
              </w:rPr>
            </w:pPr>
            <w:r w:rsidRPr="009F5EC9">
              <w:rPr>
                <w:b/>
                <w:sz w:val="20"/>
                <w:szCs w:val="20"/>
              </w:rPr>
              <w:t>Large Old Trees</w:t>
            </w:r>
          </w:p>
        </w:tc>
        <w:tc>
          <w:tcPr>
            <w:tcW w:w="1148" w:type="dxa"/>
          </w:tcPr>
          <w:p w14:paraId="3E041157" w14:textId="77777777" w:rsidR="00D63966" w:rsidRPr="009F5EC9" w:rsidRDefault="00D63966" w:rsidP="000D407B">
            <w:pPr>
              <w:pStyle w:val="PPVTableText"/>
              <w:jc w:val="center"/>
              <w:rPr>
                <w:sz w:val="18"/>
                <w:szCs w:val="18"/>
              </w:rPr>
            </w:pPr>
            <w:r w:rsidRPr="009F5EC9">
              <w:rPr>
                <w:sz w:val="18"/>
                <w:szCs w:val="18"/>
              </w:rPr>
              <w:t>326</w:t>
            </w:r>
          </w:p>
        </w:tc>
        <w:tc>
          <w:tcPr>
            <w:tcW w:w="1148" w:type="dxa"/>
          </w:tcPr>
          <w:p w14:paraId="3D1A19F6" w14:textId="77777777" w:rsidR="00D63966" w:rsidRPr="009F5EC9" w:rsidRDefault="00D63966" w:rsidP="000D407B">
            <w:pPr>
              <w:pStyle w:val="PPVTableText"/>
              <w:jc w:val="center"/>
              <w:rPr>
                <w:sz w:val="18"/>
                <w:szCs w:val="18"/>
              </w:rPr>
            </w:pPr>
            <w:r w:rsidRPr="009F5EC9">
              <w:rPr>
                <w:sz w:val="18"/>
                <w:szCs w:val="18"/>
              </w:rPr>
              <w:t>730</w:t>
            </w:r>
          </w:p>
        </w:tc>
        <w:tc>
          <w:tcPr>
            <w:tcW w:w="1148" w:type="dxa"/>
            <w:tcBorders>
              <w:right w:val="single" w:sz="48" w:space="0" w:color="FFFFFF" w:themeColor="background1"/>
            </w:tcBorders>
          </w:tcPr>
          <w:p w14:paraId="2D62C6AA" w14:textId="77777777" w:rsidR="00D63966" w:rsidRPr="009F5EC9" w:rsidRDefault="00D63966" w:rsidP="000D407B">
            <w:pPr>
              <w:pStyle w:val="PPVTableText"/>
              <w:jc w:val="center"/>
              <w:rPr>
                <w:sz w:val="18"/>
                <w:szCs w:val="18"/>
              </w:rPr>
            </w:pPr>
            <w:r w:rsidRPr="009F5EC9">
              <w:rPr>
                <w:sz w:val="18"/>
                <w:szCs w:val="18"/>
              </w:rPr>
              <w:t>274</w:t>
            </w:r>
          </w:p>
        </w:tc>
        <w:tc>
          <w:tcPr>
            <w:tcW w:w="1148" w:type="dxa"/>
            <w:tcBorders>
              <w:left w:val="single" w:sz="48" w:space="0" w:color="FFFFFF" w:themeColor="background1"/>
            </w:tcBorders>
          </w:tcPr>
          <w:p w14:paraId="416C287F" w14:textId="77777777" w:rsidR="00D63966" w:rsidRPr="009F5EC9" w:rsidRDefault="00D63966" w:rsidP="000D407B">
            <w:pPr>
              <w:pStyle w:val="PPVTableText"/>
              <w:jc w:val="center"/>
              <w:rPr>
                <w:sz w:val="18"/>
                <w:szCs w:val="18"/>
              </w:rPr>
            </w:pPr>
            <w:r w:rsidRPr="009F5EC9">
              <w:rPr>
                <w:sz w:val="18"/>
                <w:szCs w:val="18"/>
              </w:rPr>
              <w:t>480</w:t>
            </w:r>
          </w:p>
        </w:tc>
        <w:tc>
          <w:tcPr>
            <w:tcW w:w="1148" w:type="dxa"/>
          </w:tcPr>
          <w:p w14:paraId="6D5A6793" w14:textId="77777777" w:rsidR="00D63966" w:rsidRPr="009F5EC9" w:rsidRDefault="00D63966" w:rsidP="000D407B">
            <w:pPr>
              <w:pStyle w:val="PPVTableText"/>
              <w:jc w:val="center"/>
              <w:rPr>
                <w:sz w:val="18"/>
                <w:szCs w:val="18"/>
              </w:rPr>
            </w:pPr>
            <w:r w:rsidRPr="009F5EC9">
              <w:rPr>
                <w:sz w:val="18"/>
                <w:szCs w:val="18"/>
              </w:rPr>
              <w:t>918</w:t>
            </w:r>
          </w:p>
        </w:tc>
        <w:tc>
          <w:tcPr>
            <w:tcW w:w="1148" w:type="dxa"/>
          </w:tcPr>
          <w:p w14:paraId="404471A2" w14:textId="77777777" w:rsidR="00D63966" w:rsidRPr="009F5EC9" w:rsidRDefault="00D63966" w:rsidP="000D407B">
            <w:pPr>
              <w:pStyle w:val="PPVTableText"/>
              <w:jc w:val="center"/>
              <w:rPr>
                <w:sz w:val="18"/>
                <w:szCs w:val="18"/>
              </w:rPr>
            </w:pPr>
            <w:r w:rsidRPr="009F5EC9">
              <w:rPr>
                <w:sz w:val="18"/>
                <w:szCs w:val="18"/>
              </w:rPr>
              <w:t>366</w:t>
            </w:r>
          </w:p>
        </w:tc>
      </w:tr>
      <w:tr w:rsidR="00D63966" w:rsidRPr="009F5EC9" w14:paraId="48A24062" w14:textId="77777777" w:rsidTr="003F2F55">
        <w:tc>
          <w:tcPr>
            <w:tcW w:w="1809" w:type="dxa"/>
            <w:shd w:val="clear" w:color="auto" w:fill="auto"/>
          </w:tcPr>
          <w:p w14:paraId="434096FF" w14:textId="77777777" w:rsidR="00D63966" w:rsidRPr="009F5EC9" w:rsidRDefault="00D63966" w:rsidP="000D407B">
            <w:pPr>
              <w:pStyle w:val="PPVTableText"/>
              <w:rPr>
                <w:b/>
                <w:sz w:val="20"/>
                <w:szCs w:val="20"/>
              </w:rPr>
            </w:pPr>
            <w:r w:rsidRPr="009F5EC9">
              <w:rPr>
                <w:b/>
                <w:sz w:val="20"/>
                <w:szCs w:val="20"/>
              </w:rPr>
              <w:t>Scattered Trees</w:t>
            </w:r>
          </w:p>
        </w:tc>
        <w:tc>
          <w:tcPr>
            <w:tcW w:w="1148" w:type="dxa"/>
          </w:tcPr>
          <w:p w14:paraId="1FED7DFE" w14:textId="77777777" w:rsidR="00D63966" w:rsidRPr="009F5EC9" w:rsidRDefault="00D63966" w:rsidP="000D407B">
            <w:pPr>
              <w:pStyle w:val="PPVTableText"/>
              <w:jc w:val="center"/>
              <w:rPr>
                <w:sz w:val="18"/>
                <w:szCs w:val="18"/>
              </w:rPr>
            </w:pPr>
            <w:r w:rsidRPr="009F5EC9">
              <w:rPr>
                <w:sz w:val="18"/>
                <w:szCs w:val="18"/>
              </w:rPr>
              <w:t>81</w:t>
            </w:r>
          </w:p>
        </w:tc>
        <w:tc>
          <w:tcPr>
            <w:tcW w:w="1148" w:type="dxa"/>
          </w:tcPr>
          <w:p w14:paraId="75074C71" w14:textId="77777777" w:rsidR="00D63966" w:rsidRPr="009F5EC9" w:rsidRDefault="00D63966" w:rsidP="000D407B">
            <w:pPr>
              <w:pStyle w:val="PPVTableText"/>
              <w:jc w:val="center"/>
              <w:rPr>
                <w:sz w:val="18"/>
                <w:szCs w:val="18"/>
              </w:rPr>
            </w:pPr>
            <w:r w:rsidRPr="009F5EC9">
              <w:rPr>
                <w:sz w:val="18"/>
                <w:szCs w:val="18"/>
              </w:rPr>
              <w:t>29</w:t>
            </w:r>
          </w:p>
        </w:tc>
        <w:tc>
          <w:tcPr>
            <w:tcW w:w="1148" w:type="dxa"/>
            <w:tcBorders>
              <w:right w:val="single" w:sz="48" w:space="0" w:color="FFFFFF" w:themeColor="background1"/>
            </w:tcBorders>
          </w:tcPr>
          <w:p w14:paraId="340C7CB8" w14:textId="77777777" w:rsidR="00D63966" w:rsidRPr="009F5EC9" w:rsidRDefault="00D63966" w:rsidP="000D407B">
            <w:pPr>
              <w:pStyle w:val="PPVTableText"/>
              <w:jc w:val="center"/>
              <w:rPr>
                <w:sz w:val="18"/>
                <w:szCs w:val="18"/>
              </w:rPr>
            </w:pPr>
            <w:r w:rsidRPr="009F5EC9">
              <w:rPr>
                <w:sz w:val="18"/>
                <w:szCs w:val="18"/>
              </w:rPr>
              <w:t>36</w:t>
            </w:r>
          </w:p>
        </w:tc>
        <w:tc>
          <w:tcPr>
            <w:tcW w:w="1148" w:type="dxa"/>
            <w:tcBorders>
              <w:left w:val="single" w:sz="48" w:space="0" w:color="FFFFFF" w:themeColor="background1"/>
            </w:tcBorders>
          </w:tcPr>
          <w:p w14:paraId="5E196773" w14:textId="77777777" w:rsidR="00D63966" w:rsidRPr="009F5EC9" w:rsidRDefault="00D63966" w:rsidP="000D407B">
            <w:pPr>
              <w:pStyle w:val="PPVTableText"/>
              <w:jc w:val="center"/>
              <w:rPr>
                <w:sz w:val="18"/>
                <w:szCs w:val="18"/>
              </w:rPr>
            </w:pPr>
            <w:r w:rsidRPr="009F5EC9">
              <w:rPr>
                <w:sz w:val="18"/>
                <w:szCs w:val="18"/>
              </w:rPr>
              <w:t>91</w:t>
            </w:r>
          </w:p>
        </w:tc>
        <w:tc>
          <w:tcPr>
            <w:tcW w:w="1148" w:type="dxa"/>
          </w:tcPr>
          <w:p w14:paraId="0FA280FF" w14:textId="77777777" w:rsidR="00D63966" w:rsidRPr="009F5EC9" w:rsidRDefault="00D63966" w:rsidP="000D407B">
            <w:pPr>
              <w:pStyle w:val="PPVTableText"/>
              <w:jc w:val="center"/>
              <w:rPr>
                <w:sz w:val="18"/>
                <w:szCs w:val="18"/>
              </w:rPr>
            </w:pPr>
            <w:r w:rsidRPr="009F5EC9">
              <w:rPr>
                <w:sz w:val="18"/>
                <w:szCs w:val="18"/>
              </w:rPr>
              <w:t>34</w:t>
            </w:r>
          </w:p>
        </w:tc>
        <w:tc>
          <w:tcPr>
            <w:tcW w:w="1148" w:type="dxa"/>
          </w:tcPr>
          <w:p w14:paraId="683B5E6C" w14:textId="77777777" w:rsidR="00D63966" w:rsidRPr="009F5EC9" w:rsidRDefault="00D63966" w:rsidP="000D407B">
            <w:pPr>
              <w:pStyle w:val="PPVTableText"/>
              <w:jc w:val="center"/>
              <w:rPr>
                <w:sz w:val="18"/>
                <w:szCs w:val="18"/>
              </w:rPr>
            </w:pPr>
            <w:r w:rsidRPr="009F5EC9">
              <w:rPr>
                <w:sz w:val="18"/>
                <w:szCs w:val="18"/>
              </w:rPr>
              <w:t>53</w:t>
            </w:r>
          </w:p>
        </w:tc>
      </w:tr>
    </w:tbl>
    <w:p w14:paraId="138CBFB4" w14:textId="652EEA92" w:rsidR="00D63966" w:rsidRPr="003C023E" w:rsidRDefault="00395761" w:rsidP="00E16CA6">
      <w:pPr>
        <w:pStyle w:val="CaptionTag"/>
      </w:pPr>
      <w:r>
        <w:t>Source</w:t>
      </w:r>
      <w:r w:rsidR="00D63966">
        <w:t>:</w:t>
      </w:r>
      <w:r w:rsidR="00E7067C">
        <w:tab/>
      </w:r>
      <w:r w:rsidR="00D63966" w:rsidRPr="001900B1">
        <w:t xml:space="preserve">Objectives Based Evaluation Matrix - Flora &amp; Fauna (Technical Appendix B, </w:t>
      </w:r>
      <w:r w:rsidR="009512B1">
        <w:t>p</w:t>
      </w:r>
      <w:r w:rsidR="009512B1" w:rsidRPr="001900B1">
        <w:t>67</w:t>
      </w:r>
      <w:r w:rsidR="00D63966" w:rsidRPr="001900B1">
        <w:t>)</w:t>
      </w:r>
    </w:p>
    <w:p w14:paraId="402510B5" w14:textId="77777777" w:rsidR="00495389" w:rsidRDefault="00495389" w:rsidP="00D54F2E">
      <w:pPr>
        <w:pStyle w:val="PPVBody"/>
        <w:keepNext/>
      </w:pPr>
      <w:r>
        <w:lastRenderedPageBreak/>
        <w:t>Comparing the unique sections of the Western and Quinns Road options shows that the Quinns road option has a larger footprint.</w:t>
      </w:r>
    </w:p>
    <w:p w14:paraId="68FEC6E5" w14:textId="77777777" w:rsidR="00495389" w:rsidRDefault="00495389" w:rsidP="000D06B2">
      <w:pPr>
        <w:pStyle w:val="Caption"/>
      </w:pPr>
      <w:r>
        <w:t>Table 7.5</w:t>
      </w:r>
      <w:r>
        <w:tab/>
        <w:t>Permitted clearing report results for unique sections of Quinns Road and Western options (DEPI)</w:t>
      </w: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2943"/>
        <w:gridCol w:w="2977"/>
        <w:gridCol w:w="3402"/>
      </w:tblGrid>
      <w:tr w:rsidR="00495389" w:rsidRPr="00FA36A3" w14:paraId="2BD4C282" w14:textId="77777777" w:rsidTr="00D54F2E">
        <w:tc>
          <w:tcPr>
            <w:tcW w:w="2943" w:type="dxa"/>
            <w:tcBorders>
              <w:top w:val="nil"/>
            </w:tcBorders>
            <w:shd w:val="clear" w:color="auto" w:fill="auto"/>
          </w:tcPr>
          <w:p w14:paraId="1121228D" w14:textId="77777777" w:rsidR="00495389" w:rsidRPr="00FA36A3" w:rsidRDefault="00495389" w:rsidP="00495389">
            <w:pPr>
              <w:pStyle w:val="PPVTabletextsmall"/>
              <w:keepNext/>
              <w:rPr>
                <w:b/>
              </w:rPr>
            </w:pPr>
          </w:p>
        </w:tc>
        <w:tc>
          <w:tcPr>
            <w:tcW w:w="2977" w:type="dxa"/>
            <w:shd w:val="clear" w:color="auto" w:fill="000000" w:themeFill="text1"/>
          </w:tcPr>
          <w:p w14:paraId="3F372927" w14:textId="77777777" w:rsidR="00495389" w:rsidRPr="00D54F2E" w:rsidRDefault="00495389" w:rsidP="00495389">
            <w:pPr>
              <w:pStyle w:val="PPVTabletextsmall"/>
              <w:keepNext/>
              <w:jc w:val="center"/>
              <w:rPr>
                <w:b/>
              </w:rPr>
            </w:pPr>
            <w:r w:rsidRPr="00D54F2E">
              <w:rPr>
                <w:b/>
              </w:rPr>
              <w:t>Quinns Road (unique)</w:t>
            </w:r>
          </w:p>
        </w:tc>
        <w:tc>
          <w:tcPr>
            <w:tcW w:w="3402" w:type="dxa"/>
            <w:shd w:val="clear" w:color="auto" w:fill="000000" w:themeFill="text1"/>
          </w:tcPr>
          <w:p w14:paraId="4232A445" w14:textId="77777777" w:rsidR="00495389" w:rsidRPr="00D54F2E" w:rsidRDefault="00495389" w:rsidP="00495389">
            <w:pPr>
              <w:pStyle w:val="PPVTabletextsmall"/>
              <w:keepNext/>
              <w:jc w:val="center"/>
              <w:rPr>
                <w:b/>
              </w:rPr>
            </w:pPr>
            <w:r w:rsidRPr="00D54F2E">
              <w:rPr>
                <w:b/>
              </w:rPr>
              <w:t>Western (unique)</w:t>
            </w:r>
          </w:p>
        </w:tc>
      </w:tr>
      <w:tr w:rsidR="00495389" w:rsidRPr="00F13A35" w14:paraId="01277C4D" w14:textId="77777777" w:rsidTr="009C430C">
        <w:tc>
          <w:tcPr>
            <w:tcW w:w="2943" w:type="dxa"/>
            <w:shd w:val="clear" w:color="auto" w:fill="auto"/>
          </w:tcPr>
          <w:p w14:paraId="1C36CE18" w14:textId="77777777" w:rsidR="00495389" w:rsidRPr="00FA36A3" w:rsidRDefault="00495389" w:rsidP="00495389">
            <w:pPr>
              <w:pStyle w:val="PPVTabletextsmall"/>
              <w:keepNext/>
              <w:rPr>
                <w:b/>
              </w:rPr>
            </w:pPr>
            <w:r w:rsidRPr="00FA36A3">
              <w:rPr>
                <w:b/>
              </w:rPr>
              <w:t>Risk-based pathway</w:t>
            </w:r>
          </w:p>
        </w:tc>
        <w:tc>
          <w:tcPr>
            <w:tcW w:w="2977" w:type="dxa"/>
          </w:tcPr>
          <w:p w14:paraId="7D8D3287" w14:textId="77777777" w:rsidR="00495389" w:rsidRPr="00F13A35" w:rsidRDefault="00495389" w:rsidP="00495389">
            <w:pPr>
              <w:pStyle w:val="PPVTabletextsmall"/>
              <w:keepNext/>
              <w:jc w:val="center"/>
            </w:pPr>
            <w:r>
              <w:t>Moderate</w:t>
            </w:r>
          </w:p>
        </w:tc>
        <w:tc>
          <w:tcPr>
            <w:tcW w:w="3402" w:type="dxa"/>
          </w:tcPr>
          <w:p w14:paraId="2CD84DA5" w14:textId="77777777" w:rsidR="00495389" w:rsidRPr="00F13A35" w:rsidRDefault="00495389" w:rsidP="00495389">
            <w:pPr>
              <w:pStyle w:val="PPVTabletextsmall"/>
              <w:keepNext/>
              <w:jc w:val="center"/>
            </w:pPr>
            <w:r>
              <w:t>High</w:t>
            </w:r>
          </w:p>
        </w:tc>
      </w:tr>
      <w:tr w:rsidR="00495389" w:rsidRPr="00F13A35" w14:paraId="07C16D04" w14:textId="77777777" w:rsidTr="009C430C">
        <w:tc>
          <w:tcPr>
            <w:tcW w:w="2943" w:type="dxa"/>
            <w:shd w:val="clear" w:color="auto" w:fill="auto"/>
          </w:tcPr>
          <w:p w14:paraId="62D842C7" w14:textId="77777777" w:rsidR="00495389" w:rsidRPr="00FA36A3" w:rsidRDefault="00495389" w:rsidP="00495389">
            <w:pPr>
              <w:pStyle w:val="PPVTabletextsmall"/>
              <w:keepNext/>
              <w:rPr>
                <w:b/>
              </w:rPr>
            </w:pPr>
            <w:r w:rsidRPr="00FA36A3">
              <w:rPr>
                <w:b/>
              </w:rPr>
              <w:t>Total extent (ha)</w:t>
            </w:r>
          </w:p>
        </w:tc>
        <w:tc>
          <w:tcPr>
            <w:tcW w:w="2977" w:type="dxa"/>
          </w:tcPr>
          <w:p w14:paraId="1D86BDF6" w14:textId="77777777" w:rsidR="00495389" w:rsidRDefault="00495389" w:rsidP="00495389">
            <w:pPr>
              <w:pStyle w:val="PPVTabletextsmall"/>
              <w:keepNext/>
              <w:jc w:val="center"/>
            </w:pPr>
            <w:r>
              <w:t>12.058</w:t>
            </w:r>
          </w:p>
        </w:tc>
        <w:tc>
          <w:tcPr>
            <w:tcW w:w="3402" w:type="dxa"/>
          </w:tcPr>
          <w:p w14:paraId="55325A5C" w14:textId="77777777" w:rsidR="00495389" w:rsidRDefault="00495389" w:rsidP="00495389">
            <w:pPr>
              <w:pStyle w:val="PPVTabletextsmall"/>
              <w:keepNext/>
              <w:jc w:val="center"/>
            </w:pPr>
            <w:r>
              <w:t>5.364</w:t>
            </w:r>
          </w:p>
        </w:tc>
      </w:tr>
      <w:tr w:rsidR="00495389" w:rsidRPr="00F13A35" w14:paraId="05838F5F" w14:textId="77777777" w:rsidTr="009C430C">
        <w:tc>
          <w:tcPr>
            <w:tcW w:w="2943" w:type="dxa"/>
            <w:shd w:val="clear" w:color="auto" w:fill="auto"/>
          </w:tcPr>
          <w:p w14:paraId="227FF404" w14:textId="77777777" w:rsidR="00495389" w:rsidRPr="00FA36A3" w:rsidRDefault="00495389" w:rsidP="00495389">
            <w:pPr>
              <w:pStyle w:val="PPVTabletextsmall"/>
              <w:keepNext/>
              <w:rPr>
                <w:b/>
              </w:rPr>
            </w:pPr>
            <w:r w:rsidRPr="00FA36A3">
              <w:rPr>
                <w:b/>
              </w:rPr>
              <w:t>Remnant patches (ha)</w:t>
            </w:r>
          </w:p>
        </w:tc>
        <w:tc>
          <w:tcPr>
            <w:tcW w:w="2977" w:type="dxa"/>
          </w:tcPr>
          <w:p w14:paraId="21C114D2" w14:textId="77777777" w:rsidR="00495389" w:rsidRDefault="00495389" w:rsidP="00495389">
            <w:pPr>
              <w:pStyle w:val="PPVTabletextsmall"/>
              <w:keepNext/>
              <w:jc w:val="center"/>
            </w:pPr>
            <w:r>
              <w:t>10.722</w:t>
            </w:r>
          </w:p>
        </w:tc>
        <w:tc>
          <w:tcPr>
            <w:tcW w:w="3402" w:type="dxa"/>
          </w:tcPr>
          <w:p w14:paraId="07488E31" w14:textId="77777777" w:rsidR="00495389" w:rsidRDefault="00495389" w:rsidP="00495389">
            <w:pPr>
              <w:pStyle w:val="PPVTabletextsmall"/>
              <w:keepNext/>
              <w:jc w:val="center"/>
            </w:pPr>
            <w:r>
              <w:t>2.833</w:t>
            </w:r>
          </w:p>
        </w:tc>
      </w:tr>
      <w:tr w:rsidR="00495389" w:rsidRPr="00F13A35" w14:paraId="5AE57979" w14:textId="77777777" w:rsidTr="009C430C">
        <w:tc>
          <w:tcPr>
            <w:tcW w:w="2943" w:type="dxa"/>
            <w:shd w:val="clear" w:color="auto" w:fill="auto"/>
          </w:tcPr>
          <w:p w14:paraId="231FF160" w14:textId="77777777" w:rsidR="00495389" w:rsidRPr="00FA36A3" w:rsidRDefault="00495389" w:rsidP="00495389">
            <w:pPr>
              <w:pStyle w:val="PPVTabletextsmall"/>
              <w:keepNext/>
              <w:rPr>
                <w:b/>
              </w:rPr>
            </w:pPr>
            <w:r w:rsidRPr="00FA36A3">
              <w:rPr>
                <w:b/>
              </w:rPr>
              <w:t>Scattered trees (no</w:t>
            </w:r>
            <w:r>
              <w:rPr>
                <w:b/>
              </w:rPr>
              <w:t xml:space="preserve">.  </w:t>
            </w:r>
            <w:r w:rsidRPr="00FA36A3">
              <w:rPr>
                <w:b/>
              </w:rPr>
              <w:t>trees)</w:t>
            </w:r>
            <w:r w:rsidRPr="00FA36A3">
              <w:rPr>
                <w:b/>
                <w:szCs w:val="22"/>
                <w:vertAlign w:val="superscript"/>
              </w:rPr>
              <w:t>1</w:t>
            </w:r>
          </w:p>
        </w:tc>
        <w:tc>
          <w:tcPr>
            <w:tcW w:w="2977" w:type="dxa"/>
          </w:tcPr>
          <w:p w14:paraId="1B7BBCC1" w14:textId="77777777" w:rsidR="00495389" w:rsidRDefault="00495389" w:rsidP="00495389">
            <w:pPr>
              <w:pStyle w:val="PPVTabletextsmall"/>
              <w:keepNext/>
              <w:jc w:val="center"/>
            </w:pPr>
            <w:r>
              <w:t>19</w:t>
            </w:r>
          </w:p>
        </w:tc>
        <w:tc>
          <w:tcPr>
            <w:tcW w:w="3402" w:type="dxa"/>
          </w:tcPr>
          <w:p w14:paraId="7504F986" w14:textId="77777777" w:rsidR="00495389" w:rsidRDefault="00495389" w:rsidP="00495389">
            <w:pPr>
              <w:pStyle w:val="PPVTabletextsmall"/>
              <w:keepNext/>
              <w:jc w:val="center"/>
            </w:pPr>
            <w:r>
              <w:t>36</w:t>
            </w:r>
          </w:p>
        </w:tc>
      </w:tr>
      <w:tr w:rsidR="00495389" w:rsidRPr="00F13A35" w14:paraId="61DB9065" w14:textId="77777777" w:rsidTr="009C430C">
        <w:tc>
          <w:tcPr>
            <w:tcW w:w="2943" w:type="dxa"/>
            <w:shd w:val="clear" w:color="auto" w:fill="auto"/>
          </w:tcPr>
          <w:p w14:paraId="3071F119" w14:textId="77777777" w:rsidR="00495389" w:rsidRPr="00FA36A3" w:rsidRDefault="00495389" w:rsidP="00495389">
            <w:pPr>
              <w:pStyle w:val="PPVTabletextsmall"/>
              <w:keepNext/>
              <w:rPr>
                <w:b/>
              </w:rPr>
            </w:pPr>
            <w:r w:rsidRPr="00FA36A3">
              <w:rPr>
                <w:b/>
              </w:rPr>
              <w:t>Location Risk</w:t>
            </w:r>
          </w:p>
        </w:tc>
        <w:tc>
          <w:tcPr>
            <w:tcW w:w="2977" w:type="dxa"/>
          </w:tcPr>
          <w:p w14:paraId="1E3B1344" w14:textId="77777777" w:rsidR="00495389" w:rsidRDefault="00495389" w:rsidP="00495389">
            <w:pPr>
              <w:pStyle w:val="PPVTabletextsmall"/>
              <w:keepNext/>
              <w:jc w:val="center"/>
            </w:pPr>
            <w:r>
              <w:t>A</w:t>
            </w:r>
          </w:p>
        </w:tc>
        <w:tc>
          <w:tcPr>
            <w:tcW w:w="3402" w:type="dxa"/>
          </w:tcPr>
          <w:p w14:paraId="5B5EE09B" w14:textId="77777777" w:rsidR="00495389" w:rsidRDefault="00495389" w:rsidP="00495389">
            <w:pPr>
              <w:pStyle w:val="PPVTabletextsmall"/>
              <w:keepNext/>
              <w:jc w:val="center"/>
            </w:pPr>
            <w:r>
              <w:t>B</w:t>
            </w:r>
          </w:p>
        </w:tc>
      </w:tr>
      <w:tr w:rsidR="00495389" w:rsidRPr="00F13A35" w14:paraId="3AD695E8" w14:textId="77777777" w:rsidTr="009C430C">
        <w:tc>
          <w:tcPr>
            <w:tcW w:w="2943" w:type="dxa"/>
            <w:shd w:val="clear" w:color="auto" w:fill="auto"/>
          </w:tcPr>
          <w:p w14:paraId="3F3F56B9" w14:textId="77777777" w:rsidR="00495389" w:rsidRPr="00FA36A3" w:rsidRDefault="00495389" w:rsidP="00495389">
            <w:pPr>
              <w:pStyle w:val="PPVTabletextsmall"/>
              <w:keepNext/>
              <w:rPr>
                <w:b/>
              </w:rPr>
            </w:pPr>
            <w:r w:rsidRPr="00FA36A3">
              <w:rPr>
                <w:b/>
              </w:rPr>
              <w:t>Strategic Biodiversity Score</w:t>
            </w:r>
          </w:p>
        </w:tc>
        <w:tc>
          <w:tcPr>
            <w:tcW w:w="2977" w:type="dxa"/>
          </w:tcPr>
          <w:p w14:paraId="7BEEBD7D" w14:textId="77777777" w:rsidR="00495389" w:rsidRDefault="00495389" w:rsidP="00495389">
            <w:pPr>
              <w:pStyle w:val="PPVTabletextsmall"/>
              <w:keepNext/>
              <w:jc w:val="center"/>
            </w:pPr>
            <w:r>
              <w:t>0.102</w:t>
            </w:r>
          </w:p>
        </w:tc>
        <w:tc>
          <w:tcPr>
            <w:tcW w:w="3402" w:type="dxa"/>
          </w:tcPr>
          <w:p w14:paraId="10E84CCA" w14:textId="77777777" w:rsidR="00495389" w:rsidRDefault="00495389" w:rsidP="00495389">
            <w:pPr>
              <w:pStyle w:val="PPVTabletextsmall"/>
              <w:keepNext/>
              <w:jc w:val="center"/>
            </w:pPr>
            <w:r>
              <w:t>0.104</w:t>
            </w:r>
          </w:p>
        </w:tc>
      </w:tr>
      <w:tr w:rsidR="00495389" w:rsidRPr="00F13A35" w14:paraId="05B4217A" w14:textId="77777777" w:rsidTr="009C430C">
        <w:tc>
          <w:tcPr>
            <w:tcW w:w="2943" w:type="dxa"/>
            <w:shd w:val="clear" w:color="auto" w:fill="auto"/>
          </w:tcPr>
          <w:p w14:paraId="5541CBC8" w14:textId="562CF3D2" w:rsidR="00495389" w:rsidRPr="00FA36A3" w:rsidRDefault="00047B3A" w:rsidP="00047B3A">
            <w:pPr>
              <w:pStyle w:val="PPVTabletextsmall"/>
              <w:keepNext/>
              <w:rPr>
                <w:b/>
              </w:rPr>
            </w:pPr>
            <w:r>
              <w:rPr>
                <w:b/>
              </w:rPr>
              <w:t>General offset amount</w:t>
            </w:r>
            <w:r>
              <w:rPr>
                <w:b/>
              </w:rPr>
              <w:br/>
            </w:r>
            <w:r w:rsidR="00495389" w:rsidRPr="00FA36A3">
              <w:rPr>
                <w:b/>
              </w:rPr>
              <w:t>(B</w:t>
            </w:r>
            <w:r>
              <w:rPr>
                <w:b/>
              </w:rPr>
              <w:t>iodiversity Equivalence Units</w:t>
            </w:r>
            <w:r w:rsidR="00495389" w:rsidRPr="00FA36A3">
              <w:rPr>
                <w:b/>
              </w:rPr>
              <w:t>)</w:t>
            </w:r>
          </w:p>
        </w:tc>
        <w:tc>
          <w:tcPr>
            <w:tcW w:w="2977" w:type="dxa"/>
          </w:tcPr>
          <w:p w14:paraId="5833A414" w14:textId="77777777" w:rsidR="00495389" w:rsidRDefault="00495389" w:rsidP="00495389">
            <w:pPr>
              <w:pStyle w:val="PPVTabletextsmall"/>
              <w:keepNext/>
              <w:jc w:val="center"/>
            </w:pPr>
            <w:r>
              <w:t>0.770</w:t>
            </w:r>
          </w:p>
        </w:tc>
        <w:tc>
          <w:tcPr>
            <w:tcW w:w="3402" w:type="dxa"/>
          </w:tcPr>
          <w:p w14:paraId="502A66BC" w14:textId="77777777" w:rsidR="00495389" w:rsidRDefault="00495389" w:rsidP="00495389">
            <w:pPr>
              <w:pStyle w:val="PPVTabletextsmall"/>
              <w:keepNext/>
              <w:jc w:val="center"/>
            </w:pPr>
            <w:r>
              <w:t>0.265</w:t>
            </w:r>
          </w:p>
        </w:tc>
      </w:tr>
    </w:tbl>
    <w:p w14:paraId="1CF82FD7" w14:textId="785000C0" w:rsidR="00E66EA5" w:rsidRPr="00E66EA5" w:rsidRDefault="00E66EA5" w:rsidP="00E66EA5">
      <w:pPr>
        <w:pStyle w:val="CaptionTag"/>
      </w:pPr>
      <w:r w:rsidRPr="00E66EA5">
        <w:t>Source:</w:t>
      </w:r>
      <w:r w:rsidRPr="00E66EA5">
        <w:tab/>
        <w:t>Mr Organ</w:t>
      </w:r>
    </w:p>
    <w:p w14:paraId="6A74FD5D" w14:textId="4CAFE8EF" w:rsidR="00495389" w:rsidRPr="00E66EA5" w:rsidRDefault="00E66EA5" w:rsidP="00E66EA5">
      <w:pPr>
        <w:pStyle w:val="CaptionTag"/>
      </w:pPr>
      <w:r>
        <w:t>Note:</w:t>
      </w:r>
      <w:r w:rsidR="00495389" w:rsidRPr="00E66EA5">
        <w:tab/>
        <w:t>Under the Guidelines, scattered trees are converted to an area, on the basis of 1 tree = 0.071 ha.  This is included in the Total extent shown above.</w:t>
      </w:r>
    </w:p>
    <w:p w14:paraId="19A3168A" w14:textId="0CF7B61C" w:rsidR="00D63966" w:rsidRDefault="00D63966" w:rsidP="00D63966">
      <w:pPr>
        <w:pStyle w:val="PPVBody"/>
      </w:pPr>
      <w:r w:rsidRPr="00D905AF">
        <w:t>VicRoads would be required to obtain offsets for vegetation and habitat losses</w:t>
      </w:r>
      <w:r w:rsidR="000B7556">
        <w:t xml:space="preserve">.  </w:t>
      </w:r>
      <w:r w:rsidRPr="00D905AF">
        <w:t xml:space="preserve">These were calculated by DEPI in accordance with the EPBC Act offsets policy and the new Victorian </w:t>
      </w:r>
      <w:r w:rsidRPr="00D905AF">
        <w:rPr>
          <w:i/>
        </w:rPr>
        <w:t>Permitted clearing of native vegetation, Biodiversity Assessment Guidelines</w:t>
      </w:r>
      <w:r w:rsidRPr="00D905AF">
        <w:t xml:space="preserve"> (DEPI, 2013)</w:t>
      </w:r>
      <w:r>
        <w:t xml:space="preserve"> (‘</w:t>
      </w:r>
      <w:r w:rsidRPr="00D905AF">
        <w:t>Guidelines</w:t>
      </w:r>
      <w:r>
        <w:t>’)</w:t>
      </w:r>
      <w:r w:rsidR="000B7556">
        <w:t xml:space="preserve">.  </w:t>
      </w:r>
      <w:r>
        <w:t xml:space="preserve">The </w:t>
      </w:r>
      <w:r w:rsidR="00854884">
        <w:t>G</w:t>
      </w:r>
      <w:r>
        <w:t>uidelines</w:t>
      </w:r>
      <w:r w:rsidRPr="00D905AF">
        <w:t xml:space="preserve"> result in considerably </w:t>
      </w:r>
      <w:r>
        <w:t>smaller offset</w:t>
      </w:r>
      <w:r w:rsidRPr="00D905AF">
        <w:t xml:space="preserve"> than would have </w:t>
      </w:r>
      <w:r>
        <w:t xml:space="preserve">been needed under the </w:t>
      </w:r>
      <w:r w:rsidR="00854884">
        <w:t xml:space="preserve">previous </w:t>
      </w:r>
      <w:r>
        <w:t>Framework.</w:t>
      </w:r>
    </w:p>
    <w:p w14:paraId="20A45DD0" w14:textId="6BABAEFF" w:rsidR="00D63966" w:rsidRPr="00D905AF" w:rsidRDefault="00D63966" w:rsidP="00D63966">
      <w:pPr>
        <w:pStyle w:val="PPVBody"/>
      </w:pPr>
      <w:r>
        <w:t>T</w:t>
      </w:r>
      <w:r w:rsidRPr="00D905AF">
        <w:t xml:space="preserve">he clearing required for </w:t>
      </w:r>
      <w:r>
        <w:t>the bypass</w:t>
      </w:r>
      <w:r w:rsidRPr="00D905AF">
        <w:t xml:space="preserve"> triggers a moderate risk assessment pathway for the Quinns Road and Dry Creek options and a high risk assessment</w:t>
      </w:r>
      <w:r>
        <w:t xml:space="preserve"> pathway for the Western </w:t>
      </w:r>
      <w:r w:rsidRPr="00B14C98">
        <w:t xml:space="preserve">option (because a small area </w:t>
      </w:r>
      <w:r w:rsidR="003E4BD6" w:rsidRPr="00B14C98">
        <w:t>near the Kilmore</w:t>
      </w:r>
      <w:r w:rsidR="003E4BD6">
        <w:t xml:space="preserve"> Wastewater Management Facility</w:t>
      </w:r>
      <w:r w:rsidR="003E4BD6" w:rsidRPr="00B14C98">
        <w:t xml:space="preserve"> </w:t>
      </w:r>
      <w:r w:rsidR="003E4BD6">
        <w:t xml:space="preserve">is </w:t>
      </w:r>
      <w:r w:rsidRPr="00B14C98">
        <w:t xml:space="preserve">mapped as </w:t>
      </w:r>
      <w:r w:rsidR="003E4BD6">
        <w:t>‘</w:t>
      </w:r>
      <w:r w:rsidRPr="003E4BD6">
        <w:t>Location B</w:t>
      </w:r>
      <w:r w:rsidR="003E4BD6">
        <w:t xml:space="preserve">’ on the </w:t>
      </w:r>
      <w:r w:rsidR="003E4BD6" w:rsidRPr="003E4BD6">
        <w:t>Native vegetation location risk map</w:t>
      </w:r>
      <w:r w:rsidRPr="00B14C98">
        <w:t xml:space="preserve"> under the Guidelines</w:t>
      </w:r>
      <w:r>
        <w:t>).</w:t>
      </w:r>
    </w:p>
    <w:p w14:paraId="5CAFB872" w14:textId="77777777" w:rsidR="00D63966" w:rsidRPr="00D905AF" w:rsidRDefault="00D63966" w:rsidP="00D63966">
      <w:pPr>
        <w:pStyle w:val="PPVBody"/>
      </w:pPr>
      <w:r w:rsidRPr="00D905AF">
        <w:t>Projects assessed under high or moderate risk pathways must meet specific requirements, including demonstrating how any effects of the proposal have been minimised, on-ground assessment of native vegetation condition, and provision of an offset strategy that details how a compliant offset will be secured (to be provided within 12 months of project approval).</w:t>
      </w:r>
    </w:p>
    <w:p w14:paraId="5C43DCFB" w14:textId="77777777" w:rsidR="00D63966" w:rsidRPr="00D905AF" w:rsidRDefault="00D63966" w:rsidP="00D63966">
      <w:pPr>
        <w:pStyle w:val="PPVBody"/>
      </w:pPr>
      <w:r w:rsidRPr="00D905AF">
        <w:t>Species-specific offsets are only required for significant impacts to rare and threatened species (based on the proportion of remaining habitat affected) and no such offsets are needed for this project.</w:t>
      </w:r>
    </w:p>
    <w:p w14:paraId="328174C8" w14:textId="404B4925" w:rsidR="00D63966" w:rsidRPr="00D905AF" w:rsidRDefault="00D63966" w:rsidP="00D63966">
      <w:pPr>
        <w:pStyle w:val="PPVBody"/>
      </w:pPr>
      <w:r w:rsidRPr="00D905AF">
        <w:t xml:space="preserve">Mr Stewart confirmed that DEPI would be involved as a ‘recommending’ referral authority in relation to </w:t>
      </w:r>
      <w:r w:rsidR="00854884">
        <w:t xml:space="preserve">vegetation removal on </w:t>
      </w:r>
      <w:r w:rsidRPr="00D905AF">
        <w:t>the Western route but had no further role in advising on the other two routes, as the Guidelines do not provide for referral of assessments under the moderate risk pathway.</w:t>
      </w:r>
    </w:p>
    <w:p w14:paraId="2B69F034" w14:textId="77777777" w:rsidR="00D63966" w:rsidRDefault="00D63966" w:rsidP="00E7067C">
      <w:pPr>
        <w:pStyle w:val="Heading4"/>
      </w:pPr>
      <w:bookmarkStart w:id="189" w:name="_Toc402170785"/>
      <w:r>
        <w:t>Connectivity and edge effects</w:t>
      </w:r>
      <w:bookmarkEnd w:id="189"/>
    </w:p>
    <w:p w14:paraId="4CA5713A" w14:textId="41969234" w:rsidR="00854884" w:rsidRPr="00497651" w:rsidRDefault="00854884" w:rsidP="00854884">
      <w:pPr>
        <w:pStyle w:val="PPVBody"/>
      </w:pPr>
      <w:r>
        <w:t xml:space="preserve">Submission expressed fears that a </w:t>
      </w:r>
      <w:r w:rsidRPr="00497651">
        <w:t xml:space="preserve">road </w:t>
      </w:r>
      <w:r>
        <w:t xml:space="preserve">through Monument Hill Reserve </w:t>
      </w:r>
      <w:r w:rsidRPr="00497651">
        <w:t>w</w:t>
      </w:r>
      <w:r>
        <w:t>ould</w:t>
      </w:r>
      <w:r w:rsidRPr="00497651">
        <w:t xml:space="preserve"> fragment the area and lead to ‘edge effects’ and invasion of ‘edge species’ that </w:t>
      </w:r>
      <w:r>
        <w:t>would</w:t>
      </w:r>
      <w:r w:rsidRPr="00497651">
        <w:t xml:space="preserve"> compete with or kill resident species</w:t>
      </w:r>
      <w:r>
        <w:t>,</w:t>
      </w:r>
      <w:r w:rsidRPr="00497651">
        <w:t xml:space="preserve"> and to weed invasion. </w:t>
      </w:r>
      <w:r w:rsidR="00212F50">
        <w:t xml:space="preserve"> </w:t>
      </w:r>
      <w:r w:rsidRPr="00497651">
        <w:t xml:space="preserve">Increased exposure to wind and sunlight </w:t>
      </w:r>
      <w:r>
        <w:t xml:space="preserve">would </w:t>
      </w:r>
      <w:r w:rsidRPr="00497651">
        <w:t>dry out the forest and change the habitat and carbon monoxide may impact on plants and insects.</w:t>
      </w:r>
    </w:p>
    <w:p w14:paraId="1A30C2AD" w14:textId="1C006CF0" w:rsidR="00D63966" w:rsidRDefault="00854884" w:rsidP="00D63966">
      <w:pPr>
        <w:pStyle w:val="PPVBody"/>
      </w:pPr>
      <w:r>
        <w:lastRenderedPageBreak/>
        <w:t>Other</w:t>
      </w:r>
      <w:r w:rsidR="00D63966">
        <w:t xml:space="preserve"> submissions </w:t>
      </w:r>
      <w:r>
        <w:t>put</w:t>
      </w:r>
      <w:r w:rsidR="00D63966">
        <w:t xml:space="preserve"> the view that t</w:t>
      </w:r>
      <w:r w:rsidR="00D63966" w:rsidRPr="00D905AF">
        <w:t>he road will be a more significant barrier to wildlife movement than has been recognised in the EES</w:t>
      </w:r>
      <w:r w:rsidR="000B7556">
        <w:t xml:space="preserve">.  </w:t>
      </w:r>
      <w:r w:rsidR="00D63966" w:rsidRPr="00D905AF">
        <w:t>Mitchell Shire C</w:t>
      </w:r>
      <w:r>
        <w:t>ouncil (submission 114) suggested</w:t>
      </w:r>
      <w:r w:rsidR="00D63966" w:rsidRPr="00D905AF">
        <w:t xml:space="preserve"> that all options should consider: </w:t>
      </w:r>
    </w:p>
    <w:p w14:paraId="5BA91AC6" w14:textId="77777777" w:rsidR="00D63966" w:rsidRDefault="00D63966" w:rsidP="00E16CA6">
      <w:pPr>
        <w:pStyle w:val="PPVBullet1"/>
      </w:pPr>
      <w:r w:rsidRPr="00D905AF">
        <w:t>flow-on effects of additional vegetation removal from municipal roa</w:t>
      </w:r>
      <w:r>
        <w:t>ds that will access the bypass</w:t>
      </w:r>
    </w:p>
    <w:p w14:paraId="0174F30D" w14:textId="77777777" w:rsidR="00D63966" w:rsidRDefault="00D63966" w:rsidP="00E16CA6">
      <w:pPr>
        <w:pStyle w:val="PPVBullet1"/>
      </w:pPr>
      <w:r w:rsidRPr="00D905AF">
        <w:t>s</w:t>
      </w:r>
      <w:r>
        <w:t>afe movement of native animals</w:t>
      </w:r>
    </w:p>
    <w:p w14:paraId="7E9CFA62" w14:textId="77777777" w:rsidR="00D63966" w:rsidRDefault="00D63966" w:rsidP="00E16CA6">
      <w:pPr>
        <w:pStyle w:val="PPVBullet1"/>
      </w:pPr>
      <w:r w:rsidRPr="00D905AF">
        <w:t>provision of nat</w:t>
      </w:r>
      <w:r>
        <w:t>ive vegetation offsets locally.</w:t>
      </w:r>
    </w:p>
    <w:p w14:paraId="673E7870" w14:textId="5230D633" w:rsidR="00D63966" w:rsidRPr="00D905AF" w:rsidRDefault="00854884" w:rsidP="00D63966">
      <w:pPr>
        <w:pStyle w:val="PPVBody"/>
      </w:pPr>
      <w:r>
        <w:t>It sought</w:t>
      </w:r>
      <w:r w:rsidR="00D63966" w:rsidRPr="00D905AF">
        <w:t xml:space="preserve"> to have t</w:t>
      </w:r>
      <w:r w:rsidR="00D63966">
        <w:t xml:space="preserve">hese principles included in </w:t>
      </w:r>
      <w:r w:rsidR="00D63966" w:rsidRPr="00D905AF">
        <w:t>the EES approval.</w:t>
      </w:r>
    </w:p>
    <w:p w14:paraId="629F4936" w14:textId="77777777" w:rsidR="00D63966" w:rsidRPr="00D905AF" w:rsidRDefault="00D63966" w:rsidP="00D63966">
      <w:pPr>
        <w:pStyle w:val="PPVBody"/>
      </w:pPr>
      <w:r>
        <w:t>Mr Organ states</w:t>
      </w:r>
      <w:r w:rsidRPr="0087069F">
        <w:t xml:space="preserve"> </w:t>
      </w:r>
      <w:r>
        <w:t>that a</w:t>
      </w:r>
      <w:r w:rsidRPr="00D905AF">
        <w:t xml:space="preserve"> road through Monument Hill Reserve area:</w:t>
      </w:r>
    </w:p>
    <w:p w14:paraId="13C8855F" w14:textId="77777777" w:rsidR="00D63966" w:rsidRPr="00D905AF" w:rsidRDefault="00D63966" w:rsidP="00E16CA6">
      <w:pPr>
        <w:pStyle w:val="PPVQuote"/>
      </w:pPr>
      <w:r>
        <w:t>…</w:t>
      </w:r>
      <w:r w:rsidRPr="00D905AF">
        <w:t xml:space="preserve"> will result in the direct loss of remnant native vegetation and associated fauna habitat </w:t>
      </w:r>
      <w:r>
        <w:t>…</w:t>
      </w:r>
      <w:r w:rsidRPr="00D905AF">
        <w:t>, and the potential f</w:t>
      </w:r>
      <w:r>
        <w:t>or ongoing deleterious impacts …</w:t>
      </w:r>
      <w:r w:rsidRPr="00D905AF">
        <w:t xml:space="preserve"> as a result </w:t>
      </w:r>
      <w:r w:rsidRPr="007C4C8B">
        <w:t>of</w:t>
      </w:r>
      <w:r w:rsidRPr="00D905AF">
        <w:t xml:space="preserve"> barrier/fragmentation effects due to the road and loss of habitat continuity and permeability through the landscape.</w:t>
      </w:r>
    </w:p>
    <w:p w14:paraId="3E476AE1" w14:textId="700B1E4D" w:rsidR="007C3940" w:rsidRDefault="00854884" w:rsidP="00D63966">
      <w:pPr>
        <w:pStyle w:val="PPVBody"/>
      </w:pPr>
      <w:r>
        <w:t>Submitters were concerned that w</w:t>
      </w:r>
      <w:r w:rsidRPr="00EC3490">
        <w:t>ildlife w</w:t>
      </w:r>
      <w:r>
        <w:t>ould</w:t>
      </w:r>
      <w:r w:rsidRPr="00EC3490">
        <w:t xml:space="preserve"> be cut off from water sources on the golf course</w:t>
      </w:r>
      <w:r>
        <w:t>,</w:t>
      </w:r>
      <w:r w:rsidRPr="00EC3490">
        <w:t xml:space="preserve"> result</w:t>
      </w:r>
      <w:r>
        <w:t>ing</w:t>
      </w:r>
      <w:r w:rsidRPr="00EC3490">
        <w:t xml:space="preserve"> in an inordinate amount of road kill (particularly of kangaroos, wombats and echidnas, but also arboreal mammals)</w:t>
      </w:r>
      <w:r>
        <w:t xml:space="preserve"> and that</w:t>
      </w:r>
      <w:r w:rsidRPr="00EC3490">
        <w:t xml:space="preserve"> wildlife w</w:t>
      </w:r>
      <w:r>
        <w:t>ould</w:t>
      </w:r>
      <w:r w:rsidRPr="00EC3490">
        <w:t xml:space="preserve"> also pose a threat to motorists</w:t>
      </w:r>
      <w:r>
        <w:t>.  It is commonly accepted that kangaroos inhabit Monument Hill and of an evening move down to the adjacent cricket ground and golf course to feed</w:t>
      </w:r>
      <w:r w:rsidR="000B7556">
        <w:t xml:space="preserve">.  </w:t>
      </w:r>
      <w:r w:rsidR="00D63966">
        <w:t>This takes them across the proposed Quinns Road alignment</w:t>
      </w:r>
      <w:r w:rsidR="000B7556">
        <w:t xml:space="preserve">.  </w:t>
      </w:r>
      <w:r w:rsidR="00D63966" w:rsidRPr="00D905AF">
        <w:t xml:space="preserve">Mr Stimson tabled </w:t>
      </w:r>
      <w:r w:rsidR="00D63966">
        <w:t>r</w:t>
      </w:r>
      <w:r w:rsidR="00D63966" w:rsidRPr="00D905AF">
        <w:t>esults of a survey of kangaroo movement tracks in the Reserve, which identified 36 tracks of relatively high usage over the 950 metre length of the road corridor</w:t>
      </w:r>
      <w:r w:rsidR="000B7556">
        <w:t xml:space="preserve">.  </w:t>
      </w:r>
      <w:r w:rsidR="00D63966" w:rsidRPr="00D905AF">
        <w:t>Nearly all the tracks ran downhill, into the bypass corridor</w:t>
      </w:r>
      <w:r w:rsidR="007C3940">
        <w:t>.</w:t>
      </w:r>
    </w:p>
    <w:p w14:paraId="40B53FFB" w14:textId="07432B6A" w:rsidR="00D63966" w:rsidRPr="00D905AF" w:rsidRDefault="00854884" w:rsidP="00D63966">
      <w:pPr>
        <w:pStyle w:val="PPVBody"/>
      </w:pPr>
      <w:r>
        <w:t>Ms Neva Gladman (s</w:t>
      </w:r>
      <w:r w:rsidRPr="00D905AF">
        <w:t>ubmission 029</w:t>
      </w:r>
      <w:r>
        <w:t>)</w:t>
      </w:r>
      <w:r w:rsidRPr="00D905AF">
        <w:t xml:space="preserve"> summarise</w:t>
      </w:r>
      <w:r>
        <w:t>d</w:t>
      </w:r>
      <w:r w:rsidRPr="00D905AF">
        <w:t xml:space="preserve"> </w:t>
      </w:r>
      <w:r w:rsidR="00D63966" w:rsidRPr="00D905AF">
        <w:t>the biodiversity and habitat values of Monument Hill Reserve and the likely impacts of the road:</w:t>
      </w:r>
    </w:p>
    <w:p w14:paraId="04644C3D" w14:textId="72696150" w:rsidR="00D63966" w:rsidRPr="005B6F4E" w:rsidRDefault="00D63966" w:rsidP="00E16CA6">
      <w:pPr>
        <w:pStyle w:val="PPVQuote"/>
      </w:pPr>
      <w:r w:rsidRPr="005B6F4E">
        <w:t>It is a large contiguous area of forested land that supports many species, including species that require large home ranges and cannot survive in the surrounding highly modified and fragmented landscape</w:t>
      </w:r>
      <w:r w:rsidR="000B7556">
        <w:t xml:space="preserve">.  </w:t>
      </w:r>
      <w:r w:rsidRPr="005B6F4E">
        <w:t>The fragmentation of the reserve by a major road, carrying mainly heavy vehicles, will cause a significant impact on this range of species</w:t>
      </w:r>
      <w:r w:rsidR="000B7556">
        <w:t xml:space="preserve">.  </w:t>
      </w:r>
      <w:r w:rsidRPr="005B6F4E">
        <w:t>The total area of habitat will be significantly reduced and this could adversely affect some species by reducing their home ranges or adding to the distance the need to travel for food, and thus affecting their ability to breed</w:t>
      </w:r>
      <w:r w:rsidR="000B7556">
        <w:t xml:space="preserve">.  </w:t>
      </w:r>
      <w:r w:rsidRPr="005B6F4E">
        <w:t>Many of the large ‘habitat’ trees will be lost, with offset planting unable to provide similar habitat for many decades.</w:t>
      </w:r>
    </w:p>
    <w:p w14:paraId="16CD81A6" w14:textId="40FEE632" w:rsidR="00D63966" w:rsidRDefault="00D63966" w:rsidP="00D63966">
      <w:pPr>
        <w:pStyle w:val="PPVBody"/>
      </w:pPr>
      <w:r w:rsidRPr="00D905AF">
        <w:t>Mitchell Shir</w:t>
      </w:r>
      <w:r w:rsidR="00854884">
        <w:t>e Council (submission 114) noted</w:t>
      </w:r>
      <w:r w:rsidRPr="00D905AF">
        <w:t xml:space="preserve"> that Council’s objective for the Monument Hill Reserve is to preserve its flora and fauna and provide space for passive recreation and for education</w:t>
      </w:r>
      <w:r w:rsidR="000B7556">
        <w:t xml:space="preserve">.  </w:t>
      </w:r>
      <w:r w:rsidRPr="00D905AF">
        <w:t>Council has adopted a robust and comprehensive management plan, focusing on site conservation and maintaining and enhancing (where appropriate) its biodiversity</w:t>
      </w:r>
      <w:r w:rsidR="000B7556">
        <w:t xml:space="preserve">.  </w:t>
      </w:r>
      <w:r w:rsidRPr="00D905AF">
        <w:t>Monument Hill is partially covered by the Vegetation Protection Overlay Schedule 1 (VPO1)</w:t>
      </w:r>
      <w:r w:rsidR="000B7556">
        <w:t xml:space="preserve">.  </w:t>
      </w:r>
      <w:r w:rsidR="00854884">
        <w:t>Council also said</w:t>
      </w:r>
      <w:r w:rsidRPr="00D905AF">
        <w:t xml:space="preserve"> that there are significant impacts on vegetation along waterways and roadsides for the Quinns Road option.</w:t>
      </w:r>
    </w:p>
    <w:p w14:paraId="64F38DB3" w14:textId="63CBE454" w:rsidR="00D63966" w:rsidRPr="00D905AF" w:rsidRDefault="00D63966" w:rsidP="00D63966">
      <w:pPr>
        <w:pStyle w:val="PPVBody"/>
      </w:pPr>
      <w:r w:rsidRPr="00D905AF">
        <w:t>Mr Peter Mitchell (documen</w:t>
      </w:r>
      <w:r w:rsidR="00854884">
        <w:t>t 71) pointed</w:t>
      </w:r>
      <w:r>
        <w:t xml:space="preserve"> out that t</w:t>
      </w:r>
      <w:r w:rsidRPr="00D905AF">
        <w:t xml:space="preserve">he Piper Biolink project is intended to provide a focus for protection and revegetation across the Shire, following the GBCMA’s identification of the Piper zone as a high priority </w:t>
      </w:r>
      <w:r w:rsidR="00854884">
        <w:t>for revegetation and connectivit</w:t>
      </w:r>
      <w:r w:rsidRPr="00D905AF">
        <w:t>y</w:t>
      </w:r>
      <w:r w:rsidR="000B7556">
        <w:t xml:space="preserve">.  </w:t>
      </w:r>
      <w:r w:rsidRPr="00D905AF">
        <w:t xml:space="preserve">The South West Goulburn Landcare Group has obtained funding for a ‘habitat highway’ along Dry </w:t>
      </w:r>
      <w:r w:rsidRPr="00D905AF">
        <w:lastRenderedPageBreak/>
        <w:t>Creek from Mt Piper to Monument Hill and work has begun on this project</w:t>
      </w:r>
      <w:r w:rsidR="000B7556">
        <w:t xml:space="preserve">.  </w:t>
      </w:r>
      <w:r w:rsidRPr="00D905AF">
        <w:t>Both the Dry Creek and Quinns Road options would impact on it</w:t>
      </w:r>
      <w:r w:rsidR="000B7556">
        <w:t xml:space="preserve">.  </w:t>
      </w:r>
      <w:r w:rsidRPr="00D905AF">
        <w:t>Monument Hill is ‘a significant stepping stone’ across the Piper Biolink.</w:t>
      </w:r>
    </w:p>
    <w:p w14:paraId="6E900868" w14:textId="77777777" w:rsidR="00D63966" w:rsidRDefault="00D63966" w:rsidP="00D63966">
      <w:pPr>
        <w:pStyle w:val="PPVBody"/>
      </w:pPr>
      <w:r>
        <w:t>While submissions concentrated on the landscape connectivity of the Quinns Road option at Monument Hill other connectivity issues were raised for the other options:</w:t>
      </w:r>
    </w:p>
    <w:p w14:paraId="269F6BB4" w14:textId="75529055" w:rsidR="00D63966" w:rsidRPr="00D905AF" w:rsidRDefault="00D63966" w:rsidP="00E16CA6">
      <w:pPr>
        <w:pStyle w:val="PPVBullet1"/>
      </w:pPr>
      <w:r>
        <w:t xml:space="preserve">It was submitted that </w:t>
      </w:r>
      <w:r w:rsidRPr="00D905AF">
        <w:t>Dry Creek is a key corridor linking the eastern ranges to the central Mitchell Shire ar</w:t>
      </w:r>
      <w:r>
        <w:t>ea</w:t>
      </w:r>
      <w:r w:rsidR="000C6848">
        <w:t xml:space="preserve"> and up to the Goulburn River, </w:t>
      </w:r>
      <w:r>
        <w:t xml:space="preserve">and that the </w:t>
      </w:r>
      <w:r w:rsidRPr="00D905AF">
        <w:t>Dry Creek corridor is a valuable refuge in dry times and a link between Mt Piper and Monument Hill and upstream to the forests east of Wandong</w:t>
      </w:r>
      <w:r w:rsidR="000B7556">
        <w:t xml:space="preserve">.  </w:t>
      </w:r>
      <w:r w:rsidRPr="00D905AF">
        <w:t>The Dry Creek bypass option would result in losses in the continuity and width of the corridor and in the quality of the vegetation, particularly with the loss of many large trees.</w:t>
      </w:r>
    </w:p>
    <w:p w14:paraId="4CF39DD9" w14:textId="4BB58718" w:rsidR="00D63966" w:rsidRPr="00D905AF" w:rsidRDefault="00D63966" w:rsidP="00E16CA6">
      <w:pPr>
        <w:pStyle w:val="PPVBullet1"/>
      </w:pPr>
      <w:r w:rsidRPr="00D905AF">
        <w:t>The Western route runs through depleted and fragmented landscape and further loss of vegetation, particularly large trees, would have a disproportionately large impact on biodiversity and connectivity in the area</w:t>
      </w:r>
      <w:r w:rsidR="000B7556">
        <w:t xml:space="preserve">.  </w:t>
      </w:r>
      <w:r w:rsidRPr="00D905AF">
        <w:t>A bypass on this route would reduce the opportunities for a network of biolinks.</w:t>
      </w:r>
    </w:p>
    <w:p w14:paraId="1A5AE144" w14:textId="77777777" w:rsidR="007C3940" w:rsidRDefault="00D63966" w:rsidP="00E16CA6">
      <w:pPr>
        <w:pStyle w:val="PPVBullet1"/>
      </w:pPr>
      <w:r w:rsidRPr="00D905AF">
        <w:t>The proposed bridge over Broadhurst Creek on the southern section of the Quinns Road and Western routes is ‘the only effective [wildlife] crossing planned along this route’</w:t>
      </w:r>
      <w:r w:rsidR="007C3940">
        <w:t>.</w:t>
      </w:r>
    </w:p>
    <w:p w14:paraId="21F589F1" w14:textId="2C0B41DE" w:rsidR="00D63966" w:rsidRPr="00D905AF" w:rsidRDefault="00D63966" w:rsidP="00D63966">
      <w:pPr>
        <w:pStyle w:val="PPVBody"/>
      </w:pPr>
      <w:r w:rsidRPr="00D905AF">
        <w:t>The Country Fi</w:t>
      </w:r>
      <w:r w:rsidR="0087042C">
        <w:t xml:space="preserve">re Authority (CFA) (submission </w:t>
      </w:r>
      <w:r w:rsidRPr="00D905AF">
        <w:t>54) set out its requirements</w:t>
      </w:r>
      <w:r>
        <w:t xml:space="preserve"> which would exacerbate the edge effects of any option</w:t>
      </w:r>
      <w:r w:rsidR="000B7556">
        <w:t xml:space="preserve">.  </w:t>
      </w:r>
      <w:r w:rsidRPr="00D905AF">
        <w:t>These requirements</w:t>
      </w:r>
      <w:r>
        <w:t xml:space="preserve"> </w:t>
      </w:r>
      <w:r w:rsidRPr="00D905AF">
        <w:t>include:</w:t>
      </w:r>
    </w:p>
    <w:p w14:paraId="12F944F2" w14:textId="77777777" w:rsidR="00FF08AE" w:rsidRDefault="00D63966" w:rsidP="00E16CA6">
      <w:pPr>
        <w:pStyle w:val="PPVBullet1"/>
      </w:pPr>
      <w:r w:rsidRPr="00D905AF">
        <w:t>vegetation clearance for three metres behind any wire rope barriers to allow for emergency vehicle access and vegetation management</w:t>
      </w:r>
      <w:r w:rsidR="00FF08AE">
        <w:t>.</w:t>
      </w:r>
    </w:p>
    <w:p w14:paraId="6863198B" w14:textId="77777777" w:rsidR="00FF08AE" w:rsidRDefault="00D63966" w:rsidP="00E16CA6">
      <w:pPr>
        <w:pStyle w:val="PPVBullet1"/>
      </w:pPr>
      <w:r w:rsidRPr="00D905AF">
        <w:t>a minimum of four metres between the carriageway and the wire rope barrier on the left side and three metres on the right on divided roads and four metres on each side on 2-lane, 2-way roads, to allow vehicles to be turned around in the case of an accident or other blockage</w:t>
      </w:r>
      <w:r w:rsidR="00FF08AE">
        <w:t>.</w:t>
      </w:r>
    </w:p>
    <w:p w14:paraId="3EC930C2" w14:textId="77777777" w:rsidR="00FF08AE" w:rsidRDefault="00D63966" w:rsidP="00E16CA6">
      <w:pPr>
        <w:pStyle w:val="PPVBullet1"/>
      </w:pPr>
      <w:r w:rsidRPr="00D905AF">
        <w:t>landscaping and revegetation of the bypass should not increase the radiant heat potential beyond 10 kilowatts per square metre on the carriageway and should minimise the creation of ‘continuous’ fuel</w:t>
      </w:r>
      <w:r w:rsidR="00FF08AE">
        <w:t>.</w:t>
      </w:r>
    </w:p>
    <w:p w14:paraId="070A3600" w14:textId="3CD7D312" w:rsidR="00D63966" w:rsidRDefault="00D63966" w:rsidP="00E16CA6">
      <w:pPr>
        <w:pStyle w:val="PPVBullet1"/>
      </w:pPr>
      <w:r w:rsidRPr="00D905AF">
        <w:t>existing roadside vegetation should be managed to maintain the existing quality and quantity and not allow a potential build-up of fuel, creating fire risk.</w:t>
      </w:r>
    </w:p>
    <w:p w14:paraId="2DC6462A" w14:textId="77777777" w:rsidR="00D63966" w:rsidRDefault="00D63966" w:rsidP="00E7067C">
      <w:pPr>
        <w:pStyle w:val="Heading4"/>
      </w:pPr>
      <w:bookmarkStart w:id="190" w:name="_Toc402170786"/>
      <w:r>
        <w:t>Mitigation</w:t>
      </w:r>
      <w:bookmarkEnd w:id="190"/>
    </w:p>
    <w:p w14:paraId="2A7E7A86" w14:textId="77777777" w:rsidR="00D63966" w:rsidRPr="00013B8C" w:rsidRDefault="00D63966" w:rsidP="00D63966">
      <w:pPr>
        <w:pStyle w:val="Heading5"/>
      </w:pPr>
      <w:r>
        <w:t>Monument Hill wildlife tunnels</w:t>
      </w:r>
    </w:p>
    <w:p w14:paraId="512F222C" w14:textId="403DAD0C" w:rsidR="00D63966" w:rsidRDefault="00D63966" w:rsidP="00D63966">
      <w:pPr>
        <w:pStyle w:val="PPVBody"/>
      </w:pPr>
      <w:r>
        <w:t>There were a number of submissions and evidence about the efficacy of wildlife tunnels to mitigate the impacts of the Quinns Road option on Monument Hill</w:t>
      </w:r>
      <w:r w:rsidR="001358DE">
        <w:t>.</w:t>
      </w:r>
    </w:p>
    <w:p w14:paraId="183ED45E" w14:textId="0167AAA5" w:rsidR="00D63966" w:rsidRPr="00D905AF" w:rsidRDefault="00F92991" w:rsidP="00D63966">
      <w:pPr>
        <w:pStyle w:val="PPVBody"/>
      </w:pPr>
      <w:r>
        <w:t>VicRoads</w:t>
      </w:r>
      <w:r w:rsidR="00D63966" w:rsidRPr="00D905AF">
        <w:t xml:space="preserve"> advised that no protective fencing for wildlife is proposed in the section of the Quinns Road option through Monument Hill Reserve.</w:t>
      </w:r>
    </w:p>
    <w:p w14:paraId="3D65E095" w14:textId="43CB9CC4" w:rsidR="00D63966" w:rsidRPr="00D905AF" w:rsidRDefault="00D63966" w:rsidP="00D63966">
      <w:pPr>
        <w:pStyle w:val="PPVBody"/>
      </w:pPr>
      <w:r>
        <w:t>Mr Organ explained that t</w:t>
      </w:r>
      <w:r w:rsidRPr="00D905AF">
        <w:t>he proposed underpasses on the Quinns Road route would be for ground-dwelling species, such as bush rats and kangaroos, most of which are fairly common</w:t>
      </w:r>
      <w:r w:rsidR="000C6848">
        <w:t>, however, t</w:t>
      </w:r>
      <w:r w:rsidRPr="00D905AF">
        <w:t>he significant species probably would not benefit from them.</w:t>
      </w:r>
    </w:p>
    <w:p w14:paraId="08658415" w14:textId="218E4D07" w:rsidR="00D63966" w:rsidRPr="00D905AF" w:rsidRDefault="00D63966" w:rsidP="00D63966">
      <w:pPr>
        <w:pStyle w:val="PPVBody"/>
      </w:pPr>
      <w:r>
        <w:t>Mr Organ said r</w:t>
      </w:r>
      <w:r w:rsidRPr="00D905AF">
        <w:t xml:space="preserve">esearch on fauna bridges or underpasses indicated that they can mitigate severance of habitat, but the barrier will be more serious for species such as toadlets than </w:t>
      </w:r>
      <w:r w:rsidRPr="00D905AF">
        <w:lastRenderedPageBreak/>
        <w:t>for mobile species such as kangaroos</w:t>
      </w:r>
      <w:r w:rsidR="000B7556">
        <w:t xml:space="preserve">.  </w:t>
      </w:r>
      <w:r w:rsidRPr="00D905AF">
        <w:t>Dedicated wildlife underpasses will be needed, not ones shared with people and horses</w:t>
      </w:r>
      <w:r w:rsidR="000B7556">
        <w:t xml:space="preserve">.  </w:t>
      </w:r>
      <w:r w:rsidRPr="00D905AF">
        <w:t>Aerial crossings would be needed for the Brush-tailed Phascogale and other arboreal mammals.</w:t>
      </w:r>
    </w:p>
    <w:p w14:paraId="3988C5D6" w14:textId="77777777" w:rsidR="00D63966" w:rsidRPr="00D905AF" w:rsidRDefault="00D63966" w:rsidP="00D63966">
      <w:pPr>
        <w:pStyle w:val="PPVBody"/>
      </w:pPr>
      <w:r w:rsidRPr="00013B8C">
        <w:t>Mr Urlus stated that it was unlikely that crossing structures could actually reconnect a home</w:t>
      </w:r>
      <w:r w:rsidRPr="00D905AF">
        <w:t xml:space="preserve"> range divided by a highway, but they could allow for dispersal and gene flow across the landscape, but ‘none will ever work as well as the original landscape without the bypass’.</w:t>
      </w:r>
    </w:p>
    <w:p w14:paraId="4F1A8306" w14:textId="39606D91" w:rsidR="00D63966" w:rsidRPr="00D905AF" w:rsidRDefault="00D63966" w:rsidP="00D63966">
      <w:pPr>
        <w:pStyle w:val="PPVBody"/>
      </w:pPr>
      <w:r>
        <w:t>Mr Urlus agreed that f</w:t>
      </w:r>
      <w:r w:rsidRPr="00D905AF">
        <w:t>auna crossings, despite their shortcomings, should be implemented if the Quinns Road alignment is chosen</w:t>
      </w:r>
      <w:r w:rsidR="000B7556">
        <w:t xml:space="preserve">.  </w:t>
      </w:r>
      <w:r w:rsidRPr="00D905AF">
        <w:t>For Monument Hill these should include rope bridges and glider poles as well as underpasses</w:t>
      </w:r>
      <w:r w:rsidR="000B7556">
        <w:t xml:space="preserve">.  </w:t>
      </w:r>
      <w:r w:rsidRPr="00D905AF">
        <w:t>For ground-dwelling species, the more underpasses, the better.</w:t>
      </w:r>
    </w:p>
    <w:p w14:paraId="04ADC59B" w14:textId="5D6F3688" w:rsidR="007C3940" w:rsidRDefault="00D63966" w:rsidP="00D63966">
      <w:pPr>
        <w:pStyle w:val="PPVBody"/>
      </w:pPr>
      <w:r>
        <w:t>A number of submissions stated that t</w:t>
      </w:r>
      <w:r w:rsidRPr="00D905AF">
        <w:t>he proposed mixed-use underpasses (for pedestrians, horse riders and drivers, cyclists and wildlife) will not be effective for wildlife</w:t>
      </w:r>
      <w:r w:rsidR="000B7556">
        <w:t xml:space="preserve">.  </w:t>
      </w:r>
      <w:r w:rsidR="00F92991">
        <w:t>Mr Mitchell considered that s</w:t>
      </w:r>
      <w:r w:rsidR="00F92991" w:rsidRPr="00D905AF">
        <w:t xml:space="preserve">pecific </w:t>
      </w:r>
      <w:r w:rsidRPr="00D905AF">
        <w:t>kangaroo crossing structures will be required, combined with single-purpose underpasses, barrier fencing and structures to allow the animals to escape from the fenced area if they become trapped</w:t>
      </w:r>
      <w:r w:rsidR="000B7556">
        <w:t xml:space="preserve">.  </w:t>
      </w:r>
      <w:r w:rsidRPr="00D905AF">
        <w:t>Species-specific crossing structures might also be required for wombats, possums, lizards and frogs</w:t>
      </w:r>
      <w:r w:rsidR="007C3940">
        <w:t>.</w:t>
      </w:r>
    </w:p>
    <w:p w14:paraId="676CF175" w14:textId="2B80BBB4" w:rsidR="00D63966" w:rsidRPr="00D905AF" w:rsidRDefault="00D63966" w:rsidP="00D63966">
      <w:pPr>
        <w:pStyle w:val="PPVBody"/>
      </w:pPr>
      <w:r w:rsidRPr="00D905AF">
        <w:t xml:space="preserve">Mr Urlus </w:t>
      </w:r>
      <w:r>
        <w:t>and</w:t>
      </w:r>
      <w:r w:rsidRPr="00D905AF">
        <w:t xml:space="preserve"> Mr Organ agreed that species-specific underpasses would be needed and that wildlife could not share tunnels with pedestrians and horses.</w:t>
      </w:r>
    </w:p>
    <w:p w14:paraId="597803F2" w14:textId="77777777" w:rsidR="00D63966" w:rsidRDefault="00D63966" w:rsidP="00D63966">
      <w:pPr>
        <w:pStyle w:val="Heading5"/>
      </w:pPr>
      <w:bookmarkStart w:id="191" w:name="_Toc402170787"/>
      <w:r>
        <w:t>Dry Creek</w:t>
      </w:r>
    </w:p>
    <w:p w14:paraId="71FA4A28" w14:textId="25EDB361" w:rsidR="004A5458" w:rsidRDefault="004A5458" w:rsidP="004A5458">
      <w:pPr>
        <w:pStyle w:val="PPVBody"/>
      </w:pPr>
      <w:r>
        <w:t xml:space="preserve">The </w:t>
      </w:r>
      <w:r w:rsidRPr="00D905AF">
        <w:t>Dry Creek option will intrude on the fragile Dry Creek environment and surrounds, which are still trying to recover from the Black Saturday fires</w:t>
      </w:r>
      <w:r>
        <w:t xml:space="preserve">.  </w:t>
      </w:r>
      <w:r w:rsidRPr="00D905AF">
        <w:t xml:space="preserve">Native flora and fauna are still re-establishing colonies in the aftermath of this destruction and the construction of the bypass would </w:t>
      </w:r>
      <w:r>
        <w:t>slow this.</w:t>
      </w:r>
    </w:p>
    <w:p w14:paraId="3903D015" w14:textId="29824B28" w:rsidR="00D63966" w:rsidRPr="00D905AF" w:rsidRDefault="00F92991" w:rsidP="00D63966">
      <w:pPr>
        <w:pStyle w:val="PPVBody"/>
      </w:pPr>
      <w:r>
        <w:t>Mr Mitchell submitted that b</w:t>
      </w:r>
      <w:r w:rsidR="00D63966" w:rsidRPr="00D905AF">
        <w:t>ridge</w:t>
      </w:r>
      <w:r w:rsidR="004A5458">
        <w:t>s would need</w:t>
      </w:r>
      <w:r w:rsidR="00D63966" w:rsidRPr="00D905AF">
        <w:t xml:space="preserve"> to be built high enough and </w:t>
      </w:r>
      <w:r>
        <w:t>with a long</w:t>
      </w:r>
      <w:r w:rsidR="00D63966" w:rsidRPr="00D905AF">
        <w:t xml:space="preserve"> enough </w:t>
      </w:r>
      <w:r>
        <w:t xml:space="preserve">span </w:t>
      </w:r>
      <w:r w:rsidR="00D63966" w:rsidRPr="00D905AF">
        <w:t>to protect the riparian floodplain vegetation and maintain a wildlife corridor.</w:t>
      </w:r>
      <w:r w:rsidR="004A5458">
        <w:t xml:space="preserve">  </w:t>
      </w:r>
      <w:r w:rsidR="00D63966">
        <w:t>It was submitted that e</w:t>
      </w:r>
      <w:r w:rsidR="00D63966" w:rsidRPr="00D905AF">
        <w:t>nsuring that the natural course of Dry Creek itself was not impacted or altered would be ‘near to impossible’.</w:t>
      </w:r>
    </w:p>
    <w:p w14:paraId="62527803" w14:textId="77777777" w:rsidR="00D63966" w:rsidRDefault="00D63966" w:rsidP="00E7067C">
      <w:pPr>
        <w:pStyle w:val="Heading4"/>
      </w:pPr>
      <w:r>
        <w:t>OBEM</w:t>
      </w:r>
      <w:bookmarkEnd w:id="191"/>
    </w:p>
    <w:p w14:paraId="10D308BF" w14:textId="77777777" w:rsidR="00D63966" w:rsidRPr="00D905AF" w:rsidRDefault="00D63966" w:rsidP="00D63966">
      <w:pPr>
        <w:pStyle w:val="PPVBody"/>
      </w:pPr>
      <w:r w:rsidRPr="00D905AF">
        <w:t>The Save Monument Hill Community Group submits that the overall assessment for the Quinns Road route for flora and fauna should be ‘Very Poor’.</w:t>
      </w:r>
    </w:p>
    <w:p w14:paraId="0B035252" w14:textId="77777777" w:rsidR="00D63966" w:rsidRPr="00D905AF" w:rsidRDefault="00D63966" w:rsidP="00D63966">
      <w:pPr>
        <w:pStyle w:val="PPVBody"/>
      </w:pPr>
      <w:r w:rsidRPr="00D905AF">
        <w:t xml:space="preserve">The Ecology Australia </w:t>
      </w:r>
      <w:r>
        <w:t>raised</w:t>
      </w:r>
      <w:r w:rsidRPr="00D905AF">
        <w:t xml:space="preserve"> concerns ab</w:t>
      </w:r>
      <w:r>
        <w:t>out the OBEM, saying:</w:t>
      </w:r>
    </w:p>
    <w:p w14:paraId="1979B97B" w14:textId="29024472" w:rsidR="00D63966" w:rsidRPr="00D905AF" w:rsidRDefault="00D63966" w:rsidP="00E16CA6">
      <w:pPr>
        <w:pStyle w:val="PPVQuote"/>
      </w:pPr>
      <w:r w:rsidRPr="00D905AF">
        <w:t>This matrix is very poorly defined, with no transparency and no rationale presented as to how the rankings were determined or how weightings for different categories were assigned</w:t>
      </w:r>
      <w:r w:rsidR="000B7556">
        <w:t xml:space="preserve">.  </w:t>
      </w:r>
      <w:r w:rsidRPr="00D905AF">
        <w:t xml:space="preserve">Furthermore, there are anomalies in the matrix scores, including assigning a lesser impact for the Quinn’s Road and Dry Creek </w:t>
      </w:r>
      <w:r w:rsidRPr="001347B9">
        <w:t>options</w:t>
      </w:r>
      <w:r w:rsidRPr="00D905AF">
        <w:t xml:space="preserve"> under the Ultimate alignment (</w:t>
      </w:r>
      <w:r w:rsidR="0084219E">
        <w:t xml:space="preserve">i.e. </w:t>
      </w:r>
      <w:r w:rsidRPr="00D905AF">
        <w:t>four lanes) than under the Interim alignment (two lanes).</w:t>
      </w:r>
    </w:p>
    <w:p w14:paraId="64F2610D" w14:textId="233D2C09" w:rsidR="00F92991" w:rsidRDefault="00F92991" w:rsidP="00F92991">
      <w:pPr>
        <w:pStyle w:val="PPVBody"/>
      </w:pPr>
      <w:r w:rsidRPr="00D905AF">
        <w:t>Mr Organ summarised his expert witness report in a slide presentation</w:t>
      </w:r>
      <w:r>
        <w:t xml:space="preserve">.  </w:t>
      </w:r>
      <w:r w:rsidRPr="00D905AF">
        <w:t xml:space="preserve">However, this contained a version of the OBEM that was </w:t>
      </w:r>
      <w:r>
        <w:t xml:space="preserve">different from the one in </w:t>
      </w:r>
      <w:r w:rsidRPr="00D905AF">
        <w:t xml:space="preserve">his written statement (and Technical Appendix B) </w:t>
      </w:r>
      <w:r>
        <w:t>and</w:t>
      </w:r>
      <w:r w:rsidRPr="00D905AF">
        <w:t xml:space="preserve"> the EES report</w:t>
      </w:r>
      <w:r>
        <w:t xml:space="preserve">.  </w:t>
      </w:r>
      <w:r w:rsidRPr="00D905AF">
        <w:t xml:space="preserve">After reverting to the version in the expert witness report, he was initially unable to explain to the Inquiry the different treatment of the </w:t>
      </w:r>
      <w:r w:rsidRPr="00D905AF">
        <w:lastRenderedPageBreak/>
        <w:t>values for EPBC and FFG</w:t>
      </w:r>
      <w:r w:rsidR="007C0577">
        <w:t>/</w:t>
      </w:r>
      <w:r w:rsidRPr="00D905AF">
        <w:t>DSE Advisory List issues, compared with the broader native vegetation assessment</w:t>
      </w:r>
      <w:r>
        <w:t>.</w:t>
      </w:r>
    </w:p>
    <w:p w14:paraId="418223A3" w14:textId="77777777" w:rsidR="00F92991" w:rsidRDefault="00F92991" w:rsidP="00F92991">
      <w:pPr>
        <w:pStyle w:val="PPVBody"/>
      </w:pPr>
      <w:r w:rsidRPr="00D905AF">
        <w:t xml:space="preserve">On resuming his evidence, he advised that the native vegetation category </w:t>
      </w:r>
      <w:r>
        <w:t>was</w:t>
      </w:r>
      <w:r w:rsidRPr="00D905AF">
        <w:t xml:space="preserve"> comparative, whereas the other two sub-objectives record absolute impacts and have been assessed on the basis of the Consequence Table (Appendix A of the Risk Assessment Report – Technical Appendix R)</w:t>
      </w:r>
      <w:r>
        <w:t>.</w:t>
      </w:r>
    </w:p>
    <w:p w14:paraId="389DFDFB" w14:textId="77777777" w:rsidR="00F92991" w:rsidRPr="00D905AF" w:rsidRDefault="00F92991" w:rsidP="00F92991">
      <w:pPr>
        <w:pStyle w:val="PPVBody"/>
      </w:pPr>
      <w:r w:rsidRPr="00D905AF">
        <w:t>The Consequences Table was developed to provide an objective, structured basis for comparison, with agreed values</w:t>
      </w:r>
      <w:r>
        <w:t>.  A</w:t>
      </w:r>
      <w:r w:rsidRPr="00D905AF">
        <w:t xml:space="preserve"> supplementary letter fr</w:t>
      </w:r>
      <w:r>
        <w:t xml:space="preserve">om Mr Organ (document 110) tabled by VicRoads </w:t>
      </w:r>
      <w:r w:rsidRPr="00D905AF">
        <w:t>explain</w:t>
      </w:r>
      <w:r>
        <w:t>ed</w:t>
      </w:r>
      <w:r w:rsidRPr="00D905AF">
        <w:t xml:space="preserve"> that the analysis </w:t>
      </w:r>
      <w:r>
        <w:t>for native vegetation</w:t>
      </w:r>
      <w:r w:rsidRPr="00D905AF">
        <w:t xml:space="preserve"> used the initial consequence rating from the Risk Register in order to provide a measurable outcome for each category</w:t>
      </w:r>
      <w:r>
        <w:t xml:space="preserve">.  </w:t>
      </w:r>
      <w:r w:rsidRPr="00D905AF">
        <w:t>He continued:</w:t>
      </w:r>
    </w:p>
    <w:p w14:paraId="12D46D44" w14:textId="53E9C319" w:rsidR="00D63966" w:rsidRPr="00D905AF" w:rsidRDefault="00D63966" w:rsidP="00E16CA6">
      <w:pPr>
        <w:pStyle w:val="PPVQuote"/>
      </w:pPr>
      <w:r w:rsidRPr="00D905AF">
        <w:t xml:space="preserve">This method was found to be too broad for vegetation loss categories, with all three options achieving a similar score and the same rating of ‘Poor’… </w:t>
      </w:r>
      <w:r w:rsidR="009512B1">
        <w:t xml:space="preserve"> </w:t>
      </w:r>
      <w:r w:rsidRPr="00D905AF">
        <w:t>This outcome (although appropriate in the context of the Risk Register) neither allowed for a comparison of options nor adequately reflected the definitions of the OBEM Assessment Scale</w:t>
      </w:r>
      <w:r w:rsidR="000B7556">
        <w:t xml:space="preserve">.  </w:t>
      </w:r>
      <w:r w:rsidRPr="00D905AF">
        <w:t>As such, comparative assessment of specific quantities of habitat hectare areas, large old trees and scattered trees was undertaken, which allowed for a finer-scale comparison of options based on proposed native vegetation loss.</w:t>
      </w:r>
    </w:p>
    <w:p w14:paraId="7A7091EE" w14:textId="77777777" w:rsidR="00D63966" w:rsidRDefault="00D63966" w:rsidP="00E7067C">
      <w:pPr>
        <w:pStyle w:val="Heading3"/>
      </w:pPr>
      <w:bookmarkStart w:id="192" w:name="_Toc402170710"/>
      <w:r w:rsidRPr="00E7067C">
        <w:t>Discussion</w:t>
      </w:r>
      <w:bookmarkEnd w:id="192"/>
    </w:p>
    <w:p w14:paraId="4B9B5B8F" w14:textId="43D0D28E" w:rsidR="00D63966" w:rsidRDefault="00D63966" w:rsidP="00D63966">
      <w:pPr>
        <w:pStyle w:val="PPVBody"/>
      </w:pPr>
      <w:r w:rsidRPr="00D905AF">
        <w:t>The Inquiry advised that it would adopt a strategic approach, rather than getting bogged down in the numbers shown in the OBEM summary tables</w:t>
      </w:r>
      <w:r w:rsidR="000B7556">
        <w:t xml:space="preserve">.  </w:t>
      </w:r>
      <w:r>
        <w:t xml:space="preserve">Issues around the OBEM methodology are addressed in Section </w:t>
      </w:r>
      <w:r w:rsidR="00495389">
        <w:fldChar w:fldCharType="begin"/>
      </w:r>
      <w:r w:rsidR="00495389">
        <w:instrText xml:space="preserve"> REF _Ref403571581 \r \h </w:instrText>
      </w:r>
      <w:r w:rsidR="00495389">
        <w:fldChar w:fldCharType="separate"/>
      </w:r>
      <w:r w:rsidR="006C77B3">
        <w:t>4.4</w:t>
      </w:r>
      <w:r w:rsidR="00495389">
        <w:fldChar w:fldCharType="end"/>
      </w:r>
      <w:r w:rsidR="00495389">
        <w:t xml:space="preserve"> </w:t>
      </w:r>
      <w:r>
        <w:t>beginning on page</w:t>
      </w:r>
      <w:r w:rsidR="00495389">
        <w:t xml:space="preserve"> </w:t>
      </w:r>
      <w:r w:rsidR="00495389">
        <w:fldChar w:fldCharType="begin"/>
      </w:r>
      <w:r w:rsidR="00495389">
        <w:instrText xml:space="preserve"> PAGEREF _Ref403571596 \h </w:instrText>
      </w:r>
      <w:r w:rsidR="00495389">
        <w:fldChar w:fldCharType="separate"/>
      </w:r>
      <w:r w:rsidR="006C77B3">
        <w:rPr>
          <w:noProof/>
        </w:rPr>
        <w:t>14</w:t>
      </w:r>
      <w:r w:rsidR="00495389">
        <w:fldChar w:fldCharType="end"/>
      </w:r>
      <w:r>
        <w:t>.</w:t>
      </w:r>
    </w:p>
    <w:p w14:paraId="22145FC8" w14:textId="69FBD1AB" w:rsidR="00D63966" w:rsidRPr="00D905AF" w:rsidRDefault="00F92991" w:rsidP="00D63966">
      <w:pPr>
        <w:pStyle w:val="PPVBody"/>
      </w:pPr>
      <w:r>
        <w:t>The Inquiry notes that</w:t>
      </w:r>
      <w:r w:rsidR="00D63966" w:rsidRPr="00D905AF">
        <w:t xml:space="preserve"> DEPI is satisfied that</w:t>
      </w:r>
      <w:r w:rsidR="00D63966">
        <w:t xml:space="preserve"> r</w:t>
      </w:r>
      <w:r w:rsidR="00D63966" w:rsidRPr="00D905AF">
        <w:t>elevant matters of national environmental significance likely to be impacted have been identified, potential impacts on these matters have been identified and that management arrangements to mitigate impacts to these matters of national environmental significance are appropriately described.</w:t>
      </w:r>
    </w:p>
    <w:p w14:paraId="02AB458A" w14:textId="77777777" w:rsidR="00D63966" w:rsidRPr="00D905AF" w:rsidRDefault="00D63966" w:rsidP="00E7067C">
      <w:pPr>
        <w:pStyle w:val="Heading4"/>
      </w:pPr>
      <w:bookmarkStart w:id="193" w:name="_Toc402170788"/>
      <w:r w:rsidRPr="00D905AF">
        <w:t>Adequacy of studies</w:t>
      </w:r>
      <w:bookmarkEnd w:id="193"/>
    </w:p>
    <w:p w14:paraId="5D518252" w14:textId="77777777" w:rsidR="007C3940" w:rsidRDefault="00D63966" w:rsidP="00D63966">
      <w:r w:rsidRPr="00D905AF">
        <w:t>Subject to the various clarifications provided by Mr Organ regarding fieldwork and survey methods, the Inquiry considers that the EES studies provide an adequate understanding of the potential impacts of the three alignments on biodiversity and habitat and meet the requirements of the relevant EPBC guidelines</w:t>
      </w:r>
      <w:r w:rsidR="007C3940">
        <w:t>.</w:t>
      </w:r>
    </w:p>
    <w:p w14:paraId="70A455E1" w14:textId="67802C4F" w:rsidR="00D63966" w:rsidRDefault="00D63966" w:rsidP="00D63966">
      <w:r>
        <w:t>T</w:t>
      </w:r>
      <w:r w:rsidRPr="00D905AF">
        <w:t xml:space="preserve">he Inquiry </w:t>
      </w:r>
      <w:r>
        <w:t xml:space="preserve">also </w:t>
      </w:r>
      <w:r w:rsidRPr="00D905AF">
        <w:t>accepts the view put by Mr Organ, Mr Urlus</w:t>
      </w:r>
      <w:r w:rsidR="0084219E">
        <w:t>,</w:t>
      </w:r>
      <w:r w:rsidRPr="00D905AF">
        <w:t xml:space="preserve"> and </w:t>
      </w:r>
      <w:r w:rsidR="0084219E">
        <w:t>submitters Mr Mitchell and Mr Stimson,</w:t>
      </w:r>
      <w:r w:rsidRPr="00D905AF">
        <w:t xml:space="preserve"> that it is likely that some significant species, particularly fauna species, may </w:t>
      </w:r>
      <w:r w:rsidR="00FA1564">
        <w:t>be present</w:t>
      </w:r>
      <w:r w:rsidRPr="00D905AF">
        <w:t xml:space="preserve"> in areas where they were not detected during fieldwork</w:t>
      </w:r>
      <w:r w:rsidR="000B7556">
        <w:t xml:space="preserve">.  </w:t>
      </w:r>
      <w:r w:rsidRPr="00D905AF">
        <w:t>The identification of areas of potential, as well as confirmed, habitat in the assessment addresses this concern, as does the inclusion of contingency measures in the proposed conservation management plan.</w:t>
      </w:r>
    </w:p>
    <w:p w14:paraId="6B7F7AD1" w14:textId="77777777" w:rsidR="00D63966" w:rsidRDefault="00D63966" w:rsidP="00E7067C">
      <w:pPr>
        <w:pStyle w:val="Heading4"/>
      </w:pPr>
      <w:r>
        <w:t>Commonwealth listed species</w:t>
      </w:r>
    </w:p>
    <w:p w14:paraId="14979B4A" w14:textId="333679F6" w:rsidR="00D63966" w:rsidRPr="00D16A81" w:rsidRDefault="00D63966" w:rsidP="00D63966">
      <w:pPr>
        <w:pStyle w:val="PPVBody"/>
      </w:pPr>
      <w:r w:rsidRPr="00D16A81">
        <w:t xml:space="preserve">Potential impacts on the Golden Sun Moth are the major drawback of the </w:t>
      </w:r>
      <w:r w:rsidR="00F92991">
        <w:t xml:space="preserve">Dry Creek and </w:t>
      </w:r>
      <w:r w:rsidRPr="00D16A81">
        <w:t xml:space="preserve">Western </w:t>
      </w:r>
      <w:r w:rsidR="00F92991">
        <w:t>options</w:t>
      </w:r>
      <w:r w:rsidRPr="00D16A81">
        <w:t xml:space="preserve"> and the Inquiry does not underestimate their importance</w:t>
      </w:r>
      <w:r w:rsidR="000B7556">
        <w:t xml:space="preserve">.  </w:t>
      </w:r>
      <w:r w:rsidRPr="00D16A81">
        <w:t>There are indications, on the basis of local experience, that the Golden Sun Moth may be quite widespread in the general area of Mitchell Shire</w:t>
      </w:r>
      <w:r w:rsidR="000B7556">
        <w:t xml:space="preserve">.  </w:t>
      </w:r>
      <w:r w:rsidRPr="00D16A81">
        <w:t xml:space="preserve">While this may potentially reduce the </w:t>
      </w:r>
      <w:r w:rsidRPr="00D16A81">
        <w:lastRenderedPageBreak/>
        <w:t xml:space="preserve">impact of removal of specific areas of habitat and potential habitat, it may also mean that the </w:t>
      </w:r>
      <w:r w:rsidR="00F92991">
        <w:t xml:space="preserve">Dry Creek and </w:t>
      </w:r>
      <w:r w:rsidR="00F92991" w:rsidRPr="00D16A81">
        <w:t xml:space="preserve">Western </w:t>
      </w:r>
      <w:r w:rsidR="00F92991">
        <w:t>options</w:t>
      </w:r>
      <w:r w:rsidR="00F92991" w:rsidRPr="00D16A81">
        <w:t xml:space="preserve"> </w:t>
      </w:r>
      <w:r w:rsidR="00F92991">
        <w:t>would affect</w:t>
      </w:r>
      <w:r w:rsidRPr="00D16A81">
        <w:t xml:space="preserve"> a greater area of potential habitat than has been recognised at present.</w:t>
      </w:r>
    </w:p>
    <w:p w14:paraId="172D2700" w14:textId="77777777" w:rsidR="00D63966" w:rsidRPr="00D16A81" w:rsidRDefault="00D63966" w:rsidP="00E7067C">
      <w:pPr>
        <w:pStyle w:val="Heading4"/>
      </w:pPr>
      <w:r w:rsidRPr="00D16A81">
        <w:t>State listed species</w:t>
      </w:r>
    </w:p>
    <w:p w14:paraId="3A3DD88F" w14:textId="68DE1C5C" w:rsidR="00D63966" w:rsidRPr="00D16A81" w:rsidRDefault="00D63966" w:rsidP="00D63966">
      <w:pPr>
        <w:pStyle w:val="PPVBody"/>
      </w:pPr>
      <w:r w:rsidRPr="00D16A81">
        <w:t>The Inquiry notes the importance of the Dry Creek waterway for aquatic species and riparian vegetation</w:t>
      </w:r>
      <w:r w:rsidR="000B7556">
        <w:t xml:space="preserve">.  </w:t>
      </w:r>
      <w:r w:rsidRPr="00D16A81">
        <w:t>Mr Organ said that the flora and fauna studies had recommended that all bypass bridge structures be loca</w:t>
      </w:r>
      <w:r w:rsidR="00E61442">
        <w:t>ted outside defined waterways.  T</w:t>
      </w:r>
      <w:r w:rsidRPr="00D16A81">
        <w:t xml:space="preserve">he Inquiry has not investigated the extent to which this has been achieved for the Dry Creek </w:t>
      </w:r>
      <w:r w:rsidR="00434A5C">
        <w:t>option</w:t>
      </w:r>
      <w:r w:rsidRPr="00D16A81">
        <w:t>.</w:t>
      </w:r>
    </w:p>
    <w:p w14:paraId="71A9AA35" w14:textId="5C94A031" w:rsidR="00D63966" w:rsidRPr="00D16A81" w:rsidRDefault="00D63966" w:rsidP="00D63966">
      <w:pPr>
        <w:pStyle w:val="PPVBody"/>
      </w:pPr>
      <w:r w:rsidRPr="00D16A81">
        <w:t>While in theory, an elevated road structure could be consistent with developing a ‘habitat highway’ the Inquiry notes that a large number of scattered trees, including large old trees and remnant patches would be removed by the Dry Creek option and it would also involve substantial amounts of cut and fill</w:t>
      </w:r>
      <w:r w:rsidR="000B7556">
        <w:t xml:space="preserve">.  </w:t>
      </w:r>
      <w:r w:rsidRPr="00D16A81">
        <w:t>Neither of these is likely to be conducive to enhancing the role of the creek corridor as a key linkage in the Piper Biolink system.</w:t>
      </w:r>
    </w:p>
    <w:p w14:paraId="14F39F4E" w14:textId="77777777" w:rsidR="00D63966" w:rsidRPr="00D16A81" w:rsidRDefault="00D63966" w:rsidP="00D63966">
      <w:pPr>
        <w:pStyle w:val="PPVBody"/>
      </w:pPr>
      <w:r w:rsidRPr="00D16A81">
        <w:t>Regarding the Peregrine Falcon, the Inquiry notes that it not listed as a significant species, but suggests that, if the Dry Creek option were to be chosen, attempts should be made to relocate the road as far away as possible from the quarry.</w:t>
      </w:r>
    </w:p>
    <w:p w14:paraId="613323F6" w14:textId="77777777" w:rsidR="00D63966" w:rsidRDefault="00D63966" w:rsidP="00E7067C">
      <w:pPr>
        <w:pStyle w:val="Heading4"/>
      </w:pPr>
      <w:r w:rsidRPr="000E18FC">
        <w:t>Native vegetation</w:t>
      </w:r>
    </w:p>
    <w:p w14:paraId="01F79027" w14:textId="74A3D9FD" w:rsidR="00D63966" w:rsidRPr="000E18FC" w:rsidRDefault="00D63966" w:rsidP="00D63966">
      <w:pPr>
        <w:pStyle w:val="PPVBody"/>
      </w:pPr>
      <w:r w:rsidRPr="000E18FC">
        <w:t xml:space="preserve">The Inquiry accepts Mr Mitchell’s warning that the effect of tree removal on the </w:t>
      </w:r>
      <w:r w:rsidR="00434A5C" w:rsidRPr="000E18FC">
        <w:t>Western</w:t>
      </w:r>
      <w:r w:rsidRPr="000E18FC">
        <w:t xml:space="preserve"> </w:t>
      </w:r>
      <w:r w:rsidR="00434A5C">
        <w:t>option</w:t>
      </w:r>
      <w:r w:rsidRPr="000E18FC">
        <w:t xml:space="preserve"> will be severe because of the degraded and fragmented nature of the </w:t>
      </w:r>
      <w:r w:rsidR="00495389">
        <w:t xml:space="preserve">remaining </w:t>
      </w:r>
      <w:r w:rsidRPr="000E18FC">
        <w:t>native vegetation in the general area</w:t>
      </w:r>
      <w:r w:rsidR="000B7556">
        <w:t xml:space="preserve">.  </w:t>
      </w:r>
      <w:r w:rsidRPr="000E18FC">
        <w:t>Nevertheless, it notes that the area of remnant patches to be removed on the unique segment of the Western Route is less than one third of that for the equivalent part of the Quinns Road alignment, although the number of scattered trees is larger</w:t>
      </w:r>
      <w:r w:rsidR="000B7556">
        <w:t xml:space="preserve">.  </w:t>
      </w:r>
      <w:r w:rsidRPr="000E18FC">
        <w:t xml:space="preserve">Overall, the Western option (including the portion shared with Quinns Road) involves removal of less than half of the total native vegetation, half the EVCs of very high conservation significance and half the large old trees that would be lost if the Quinns Road option </w:t>
      </w:r>
      <w:r w:rsidR="00FA1564">
        <w:t>were adopted</w:t>
      </w:r>
      <w:r w:rsidRPr="000E18FC">
        <w:t>.</w:t>
      </w:r>
    </w:p>
    <w:p w14:paraId="7E774DEA" w14:textId="77777777" w:rsidR="00D63966" w:rsidRPr="00EB4052" w:rsidRDefault="00D63966" w:rsidP="00D63966">
      <w:pPr>
        <w:pStyle w:val="PPVBody"/>
      </w:pPr>
      <w:r w:rsidRPr="00EB4052">
        <w:t>The evaluation objective for biodiversity and habitat in the EES scoping document requires the bypass:</w:t>
      </w:r>
    </w:p>
    <w:p w14:paraId="21F572AF" w14:textId="77777777" w:rsidR="007C3940" w:rsidRDefault="00D63966" w:rsidP="00E16CA6">
      <w:pPr>
        <w:pStyle w:val="PPVQuote"/>
      </w:pPr>
      <w:r w:rsidRPr="00EB4052">
        <w:t>To avoid or minimise effects on native vegetation and listed flora and fauna species and ecological communities, including those listed under the Environment Protection and Biodiversity Conservation Act 1999, and address opportunities for offsetting potential losses consistent with relevant policy</w:t>
      </w:r>
      <w:r w:rsidR="007C3940">
        <w:t>.</w:t>
      </w:r>
    </w:p>
    <w:p w14:paraId="2E5AE736" w14:textId="77777777" w:rsidR="007C3940" w:rsidRDefault="00D63966" w:rsidP="00D63966">
      <w:pPr>
        <w:pStyle w:val="PPVBody"/>
      </w:pPr>
      <w:r w:rsidRPr="00EB4052">
        <w:t>The detailed design of the various routes within the broad alignments may well have sought to avoid native vegetation wherever possible</w:t>
      </w:r>
      <w:r w:rsidR="007C3940">
        <w:t>.</w:t>
      </w:r>
    </w:p>
    <w:p w14:paraId="67D7ACC5" w14:textId="282CF435" w:rsidR="007C3940" w:rsidRDefault="00D63966" w:rsidP="00D63966">
      <w:pPr>
        <w:pStyle w:val="PPVBody"/>
      </w:pPr>
      <w:r w:rsidRPr="00EB4052">
        <w:t>The Inquiry notes that ‘avoidance’ is now only required (under the Guidelines and Clause 12.01-2 of the Planning Scheme) for ‘native vegetation that makes a significant contribution to Victoria’s biodiversity’ and that Monument Hill Reserve does not come under this definition</w:t>
      </w:r>
      <w:r w:rsidR="000B7556">
        <w:t xml:space="preserve">.  </w:t>
      </w:r>
      <w:r w:rsidR="000E4DAC">
        <w:t>While this</w:t>
      </w:r>
      <w:r w:rsidRPr="00EB4052">
        <w:t xml:space="preserve"> interpretation of the current policy context is clearly true for new applications under the Guidelines, the Inquiry considers that this Project should still be measured against the original evaluation objective, which specifically requires avoidance as </w:t>
      </w:r>
      <w:r w:rsidRPr="00D16A81">
        <w:t>a first consideration</w:t>
      </w:r>
      <w:r w:rsidR="007C3940">
        <w:t>.</w:t>
      </w:r>
    </w:p>
    <w:p w14:paraId="3EA01D99" w14:textId="5FA15C10" w:rsidR="00D63966" w:rsidRPr="00D16A81" w:rsidRDefault="00D63966" w:rsidP="00D63966">
      <w:r w:rsidRPr="00D16A81">
        <w:lastRenderedPageBreak/>
        <w:t xml:space="preserve">The Inquiry considers that there would be substantial impacts on the biodiversity and habitat of the </w:t>
      </w:r>
      <w:r w:rsidR="000E4DAC">
        <w:t xml:space="preserve">Monument Hill </w:t>
      </w:r>
      <w:r w:rsidRPr="00D16A81">
        <w:t>Reserve, including but not limited to:</w:t>
      </w:r>
    </w:p>
    <w:p w14:paraId="1F9C4123" w14:textId="77777777" w:rsidR="00D63966" w:rsidRPr="00D16A81" w:rsidRDefault="00D63966" w:rsidP="00E16CA6">
      <w:pPr>
        <w:pStyle w:val="PPVBullet1"/>
      </w:pPr>
      <w:r w:rsidRPr="00D16A81">
        <w:t>loss of old hollow-bearing trees</w:t>
      </w:r>
    </w:p>
    <w:p w14:paraId="487BAB4A" w14:textId="77777777" w:rsidR="00D63966" w:rsidRPr="00D16A81" w:rsidRDefault="00D63966" w:rsidP="00E16CA6">
      <w:pPr>
        <w:pStyle w:val="PPVBullet1"/>
      </w:pPr>
      <w:r w:rsidRPr="00D16A81">
        <w:t>severance effects</w:t>
      </w:r>
    </w:p>
    <w:p w14:paraId="4B670BFA" w14:textId="77777777" w:rsidR="00D63966" w:rsidRPr="00D16A81" w:rsidRDefault="00D63966" w:rsidP="00E16CA6">
      <w:pPr>
        <w:pStyle w:val="PPVBullet1"/>
      </w:pPr>
      <w:r w:rsidRPr="00D16A81">
        <w:t>edge effects</w:t>
      </w:r>
    </w:p>
    <w:p w14:paraId="4B434458" w14:textId="092B843C" w:rsidR="00D63966" w:rsidRPr="00D16A81" w:rsidRDefault="00D63966" w:rsidP="00E16CA6">
      <w:pPr>
        <w:pStyle w:val="PPVBullet1"/>
      </w:pPr>
      <w:r w:rsidRPr="00D16A81">
        <w:t>impacts of the road on wildlife movement</w:t>
      </w:r>
      <w:r w:rsidR="008663C3">
        <w:t xml:space="preserve"> and vice versa</w:t>
      </w:r>
    </w:p>
    <w:p w14:paraId="6EA1CB98" w14:textId="5E8B37BA" w:rsidR="00D63966" w:rsidRPr="00D16A81" w:rsidRDefault="00D63966" w:rsidP="00E16CA6">
      <w:pPr>
        <w:pStyle w:val="PPVBullet1"/>
      </w:pPr>
      <w:r w:rsidRPr="00D16A81">
        <w:t>the role of Monument Hill Reserve as a key compone</w:t>
      </w:r>
      <w:r w:rsidR="00862489">
        <w:t>nt of the Piper Biolink project</w:t>
      </w:r>
    </w:p>
    <w:p w14:paraId="500C6813" w14:textId="10669066" w:rsidR="00D63966" w:rsidRPr="00D16A81" w:rsidRDefault="00D63966" w:rsidP="00E16CA6">
      <w:pPr>
        <w:pStyle w:val="PPVBullet1"/>
      </w:pPr>
      <w:r w:rsidRPr="00D16A81">
        <w:t>potential additional clearing that might be required to conform with the CFA’s requirements for emergency vehicle access and clearances between b</w:t>
      </w:r>
      <w:r w:rsidR="00862489">
        <w:t>arriers and roadside vegetation</w:t>
      </w:r>
    </w:p>
    <w:p w14:paraId="07018349" w14:textId="77777777" w:rsidR="00D63966" w:rsidRPr="00D16A81" w:rsidRDefault="00D63966" w:rsidP="00E16CA6">
      <w:pPr>
        <w:pStyle w:val="PPVBullet1"/>
      </w:pPr>
      <w:r w:rsidRPr="00D16A81">
        <w:t>the loss of environmentally significant public open space and the difficulty of providing appropriate offsets.</w:t>
      </w:r>
    </w:p>
    <w:p w14:paraId="60164DF3" w14:textId="1B19E2FE" w:rsidR="00D63966" w:rsidRDefault="008663C3" w:rsidP="00D63966">
      <w:pPr>
        <w:pStyle w:val="Heading5"/>
      </w:pPr>
      <w:r>
        <w:t>Potential for off</w:t>
      </w:r>
      <w:r w:rsidR="00D63966">
        <w:t>setting</w:t>
      </w:r>
    </w:p>
    <w:p w14:paraId="5C9ED76A" w14:textId="657C94C9" w:rsidR="007C3940" w:rsidRDefault="00D63966" w:rsidP="00D63966">
      <w:r w:rsidRPr="00D16A81">
        <w:t xml:space="preserve">Vegetation offsets appear very unlikely to be able to compensate for the type of habitat that will be lost if the bypass goes through </w:t>
      </w:r>
      <w:r w:rsidR="008663C3">
        <w:t xml:space="preserve">the </w:t>
      </w:r>
      <w:r w:rsidRPr="00D16A81">
        <w:t>Monument Hill Reserve</w:t>
      </w:r>
      <w:r w:rsidR="000B7556">
        <w:t xml:space="preserve">.  </w:t>
      </w:r>
      <w:r w:rsidRPr="00D16A81">
        <w:t>There is no suggestion that a contiguous parcel of land would be acquired to extend the reserve and for replanting and regeneration</w:t>
      </w:r>
      <w:r w:rsidR="000B7556">
        <w:t xml:space="preserve">.  </w:t>
      </w:r>
      <w:r w:rsidRPr="00D16A81">
        <w:t>In any case, as noted in submissions, it takes up to 150 years for trees to develop hollows, so no new plantings will substitute for loss of old trees</w:t>
      </w:r>
      <w:r w:rsidR="000B7556">
        <w:t xml:space="preserve">.  </w:t>
      </w:r>
      <w:r w:rsidRPr="00D16A81">
        <w:t>Offsets are also likely to be located on sites remote from the impact area and may not be in areas accessible to either the species in the Reserve or the public</w:t>
      </w:r>
      <w:r w:rsidR="007C3940">
        <w:t>.</w:t>
      </w:r>
    </w:p>
    <w:p w14:paraId="2BAEC86E" w14:textId="251A8D2D" w:rsidR="00D63966" w:rsidRDefault="00D63966" w:rsidP="00D63966">
      <w:r w:rsidRPr="00D16A81">
        <w:t>While some degree of mitigation of the impacts of the bypass through the Monument Hill Reserve may be possible, the Inquiry takes particular note of the expert opinion regarding the usefulness of wildlife crossings</w:t>
      </w:r>
      <w:r w:rsidR="000B7556">
        <w:t xml:space="preserve">.  </w:t>
      </w:r>
      <w:r w:rsidRPr="00D16A81">
        <w:t>There seemed to be general agreement that some spe</w:t>
      </w:r>
      <w:r w:rsidR="00862489">
        <w:t>cies would utilise underpasses (</w:t>
      </w:r>
      <w:r w:rsidRPr="00D16A81">
        <w:t xml:space="preserve">although Mr Organ considered that this would not apply to the significant species found in </w:t>
      </w:r>
      <w:r w:rsidR="008663C3">
        <w:t xml:space="preserve">the </w:t>
      </w:r>
      <w:r w:rsidRPr="00D16A81">
        <w:t>Monument H</w:t>
      </w:r>
      <w:r w:rsidR="00862489">
        <w:t>ill Reserve)</w:t>
      </w:r>
      <w:r w:rsidRPr="00D16A81">
        <w:t xml:space="preserve"> and the Brush-tailed Phascogale and other arboreal species will use rope bridges</w:t>
      </w:r>
      <w:r w:rsidR="000B7556">
        <w:t xml:space="preserve">.  </w:t>
      </w:r>
      <w:r w:rsidRPr="00D16A81">
        <w:t>However, Mr Urlus pointed out that, while such structures may allow some gene dispersal across the landscape, they are not proven to be effective at the wider population level</w:t>
      </w:r>
      <w:r w:rsidR="000B7556">
        <w:t xml:space="preserve">.  </w:t>
      </w:r>
      <w:r w:rsidRPr="00D16A81">
        <w:t xml:space="preserve">In addition, the experts and </w:t>
      </w:r>
      <w:r w:rsidR="008663C3">
        <w:t xml:space="preserve">submitters </w:t>
      </w:r>
      <w:r w:rsidRPr="00D16A81">
        <w:t>agreed that species-specific crossings would be required and that wildlife would not mix safely with pedestrians and horses in general use underpasses such as those proposed by VicRoads</w:t>
      </w:r>
      <w:r w:rsidR="000B7556">
        <w:t xml:space="preserve">.  </w:t>
      </w:r>
      <w:r w:rsidRPr="00D16A81">
        <w:t>Finally, the Inquiry notes that no fencing is proposed through the Reserve</w:t>
      </w:r>
      <w:r w:rsidR="000B7556">
        <w:t xml:space="preserve">.  </w:t>
      </w:r>
      <w:r w:rsidRPr="00D16A81">
        <w:t>While this is desirable from the viewpoint of human access, it seems to make it almost impossible to preclude kangaroos, in particular, crossing where and when they like and being a danger to themselves and travellers on the road.</w:t>
      </w:r>
    </w:p>
    <w:p w14:paraId="6B4BDDE1" w14:textId="77777777" w:rsidR="00D63966" w:rsidRPr="00D16A81" w:rsidRDefault="00D63966" w:rsidP="00D63966">
      <w:pPr>
        <w:pStyle w:val="Heading5"/>
      </w:pPr>
      <w:r>
        <w:t>Impact on public land</w:t>
      </w:r>
    </w:p>
    <w:p w14:paraId="588BEA3C" w14:textId="4E82F590" w:rsidR="00D63966" w:rsidRPr="00D16A81" w:rsidRDefault="00D63966" w:rsidP="00D63966">
      <w:bookmarkStart w:id="194" w:name="_Toc402170711"/>
      <w:r w:rsidRPr="00D16A81">
        <w:t>VicRoads submitted that the legislation (EPBC Act and FFG Act) does not attribute any higher values to biodiversity on public land versus other types of tenure</w:t>
      </w:r>
      <w:r w:rsidR="000B7556">
        <w:t xml:space="preserve">.  </w:t>
      </w:r>
      <w:r w:rsidRPr="00D16A81">
        <w:t>We note VEAC’s commentary on the values of public land in the discussion paper for its Melbourne Metropolitan Investigation (October 2010):</w:t>
      </w:r>
    </w:p>
    <w:p w14:paraId="0AA5F669" w14:textId="3078F692" w:rsidR="00D63966" w:rsidRPr="00D16A81" w:rsidRDefault="00D63966" w:rsidP="00E16CA6">
      <w:pPr>
        <w:pStyle w:val="PPVQuote"/>
      </w:pPr>
      <w:r w:rsidRPr="00D16A81">
        <w:t>Unlike private land, public land provides governments with opportunities to improve social, economic, environmental, cultural and governance outcomes (</w:t>
      </w:r>
      <w:r w:rsidR="0084219E">
        <w:t xml:space="preserve">i.e. </w:t>
      </w:r>
      <w:r w:rsidRPr="00D16A81">
        <w:t>liveability outcomes)</w:t>
      </w:r>
      <w:r w:rsidR="000B7556">
        <w:t xml:space="preserve">.  </w:t>
      </w:r>
      <w:r w:rsidRPr="00D16A81">
        <w:t xml:space="preserve">These opportunities generally contribute to the ‘public good’ through conservation of the natural environment, opportunities </w:t>
      </w:r>
      <w:r w:rsidRPr="00D16A81">
        <w:lastRenderedPageBreak/>
        <w:t>for recreation and relaxation, the delivery of public services and utilities, and securing land for use by future generations.</w:t>
      </w:r>
    </w:p>
    <w:p w14:paraId="1BEAE23A" w14:textId="33B6E6A6" w:rsidR="00D63966" w:rsidRDefault="00D63966" w:rsidP="00E16CA6">
      <w:pPr>
        <w:pStyle w:val="PPVQuote"/>
      </w:pPr>
      <w:r w:rsidRPr="00D16A81">
        <w:t>Public land benefits members of the community, often without the requirement to pay for access… and generally without being excluded based on ownership or club membership</w:t>
      </w:r>
      <w:r w:rsidR="000B7556">
        <w:t xml:space="preserve">.  </w:t>
      </w:r>
      <w:r w:rsidRPr="00D16A81">
        <w:t>Most importantly, there is a stability or permanence associated with public land, which may be lacking for private land.</w:t>
      </w:r>
    </w:p>
    <w:p w14:paraId="1ECC81F6" w14:textId="7C763083" w:rsidR="00ED6327" w:rsidRPr="00D16A81" w:rsidRDefault="00ED6327" w:rsidP="00ED6327">
      <w:pPr>
        <w:pStyle w:val="PPVBody"/>
      </w:pPr>
      <w:r>
        <w:t xml:space="preserve">While the legislation </w:t>
      </w:r>
      <w:r w:rsidRPr="00D16A81">
        <w:t>does not attribute any higher values to biodiversity on p</w:t>
      </w:r>
      <w:r>
        <w:t xml:space="preserve">ublic land, we agree with VEAC that where those values are present, public land offers better prospects for securing those values for </w:t>
      </w:r>
      <w:r w:rsidRPr="00D16A81">
        <w:t>future generations</w:t>
      </w:r>
      <w:r>
        <w:t>.</w:t>
      </w:r>
    </w:p>
    <w:p w14:paraId="1CF59ADF" w14:textId="77777777" w:rsidR="00D63966" w:rsidRPr="00D905AF" w:rsidRDefault="00D63966" w:rsidP="00E7067C">
      <w:pPr>
        <w:pStyle w:val="Heading3"/>
      </w:pPr>
      <w:r w:rsidRPr="00D905AF">
        <w:t>Inquiry OBEM rating</w:t>
      </w:r>
      <w:bookmarkEnd w:id="194"/>
      <w:r>
        <w:t>s</w:t>
      </w:r>
    </w:p>
    <w:p w14:paraId="4B6E9F77" w14:textId="772FFBCC" w:rsidR="00D63966" w:rsidRPr="00D905AF" w:rsidRDefault="00D63966" w:rsidP="00862489">
      <w:r>
        <w:t>It seem</w:t>
      </w:r>
      <w:r w:rsidR="00D1031A">
        <w:t>s</w:t>
      </w:r>
      <w:r>
        <w:t xml:space="preserve"> fairly clear that</w:t>
      </w:r>
      <w:r w:rsidRPr="00D905AF">
        <w:t xml:space="preserve"> </w:t>
      </w:r>
      <w:r>
        <w:t>based on</w:t>
      </w:r>
      <w:r w:rsidRPr="00D905AF">
        <w:t xml:space="preserve"> </w:t>
      </w:r>
      <w:r>
        <w:t>Technical Appendices</w:t>
      </w:r>
      <w:r w:rsidRPr="00D905AF">
        <w:t xml:space="preserve"> B and C and the evidence and submissions presented to the Hearing that the order of preference for the three options as they relate to impacts on biodiversity and habitat is: West</w:t>
      </w:r>
      <w:r>
        <w:t>ern</w:t>
      </w:r>
      <w:r w:rsidR="00D1031A">
        <w:t xml:space="preserve"> (best)</w:t>
      </w:r>
      <w:r>
        <w:t>, Dry Creek and Quinns Road</w:t>
      </w:r>
      <w:r w:rsidR="00D1031A">
        <w:t xml:space="preserve"> (worst)</w:t>
      </w:r>
      <w:r w:rsidR="00862489">
        <w:t xml:space="preserve">.  </w:t>
      </w:r>
      <w:r>
        <w:t xml:space="preserve">The Inquiry’s ratings are shown in </w:t>
      </w:r>
      <w:r>
        <w:fldChar w:fldCharType="begin"/>
      </w:r>
      <w:r>
        <w:instrText xml:space="preserve"> REF _Ref402969001 \h </w:instrText>
      </w:r>
      <w:r>
        <w:fldChar w:fldCharType="separate"/>
      </w:r>
      <w:r w:rsidR="006C77B3">
        <w:t xml:space="preserve">Figure </w:t>
      </w:r>
      <w:r w:rsidR="006C77B3">
        <w:rPr>
          <w:noProof/>
        </w:rPr>
        <w:t>7</w:t>
      </w:r>
      <w:r w:rsidR="006C77B3">
        <w:noBreakHyphen/>
      </w:r>
      <w:r w:rsidR="006C77B3">
        <w:rPr>
          <w:noProof/>
        </w:rPr>
        <w:t>6</w:t>
      </w:r>
      <w:r>
        <w:fldChar w:fldCharType="end"/>
      </w:r>
      <w:r>
        <w:t>.</w:t>
      </w:r>
    </w:p>
    <w:p w14:paraId="6DE880FA" w14:textId="371FC63D" w:rsidR="00D63966" w:rsidRPr="00EB4052" w:rsidRDefault="00D63966" w:rsidP="00D63966">
      <w:pPr>
        <w:pStyle w:val="PPVBody"/>
      </w:pPr>
      <w:bookmarkStart w:id="195" w:name="_Ref402272993"/>
      <w:bookmarkStart w:id="196" w:name="_Toc402164480"/>
      <w:bookmarkStart w:id="197" w:name="_Ref402272880"/>
      <w:bookmarkStart w:id="198" w:name="_Ref402272988"/>
      <w:r w:rsidRPr="00EB4052">
        <w:t>The Inquiry thinks that the EES has underestimated the impact of the Quin</w:t>
      </w:r>
      <w:r>
        <w:t>ns Road option on Monument Hill</w:t>
      </w:r>
      <w:r w:rsidR="000B7556">
        <w:t xml:space="preserve">.  </w:t>
      </w:r>
      <w:r w:rsidRPr="00EB4052">
        <w:t xml:space="preserve">The Inquiry rates the residual impacts of the northern (unique) section of </w:t>
      </w:r>
      <w:r w:rsidRPr="00D16A81">
        <w:t>the Quinns Road option as ‘very poor’ – having a ‘severe disbenefit to the region’ – because</w:t>
      </w:r>
      <w:r w:rsidRPr="00EB4052">
        <w:t xml:space="preserve"> of the predicted and potential impacts on a large and largely intact piece of high quality woodland that provides habitat for a number of significant species.</w:t>
      </w:r>
    </w:p>
    <w:p w14:paraId="0BA8F47B" w14:textId="6E6400D4" w:rsidR="00D63966" w:rsidRDefault="00D63966" w:rsidP="000D06B2">
      <w:pPr>
        <w:pStyle w:val="Caption"/>
      </w:pPr>
      <w:bookmarkStart w:id="199" w:name="_Ref402969001"/>
      <w:bookmarkStart w:id="200" w:name="_Toc403049248"/>
      <w:bookmarkStart w:id="201" w:name="_Toc403983408"/>
      <w:r>
        <w:t xml:space="preserve">Figure </w:t>
      </w:r>
      <w:fldSimple w:instr=" STYLEREF 1 \s ">
        <w:r w:rsidR="006C77B3">
          <w:rPr>
            <w:noProof/>
          </w:rPr>
          <w:t>7</w:t>
        </w:r>
      </w:fldSimple>
      <w:r w:rsidR="0040479D">
        <w:noBreakHyphen/>
      </w:r>
      <w:fldSimple w:instr=" SEQ Figure \* ARABIC \s 1 ">
        <w:r w:rsidR="006C77B3">
          <w:rPr>
            <w:noProof/>
          </w:rPr>
          <w:t>6</w:t>
        </w:r>
      </w:fldSimple>
      <w:bookmarkEnd w:id="195"/>
      <w:bookmarkEnd w:id="199"/>
      <w:r>
        <w:t>:</w:t>
      </w:r>
      <w:r>
        <w:tab/>
      </w:r>
      <w:r w:rsidR="00BE4BFA" w:rsidRPr="00E4741D">
        <w:t>Biodiversity and habitat</w:t>
      </w:r>
      <w:r>
        <w:t>: Inquiry OBEM rating</w:t>
      </w:r>
      <w:bookmarkEnd w:id="196"/>
      <w:bookmarkEnd w:id="197"/>
      <w:bookmarkEnd w:id="198"/>
      <w:bookmarkEnd w:id="200"/>
      <w:bookmarkEnd w:id="201"/>
    </w:p>
    <w:tbl>
      <w:tblPr>
        <w:tblW w:w="8933" w:type="dxa"/>
        <w:tblInd w:w="108" w:type="dxa"/>
        <w:tblLayout w:type="fixed"/>
        <w:tblLook w:val="04A0" w:firstRow="1" w:lastRow="0" w:firstColumn="1" w:lastColumn="0" w:noHBand="0" w:noVBand="1"/>
      </w:tblPr>
      <w:tblGrid>
        <w:gridCol w:w="1701"/>
        <w:gridCol w:w="567"/>
        <w:gridCol w:w="3828"/>
        <w:gridCol w:w="945"/>
        <w:gridCol w:w="946"/>
        <w:gridCol w:w="946"/>
      </w:tblGrid>
      <w:tr w:rsidR="00D63966" w:rsidRPr="0093372D" w14:paraId="3F31A636" w14:textId="77777777" w:rsidTr="00D117DB">
        <w:trPr>
          <w:tblHeader/>
        </w:trPr>
        <w:tc>
          <w:tcPr>
            <w:tcW w:w="1701" w:type="dxa"/>
            <w:tcBorders>
              <w:left w:val="nil"/>
              <w:bottom w:val="single" w:sz="12" w:space="0" w:color="auto"/>
              <w:right w:val="nil"/>
            </w:tcBorders>
            <w:shd w:val="clear" w:color="auto" w:fill="auto"/>
          </w:tcPr>
          <w:p w14:paraId="6BB7B752" w14:textId="77777777" w:rsidR="00D63966" w:rsidRPr="0093372D" w:rsidRDefault="00D63966" w:rsidP="000D407B">
            <w:pPr>
              <w:keepNext/>
              <w:spacing w:before="0"/>
              <w:rPr>
                <w:rFonts w:ascii="Arial Narrow" w:hAnsi="Arial Narrow" w:cs="Arial"/>
                <w:sz w:val="20"/>
                <w:szCs w:val="20"/>
              </w:rPr>
            </w:pPr>
          </w:p>
        </w:tc>
        <w:tc>
          <w:tcPr>
            <w:tcW w:w="567" w:type="dxa"/>
            <w:tcBorders>
              <w:left w:val="nil"/>
              <w:bottom w:val="single" w:sz="12" w:space="0" w:color="auto"/>
              <w:right w:val="nil"/>
            </w:tcBorders>
          </w:tcPr>
          <w:p w14:paraId="0200BE2D" w14:textId="56AA5E71" w:rsidR="00D63966" w:rsidRPr="006F7C84" w:rsidRDefault="00D63966" w:rsidP="000D407B">
            <w:pPr>
              <w:keepNext/>
              <w:spacing w:before="0"/>
              <w:jc w:val="center"/>
              <w:rPr>
                <w:rFonts w:ascii="Arial Narrow" w:hAnsi="Arial Narrow" w:cs="Arial"/>
                <w:sz w:val="20"/>
                <w:szCs w:val="20"/>
                <w:vertAlign w:val="subscript"/>
              </w:rPr>
            </w:pPr>
          </w:p>
        </w:tc>
        <w:tc>
          <w:tcPr>
            <w:tcW w:w="3828" w:type="dxa"/>
            <w:tcBorders>
              <w:left w:val="nil"/>
              <w:bottom w:val="single" w:sz="12" w:space="0" w:color="auto"/>
              <w:right w:val="single" w:sz="6" w:space="0" w:color="auto"/>
            </w:tcBorders>
            <w:shd w:val="clear" w:color="auto" w:fill="auto"/>
          </w:tcPr>
          <w:p w14:paraId="718C81B6" w14:textId="77777777" w:rsidR="00D63966" w:rsidRPr="0093372D" w:rsidRDefault="00D63966" w:rsidP="000D407B">
            <w:pPr>
              <w:keepNext/>
              <w:spacing w:before="0"/>
              <w:rPr>
                <w:rFonts w:ascii="Arial Narrow" w:hAnsi="Arial Narrow" w:cs="Arial"/>
                <w:sz w:val="20"/>
                <w:szCs w:val="20"/>
              </w:rPr>
            </w:pPr>
          </w:p>
        </w:tc>
        <w:tc>
          <w:tcPr>
            <w:tcW w:w="945" w:type="dxa"/>
            <w:tcBorders>
              <w:top w:val="single" w:sz="6" w:space="0" w:color="auto"/>
              <w:left w:val="single" w:sz="6" w:space="0" w:color="auto"/>
              <w:bottom w:val="single" w:sz="12" w:space="0" w:color="auto"/>
              <w:right w:val="single" w:sz="6" w:space="0" w:color="auto"/>
            </w:tcBorders>
            <w:shd w:val="clear" w:color="auto" w:fill="auto"/>
            <w:vAlign w:val="center"/>
          </w:tcPr>
          <w:p w14:paraId="36591A42"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46" w:type="dxa"/>
            <w:tcBorders>
              <w:top w:val="single" w:sz="6" w:space="0" w:color="auto"/>
              <w:left w:val="single" w:sz="6" w:space="0" w:color="auto"/>
              <w:bottom w:val="single" w:sz="12" w:space="0" w:color="auto"/>
              <w:right w:val="single" w:sz="6" w:space="0" w:color="auto"/>
            </w:tcBorders>
            <w:shd w:val="clear" w:color="auto" w:fill="auto"/>
            <w:vAlign w:val="center"/>
          </w:tcPr>
          <w:p w14:paraId="1351190A"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46" w:type="dxa"/>
            <w:tcBorders>
              <w:top w:val="single" w:sz="6" w:space="0" w:color="auto"/>
              <w:left w:val="single" w:sz="6" w:space="0" w:color="auto"/>
              <w:bottom w:val="single" w:sz="12" w:space="0" w:color="auto"/>
              <w:right w:val="single" w:sz="6" w:space="0" w:color="auto"/>
            </w:tcBorders>
            <w:shd w:val="clear" w:color="auto" w:fill="auto"/>
            <w:vAlign w:val="center"/>
          </w:tcPr>
          <w:p w14:paraId="293A5DEA"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A61F8A" w14:paraId="367FCC92" w14:textId="77777777" w:rsidTr="00AA145F">
        <w:tc>
          <w:tcPr>
            <w:tcW w:w="1701" w:type="dxa"/>
            <w:tcBorders>
              <w:top w:val="single" w:sz="12" w:space="0" w:color="auto"/>
              <w:left w:val="single" w:sz="6" w:space="0" w:color="auto"/>
              <w:bottom w:val="single" w:sz="4" w:space="0" w:color="auto"/>
              <w:right w:val="nil"/>
            </w:tcBorders>
            <w:shd w:val="clear" w:color="auto" w:fill="auto"/>
          </w:tcPr>
          <w:p w14:paraId="6EC2350A" w14:textId="77777777" w:rsidR="00D63966" w:rsidRPr="0093372D" w:rsidRDefault="00D63966" w:rsidP="000D407B">
            <w:pPr>
              <w:pStyle w:val="PPVTableText"/>
              <w:spacing w:before="0" w:after="0"/>
              <w:rPr>
                <w:sz w:val="20"/>
                <w:szCs w:val="20"/>
              </w:rPr>
            </w:pPr>
            <w:r w:rsidRPr="003A7C1C">
              <w:rPr>
                <w:sz w:val="20"/>
                <w:szCs w:val="20"/>
              </w:rPr>
              <w:t>Flora and fauna</w:t>
            </w:r>
            <w:r>
              <w:rPr>
                <w:sz w:val="20"/>
                <w:szCs w:val="20"/>
              </w:rPr>
              <w:t xml:space="preserve"> </w:t>
            </w:r>
          </w:p>
        </w:tc>
        <w:tc>
          <w:tcPr>
            <w:tcW w:w="567" w:type="dxa"/>
            <w:tcBorders>
              <w:top w:val="single" w:sz="12" w:space="0" w:color="auto"/>
              <w:left w:val="nil"/>
              <w:bottom w:val="single" w:sz="4" w:space="0" w:color="auto"/>
              <w:right w:val="nil"/>
            </w:tcBorders>
          </w:tcPr>
          <w:p w14:paraId="2B79AF27" w14:textId="60F5F3AF" w:rsidR="00D63966" w:rsidRPr="006F7C84" w:rsidRDefault="00D63966" w:rsidP="000D407B">
            <w:pPr>
              <w:pStyle w:val="PPVTableText"/>
              <w:spacing w:before="0" w:after="0"/>
              <w:jc w:val="center"/>
              <w:rPr>
                <w:sz w:val="20"/>
                <w:szCs w:val="20"/>
                <w:vertAlign w:val="subscript"/>
              </w:rPr>
            </w:pPr>
          </w:p>
        </w:tc>
        <w:tc>
          <w:tcPr>
            <w:tcW w:w="3828" w:type="dxa"/>
            <w:tcBorders>
              <w:top w:val="single" w:sz="12" w:space="0" w:color="auto"/>
              <w:left w:val="nil"/>
              <w:bottom w:val="single" w:sz="4" w:space="0" w:color="auto"/>
              <w:right w:val="single" w:sz="6" w:space="0" w:color="auto"/>
            </w:tcBorders>
            <w:shd w:val="clear" w:color="auto" w:fill="auto"/>
            <w:vAlign w:val="bottom"/>
          </w:tcPr>
          <w:p w14:paraId="76414202" w14:textId="77777777" w:rsidR="00D63966" w:rsidRPr="003A7C1C" w:rsidRDefault="00D63966" w:rsidP="000D407B">
            <w:pPr>
              <w:pStyle w:val="PPVTableText"/>
              <w:spacing w:before="0" w:after="0"/>
              <w:rPr>
                <w:sz w:val="20"/>
                <w:szCs w:val="20"/>
              </w:rPr>
            </w:pPr>
            <w:r w:rsidRPr="003A7C1C">
              <w:rPr>
                <w:sz w:val="20"/>
                <w:szCs w:val="20"/>
              </w:rPr>
              <w:t>Native vegetation</w:t>
            </w:r>
          </w:p>
        </w:tc>
        <w:tc>
          <w:tcPr>
            <w:tcW w:w="945" w:type="dxa"/>
            <w:tcBorders>
              <w:top w:val="single" w:sz="12" w:space="0" w:color="auto"/>
              <w:left w:val="single" w:sz="6" w:space="0" w:color="auto"/>
              <w:bottom w:val="single" w:sz="4" w:space="0" w:color="auto"/>
              <w:right w:val="single" w:sz="6" w:space="0" w:color="auto"/>
            </w:tcBorders>
            <w:shd w:val="clear" w:color="auto" w:fill="FF9933" w:themeFill="accent1"/>
            <w:vAlign w:val="bottom"/>
          </w:tcPr>
          <w:p w14:paraId="408E3492" w14:textId="77777777" w:rsidR="00D63966" w:rsidRPr="003A7C1C" w:rsidRDefault="00D63966" w:rsidP="000D407B">
            <w:pPr>
              <w:pStyle w:val="PPVTableText"/>
              <w:spacing w:before="0" w:after="0"/>
              <w:jc w:val="center"/>
              <w:rPr>
                <w:sz w:val="20"/>
                <w:szCs w:val="20"/>
              </w:rPr>
            </w:pPr>
            <w:r w:rsidRPr="003A7C1C">
              <w:rPr>
                <w:sz w:val="20"/>
                <w:szCs w:val="20"/>
              </w:rPr>
              <w:t>-2</w:t>
            </w:r>
          </w:p>
        </w:tc>
        <w:tc>
          <w:tcPr>
            <w:tcW w:w="946" w:type="dxa"/>
            <w:tcBorders>
              <w:top w:val="single" w:sz="12" w:space="0" w:color="auto"/>
              <w:left w:val="single" w:sz="6" w:space="0" w:color="auto"/>
              <w:bottom w:val="single" w:sz="4" w:space="0" w:color="auto"/>
              <w:right w:val="single" w:sz="6" w:space="0" w:color="auto"/>
            </w:tcBorders>
            <w:shd w:val="clear" w:color="auto" w:fill="FF9933" w:themeFill="accent1"/>
            <w:vAlign w:val="bottom"/>
          </w:tcPr>
          <w:p w14:paraId="2A83A9D2" w14:textId="77777777" w:rsidR="00D63966" w:rsidRPr="003A7C1C" w:rsidRDefault="00D63966" w:rsidP="000D407B">
            <w:pPr>
              <w:pStyle w:val="PPVTableText"/>
              <w:spacing w:before="0" w:after="0"/>
              <w:jc w:val="center"/>
              <w:rPr>
                <w:sz w:val="20"/>
                <w:szCs w:val="20"/>
              </w:rPr>
            </w:pPr>
            <w:r>
              <w:rPr>
                <w:sz w:val="20"/>
                <w:szCs w:val="20"/>
              </w:rPr>
              <w:t>-2</w:t>
            </w:r>
          </w:p>
        </w:tc>
        <w:tc>
          <w:tcPr>
            <w:tcW w:w="946" w:type="dxa"/>
            <w:tcBorders>
              <w:top w:val="single" w:sz="12" w:space="0" w:color="auto"/>
              <w:left w:val="single" w:sz="6" w:space="0" w:color="auto"/>
              <w:bottom w:val="single" w:sz="4" w:space="0" w:color="auto"/>
              <w:right w:val="single" w:sz="6" w:space="0" w:color="auto"/>
            </w:tcBorders>
            <w:shd w:val="clear" w:color="auto" w:fill="FFCC00" w:themeFill="accent2"/>
            <w:vAlign w:val="bottom"/>
          </w:tcPr>
          <w:p w14:paraId="18169C88" w14:textId="77777777" w:rsidR="00D63966" w:rsidRPr="003A7C1C" w:rsidRDefault="00D63966" w:rsidP="000D407B">
            <w:pPr>
              <w:pStyle w:val="PPVTableText"/>
              <w:spacing w:before="0" w:after="0"/>
              <w:jc w:val="center"/>
              <w:rPr>
                <w:sz w:val="20"/>
                <w:szCs w:val="20"/>
              </w:rPr>
            </w:pPr>
            <w:r w:rsidRPr="003A7C1C">
              <w:rPr>
                <w:sz w:val="20"/>
                <w:szCs w:val="20"/>
              </w:rPr>
              <w:t>-1</w:t>
            </w:r>
          </w:p>
        </w:tc>
      </w:tr>
      <w:tr w:rsidR="00D63966" w:rsidRPr="00A61F8A" w14:paraId="30976BDA" w14:textId="77777777" w:rsidTr="00C96B7D">
        <w:tc>
          <w:tcPr>
            <w:tcW w:w="1701" w:type="dxa"/>
            <w:tcBorders>
              <w:top w:val="single" w:sz="4" w:space="0" w:color="auto"/>
              <w:left w:val="single" w:sz="6" w:space="0" w:color="auto"/>
              <w:bottom w:val="single" w:sz="4" w:space="0" w:color="auto"/>
              <w:right w:val="nil"/>
            </w:tcBorders>
            <w:shd w:val="clear" w:color="auto" w:fill="auto"/>
          </w:tcPr>
          <w:p w14:paraId="444FCB05" w14:textId="77777777" w:rsidR="00D63966" w:rsidRPr="0093372D" w:rsidRDefault="00D63966" w:rsidP="000D407B">
            <w:pPr>
              <w:pStyle w:val="PPVTableText"/>
              <w:spacing w:before="0" w:after="0"/>
              <w:rPr>
                <w:sz w:val="20"/>
                <w:szCs w:val="20"/>
              </w:rPr>
            </w:pPr>
          </w:p>
        </w:tc>
        <w:tc>
          <w:tcPr>
            <w:tcW w:w="567" w:type="dxa"/>
            <w:tcBorders>
              <w:top w:val="single" w:sz="4" w:space="0" w:color="auto"/>
              <w:left w:val="nil"/>
              <w:bottom w:val="single" w:sz="4" w:space="0" w:color="auto"/>
              <w:right w:val="nil"/>
            </w:tcBorders>
          </w:tcPr>
          <w:p w14:paraId="442C4D31" w14:textId="4A01EAE4" w:rsidR="00D63966" w:rsidRPr="006F7C84" w:rsidRDefault="00D63966" w:rsidP="000D407B">
            <w:pPr>
              <w:pStyle w:val="PPVTableText"/>
              <w:spacing w:before="0" w:after="0"/>
              <w:jc w:val="center"/>
              <w:rPr>
                <w:sz w:val="20"/>
                <w:szCs w:val="20"/>
                <w:vertAlign w:val="subscript"/>
              </w:rPr>
            </w:pPr>
          </w:p>
        </w:tc>
        <w:tc>
          <w:tcPr>
            <w:tcW w:w="3828" w:type="dxa"/>
            <w:tcBorders>
              <w:top w:val="single" w:sz="4" w:space="0" w:color="auto"/>
              <w:left w:val="nil"/>
              <w:bottom w:val="single" w:sz="4" w:space="0" w:color="auto"/>
              <w:right w:val="single" w:sz="6" w:space="0" w:color="auto"/>
            </w:tcBorders>
            <w:shd w:val="clear" w:color="auto" w:fill="auto"/>
            <w:vAlign w:val="bottom"/>
          </w:tcPr>
          <w:p w14:paraId="729A2A7D" w14:textId="77777777" w:rsidR="00D63966" w:rsidRPr="003A7C1C" w:rsidRDefault="00D63966" w:rsidP="000D407B">
            <w:pPr>
              <w:pStyle w:val="PPVTableText"/>
              <w:spacing w:before="0" w:after="0"/>
              <w:rPr>
                <w:sz w:val="20"/>
                <w:szCs w:val="20"/>
              </w:rPr>
            </w:pPr>
            <w:r w:rsidRPr="003A7C1C">
              <w:rPr>
                <w:sz w:val="20"/>
                <w:szCs w:val="20"/>
              </w:rPr>
              <w:t>EPBC</w:t>
            </w:r>
          </w:p>
        </w:tc>
        <w:tc>
          <w:tcPr>
            <w:tcW w:w="945" w:type="dxa"/>
            <w:tcBorders>
              <w:top w:val="single" w:sz="4" w:space="0" w:color="auto"/>
              <w:left w:val="single" w:sz="6" w:space="0" w:color="auto"/>
              <w:bottom w:val="single" w:sz="4" w:space="0" w:color="auto"/>
              <w:right w:val="single" w:sz="6" w:space="0" w:color="auto"/>
            </w:tcBorders>
            <w:shd w:val="clear" w:color="auto" w:fill="FFCC00" w:themeFill="accent2"/>
            <w:vAlign w:val="bottom"/>
          </w:tcPr>
          <w:p w14:paraId="1F5CE783" w14:textId="77777777" w:rsidR="00D63966" w:rsidRPr="003A7C1C" w:rsidRDefault="00D63966" w:rsidP="000D407B">
            <w:pPr>
              <w:pStyle w:val="PPVTableText"/>
              <w:spacing w:before="0" w:after="0"/>
              <w:jc w:val="center"/>
              <w:rPr>
                <w:sz w:val="20"/>
                <w:szCs w:val="20"/>
              </w:rPr>
            </w:pPr>
            <w:r w:rsidRPr="003A7C1C">
              <w:rPr>
                <w:sz w:val="20"/>
                <w:szCs w:val="20"/>
              </w:rPr>
              <w:t>-1</w:t>
            </w:r>
          </w:p>
        </w:tc>
        <w:tc>
          <w:tcPr>
            <w:tcW w:w="946" w:type="dxa"/>
            <w:tcBorders>
              <w:top w:val="single" w:sz="4" w:space="0" w:color="auto"/>
              <w:left w:val="single" w:sz="6" w:space="0" w:color="auto"/>
              <w:bottom w:val="single" w:sz="4" w:space="0" w:color="auto"/>
              <w:right w:val="single" w:sz="6" w:space="0" w:color="auto"/>
            </w:tcBorders>
            <w:shd w:val="clear" w:color="auto" w:fill="FFFFCC" w:themeFill="accent3"/>
            <w:vAlign w:val="bottom"/>
          </w:tcPr>
          <w:p w14:paraId="4A2A47DC" w14:textId="77777777" w:rsidR="00D63966" w:rsidRPr="003A7C1C" w:rsidRDefault="00D63966" w:rsidP="000D407B">
            <w:pPr>
              <w:pStyle w:val="PPVTableText"/>
              <w:spacing w:before="0" w:after="0"/>
              <w:jc w:val="center"/>
              <w:rPr>
                <w:sz w:val="20"/>
                <w:szCs w:val="20"/>
              </w:rPr>
            </w:pPr>
            <w:r w:rsidRPr="003A7C1C">
              <w:rPr>
                <w:sz w:val="20"/>
                <w:szCs w:val="20"/>
              </w:rPr>
              <w:t>0</w:t>
            </w:r>
          </w:p>
        </w:tc>
        <w:tc>
          <w:tcPr>
            <w:tcW w:w="946" w:type="dxa"/>
            <w:tcBorders>
              <w:top w:val="single" w:sz="4" w:space="0" w:color="auto"/>
              <w:left w:val="single" w:sz="6" w:space="0" w:color="auto"/>
              <w:bottom w:val="single" w:sz="4" w:space="0" w:color="auto"/>
              <w:right w:val="single" w:sz="6" w:space="0" w:color="auto"/>
            </w:tcBorders>
            <w:shd w:val="clear" w:color="auto" w:fill="FFCC00" w:themeFill="accent2"/>
            <w:vAlign w:val="bottom"/>
          </w:tcPr>
          <w:p w14:paraId="53139066" w14:textId="77777777" w:rsidR="00D63966" w:rsidRPr="003A7C1C" w:rsidRDefault="00D63966" w:rsidP="000D407B">
            <w:pPr>
              <w:pStyle w:val="PPVTableText"/>
              <w:spacing w:before="0" w:after="0"/>
              <w:jc w:val="center"/>
              <w:rPr>
                <w:sz w:val="20"/>
                <w:szCs w:val="20"/>
              </w:rPr>
            </w:pPr>
            <w:r w:rsidRPr="003A7C1C">
              <w:rPr>
                <w:sz w:val="20"/>
                <w:szCs w:val="20"/>
              </w:rPr>
              <w:t>-1</w:t>
            </w:r>
          </w:p>
        </w:tc>
      </w:tr>
      <w:tr w:rsidR="00C96B7D" w:rsidRPr="00A61F8A" w14:paraId="5574362D" w14:textId="77777777" w:rsidTr="001358DE">
        <w:tc>
          <w:tcPr>
            <w:tcW w:w="1701" w:type="dxa"/>
            <w:tcBorders>
              <w:top w:val="single" w:sz="4" w:space="0" w:color="auto"/>
              <w:left w:val="single" w:sz="6" w:space="0" w:color="auto"/>
              <w:bottom w:val="single" w:sz="6" w:space="0" w:color="auto"/>
              <w:right w:val="nil"/>
            </w:tcBorders>
            <w:shd w:val="clear" w:color="auto" w:fill="auto"/>
          </w:tcPr>
          <w:p w14:paraId="0305E344" w14:textId="77777777" w:rsidR="00C96B7D" w:rsidRPr="0093372D" w:rsidRDefault="00C96B7D" w:rsidP="00AB40A1">
            <w:pPr>
              <w:pStyle w:val="PPVTableText"/>
              <w:spacing w:before="0" w:after="0"/>
              <w:rPr>
                <w:sz w:val="20"/>
                <w:szCs w:val="20"/>
              </w:rPr>
            </w:pPr>
          </w:p>
        </w:tc>
        <w:tc>
          <w:tcPr>
            <w:tcW w:w="567" w:type="dxa"/>
            <w:tcBorders>
              <w:top w:val="single" w:sz="4" w:space="0" w:color="auto"/>
              <w:left w:val="nil"/>
              <w:bottom w:val="single" w:sz="6" w:space="0" w:color="auto"/>
              <w:right w:val="nil"/>
            </w:tcBorders>
          </w:tcPr>
          <w:p w14:paraId="13EC526A" w14:textId="77777777" w:rsidR="00C96B7D" w:rsidRPr="006F7C84" w:rsidRDefault="00C96B7D" w:rsidP="00AB40A1">
            <w:pPr>
              <w:pStyle w:val="PPVTableText"/>
              <w:spacing w:before="0" w:after="0"/>
              <w:jc w:val="center"/>
              <w:rPr>
                <w:sz w:val="20"/>
                <w:szCs w:val="20"/>
                <w:vertAlign w:val="subscript"/>
              </w:rPr>
            </w:pPr>
          </w:p>
        </w:tc>
        <w:tc>
          <w:tcPr>
            <w:tcW w:w="3828" w:type="dxa"/>
            <w:tcBorders>
              <w:top w:val="single" w:sz="4" w:space="0" w:color="auto"/>
              <w:left w:val="nil"/>
              <w:bottom w:val="single" w:sz="6" w:space="0" w:color="auto"/>
              <w:right w:val="single" w:sz="6" w:space="0" w:color="auto"/>
            </w:tcBorders>
            <w:shd w:val="clear" w:color="auto" w:fill="auto"/>
            <w:vAlign w:val="bottom"/>
          </w:tcPr>
          <w:p w14:paraId="6C227484" w14:textId="77777777" w:rsidR="00C96B7D" w:rsidRPr="003A7C1C" w:rsidRDefault="00C96B7D" w:rsidP="00AB40A1">
            <w:pPr>
              <w:pStyle w:val="PPVTableText"/>
              <w:spacing w:before="0" w:after="0"/>
              <w:rPr>
                <w:sz w:val="20"/>
                <w:szCs w:val="20"/>
              </w:rPr>
            </w:pPr>
            <w:r w:rsidRPr="003A7C1C">
              <w:rPr>
                <w:sz w:val="20"/>
                <w:szCs w:val="20"/>
              </w:rPr>
              <w:t>FFG</w:t>
            </w:r>
          </w:p>
        </w:tc>
        <w:tc>
          <w:tcPr>
            <w:tcW w:w="945" w:type="dxa"/>
            <w:tcBorders>
              <w:top w:val="single" w:sz="4" w:space="0" w:color="auto"/>
              <w:left w:val="single" w:sz="6" w:space="0" w:color="auto"/>
              <w:bottom w:val="single" w:sz="6" w:space="0" w:color="auto"/>
              <w:right w:val="single" w:sz="6" w:space="0" w:color="auto"/>
            </w:tcBorders>
            <w:shd w:val="clear" w:color="auto" w:fill="FFCC00" w:themeFill="accent2"/>
            <w:vAlign w:val="bottom"/>
          </w:tcPr>
          <w:p w14:paraId="00DCCBCA" w14:textId="77777777" w:rsidR="00C96B7D" w:rsidRPr="003A7C1C" w:rsidRDefault="00C96B7D" w:rsidP="00AB40A1">
            <w:pPr>
              <w:pStyle w:val="PPVTableText"/>
              <w:spacing w:before="0" w:after="0"/>
              <w:jc w:val="center"/>
              <w:rPr>
                <w:sz w:val="20"/>
                <w:szCs w:val="20"/>
              </w:rPr>
            </w:pPr>
            <w:r w:rsidRPr="003A7C1C">
              <w:rPr>
                <w:sz w:val="20"/>
                <w:szCs w:val="20"/>
              </w:rPr>
              <w:t>-1</w:t>
            </w:r>
          </w:p>
        </w:tc>
        <w:tc>
          <w:tcPr>
            <w:tcW w:w="946" w:type="dxa"/>
            <w:tcBorders>
              <w:top w:val="single" w:sz="4" w:space="0" w:color="auto"/>
              <w:left w:val="single" w:sz="6" w:space="0" w:color="auto"/>
              <w:bottom w:val="single" w:sz="6" w:space="0" w:color="auto"/>
              <w:right w:val="single" w:sz="6" w:space="0" w:color="auto"/>
            </w:tcBorders>
            <w:shd w:val="clear" w:color="auto" w:fill="FF9933" w:themeFill="accent1"/>
            <w:vAlign w:val="bottom"/>
          </w:tcPr>
          <w:p w14:paraId="3182C426" w14:textId="77777777" w:rsidR="00C96B7D" w:rsidRPr="003A7C1C" w:rsidRDefault="00C96B7D" w:rsidP="00AB40A1">
            <w:pPr>
              <w:pStyle w:val="PPVTableText"/>
              <w:spacing w:before="0" w:after="0"/>
              <w:jc w:val="center"/>
              <w:rPr>
                <w:sz w:val="20"/>
                <w:szCs w:val="20"/>
              </w:rPr>
            </w:pPr>
            <w:r w:rsidRPr="003A7C1C">
              <w:rPr>
                <w:sz w:val="20"/>
                <w:szCs w:val="20"/>
              </w:rPr>
              <w:t>-2</w:t>
            </w:r>
          </w:p>
        </w:tc>
        <w:tc>
          <w:tcPr>
            <w:tcW w:w="946" w:type="dxa"/>
            <w:tcBorders>
              <w:top w:val="single" w:sz="4" w:space="0" w:color="auto"/>
              <w:left w:val="single" w:sz="6" w:space="0" w:color="auto"/>
              <w:bottom w:val="single" w:sz="6" w:space="0" w:color="auto"/>
              <w:right w:val="single" w:sz="6" w:space="0" w:color="auto"/>
            </w:tcBorders>
            <w:shd w:val="clear" w:color="auto" w:fill="FFCC00" w:themeFill="accent2"/>
            <w:vAlign w:val="bottom"/>
          </w:tcPr>
          <w:p w14:paraId="00ABAF64" w14:textId="77777777" w:rsidR="00C96B7D" w:rsidRPr="003A7C1C" w:rsidRDefault="00C96B7D" w:rsidP="00AB40A1">
            <w:pPr>
              <w:pStyle w:val="PPVTableText"/>
              <w:spacing w:before="0" w:after="0"/>
              <w:jc w:val="center"/>
              <w:rPr>
                <w:sz w:val="20"/>
                <w:szCs w:val="20"/>
              </w:rPr>
            </w:pPr>
            <w:r w:rsidRPr="003A7C1C">
              <w:rPr>
                <w:sz w:val="20"/>
                <w:szCs w:val="20"/>
              </w:rPr>
              <w:t>-1</w:t>
            </w:r>
          </w:p>
        </w:tc>
      </w:tr>
      <w:tr w:rsidR="00C96B7D" w:rsidRPr="00A61F8A" w14:paraId="23A2C8B7" w14:textId="77777777" w:rsidTr="001358DE">
        <w:tc>
          <w:tcPr>
            <w:tcW w:w="1701" w:type="dxa"/>
            <w:tcBorders>
              <w:top w:val="single" w:sz="6" w:space="0" w:color="auto"/>
              <w:left w:val="single" w:sz="6" w:space="0" w:color="auto"/>
              <w:bottom w:val="single" w:sz="12" w:space="0" w:color="auto"/>
              <w:right w:val="nil"/>
            </w:tcBorders>
            <w:shd w:val="clear" w:color="auto" w:fill="auto"/>
          </w:tcPr>
          <w:p w14:paraId="26449E72" w14:textId="77777777" w:rsidR="00C96B7D" w:rsidRPr="0093372D" w:rsidRDefault="00C96B7D" w:rsidP="00AB40A1">
            <w:pPr>
              <w:pStyle w:val="PPVTableText"/>
              <w:spacing w:before="0" w:after="0"/>
              <w:rPr>
                <w:sz w:val="20"/>
                <w:szCs w:val="20"/>
              </w:rPr>
            </w:pPr>
          </w:p>
        </w:tc>
        <w:tc>
          <w:tcPr>
            <w:tcW w:w="567" w:type="dxa"/>
            <w:tcBorders>
              <w:top w:val="single" w:sz="6" w:space="0" w:color="auto"/>
              <w:left w:val="nil"/>
              <w:bottom w:val="single" w:sz="12" w:space="0" w:color="auto"/>
              <w:right w:val="nil"/>
            </w:tcBorders>
          </w:tcPr>
          <w:p w14:paraId="317F431F" w14:textId="77777777" w:rsidR="00C96B7D" w:rsidRPr="006F7C84" w:rsidRDefault="00C96B7D" w:rsidP="00AB40A1">
            <w:pPr>
              <w:pStyle w:val="PPVTableText"/>
              <w:spacing w:before="0" w:after="0"/>
              <w:jc w:val="center"/>
              <w:rPr>
                <w:sz w:val="20"/>
                <w:szCs w:val="20"/>
                <w:vertAlign w:val="subscript"/>
              </w:rPr>
            </w:pPr>
          </w:p>
        </w:tc>
        <w:tc>
          <w:tcPr>
            <w:tcW w:w="3828" w:type="dxa"/>
            <w:tcBorders>
              <w:top w:val="single" w:sz="6" w:space="0" w:color="auto"/>
              <w:left w:val="nil"/>
              <w:bottom w:val="single" w:sz="12" w:space="0" w:color="auto"/>
              <w:right w:val="single" w:sz="6" w:space="0" w:color="auto"/>
            </w:tcBorders>
            <w:shd w:val="clear" w:color="auto" w:fill="auto"/>
            <w:vAlign w:val="bottom"/>
          </w:tcPr>
          <w:p w14:paraId="7A3ECF94" w14:textId="77777777" w:rsidR="00C96B7D" w:rsidRPr="003A7C1C" w:rsidRDefault="00C96B7D" w:rsidP="00AB40A1">
            <w:pPr>
              <w:pStyle w:val="PPVTableText"/>
              <w:spacing w:before="0" w:after="0"/>
              <w:rPr>
                <w:sz w:val="20"/>
                <w:szCs w:val="20"/>
              </w:rPr>
            </w:pPr>
            <w:r>
              <w:rPr>
                <w:sz w:val="20"/>
                <w:szCs w:val="20"/>
              </w:rPr>
              <w:t>Fauna populations and movement corridors</w:t>
            </w:r>
          </w:p>
        </w:tc>
        <w:tc>
          <w:tcPr>
            <w:tcW w:w="945" w:type="dxa"/>
            <w:tcBorders>
              <w:top w:val="single" w:sz="6" w:space="0" w:color="auto"/>
              <w:left w:val="single" w:sz="6" w:space="0" w:color="auto"/>
              <w:bottom w:val="single" w:sz="12" w:space="0" w:color="auto"/>
              <w:right w:val="single" w:sz="6" w:space="0" w:color="auto"/>
            </w:tcBorders>
            <w:shd w:val="clear" w:color="auto" w:fill="FFFFCC" w:themeFill="accent3"/>
            <w:vAlign w:val="bottom"/>
          </w:tcPr>
          <w:p w14:paraId="56AE605E" w14:textId="77777777" w:rsidR="00C96B7D" w:rsidRPr="003A7C1C" w:rsidRDefault="00C96B7D" w:rsidP="00AB40A1">
            <w:pPr>
              <w:pStyle w:val="PPVTableText"/>
              <w:spacing w:before="0" w:after="0"/>
              <w:jc w:val="center"/>
              <w:rPr>
                <w:sz w:val="20"/>
                <w:szCs w:val="20"/>
              </w:rPr>
            </w:pPr>
            <w:r w:rsidRPr="003A7C1C">
              <w:rPr>
                <w:sz w:val="20"/>
                <w:szCs w:val="20"/>
              </w:rPr>
              <w:t>0</w:t>
            </w:r>
          </w:p>
        </w:tc>
        <w:tc>
          <w:tcPr>
            <w:tcW w:w="946" w:type="dxa"/>
            <w:tcBorders>
              <w:top w:val="single" w:sz="6" w:space="0" w:color="auto"/>
              <w:left w:val="single" w:sz="6" w:space="0" w:color="auto"/>
              <w:bottom w:val="single" w:sz="12" w:space="0" w:color="auto"/>
              <w:right w:val="single" w:sz="6" w:space="0" w:color="auto"/>
            </w:tcBorders>
            <w:shd w:val="clear" w:color="auto" w:fill="FF0000" w:themeFill="text2"/>
            <w:vAlign w:val="bottom"/>
          </w:tcPr>
          <w:p w14:paraId="7AB3DCDF" w14:textId="77777777" w:rsidR="00C96B7D" w:rsidRPr="00592263" w:rsidRDefault="00C96B7D" w:rsidP="00AB40A1">
            <w:pPr>
              <w:pStyle w:val="PPVTableText"/>
              <w:spacing w:before="0" w:after="0"/>
              <w:jc w:val="center"/>
              <w:rPr>
                <w:b/>
                <w:sz w:val="20"/>
                <w:szCs w:val="20"/>
              </w:rPr>
            </w:pPr>
            <w:r w:rsidRPr="00592263">
              <w:rPr>
                <w:b/>
                <w:color w:val="FFFFFF" w:themeColor="background1"/>
                <w:sz w:val="20"/>
                <w:szCs w:val="20"/>
              </w:rPr>
              <w:t>-3</w:t>
            </w:r>
          </w:p>
        </w:tc>
        <w:tc>
          <w:tcPr>
            <w:tcW w:w="946" w:type="dxa"/>
            <w:tcBorders>
              <w:top w:val="single" w:sz="6" w:space="0" w:color="auto"/>
              <w:left w:val="single" w:sz="6" w:space="0" w:color="auto"/>
              <w:bottom w:val="single" w:sz="12" w:space="0" w:color="auto"/>
              <w:right w:val="single" w:sz="6" w:space="0" w:color="auto"/>
            </w:tcBorders>
            <w:shd w:val="clear" w:color="auto" w:fill="FFCC00" w:themeFill="accent2"/>
            <w:vAlign w:val="bottom"/>
          </w:tcPr>
          <w:p w14:paraId="612D5856" w14:textId="77777777" w:rsidR="00C96B7D" w:rsidRPr="003A7C1C" w:rsidRDefault="00C96B7D" w:rsidP="00AB40A1">
            <w:pPr>
              <w:pStyle w:val="PPVTableText"/>
              <w:spacing w:before="0" w:after="0"/>
              <w:jc w:val="center"/>
              <w:rPr>
                <w:sz w:val="20"/>
                <w:szCs w:val="20"/>
              </w:rPr>
            </w:pPr>
            <w:r>
              <w:rPr>
                <w:sz w:val="20"/>
                <w:szCs w:val="20"/>
              </w:rPr>
              <w:t>-1</w:t>
            </w:r>
          </w:p>
        </w:tc>
      </w:tr>
    </w:tbl>
    <w:p w14:paraId="5DF1FEBE" w14:textId="77777777" w:rsidR="001358DE" w:rsidRDefault="001358DE" w:rsidP="001358DE">
      <w:pPr>
        <w:pStyle w:val="CaptionTag"/>
      </w:pPr>
      <w:bookmarkStart w:id="202" w:name="_Toc403049311"/>
    </w:p>
    <w:p w14:paraId="70E92A33" w14:textId="77777777" w:rsidR="00D63966" w:rsidRDefault="00D63966" w:rsidP="00D117DB">
      <w:pPr>
        <w:pStyle w:val="Heading2"/>
      </w:pPr>
      <w:bookmarkStart w:id="203" w:name="_Toc403983358"/>
      <w:r w:rsidRPr="00E7067C">
        <w:t>Catchment</w:t>
      </w:r>
      <w:r>
        <w:t xml:space="preserve"> Values</w:t>
      </w:r>
      <w:bookmarkEnd w:id="202"/>
      <w:bookmarkEnd w:id="203"/>
    </w:p>
    <w:p w14:paraId="3C04CFCD" w14:textId="77777777" w:rsidR="00D63966" w:rsidRDefault="00D63966" w:rsidP="00D117DB">
      <w:pPr>
        <w:pStyle w:val="Heading3"/>
      </w:pPr>
      <w:r>
        <w:t>Introduction</w:t>
      </w:r>
    </w:p>
    <w:p w14:paraId="1FA4CD42" w14:textId="2B82BD52" w:rsidR="00D63966" w:rsidRDefault="00D63966" w:rsidP="00D117DB">
      <w:pPr>
        <w:pStyle w:val="PPVBody"/>
        <w:keepNext/>
      </w:pPr>
      <w:r>
        <w:t xml:space="preserve">The EES provides a comparison of the three alignment options in the form of an overall OBEM rating as shown in </w:t>
      </w:r>
      <w:r>
        <w:fldChar w:fldCharType="begin"/>
      </w:r>
      <w:r>
        <w:instrText xml:space="preserve"> REF _Ref402451310 \h </w:instrText>
      </w:r>
      <w:r>
        <w:fldChar w:fldCharType="separate"/>
      </w:r>
      <w:r w:rsidR="006C77B3">
        <w:t xml:space="preserve">Figure </w:t>
      </w:r>
      <w:r w:rsidR="006C77B3">
        <w:rPr>
          <w:noProof/>
        </w:rPr>
        <w:t>7</w:t>
      </w:r>
      <w:r w:rsidR="006C77B3">
        <w:noBreakHyphen/>
      </w:r>
      <w:r w:rsidR="006C77B3">
        <w:rPr>
          <w:noProof/>
        </w:rPr>
        <w:t>7</w:t>
      </w:r>
      <w:r>
        <w:fldChar w:fldCharType="end"/>
      </w:r>
      <w:r w:rsidR="000B7556">
        <w:t xml:space="preserve">.  </w:t>
      </w:r>
      <w:r>
        <w:t>The Inquiry supports this view.</w:t>
      </w:r>
    </w:p>
    <w:p w14:paraId="10631207" w14:textId="72D3299F" w:rsidR="00D63966" w:rsidRDefault="00D63966" w:rsidP="00D117DB">
      <w:pPr>
        <w:pStyle w:val="Caption"/>
      </w:pPr>
      <w:bookmarkStart w:id="204" w:name="_Ref402451310"/>
      <w:bookmarkStart w:id="205" w:name="_Toc403049249"/>
      <w:bookmarkStart w:id="206" w:name="_Toc403983409"/>
      <w:r>
        <w:t xml:space="preserve">Figure </w:t>
      </w:r>
      <w:fldSimple w:instr=" STYLEREF 1 \s ">
        <w:r w:rsidR="006C77B3">
          <w:rPr>
            <w:noProof/>
          </w:rPr>
          <w:t>7</w:t>
        </w:r>
      </w:fldSimple>
      <w:r w:rsidR="0040479D">
        <w:noBreakHyphen/>
      </w:r>
      <w:fldSimple w:instr=" SEQ Figure \* ARABIC \s 1 ">
        <w:r w:rsidR="006C77B3">
          <w:rPr>
            <w:noProof/>
          </w:rPr>
          <w:t>7</w:t>
        </w:r>
      </w:fldSimple>
      <w:bookmarkEnd w:id="204"/>
      <w:r>
        <w:t>:</w:t>
      </w:r>
      <w:r>
        <w:tab/>
      </w:r>
      <w:r w:rsidR="00BE4BFA">
        <w:t xml:space="preserve">Catchment Values: </w:t>
      </w:r>
      <w:r>
        <w:t xml:space="preserve">EES </w:t>
      </w:r>
      <w:r w:rsidRPr="00976173">
        <w:t>Objec</w:t>
      </w:r>
      <w:r>
        <w:t>tives-Based Evaluation Matrix:</w:t>
      </w:r>
      <w:bookmarkEnd w:id="205"/>
      <w:bookmarkEnd w:id="206"/>
      <w:r>
        <w:t xml:space="preserve"> </w:t>
      </w:r>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5C65BD4D" w14:textId="77777777" w:rsidTr="000D407B">
        <w:trPr>
          <w:tblHeader/>
        </w:trPr>
        <w:tc>
          <w:tcPr>
            <w:tcW w:w="3686" w:type="dxa"/>
            <w:shd w:val="clear" w:color="auto" w:fill="auto"/>
          </w:tcPr>
          <w:p w14:paraId="43B76119" w14:textId="77777777" w:rsidR="00D63966" w:rsidRPr="00CF72B8" w:rsidRDefault="00D63966" w:rsidP="00D117DB">
            <w:pPr>
              <w:keepNext/>
              <w:spacing w:before="0"/>
              <w:rPr>
                <w:rFonts w:ascii="Arial Narrow" w:hAnsi="Arial Narrow" w:cs="Arial"/>
              </w:rPr>
            </w:pPr>
          </w:p>
        </w:tc>
        <w:tc>
          <w:tcPr>
            <w:tcW w:w="1606" w:type="dxa"/>
            <w:tcBorders>
              <w:bottom w:val="single" w:sz="12" w:space="0" w:color="auto"/>
            </w:tcBorders>
            <w:shd w:val="clear" w:color="auto" w:fill="auto"/>
          </w:tcPr>
          <w:p w14:paraId="6D14CBA7" w14:textId="77777777" w:rsidR="00D63966" w:rsidRPr="00CF72B8" w:rsidRDefault="00D63966" w:rsidP="00D117D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51D5C220" w14:textId="77777777" w:rsidR="00D63966" w:rsidRPr="00CF72B8" w:rsidRDefault="00D63966" w:rsidP="00D117D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1085143A" w14:textId="77777777" w:rsidR="00D63966" w:rsidRPr="00CF72B8" w:rsidRDefault="00D63966" w:rsidP="00D117D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010E33B4" w14:textId="77777777" w:rsidTr="000D407B">
        <w:trPr>
          <w:trHeight w:val="567"/>
        </w:trPr>
        <w:tc>
          <w:tcPr>
            <w:tcW w:w="3686" w:type="dxa"/>
            <w:tcBorders>
              <w:right w:val="single" w:sz="4" w:space="0" w:color="auto"/>
            </w:tcBorders>
            <w:shd w:val="clear" w:color="auto" w:fill="auto"/>
            <w:vAlign w:val="center"/>
            <w:hideMark/>
          </w:tcPr>
          <w:p w14:paraId="461C10B5" w14:textId="77777777" w:rsidR="00D63966" w:rsidRPr="00CF72B8" w:rsidRDefault="00D63966" w:rsidP="00D117DB">
            <w:pPr>
              <w:pStyle w:val="PPVTableText"/>
              <w:keepNext/>
              <w:spacing w:before="0" w:after="0"/>
              <w:rPr>
                <w:sz w:val="24"/>
              </w:rPr>
            </w:pPr>
            <w:r>
              <w:rPr>
                <w:sz w:val="24"/>
              </w:rPr>
              <w:t>Surface water</w:t>
            </w:r>
          </w:p>
        </w:tc>
        <w:tc>
          <w:tcPr>
            <w:tcW w:w="1606" w:type="dxa"/>
            <w:tcBorders>
              <w:top w:val="single" w:sz="12" w:space="0" w:color="auto"/>
              <w:left w:val="single" w:sz="4" w:space="0" w:color="auto"/>
              <w:bottom w:val="single" w:sz="12" w:space="0" w:color="auto"/>
              <w:right w:val="single" w:sz="4" w:space="0" w:color="auto"/>
            </w:tcBorders>
            <w:shd w:val="clear" w:color="auto" w:fill="FFCC00" w:themeFill="accent2"/>
            <w:vAlign w:val="center"/>
          </w:tcPr>
          <w:p w14:paraId="3DB9D283" w14:textId="77777777" w:rsidR="00D63966" w:rsidRPr="00CD07A1" w:rsidRDefault="00D63966" w:rsidP="00D117DB">
            <w:pPr>
              <w:pStyle w:val="PPVTabletextsmall"/>
              <w:keepNext/>
            </w:pPr>
            <w:r w:rsidRPr="00CD07A1">
              <w:t>Moderately Poor</w:t>
            </w:r>
          </w:p>
        </w:tc>
        <w:tc>
          <w:tcPr>
            <w:tcW w:w="1606" w:type="dxa"/>
            <w:tcBorders>
              <w:top w:val="single" w:sz="12" w:space="0" w:color="auto"/>
              <w:left w:val="single" w:sz="4" w:space="0" w:color="auto"/>
              <w:bottom w:val="single" w:sz="12" w:space="0" w:color="auto"/>
              <w:right w:val="single" w:sz="4" w:space="0" w:color="auto"/>
            </w:tcBorders>
            <w:shd w:val="clear" w:color="auto" w:fill="FFFFCC" w:themeFill="accent3"/>
            <w:vAlign w:val="center"/>
          </w:tcPr>
          <w:p w14:paraId="1CCDAE81" w14:textId="77777777" w:rsidR="00D63966" w:rsidRPr="00CD07A1" w:rsidRDefault="00D63966" w:rsidP="00D117DB">
            <w:pPr>
              <w:pStyle w:val="PPVTabletextsmall"/>
              <w:keepNext/>
            </w:pPr>
            <w:r>
              <w:t>Negligible</w:t>
            </w:r>
          </w:p>
        </w:tc>
        <w:tc>
          <w:tcPr>
            <w:tcW w:w="1607" w:type="dxa"/>
            <w:tcBorders>
              <w:top w:val="single" w:sz="12" w:space="0" w:color="auto"/>
              <w:left w:val="single" w:sz="4" w:space="0" w:color="auto"/>
              <w:bottom w:val="single" w:sz="12" w:space="0" w:color="auto"/>
              <w:right w:val="single" w:sz="4" w:space="0" w:color="auto"/>
            </w:tcBorders>
            <w:shd w:val="clear" w:color="auto" w:fill="FFFFCC" w:themeFill="accent3"/>
            <w:vAlign w:val="center"/>
          </w:tcPr>
          <w:p w14:paraId="19AC4636" w14:textId="77777777" w:rsidR="00D63966" w:rsidRPr="00CD07A1" w:rsidRDefault="00D63966" w:rsidP="00D117DB">
            <w:pPr>
              <w:pStyle w:val="PPVTabletextsmall"/>
              <w:keepNext/>
            </w:pPr>
            <w:r>
              <w:t>Negligible</w:t>
            </w:r>
          </w:p>
        </w:tc>
      </w:tr>
      <w:tr w:rsidR="00D63966" w:rsidRPr="00597F1D" w14:paraId="723B8D1C" w14:textId="77777777" w:rsidTr="000D407B">
        <w:trPr>
          <w:trHeight w:val="567"/>
        </w:trPr>
        <w:tc>
          <w:tcPr>
            <w:tcW w:w="3686" w:type="dxa"/>
            <w:tcBorders>
              <w:right w:val="single" w:sz="4" w:space="0" w:color="auto"/>
            </w:tcBorders>
            <w:shd w:val="clear" w:color="auto" w:fill="auto"/>
            <w:vAlign w:val="center"/>
          </w:tcPr>
          <w:p w14:paraId="18E228B4" w14:textId="77777777" w:rsidR="00D63966" w:rsidRPr="00CF72B8" w:rsidRDefault="00D63966" w:rsidP="00D117DB">
            <w:pPr>
              <w:pStyle w:val="PPVTableText"/>
              <w:keepNext/>
              <w:spacing w:before="0" w:after="0"/>
              <w:rPr>
                <w:sz w:val="24"/>
              </w:rPr>
            </w:pPr>
            <w:r>
              <w:rPr>
                <w:sz w:val="24"/>
              </w:rPr>
              <w:t>Ground water</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37405098" w14:textId="77777777" w:rsidR="00D63966" w:rsidRPr="00CD07A1" w:rsidRDefault="00D63966" w:rsidP="00D117DB">
            <w:pPr>
              <w:pStyle w:val="PPVTabletextsmall"/>
              <w:keepNext/>
            </w:pPr>
            <w:r w:rsidRPr="00CD07A1">
              <w:t>Moderately Poor</w:t>
            </w:r>
          </w:p>
        </w:tc>
        <w:tc>
          <w:tcPr>
            <w:tcW w:w="1606"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396095F9" w14:textId="77777777" w:rsidR="00D63966" w:rsidRPr="00CD07A1" w:rsidRDefault="00D63966" w:rsidP="00D117DB">
            <w:pPr>
              <w:pStyle w:val="PPVTabletextsmall"/>
              <w:keepNext/>
            </w:pPr>
            <w:r>
              <w:t>Negligible</w:t>
            </w:r>
          </w:p>
        </w:tc>
        <w:tc>
          <w:tcPr>
            <w:tcW w:w="1607"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49663CE9" w14:textId="77777777" w:rsidR="00D63966" w:rsidRPr="00CD07A1" w:rsidRDefault="00D63966" w:rsidP="00D117DB">
            <w:pPr>
              <w:pStyle w:val="PPVTabletextsmall"/>
              <w:keepNext/>
            </w:pPr>
            <w:r>
              <w:t>Negligible</w:t>
            </w:r>
          </w:p>
        </w:tc>
      </w:tr>
    </w:tbl>
    <w:p w14:paraId="71A15C89" w14:textId="0940323B" w:rsidR="00D63966" w:rsidRDefault="003E4BD6" w:rsidP="00E16CA6">
      <w:pPr>
        <w:pStyle w:val="CaptionTag"/>
      </w:pPr>
      <w:r>
        <w:t>Source:</w:t>
      </w:r>
      <w:r>
        <w:tab/>
      </w:r>
      <w:r w:rsidR="00D63966">
        <w:t>EES</w:t>
      </w:r>
    </w:p>
    <w:p w14:paraId="5667ED3A" w14:textId="77777777" w:rsidR="00D63966" w:rsidRPr="00C67FA9" w:rsidRDefault="00D63966" w:rsidP="00D63966">
      <w:pPr>
        <w:pStyle w:val="PPVBody"/>
      </w:pPr>
      <w:r w:rsidRPr="00C67FA9">
        <w:lastRenderedPageBreak/>
        <w:t>Section 4.</w:t>
      </w:r>
      <w:r>
        <w:t>8</w:t>
      </w:r>
      <w:r w:rsidRPr="00C67FA9">
        <w:t xml:space="preserve"> of the Scoping Guidelines provided the following evaluation objective for</w:t>
      </w:r>
      <w:r>
        <w:t xml:space="preserve"> </w:t>
      </w:r>
      <w:r w:rsidRPr="006458F4">
        <w:t>catchment values</w:t>
      </w:r>
      <w:r>
        <w:t>:</w:t>
      </w:r>
    </w:p>
    <w:p w14:paraId="6C04B4D7" w14:textId="77777777" w:rsidR="00D63966" w:rsidRPr="00D3650A" w:rsidRDefault="00D63966" w:rsidP="00E16CA6">
      <w:pPr>
        <w:pStyle w:val="PPVQuote"/>
      </w:pPr>
      <w:r w:rsidRPr="00D3650A">
        <w:t>To maintain the functions and values of surface water environments and groundwater.</w:t>
      </w:r>
    </w:p>
    <w:p w14:paraId="0B9A9618" w14:textId="77777777" w:rsidR="00D63966" w:rsidRDefault="00D63966" w:rsidP="00D63966">
      <w:pPr>
        <w:pStyle w:val="PPVBody"/>
      </w:pPr>
      <w:r w:rsidRPr="00C67FA9">
        <w:t xml:space="preserve">The Scoping Guidelines </w:t>
      </w:r>
      <w:r>
        <w:t>include the following key issue</w:t>
      </w:r>
      <w:r w:rsidRPr="00C67FA9">
        <w:t xml:space="preserve"> in relation to </w:t>
      </w:r>
      <w:r w:rsidRPr="006458F4">
        <w:t>catchment values</w:t>
      </w:r>
      <w:r>
        <w:t>:</w:t>
      </w:r>
    </w:p>
    <w:p w14:paraId="447CBF1B" w14:textId="77777777" w:rsidR="00D63966" w:rsidRPr="006458F4" w:rsidRDefault="00D63966" w:rsidP="00E16CA6">
      <w:pPr>
        <w:pStyle w:val="PPVQuote"/>
      </w:pPr>
      <w:r w:rsidRPr="006458F4">
        <w:t>Potential adverse effects on the functions and values of adjacent water environments (particularly alignments crossing or running parallel to waterways including Dry Creek and Broadhurst Creek).</w:t>
      </w:r>
    </w:p>
    <w:p w14:paraId="00BC44FB" w14:textId="77777777" w:rsidR="00D63966" w:rsidRDefault="00D63966" w:rsidP="00E7067C">
      <w:pPr>
        <w:pStyle w:val="Heading3"/>
      </w:pPr>
      <w:r>
        <w:t>EES documentation</w:t>
      </w:r>
    </w:p>
    <w:p w14:paraId="2014F54C" w14:textId="77777777" w:rsidR="007C3940" w:rsidRDefault="00D63966" w:rsidP="00D63966">
      <w:pPr>
        <w:pStyle w:val="PPVBody"/>
      </w:pPr>
      <w:r w:rsidRPr="0034324A">
        <w:t>The three options cross waterways of various sizes and complexities a total of 36 times with some crossings common to more than one alignment</w:t>
      </w:r>
      <w:r w:rsidR="000B7556">
        <w:t xml:space="preserve">.  </w:t>
      </w:r>
      <w:r w:rsidRPr="0034324A">
        <w:t>All the waterways potentially impacted by the bypass are ephemeral and generally only flow after a storm event</w:t>
      </w:r>
      <w:r w:rsidR="007C3940">
        <w:t>.</w:t>
      </w:r>
    </w:p>
    <w:p w14:paraId="7E052DD4" w14:textId="77777777" w:rsidR="007C3940" w:rsidRDefault="00D63966" w:rsidP="00D63966">
      <w:pPr>
        <w:pStyle w:val="PPVBody"/>
      </w:pPr>
      <w:r w:rsidRPr="0034324A">
        <w:t>The EES hydrological analysis focussed on crossings of Dry Creek, Broadhurst Creek and Kilmore Creek, due to the size of the structures and potential environmental impacts</w:t>
      </w:r>
      <w:r w:rsidR="000B7556">
        <w:t xml:space="preserve">.  </w:t>
      </w:r>
      <w:r w:rsidRPr="0034324A">
        <w:t xml:space="preserve">The hydrological analysis was undertaken using computer modelling </w:t>
      </w:r>
      <w:r>
        <w:t>with b</w:t>
      </w:r>
      <w:r w:rsidRPr="0034324A">
        <w:t>ridges or culverts incorporated into the models to determine any upstream or downstream changes in water surface levels</w:t>
      </w:r>
      <w:r w:rsidR="007C3940">
        <w:t>.</w:t>
      </w:r>
    </w:p>
    <w:p w14:paraId="7650628E" w14:textId="282C18B3" w:rsidR="007C3940" w:rsidRDefault="00D63966" w:rsidP="00D63966">
      <w:pPr>
        <w:pStyle w:val="PPVBody"/>
      </w:pPr>
      <w:r w:rsidRPr="0034324A">
        <w:t>The proposed concept designs include bridge s</w:t>
      </w:r>
      <w:r w:rsidR="00592263">
        <w:t>tructures as well as culverts.  Where feasible,</w:t>
      </w:r>
      <w:r w:rsidRPr="0034324A">
        <w:t xml:space="preserve"> bridges have been proposed to reduce the impact on waterway health by maintaining continuous waterway habitat and preventing disruption to fauna movement</w:t>
      </w:r>
      <w:r w:rsidR="000B7556">
        <w:t xml:space="preserve">.  </w:t>
      </w:r>
      <w:r w:rsidRPr="0034324A">
        <w:t xml:space="preserve">In all cases, apart from the rail crossing on </w:t>
      </w:r>
      <w:r>
        <w:t xml:space="preserve">the </w:t>
      </w:r>
      <w:r w:rsidRPr="0034324A">
        <w:t xml:space="preserve">Dry Creek </w:t>
      </w:r>
      <w:r>
        <w:t>option</w:t>
      </w:r>
      <w:r w:rsidRPr="0034324A">
        <w:t>, the bridge piers are located outside of the defined waterway which would assist in minimising the impact to waterway health during construction and operation of the bypass</w:t>
      </w:r>
      <w:r w:rsidR="007C3940">
        <w:t>.</w:t>
      </w:r>
    </w:p>
    <w:p w14:paraId="2FF4FB5B" w14:textId="27BC1A79" w:rsidR="00D63966" w:rsidRPr="0034324A" w:rsidRDefault="00D63966" w:rsidP="00D63966">
      <w:pPr>
        <w:pStyle w:val="PPVBody"/>
      </w:pPr>
      <w:r w:rsidRPr="0034324A">
        <w:t>All the proposed</w:t>
      </w:r>
      <w:r>
        <w:t xml:space="preserve"> bridge crossings of the Dry Creek </w:t>
      </w:r>
      <w:r w:rsidRPr="0034324A">
        <w:t>option</w:t>
      </w:r>
      <w:r>
        <w:t xml:space="preserve"> </w:t>
      </w:r>
      <w:r w:rsidRPr="0034324A">
        <w:t xml:space="preserve">are likely to have some impact on water surface levels </w:t>
      </w:r>
      <w:r>
        <w:t>in Dry Creek</w:t>
      </w:r>
      <w:r w:rsidR="000B7556">
        <w:t xml:space="preserve">.  </w:t>
      </w:r>
      <w:r>
        <w:t>T</w:t>
      </w:r>
      <w:r w:rsidRPr="0034324A">
        <w:t xml:space="preserve">he hydraulic modelling </w:t>
      </w:r>
      <w:r>
        <w:t>shows</w:t>
      </w:r>
      <w:r w:rsidRPr="0034324A">
        <w:t xml:space="preserve"> </w:t>
      </w:r>
      <w:r>
        <w:t>that this</w:t>
      </w:r>
      <w:r w:rsidRPr="0034324A">
        <w:t xml:space="preserve"> increase </w:t>
      </w:r>
      <w:r>
        <w:t xml:space="preserve">is </w:t>
      </w:r>
      <w:r w:rsidRPr="0034324A">
        <w:t>contained in the existing banks and</w:t>
      </w:r>
      <w:r>
        <w:t>,</w:t>
      </w:r>
      <w:r w:rsidRPr="0034324A">
        <w:t xml:space="preserve"> </w:t>
      </w:r>
      <w:r>
        <w:t>because of</w:t>
      </w:r>
      <w:r w:rsidRPr="0034324A">
        <w:t xml:space="preserve"> the energy grade, does not extend far upstream</w:t>
      </w:r>
      <w:r w:rsidR="000B7556">
        <w:t xml:space="preserve">.  </w:t>
      </w:r>
      <w:r>
        <w:t>S</w:t>
      </w:r>
      <w:r w:rsidRPr="0034324A">
        <w:t xml:space="preserve">tructures have been designed to ensure that any increase in water surface levels </w:t>
      </w:r>
      <w:r>
        <w:t>meets the CMA's design criteria.</w:t>
      </w:r>
    </w:p>
    <w:p w14:paraId="645B999D" w14:textId="1CA5B9FF" w:rsidR="00D63966" w:rsidRPr="004A2BE6" w:rsidRDefault="00D63966" w:rsidP="00D63966">
      <w:pPr>
        <w:pStyle w:val="PPVBody"/>
      </w:pPr>
      <w:r w:rsidRPr="004A2BE6">
        <w:t xml:space="preserve">Drainage of saline ground water </w:t>
      </w:r>
      <w:r>
        <w:t xml:space="preserve">from cuttings </w:t>
      </w:r>
      <w:r w:rsidRPr="004A2BE6">
        <w:t>into Dry Creek could potentially impact water quality</w:t>
      </w:r>
      <w:r>
        <w:t xml:space="preserve"> form the Dry Creek option</w:t>
      </w:r>
      <w:r w:rsidR="000B7556">
        <w:t xml:space="preserve">.  </w:t>
      </w:r>
      <w:r w:rsidRPr="004A2BE6">
        <w:t>T</w:t>
      </w:r>
      <w:r>
        <w:t>h</w:t>
      </w:r>
      <w:r w:rsidRPr="004A2BE6">
        <w:t>is prediction of water quality is based on regional mapping and actual water quality is likely to be site-specific and depend on the particular groundwater lens that may be intersected.</w:t>
      </w:r>
    </w:p>
    <w:p w14:paraId="292107C9" w14:textId="77777777" w:rsidR="00D63966" w:rsidRPr="00445060" w:rsidRDefault="00D63966" w:rsidP="00E7067C">
      <w:pPr>
        <w:pStyle w:val="Heading3"/>
      </w:pPr>
      <w:r>
        <w:t>Discussions</w:t>
      </w:r>
    </w:p>
    <w:p w14:paraId="73346523" w14:textId="77777777" w:rsidR="00D63966" w:rsidRDefault="00D63966" w:rsidP="00D63966">
      <w:pPr>
        <w:pStyle w:val="PPVBody"/>
      </w:pPr>
      <w:r>
        <w:t>Catchment issues were not subject to substantial submissions.</w:t>
      </w:r>
    </w:p>
    <w:p w14:paraId="65FC5272" w14:textId="310057E6" w:rsidR="007C3940" w:rsidRDefault="00D63966" w:rsidP="00D63966">
      <w:pPr>
        <w:pStyle w:val="PPVBody"/>
      </w:pPr>
      <w:r w:rsidRPr="0034324A">
        <w:t xml:space="preserve">The Goulburn Broken Catchment Management Authority (GBCMA) regulates all works within the Study Area except for a small portion of the Western option which is within the Port Phillip and Westernport </w:t>
      </w:r>
      <w:r w:rsidR="001358DE" w:rsidRPr="0034324A">
        <w:t xml:space="preserve">CMA </w:t>
      </w:r>
      <w:r w:rsidRPr="0034324A">
        <w:t>(PPWCMA) region</w:t>
      </w:r>
      <w:r w:rsidR="000B7556">
        <w:t xml:space="preserve">.  </w:t>
      </w:r>
      <w:r w:rsidRPr="0034324A">
        <w:t xml:space="preserve">All works on designated waterways would be undertaken in accordance with the requirement of the </w:t>
      </w:r>
      <w:r w:rsidRPr="0034324A">
        <w:rPr>
          <w:i/>
          <w:iCs/>
        </w:rPr>
        <w:t>Water Act 1989</w:t>
      </w:r>
      <w:r w:rsidR="007C3940">
        <w:t>.</w:t>
      </w:r>
    </w:p>
    <w:p w14:paraId="1FC7E970" w14:textId="2F2FD10F" w:rsidR="00D63966" w:rsidRPr="00667DC6" w:rsidRDefault="00D63966" w:rsidP="00D63966">
      <w:r>
        <w:t>The Inquiry is satisfied that catchment issues have been adequately addressed in the technical material</w:t>
      </w:r>
      <w:r w:rsidR="000B7556">
        <w:t xml:space="preserve">.  </w:t>
      </w:r>
      <w:r>
        <w:t>There is clearly a need to address catchment issue</w:t>
      </w:r>
      <w:r w:rsidR="006136E8">
        <w:t>s</w:t>
      </w:r>
      <w:r>
        <w:t xml:space="preserve"> in any Environment Management Plan.</w:t>
      </w:r>
    </w:p>
    <w:p w14:paraId="53533BC3" w14:textId="77777777" w:rsidR="00D63966" w:rsidRDefault="00D63966" w:rsidP="00E7067C">
      <w:pPr>
        <w:pStyle w:val="Heading3"/>
      </w:pPr>
      <w:r>
        <w:t>Inquiry OBEM ratings</w:t>
      </w:r>
    </w:p>
    <w:p w14:paraId="3B288C05" w14:textId="0D953529" w:rsidR="00D63966" w:rsidRPr="00530CF0" w:rsidRDefault="00D63966" w:rsidP="00D63966">
      <w:r>
        <w:t>The Inquiry adopts the ratings from the EES</w:t>
      </w:r>
      <w:r w:rsidR="000B7556">
        <w:t xml:space="preserve">.  </w:t>
      </w:r>
      <w:r>
        <w:t xml:space="preserve">These are shown in </w:t>
      </w:r>
      <w:r>
        <w:fldChar w:fldCharType="begin"/>
      </w:r>
      <w:r>
        <w:instrText xml:space="preserve"> REF _Ref402452104 \h </w:instrText>
      </w:r>
      <w:r>
        <w:fldChar w:fldCharType="separate"/>
      </w:r>
      <w:r w:rsidR="006C77B3">
        <w:t xml:space="preserve">Figure </w:t>
      </w:r>
      <w:r w:rsidR="006C77B3">
        <w:rPr>
          <w:noProof/>
        </w:rPr>
        <w:t>7</w:t>
      </w:r>
      <w:r w:rsidR="006C77B3">
        <w:noBreakHyphen/>
      </w:r>
      <w:r w:rsidR="006C77B3">
        <w:rPr>
          <w:noProof/>
        </w:rPr>
        <w:t>8</w:t>
      </w:r>
      <w:r>
        <w:fldChar w:fldCharType="end"/>
      </w:r>
      <w:r>
        <w:t>.</w:t>
      </w:r>
    </w:p>
    <w:p w14:paraId="1D90700A" w14:textId="28E2E42E" w:rsidR="00D63966" w:rsidRDefault="00D63966" w:rsidP="000D06B2">
      <w:pPr>
        <w:pStyle w:val="Caption"/>
      </w:pPr>
      <w:bookmarkStart w:id="207" w:name="_Ref402452104"/>
      <w:bookmarkStart w:id="208" w:name="_Toc403049250"/>
      <w:bookmarkStart w:id="209" w:name="_Toc403983410"/>
      <w:r>
        <w:t xml:space="preserve">Figure </w:t>
      </w:r>
      <w:fldSimple w:instr=" STYLEREF 1 \s ">
        <w:r w:rsidR="006C77B3">
          <w:rPr>
            <w:noProof/>
          </w:rPr>
          <w:t>7</w:t>
        </w:r>
      </w:fldSimple>
      <w:r w:rsidR="0040479D">
        <w:noBreakHyphen/>
      </w:r>
      <w:fldSimple w:instr=" SEQ Figure \* ARABIC \s 1 ">
        <w:r w:rsidR="006C77B3">
          <w:rPr>
            <w:noProof/>
          </w:rPr>
          <w:t>8</w:t>
        </w:r>
      </w:fldSimple>
      <w:bookmarkEnd w:id="207"/>
      <w:r>
        <w:t>:</w:t>
      </w:r>
      <w:r>
        <w:tab/>
      </w:r>
      <w:r w:rsidR="00BE4BFA">
        <w:t xml:space="preserve">Catchment Values: </w:t>
      </w:r>
      <w:r>
        <w:t>Inquiry OBEM rating</w:t>
      </w:r>
      <w:bookmarkEnd w:id="208"/>
      <w:bookmarkEnd w:id="209"/>
    </w:p>
    <w:tbl>
      <w:tblPr>
        <w:tblW w:w="8933" w:type="dxa"/>
        <w:tblInd w:w="108" w:type="dxa"/>
        <w:tblLayout w:type="fixed"/>
        <w:tblLook w:val="04A0" w:firstRow="1" w:lastRow="0" w:firstColumn="1" w:lastColumn="0" w:noHBand="0" w:noVBand="1"/>
      </w:tblPr>
      <w:tblGrid>
        <w:gridCol w:w="1983"/>
        <w:gridCol w:w="567"/>
        <w:gridCol w:w="425"/>
        <w:gridCol w:w="284"/>
        <w:gridCol w:w="2693"/>
        <w:gridCol w:w="993"/>
        <w:gridCol w:w="993"/>
        <w:gridCol w:w="995"/>
      </w:tblGrid>
      <w:tr w:rsidR="001805BB" w:rsidRPr="002A0C3B" w14:paraId="649DA102" w14:textId="77777777" w:rsidTr="001358DE">
        <w:trPr>
          <w:tblHeader/>
        </w:trPr>
        <w:tc>
          <w:tcPr>
            <w:tcW w:w="2550" w:type="dxa"/>
            <w:gridSpan w:val="2"/>
            <w:tcBorders>
              <w:left w:val="nil"/>
              <w:bottom w:val="single" w:sz="12" w:space="0" w:color="auto"/>
              <w:right w:val="nil"/>
            </w:tcBorders>
            <w:shd w:val="clear" w:color="auto" w:fill="auto"/>
          </w:tcPr>
          <w:p w14:paraId="04CEDE4C" w14:textId="77777777" w:rsidR="001805BB" w:rsidRPr="0093372D" w:rsidRDefault="001805BB" w:rsidP="008569D4">
            <w:pPr>
              <w:keepNext/>
              <w:spacing w:before="0"/>
              <w:rPr>
                <w:rFonts w:ascii="Arial Narrow" w:hAnsi="Arial Narrow" w:cs="Arial"/>
                <w:sz w:val="20"/>
                <w:szCs w:val="20"/>
              </w:rPr>
            </w:pPr>
          </w:p>
        </w:tc>
        <w:tc>
          <w:tcPr>
            <w:tcW w:w="709" w:type="dxa"/>
            <w:gridSpan w:val="2"/>
            <w:tcBorders>
              <w:left w:val="nil"/>
              <w:bottom w:val="single" w:sz="12" w:space="0" w:color="auto"/>
              <w:right w:val="nil"/>
            </w:tcBorders>
          </w:tcPr>
          <w:p w14:paraId="0F32CEFF" w14:textId="77777777" w:rsidR="001805BB" w:rsidRPr="0093372D" w:rsidRDefault="001805BB" w:rsidP="008569D4">
            <w:pPr>
              <w:keepNext/>
              <w:spacing w:before="0"/>
              <w:rPr>
                <w:rFonts w:ascii="Arial Narrow" w:hAnsi="Arial Narrow" w:cs="Arial"/>
                <w:sz w:val="20"/>
                <w:szCs w:val="20"/>
              </w:rPr>
            </w:pPr>
          </w:p>
        </w:tc>
        <w:tc>
          <w:tcPr>
            <w:tcW w:w="2693" w:type="dxa"/>
            <w:tcBorders>
              <w:left w:val="nil"/>
              <w:bottom w:val="single" w:sz="12" w:space="0" w:color="auto"/>
              <w:right w:val="single" w:sz="6" w:space="0" w:color="auto"/>
            </w:tcBorders>
            <w:shd w:val="clear" w:color="auto" w:fill="auto"/>
          </w:tcPr>
          <w:p w14:paraId="2B3BC7C2" w14:textId="77777777" w:rsidR="001805BB" w:rsidRPr="0093372D" w:rsidRDefault="001805BB" w:rsidP="008569D4">
            <w:pPr>
              <w:keepNext/>
              <w:spacing w:before="0"/>
              <w:rPr>
                <w:rFonts w:ascii="Arial Narrow" w:hAnsi="Arial Narrow" w:cs="Arial"/>
                <w:sz w:val="20"/>
                <w:szCs w:val="20"/>
              </w:rPr>
            </w:pP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2F6B1D04" w14:textId="77777777" w:rsidR="001805BB" w:rsidRPr="0093372D" w:rsidRDefault="001805BB" w:rsidP="008569D4">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3B44FD7E" w14:textId="77777777" w:rsidR="001805BB" w:rsidRPr="0093372D" w:rsidRDefault="001805BB" w:rsidP="008569D4">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95" w:type="dxa"/>
            <w:tcBorders>
              <w:top w:val="single" w:sz="6" w:space="0" w:color="auto"/>
              <w:left w:val="single" w:sz="6" w:space="0" w:color="auto"/>
              <w:bottom w:val="single" w:sz="12" w:space="0" w:color="auto"/>
              <w:right w:val="single" w:sz="6" w:space="0" w:color="auto"/>
            </w:tcBorders>
            <w:shd w:val="clear" w:color="auto" w:fill="auto"/>
            <w:vAlign w:val="center"/>
          </w:tcPr>
          <w:p w14:paraId="60BD98D9" w14:textId="77777777" w:rsidR="001805BB" w:rsidRPr="0093372D" w:rsidRDefault="001805BB" w:rsidP="008569D4">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A61F8A" w14:paraId="5A31B983" w14:textId="77777777" w:rsidTr="001358DE">
        <w:tc>
          <w:tcPr>
            <w:tcW w:w="1983" w:type="dxa"/>
            <w:tcBorders>
              <w:top w:val="single" w:sz="12" w:space="0" w:color="auto"/>
              <w:left w:val="single" w:sz="6" w:space="0" w:color="auto"/>
              <w:bottom w:val="single" w:sz="4" w:space="0" w:color="auto"/>
              <w:right w:val="nil"/>
            </w:tcBorders>
            <w:shd w:val="clear" w:color="auto" w:fill="auto"/>
          </w:tcPr>
          <w:p w14:paraId="0BFC079E" w14:textId="77777777" w:rsidR="00D63966" w:rsidRPr="0093372D" w:rsidRDefault="00D63966" w:rsidP="000D407B">
            <w:pPr>
              <w:pStyle w:val="PPVTableText"/>
              <w:spacing w:before="0" w:after="0"/>
              <w:rPr>
                <w:sz w:val="20"/>
                <w:szCs w:val="20"/>
              </w:rPr>
            </w:pPr>
            <w:r>
              <w:rPr>
                <w:sz w:val="20"/>
                <w:szCs w:val="20"/>
              </w:rPr>
              <w:t>Catchment values</w:t>
            </w:r>
          </w:p>
        </w:tc>
        <w:tc>
          <w:tcPr>
            <w:tcW w:w="992" w:type="dxa"/>
            <w:gridSpan w:val="2"/>
            <w:tcBorders>
              <w:top w:val="single" w:sz="12" w:space="0" w:color="auto"/>
              <w:left w:val="nil"/>
              <w:bottom w:val="single" w:sz="4" w:space="0" w:color="auto"/>
              <w:right w:val="nil"/>
            </w:tcBorders>
          </w:tcPr>
          <w:p w14:paraId="5EBCE2F5" w14:textId="77777777" w:rsidR="00D63966" w:rsidRPr="0093372D" w:rsidRDefault="00D63966" w:rsidP="000D407B">
            <w:pPr>
              <w:pStyle w:val="PPVTableText"/>
              <w:spacing w:before="0" w:after="0"/>
              <w:jc w:val="center"/>
              <w:rPr>
                <w:sz w:val="20"/>
                <w:szCs w:val="20"/>
              </w:rPr>
            </w:pPr>
          </w:p>
        </w:tc>
        <w:tc>
          <w:tcPr>
            <w:tcW w:w="2977" w:type="dxa"/>
            <w:gridSpan w:val="2"/>
            <w:tcBorders>
              <w:top w:val="single" w:sz="12" w:space="0" w:color="auto"/>
              <w:left w:val="nil"/>
              <w:bottom w:val="single" w:sz="4" w:space="0" w:color="auto"/>
              <w:right w:val="single" w:sz="6" w:space="0" w:color="auto"/>
            </w:tcBorders>
            <w:shd w:val="clear" w:color="auto" w:fill="auto"/>
            <w:vAlign w:val="bottom"/>
          </w:tcPr>
          <w:p w14:paraId="0F5BB171" w14:textId="77777777" w:rsidR="00D63966" w:rsidRPr="003A7C1C" w:rsidRDefault="00D63966" w:rsidP="000D407B">
            <w:pPr>
              <w:pStyle w:val="PPVTableText"/>
              <w:spacing w:before="0" w:after="0"/>
              <w:rPr>
                <w:sz w:val="20"/>
                <w:szCs w:val="20"/>
              </w:rPr>
            </w:pPr>
            <w:r>
              <w:rPr>
                <w:sz w:val="20"/>
                <w:szCs w:val="20"/>
              </w:rPr>
              <w:t>Surface water</w:t>
            </w:r>
          </w:p>
        </w:tc>
        <w:tc>
          <w:tcPr>
            <w:tcW w:w="993" w:type="dxa"/>
            <w:tcBorders>
              <w:top w:val="single" w:sz="12" w:space="0" w:color="auto"/>
              <w:left w:val="single" w:sz="6" w:space="0" w:color="auto"/>
              <w:bottom w:val="single" w:sz="4" w:space="0" w:color="auto"/>
              <w:right w:val="single" w:sz="6" w:space="0" w:color="auto"/>
            </w:tcBorders>
            <w:shd w:val="clear" w:color="auto" w:fill="FFCC00" w:themeFill="accent2"/>
            <w:vAlign w:val="bottom"/>
          </w:tcPr>
          <w:p w14:paraId="4BB2E6C2" w14:textId="77777777" w:rsidR="00D63966" w:rsidRPr="003A7C1C" w:rsidRDefault="00D63966" w:rsidP="000D407B">
            <w:pPr>
              <w:pStyle w:val="PPVTableText"/>
              <w:spacing w:before="0" w:after="0"/>
              <w:jc w:val="center"/>
              <w:rPr>
                <w:sz w:val="20"/>
                <w:szCs w:val="20"/>
              </w:rPr>
            </w:pPr>
            <w:r>
              <w:rPr>
                <w:sz w:val="20"/>
                <w:szCs w:val="20"/>
              </w:rPr>
              <w:t>-1</w:t>
            </w:r>
          </w:p>
        </w:tc>
        <w:tc>
          <w:tcPr>
            <w:tcW w:w="993" w:type="dxa"/>
            <w:tcBorders>
              <w:top w:val="single" w:sz="12" w:space="0" w:color="auto"/>
              <w:left w:val="single" w:sz="6" w:space="0" w:color="auto"/>
              <w:bottom w:val="single" w:sz="4" w:space="0" w:color="auto"/>
              <w:right w:val="single" w:sz="6" w:space="0" w:color="auto"/>
            </w:tcBorders>
            <w:shd w:val="clear" w:color="auto" w:fill="FFFFCC" w:themeFill="accent3"/>
            <w:vAlign w:val="bottom"/>
          </w:tcPr>
          <w:p w14:paraId="294B8ED9" w14:textId="77777777" w:rsidR="00D63966" w:rsidRPr="003A7C1C" w:rsidRDefault="00D63966" w:rsidP="000D407B">
            <w:pPr>
              <w:pStyle w:val="PPVTableText"/>
              <w:spacing w:before="0" w:after="0"/>
              <w:jc w:val="center"/>
              <w:rPr>
                <w:sz w:val="20"/>
                <w:szCs w:val="20"/>
              </w:rPr>
            </w:pPr>
            <w:r>
              <w:rPr>
                <w:sz w:val="20"/>
                <w:szCs w:val="20"/>
              </w:rPr>
              <w:t>0</w:t>
            </w:r>
          </w:p>
        </w:tc>
        <w:tc>
          <w:tcPr>
            <w:tcW w:w="995" w:type="dxa"/>
            <w:tcBorders>
              <w:top w:val="single" w:sz="12" w:space="0" w:color="auto"/>
              <w:left w:val="single" w:sz="6" w:space="0" w:color="auto"/>
              <w:bottom w:val="single" w:sz="4" w:space="0" w:color="auto"/>
              <w:right w:val="single" w:sz="6" w:space="0" w:color="auto"/>
            </w:tcBorders>
            <w:shd w:val="clear" w:color="auto" w:fill="FFFFCC" w:themeFill="accent3"/>
            <w:vAlign w:val="bottom"/>
          </w:tcPr>
          <w:p w14:paraId="52B3E3A9" w14:textId="77777777" w:rsidR="00D63966" w:rsidRPr="003A7C1C" w:rsidRDefault="00D63966" w:rsidP="000D407B">
            <w:pPr>
              <w:pStyle w:val="PPVTableText"/>
              <w:spacing w:before="0" w:after="0"/>
              <w:jc w:val="center"/>
              <w:rPr>
                <w:sz w:val="20"/>
                <w:szCs w:val="20"/>
              </w:rPr>
            </w:pPr>
            <w:r>
              <w:rPr>
                <w:sz w:val="20"/>
                <w:szCs w:val="20"/>
              </w:rPr>
              <w:t>0</w:t>
            </w:r>
          </w:p>
        </w:tc>
      </w:tr>
      <w:tr w:rsidR="00D63966" w:rsidRPr="00A61F8A" w14:paraId="1115007E" w14:textId="77777777" w:rsidTr="001358DE">
        <w:tc>
          <w:tcPr>
            <w:tcW w:w="1983" w:type="dxa"/>
            <w:tcBorders>
              <w:top w:val="single" w:sz="4" w:space="0" w:color="auto"/>
              <w:left w:val="single" w:sz="6" w:space="0" w:color="auto"/>
              <w:bottom w:val="single" w:sz="12" w:space="0" w:color="auto"/>
              <w:right w:val="nil"/>
            </w:tcBorders>
            <w:shd w:val="clear" w:color="auto" w:fill="auto"/>
          </w:tcPr>
          <w:p w14:paraId="40A6BEBE" w14:textId="77777777" w:rsidR="00D63966" w:rsidRPr="0093372D" w:rsidRDefault="00D63966" w:rsidP="000D407B">
            <w:pPr>
              <w:pStyle w:val="PPVTableText"/>
              <w:spacing w:before="0" w:after="0"/>
              <w:rPr>
                <w:sz w:val="20"/>
                <w:szCs w:val="20"/>
              </w:rPr>
            </w:pPr>
          </w:p>
        </w:tc>
        <w:tc>
          <w:tcPr>
            <w:tcW w:w="992" w:type="dxa"/>
            <w:gridSpan w:val="2"/>
            <w:tcBorders>
              <w:top w:val="single" w:sz="4" w:space="0" w:color="auto"/>
              <w:left w:val="nil"/>
              <w:bottom w:val="single" w:sz="12" w:space="0" w:color="auto"/>
              <w:right w:val="nil"/>
            </w:tcBorders>
          </w:tcPr>
          <w:p w14:paraId="57F044EE" w14:textId="77777777" w:rsidR="00D63966" w:rsidRPr="0093372D" w:rsidRDefault="00D63966" w:rsidP="000D407B">
            <w:pPr>
              <w:pStyle w:val="PPVTableText"/>
              <w:spacing w:before="0" w:after="0"/>
              <w:jc w:val="center"/>
              <w:rPr>
                <w:sz w:val="20"/>
                <w:szCs w:val="20"/>
              </w:rPr>
            </w:pPr>
          </w:p>
        </w:tc>
        <w:tc>
          <w:tcPr>
            <w:tcW w:w="2977" w:type="dxa"/>
            <w:gridSpan w:val="2"/>
            <w:tcBorders>
              <w:top w:val="single" w:sz="4" w:space="0" w:color="auto"/>
              <w:left w:val="nil"/>
              <w:bottom w:val="single" w:sz="12" w:space="0" w:color="auto"/>
              <w:right w:val="single" w:sz="6" w:space="0" w:color="auto"/>
            </w:tcBorders>
            <w:shd w:val="clear" w:color="auto" w:fill="auto"/>
            <w:vAlign w:val="bottom"/>
          </w:tcPr>
          <w:p w14:paraId="37914A5C" w14:textId="77777777" w:rsidR="00D63966" w:rsidRPr="003A7C1C" w:rsidRDefault="00D63966" w:rsidP="000D407B">
            <w:pPr>
              <w:pStyle w:val="PPVTableText"/>
              <w:spacing w:before="0" w:after="0"/>
              <w:rPr>
                <w:sz w:val="20"/>
                <w:szCs w:val="20"/>
              </w:rPr>
            </w:pPr>
            <w:r>
              <w:rPr>
                <w:sz w:val="20"/>
                <w:szCs w:val="20"/>
              </w:rPr>
              <w:t>Ground water</w:t>
            </w:r>
          </w:p>
        </w:tc>
        <w:tc>
          <w:tcPr>
            <w:tcW w:w="993" w:type="dxa"/>
            <w:tcBorders>
              <w:top w:val="single" w:sz="4" w:space="0" w:color="auto"/>
              <w:left w:val="single" w:sz="6" w:space="0" w:color="auto"/>
              <w:bottom w:val="single" w:sz="12" w:space="0" w:color="auto"/>
              <w:right w:val="single" w:sz="6" w:space="0" w:color="auto"/>
            </w:tcBorders>
            <w:shd w:val="clear" w:color="auto" w:fill="FFCC00" w:themeFill="accent2"/>
            <w:vAlign w:val="bottom"/>
          </w:tcPr>
          <w:p w14:paraId="5BDE747A" w14:textId="77777777" w:rsidR="00D63966" w:rsidRPr="003A7C1C" w:rsidRDefault="00D63966" w:rsidP="000D407B">
            <w:pPr>
              <w:pStyle w:val="PPVTableText"/>
              <w:spacing w:before="0" w:after="0"/>
              <w:jc w:val="center"/>
              <w:rPr>
                <w:sz w:val="20"/>
                <w:szCs w:val="20"/>
              </w:rPr>
            </w:pPr>
            <w:r>
              <w:rPr>
                <w:sz w:val="20"/>
                <w:szCs w:val="20"/>
              </w:rPr>
              <w:t>-1</w:t>
            </w:r>
          </w:p>
        </w:tc>
        <w:tc>
          <w:tcPr>
            <w:tcW w:w="993" w:type="dxa"/>
            <w:tcBorders>
              <w:top w:val="single" w:sz="4" w:space="0" w:color="auto"/>
              <w:left w:val="single" w:sz="6" w:space="0" w:color="auto"/>
              <w:bottom w:val="single" w:sz="12" w:space="0" w:color="auto"/>
              <w:right w:val="single" w:sz="6" w:space="0" w:color="auto"/>
            </w:tcBorders>
            <w:shd w:val="clear" w:color="auto" w:fill="FFFFCC" w:themeFill="accent3"/>
            <w:vAlign w:val="bottom"/>
          </w:tcPr>
          <w:p w14:paraId="002749FC" w14:textId="77777777" w:rsidR="00D63966" w:rsidRPr="003A7C1C" w:rsidRDefault="00D63966" w:rsidP="000D407B">
            <w:pPr>
              <w:pStyle w:val="PPVTableText"/>
              <w:spacing w:before="0" w:after="0"/>
              <w:jc w:val="center"/>
              <w:rPr>
                <w:sz w:val="20"/>
                <w:szCs w:val="20"/>
              </w:rPr>
            </w:pPr>
            <w:r>
              <w:rPr>
                <w:sz w:val="20"/>
                <w:szCs w:val="20"/>
              </w:rPr>
              <w:t>0</w:t>
            </w:r>
          </w:p>
        </w:tc>
        <w:tc>
          <w:tcPr>
            <w:tcW w:w="995" w:type="dxa"/>
            <w:tcBorders>
              <w:top w:val="single" w:sz="4" w:space="0" w:color="auto"/>
              <w:left w:val="single" w:sz="6" w:space="0" w:color="auto"/>
              <w:bottom w:val="single" w:sz="12" w:space="0" w:color="auto"/>
              <w:right w:val="single" w:sz="6" w:space="0" w:color="auto"/>
            </w:tcBorders>
            <w:shd w:val="clear" w:color="auto" w:fill="FFFFCC" w:themeFill="accent3"/>
            <w:vAlign w:val="bottom"/>
          </w:tcPr>
          <w:p w14:paraId="7E4DFDF8" w14:textId="77777777" w:rsidR="00D63966" w:rsidRPr="003A7C1C" w:rsidRDefault="00D63966" w:rsidP="000D407B">
            <w:pPr>
              <w:pStyle w:val="PPVTableText"/>
              <w:spacing w:before="0" w:after="0"/>
              <w:jc w:val="center"/>
              <w:rPr>
                <w:sz w:val="20"/>
                <w:szCs w:val="20"/>
              </w:rPr>
            </w:pPr>
            <w:r>
              <w:rPr>
                <w:sz w:val="20"/>
                <w:szCs w:val="20"/>
              </w:rPr>
              <w:t>0</w:t>
            </w:r>
          </w:p>
        </w:tc>
      </w:tr>
    </w:tbl>
    <w:p w14:paraId="46AC6934" w14:textId="77777777" w:rsidR="00D63966" w:rsidRDefault="00D63966" w:rsidP="00E7067C">
      <w:pPr>
        <w:pStyle w:val="Heading2"/>
      </w:pPr>
      <w:bookmarkStart w:id="210" w:name="_Toc403049312"/>
      <w:bookmarkStart w:id="211" w:name="_Toc403983359"/>
      <w:r>
        <w:t>Contamination and geotechnical issues</w:t>
      </w:r>
      <w:bookmarkEnd w:id="210"/>
      <w:bookmarkEnd w:id="211"/>
    </w:p>
    <w:p w14:paraId="5F4CBEA4" w14:textId="77777777" w:rsidR="00D63966" w:rsidRDefault="00D63966" w:rsidP="00E7067C">
      <w:pPr>
        <w:pStyle w:val="Heading3"/>
      </w:pPr>
      <w:r>
        <w:t>Introduction</w:t>
      </w:r>
    </w:p>
    <w:p w14:paraId="1E3A6FC0" w14:textId="29D5DB3A" w:rsidR="00D63966" w:rsidRPr="00176231" w:rsidRDefault="00062651" w:rsidP="00D63966">
      <w:pPr>
        <w:pStyle w:val="PPVBody"/>
      </w:pPr>
      <w:r>
        <w:t>The EES undertook an</w:t>
      </w:r>
      <w:r w:rsidR="00D63966">
        <w:t xml:space="preserve"> examination of soil contamination and geotechnical issues.</w:t>
      </w:r>
    </w:p>
    <w:p w14:paraId="42DDC7E1" w14:textId="77777777" w:rsidR="00D63966" w:rsidRDefault="00D63966" w:rsidP="00E7067C">
      <w:pPr>
        <w:pStyle w:val="Heading3"/>
      </w:pPr>
      <w:r>
        <w:t>Contamination</w:t>
      </w:r>
    </w:p>
    <w:p w14:paraId="5149E63E" w14:textId="77777777" w:rsidR="00D63966" w:rsidRDefault="00D63966" w:rsidP="00D63966">
      <w:pPr>
        <w:pStyle w:val="PPVBody"/>
      </w:pPr>
      <w:r w:rsidRPr="00C67FA9">
        <w:t xml:space="preserve">The Scoping Guidelines </w:t>
      </w:r>
      <w:r>
        <w:t>include the following key issue</w:t>
      </w:r>
      <w:r w:rsidRPr="00C67FA9">
        <w:t xml:space="preserve"> in relation to </w:t>
      </w:r>
      <w:r w:rsidRPr="006458F4">
        <w:t>catchment values</w:t>
      </w:r>
      <w:r>
        <w:t>:</w:t>
      </w:r>
    </w:p>
    <w:p w14:paraId="1B12BAC2" w14:textId="77777777" w:rsidR="00D63966" w:rsidRPr="006458F4" w:rsidRDefault="00D63966" w:rsidP="00E16CA6">
      <w:pPr>
        <w:pStyle w:val="PPVQuote"/>
      </w:pPr>
      <w:r w:rsidRPr="006458F4">
        <w:t>Potential disturbance of contaminated soils and material associated with past waste disposal activities, which could create hazards especially for water environments.</w:t>
      </w:r>
    </w:p>
    <w:p w14:paraId="38935CF9" w14:textId="77777777" w:rsidR="00D63966" w:rsidRPr="00F860AF" w:rsidRDefault="00D63966" w:rsidP="00D63966">
      <w:pPr>
        <w:pStyle w:val="Heading5"/>
      </w:pPr>
      <w:r w:rsidRPr="003D5882">
        <w:t>Wallders Road</w:t>
      </w:r>
      <w:r>
        <w:t xml:space="preserve"> landfill</w:t>
      </w:r>
    </w:p>
    <w:p w14:paraId="086294A7" w14:textId="082FE6FF" w:rsidR="00D63966" w:rsidRPr="003D5882" w:rsidRDefault="00D63966" w:rsidP="00D63966">
      <w:pPr>
        <w:pStyle w:val="PPVBody"/>
      </w:pPr>
      <w:r w:rsidRPr="003D5882">
        <w:t>The Dr</w:t>
      </w:r>
      <w:r w:rsidR="006136E8">
        <w:t>y Creek option would intersect</w:t>
      </w:r>
      <w:r w:rsidRPr="003D5882">
        <w:t xml:space="preserve"> a former (closed) landfill at Wallders Road, Kilmore according to the EPA Priority Sites Register</w:t>
      </w:r>
      <w:r w:rsidR="000B7556">
        <w:t xml:space="preserve">.  </w:t>
      </w:r>
      <w:r w:rsidRPr="003D5882">
        <w:t>The Quinns Road option would run approximately 200m south and west of the former landfill, which is managed by the Mitchell Shire Council</w:t>
      </w:r>
      <w:r>
        <w:t>.</w:t>
      </w:r>
    </w:p>
    <w:p w14:paraId="48ED7620" w14:textId="30BD6B00" w:rsidR="00D63966" w:rsidRDefault="00D63966" w:rsidP="00D63966">
      <w:r>
        <w:t>The landowner of the landfill site</w:t>
      </w:r>
      <w:r w:rsidR="006136E8">
        <w:t xml:space="preserve"> submitted</w:t>
      </w:r>
      <w:r>
        <w:t>:</w:t>
      </w:r>
    </w:p>
    <w:p w14:paraId="58D990F3" w14:textId="13F08792" w:rsidR="00D63966" w:rsidRDefault="00D63966" w:rsidP="00E16CA6">
      <w:pPr>
        <w:pStyle w:val="PPVQuote"/>
      </w:pPr>
      <w:r>
        <w:t>The EES acknowledges that there will be considerable costs associated with the partial or full extraction and removal of the Kilmore landfill</w:t>
      </w:r>
      <w:r w:rsidR="000B7556">
        <w:t xml:space="preserve">.  </w:t>
      </w:r>
      <w:r>
        <w:t>VicRoads believes it has fully budgeted for any and all costs that may be required in relation to the landfill</w:t>
      </w:r>
      <w:r w:rsidR="000B7556">
        <w:t xml:space="preserve">.  </w:t>
      </w:r>
      <w:r>
        <w:t>I ask that the Inquiry Panel assure itself that this is indeed the case.</w:t>
      </w:r>
    </w:p>
    <w:p w14:paraId="2D9AA6A0" w14:textId="7EB8D898" w:rsidR="00D63966" w:rsidRDefault="00D63966" w:rsidP="00D63966">
      <w:pPr>
        <w:pStyle w:val="PPVBody"/>
      </w:pPr>
      <w:r w:rsidRPr="003D5882">
        <w:t xml:space="preserve">VicRoads called expert evidence from </w:t>
      </w:r>
      <w:r w:rsidR="00062651">
        <w:t xml:space="preserve">Mr </w:t>
      </w:r>
      <w:r w:rsidRPr="003D5882">
        <w:t xml:space="preserve">David Ife </w:t>
      </w:r>
      <w:r>
        <w:t>on</w:t>
      </w:r>
      <w:r w:rsidRPr="003D5882">
        <w:t xml:space="preserve"> </w:t>
      </w:r>
      <w:r>
        <w:t>c</w:t>
      </w:r>
      <w:r w:rsidRPr="003D5882">
        <w:t>ontamination</w:t>
      </w:r>
      <w:r w:rsidR="000B7556">
        <w:t xml:space="preserve">.  </w:t>
      </w:r>
      <w:r>
        <w:t xml:space="preserve">The Inquiry notes </w:t>
      </w:r>
      <w:r w:rsidR="00062651">
        <w:t>his</w:t>
      </w:r>
      <w:r>
        <w:t xml:space="preserve"> evidence that the landfill can be dealt with if the Dry Creek route were chosen:</w:t>
      </w:r>
    </w:p>
    <w:p w14:paraId="716CD4E5" w14:textId="77777777" w:rsidR="007C3940" w:rsidRDefault="00D63966" w:rsidP="00E16CA6">
      <w:pPr>
        <w:pStyle w:val="PPVQuote"/>
      </w:pPr>
      <w:r w:rsidRPr="003D5882">
        <w:t>If the Dry Creek option was selected, then either a portion of the waste or the full waste mass could be removed</w:t>
      </w:r>
      <w:r w:rsidR="000B7556">
        <w:t xml:space="preserve">.  </w:t>
      </w:r>
      <w:r w:rsidRPr="003D5882">
        <w:t>Relocation of landfills has been successfully undertaken on other occasions</w:t>
      </w:r>
      <w:r w:rsidR="000B7556">
        <w:t xml:space="preserve">.  </w:t>
      </w:r>
      <w:r w:rsidRPr="003D5882">
        <w:t>I know of one case in particular in NSW</w:t>
      </w:r>
      <w:r w:rsidR="007C3940">
        <w:t>.</w:t>
      </w:r>
    </w:p>
    <w:p w14:paraId="0FB6EA01" w14:textId="77777777" w:rsidR="007C3940" w:rsidRDefault="00D63966" w:rsidP="00E16CA6">
      <w:pPr>
        <w:pStyle w:val="PPVQuote"/>
      </w:pPr>
      <w:r w:rsidRPr="003D5882">
        <w:t>I have confidence that this process can supply a satisfactory outcome for the site</w:t>
      </w:r>
      <w:r w:rsidR="007C3940">
        <w:t>.</w:t>
      </w:r>
    </w:p>
    <w:p w14:paraId="5627A5F5" w14:textId="7A1307A7" w:rsidR="00EC78F9" w:rsidRDefault="00EC78F9" w:rsidP="00EC78F9">
      <w:pPr>
        <w:pStyle w:val="PPVBody"/>
      </w:pPr>
      <w:r>
        <w:t>The Inquiry accepts the evidence of Mr Ife.  In relation to the possible costs associated with dealing with the landfill, the Inquiry is mindful that full removal and remediation could be a significant, but not determinative, cost for the Dry Cree</w:t>
      </w:r>
      <w:r w:rsidR="00D242EB">
        <w:t>k</w:t>
      </w:r>
      <w:r>
        <w:t xml:space="preserve"> option.</w:t>
      </w:r>
    </w:p>
    <w:p w14:paraId="2944F245" w14:textId="773036E5" w:rsidR="00D63966" w:rsidRDefault="00D63966" w:rsidP="00E7067C">
      <w:pPr>
        <w:pStyle w:val="Heading3"/>
      </w:pPr>
      <w:r>
        <w:t>Geotechnical issues</w:t>
      </w:r>
    </w:p>
    <w:p w14:paraId="550F1955" w14:textId="7C5C0023" w:rsidR="00D63966" w:rsidRPr="004F3FFA" w:rsidRDefault="00D63966" w:rsidP="00D63966">
      <w:pPr>
        <w:pStyle w:val="PPVBody"/>
      </w:pPr>
      <w:r>
        <w:t>The EES</w:t>
      </w:r>
      <w:r w:rsidRPr="004F3FFA">
        <w:t xml:space="preserve"> carried out </w:t>
      </w:r>
      <w:r>
        <w:t xml:space="preserve">a </w:t>
      </w:r>
      <w:r w:rsidRPr="004F3FFA">
        <w:t xml:space="preserve">desktop study of available geotechnical study information </w:t>
      </w:r>
      <w:r w:rsidR="00062651">
        <w:t xml:space="preserve">and </w:t>
      </w:r>
      <w:r w:rsidRPr="004F3FFA">
        <w:t>kerbside site inspections</w:t>
      </w:r>
      <w:r w:rsidR="000B7556">
        <w:t xml:space="preserve">.  </w:t>
      </w:r>
      <w:r>
        <w:t>It is anticipates</w:t>
      </w:r>
      <w:r w:rsidRPr="004F3FFA">
        <w:t xml:space="preserve"> that excavations </w:t>
      </w:r>
      <w:r>
        <w:t>could be ripped or blasted</w:t>
      </w:r>
      <w:r w:rsidRPr="004F3FFA">
        <w:t xml:space="preserve"> </w:t>
      </w:r>
      <w:r>
        <w:t xml:space="preserve">with appropriately sized </w:t>
      </w:r>
      <w:r w:rsidRPr="004F3FFA">
        <w:t>construction plant.</w:t>
      </w:r>
    </w:p>
    <w:p w14:paraId="4CC42BEB" w14:textId="254D9227" w:rsidR="007C3940" w:rsidRDefault="00D63966" w:rsidP="00D63966">
      <w:pPr>
        <w:pStyle w:val="PPVBody"/>
      </w:pPr>
      <w:r w:rsidRPr="004F3FFA">
        <w:t xml:space="preserve">No major soil stability and erosion issues were observed during the </w:t>
      </w:r>
      <w:r>
        <w:t xml:space="preserve">EES </w:t>
      </w:r>
      <w:r w:rsidRPr="004F3FFA">
        <w:t>site inspection for any of the proposed bypass options</w:t>
      </w:r>
      <w:r w:rsidR="000B7556">
        <w:t xml:space="preserve">.  </w:t>
      </w:r>
      <w:r w:rsidRPr="004F3FFA">
        <w:t>The Dry Creek and Quinns Road options generally involve deeper cuts than the Western option</w:t>
      </w:r>
      <w:r w:rsidR="000B7556">
        <w:t xml:space="preserve">.  </w:t>
      </w:r>
      <w:r>
        <w:t>A</w:t>
      </w:r>
      <w:r w:rsidRPr="004F3FFA">
        <w:t xml:space="preserve">ll options would generate a large proportion of the fill </w:t>
      </w:r>
      <w:r>
        <w:t xml:space="preserve">required to </w:t>
      </w:r>
      <w:r w:rsidR="00062651">
        <w:t>construct</w:t>
      </w:r>
      <w:r w:rsidR="00062651" w:rsidRPr="004F3FFA">
        <w:t xml:space="preserve"> embankments</w:t>
      </w:r>
      <w:r w:rsidR="00062651">
        <w:t xml:space="preserve"> in other areas of the routes</w:t>
      </w:r>
      <w:r w:rsidR="007C3940">
        <w:t>.</w:t>
      </w:r>
    </w:p>
    <w:p w14:paraId="4C2F20CA" w14:textId="77777777" w:rsidR="007C3940" w:rsidRDefault="00D63966" w:rsidP="00D63966">
      <w:pPr>
        <w:pStyle w:val="PPVBody"/>
      </w:pPr>
      <w:r>
        <w:t>An</w:t>
      </w:r>
      <w:r w:rsidRPr="004F3FFA">
        <w:t xml:space="preserve"> erosion management overlay in the Study Area may influence design and construction</w:t>
      </w:r>
      <w:r>
        <w:t xml:space="preserve">; any </w:t>
      </w:r>
      <w:r w:rsidRPr="004F3FFA">
        <w:t>stability and erosion issues identified during preconstruction and construction would be managed by reducing the slope of batters and other standard erosion protection measures</w:t>
      </w:r>
      <w:r w:rsidR="007C3940">
        <w:t>.</w:t>
      </w:r>
    </w:p>
    <w:p w14:paraId="5D3BB0E5" w14:textId="18E89F41" w:rsidR="007C3940" w:rsidRDefault="00D63966" w:rsidP="00D63966">
      <w:pPr>
        <w:pStyle w:val="PPVBody"/>
      </w:pPr>
      <w:r>
        <w:t>Detailed</w:t>
      </w:r>
      <w:r w:rsidRPr="004F3FFA">
        <w:t xml:space="preserve"> investigations would be undertaken </w:t>
      </w:r>
      <w:r>
        <w:t>before</w:t>
      </w:r>
      <w:r w:rsidRPr="004F3FFA">
        <w:t xml:space="preserve"> construction </w:t>
      </w:r>
      <w:r>
        <w:t>along</w:t>
      </w:r>
      <w:r w:rsidRPr="004F3FFA">
        <w:t xml:space="preserve"> </w:t>
      </w:r>
      <w:r w:rsidR="00062651">
        <w:t xml:space="preserve">the </w:t>
      </w:r>
      <w:r w:rsidRPr="004F3FFA">
        <w:t xml:space="preserve">full highway alignment, </w:t>
      </w:r>
      <w:r>
        <w:t xml:space="preserve">but </w:t>
      </w:r>
      <w:r w:rsidR="00062651">
        <w:t>will</w:t>
      </w:r>
      <w:r w:rsidRPr="004F3FFA">
        <w:t xml:space="preserve"> focus on </w:t>
      </w:r>
      <w:r>
        <w:t xml:space="preserve">key geotechnical risk areas: </w:t>
      </w:r>
      <w:r w:rsidRPr="004F3FFA">
        <w:t>bridges, deep cuts and embankments, potential areas of 'unsuitable' or 'borrow' materials and other high risk areas</w:t>
      </w:r>
      <w:r w:rsidR="007C3940">
        <w:t>.</w:t>
      </w:r>
    </w:p>
    <w:p w14:paraId="2B4AF35B" w14:textId="4709C79D" w:rsidR="00D63966" w:rsidRDefault="00D63966" w:rsidP="00E7067C">
      <w:pPr>
        <w:pStyle w:val="Heading3"/>
      </w:pPr>
      <w:r>
        <w:t>Inquiry OBEM rating</w:t>
      </w:r>
    </w:p>
    <w:p w14:paraId="7566C0BF" w14:textId="4F9FB2EF" w:rsidR="00D63966" w:rsidRPr="00621B82" w:rsidRDefault="00D63966" w:rsidP="00D63966">
      <w:r>
        <w:t>The Inquiry accepts that the landfill can be moved, but recognises that this will have impacts above and beyond normal construction activities</w:t>
      </w:r>
      <w:r w:rsidR="000B7556">
        <w:t xml:space="preserve">.  </w:t>
      </w:r>
      <w:r>
        <w:t>For this reason the Inquiry rates it as a moderately poor outcome for the Dry Creek option</w:t>
      </w:r>
      <w:r w:rsidR="000B7556">
        <w:t xml:space="preserve">.  </w:t>
      </w:r>
      <w:r>
        <w:t>All other contamination and geotechnical issues will have a negligible impact if appropriately managed</w:t>
      </w:r>
      <w:r w:rsidR="000B7556">
        <w:t xml:space="preserve">.  </w:t>
      </w:r>
      <w:r>
        <w:fldChar w:fldCharType="begin"/>
      </w:r>
      <w:r>
        <w:instrText xml:space="preserve"> REF _Ref402513423 \h </w:instrText>
      </w:r>
      <w:r>
        <w:fldChar w:fldCharType="separate"/>
      </w:r>
      <w:r w:rsidR="006C77B3">
        <w:t xml:space="preserve">Figure </w:t>
      </w:r>
      <w:r w:rsidR="006C77B3">
        <w:rPr>
          <w:noProof/>
        </w:rPr>
        <w:t>7</w:t>
      </w:r>
      <w:r w:rsidR="006C77B3">
        <w:noBreakHyphen/>
      </w:r>
      <w:r w:rsidR="006C77B3">
        <w:rPr>
          <w:noProof/>
        </w:rPr>
        <w:t>9</w:t>
      </w:r>
      <w:r>
        <w:fldChar w:fldCharType="end"/>
      </w:r>
      <w:r>
        <w:t xml:space="preserve"> shows the Inquiry’s OBEM ratings.</w:t>
      </w:r>
    </w:p>
    <w:p w14:paraId="01FD65AA" w14:textId="45BD55BD" w:rsidR="00D63966" w:rsidRPr="00621B82" w:rsidRDefault="00D63966" w:rsidP="000D06B2">
      <w:pPr>
        <w:pStyle w:val="Caption"/>
      </w:pPr>
      <w:bookmarkStart w:id="212" w:name="_Ref402513423"/>
      <w:bookmarkStart w:id="213" w:name="_Toc403049251"/>
      <w:bookmarkStart w:id="214" w:name="_Toc403983411"/>
      <w:r>
        <w:t xml:space="preserve">Figure </w:t>
      </w:r>
      <w:fldSimple w:instr=" STYLEREF 1 \s ">
        <w:r w:rsidR="006C77B3">
          <w:rPr>
            <w:noProof/>
          </w:rPr>
          <w:t>7</w:t>
        </w:r>
      </w:fldSimple>
      <w:r w:rsidR="0040479D">
        <w:noBreakHyphen/>
      </w:r>
      <w:fldSimple w:instr=" SEQ Figure \* ARABIC \s 1 ">
        <w:r w:rsidR="006C77B3">
          <w:rPr>
            <w:noProof/>
          </w:rPr>
          <w:t>9</w:t>
        </w:r>
      </w:fldSimple>
      <w:bookmarkEnd w:id="212"/>
      <w:r>
        <w:t>:</w:t>
      </w:r>
      <w:r>
        <w:tab/>
        <w:t>Contam</w:t>
      </w:r>
      <w:r w:rsidR="00BE4BFA">
        <w:t>ination and geotechnical issues:</w:t>
      </w:r>
      <w:r>
        <w:t xml:space="preserve"> Inquiry OBEM rating</w:t>
      </w:r>
      <w:bookmarkEnd w:id="213"/>
      <w:bookmarkEnd w:id="214"/>
    </w:p>
    <w:tbl>
      <w:tblPr>
        <w:tblW w:w="8933" w:type="dxa"/>
        <w:tblInd w:w="108" w:type="dxa"/>
        <w:tblLayout w:type="fixed"/>
        <w:tblLook w:val="04A0" w:firstRow="1" w:lastRow="0" w:firstColumn="1" w:lastColumn="0" w:noHBand="0" w:noVBand="1"/>
      </w:tblPr>
      <w:tblGrid>
        <w:gridCol w:w="2552"/>
        <w:gridCol w:w="709"/>
        <w:gridCol w:w="2551"/>
        <w:gridCol w:w="1040"/>
        <w:gridCol w:w="1040"/>
        <w:gridCol w:w="1041"/>
      </w:tblGrid>
      <w:tr w:rsidR="00D63966" w:rsidRPr="002A0C3B" w14:paraId="5AEFC37A" w14:textId="77777777" w:rsidTr="00A629D5">
        <w:trPr>
          <w:tblHeader/>
        </w:trPr>
        <w:tc>
          <w:tcPr>
            <w:tcW w:w="2552" w:type="dxa"/>
            <w:tcBorders>
              <w:left w:val="nil"/>
              <w:bottom w:val="single" w:sz="12" w:space="0" w:color="auto"/>
              <w:right w:val="nil"/>
            </w:tcBorders>
            <w:shd w:val="clear" w:color="auto" w:fill="auto"/>
          </w:tcPr>
          <w:p w14:paraId="7131CB0D" w14:textId="77777777" w:rsidR="00D63966" w:rsidRPr="0093372D" w:rsidRDefault="00D63966" w:rsidP="000D407B">
            <w:pPr>
              <w:keepNext/>
              <w:spacing w:before="0"/>
              <w:rPr>
                <w:rFonts w:ascii="Arial Narrow" w:hAnsi="Arial Narrow" w:cs="Arial"/>
                <w:sz w:val="20"/>
                <w:szCs w:val="20"/>
              </w:rPr>
            </w:pPr>
          </w:p>
        </w:tc>
        <w:tc>
          <w:tcPr>
            <w:tcW w:w="709" w:type="dxa"/>
            <w:tcBorders>
              <w:left w:val="nil"/>
              <w:bottom w:val="single" w:sz="12" w:space="0" w:color="auto"/>
              <w:right w:val="nil"/>
            </w:tcBorders>
          </w:tcPr>
          <w:p w14:paraId="1E479695" w14:textId="77777777" w:rsidR="00D63966" w:rsidRPr="0093372D" w:rsidRDefault="00D63966" w:rsidP="000D407B">
            <w:pPr>
              <w:keepNext/>
              <w:spacing w:before="0"/>
              <w:rPr>
                <w:rFonts w:ascii="Arial Narrow" w:hAnsi="Arial Narrow" w:cs="Arial"/>
                <w:sz w:val="20"/>
                <w:szCs w:val="20"/>
              </w:rPr>
            </w:pPr>
          </w:p>
        </w:tc>
        <w:tc>
          <w:tcPr>
            <w:tcW w:w="2551" w:type="dxa"/>
            <w:tcBorders>
              <w:left w:val="nil"/>
              <w:bottom w:val="single" w:sz="12" w:space="0" w:color="auto"/>
              <w:right w:val="single" w:sz="6" w:space="0" w:color="auto"/>
            </w:tcBorders>
            <w:shd w:val="clear" w:color="auto" w:fill="auto"/>
          </w:tcPr>
          <w:p w14:paraId="3B6888E7" w14:textId="77777777" w:rsidR="00D63966" w:rsidRPr="0093372D" w:rsidRDefault="00D63966" w:rsidP="000D407B">
            <w:pPr>
              <w:keepNext/>
              <w:spacing w:before="0"/>
              <w:rPr>
                <w:rFonts w:ascii="Arial Narrow" w:hAnsi="Arial Narrow" w:cs="Arial"/>
                <w:sz w:val="20"/>
                <w:szCs w:val="20"/>
              </w:rPr>
            </w:pPr>
          </w:p>
        </w:tc>
        <w:tc>
          <w:tcPr>
            <w:tcW w:w="1040" w:type="dxa"/>
            <w:tcBorders>
              <w:top w:val="single" w:sz="6" w:space="0" w:color="auto"/>
              <w:left w:val="single" w:sz="6" w:space="0" w:color="auto"/>
              <w:bottom w:val="single" w:sz="12" w:space="0" w:color="auto"/>
              <w:right w:val="single" w:sz="6" w:space="0" w:color="auto"/>
            </w:tcBorders>
            <w:shd w:val="clear" w:color="auto" w:fill="auto"/>
            <w:vAlign w:val="center"/>
          </w:tcPr>
          <w:p w14:paraId="3458D74B"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1040" w:type="dxa"/>
            <w:tcBorders>
              <w:top w:val="single" w:sz="6" w:space="0" w:color="auto"/>
              <w:left w:val="single" w:sz="6" w:space="0" w:color="auto"/>
              <w:bottom w:val="single" w:sz="12" w:space="0" w:color="auto"/>
              <w:right w:val="single" w:sz="6" w:space="0" w:color="auto"/>
            </w:tcBorders>
            <w:shd w:val="clear" w:color="auto" w:fill="auto"/>
            <w:vAlign w:val="center"/>
          </w:tcPr>
          <w:p w14:paraId="4F4815C3"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1041" w:type="dxa"/>
            <w:tcBorders>
              <w:top w:val="single" w:sz="6" w:space="0" w:color="auto"/>
              <w:left w:val="single" w:sz="6" w:space="0" w:color="auto"/>
              <w:bottom w:val="single" w:sz="12" w:space="0" w:color="auto"/>
              <w:right w:val="single" w:sz="6" w:space="0" w:color="auto"/>
            </w:tcBorders>
            <w:shd w:val="clear" w:color="auto" w:fill="auto"/>
            <w:vAlign w:val="center"/>
          </w:tcPr>
          <w:p w14:paraId="1B77B88D"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2A0C3B" w14:paraId="70746602" w14:textId="77777777" w:rsidTr="00A629D5">
        <w:tc>
          <w:tcPr>
            <w:tcW w:w="2552" w:type="dxa"/>
            <w:tcBorders>
              <w:top w:val="single" w:sz="12" w:space="0" w:color="auto"/>
              <w:left w:val="single" w:sz="6" w:space="0" w:color="auto"/>
              <w:bottom w:val="single" w:sz="12" w:space="0" w:color="auto"/>
              <w:right w:val="nil"/>
            </w:tcBorders>
            <w:shd w:val="clear" w:color="auto" w:fill="auto"/>
          </w:tcPr>
          <w:p w14:paraId="3B2AF962" w14:textId="77777777" w:rsidR="00D63966" w:rsidRPr="0093372D" w:rsidRDefault="00D63966" w:rsidP="000D407B">
            <w:pPr>
              <w:pStyle w:val="PPVTableText"/>
              <w:spacing w:before="0" w:after="0"/>
              <w:rPr>
                <w:sz w:val="20"/>
                <w:szCs w:val="20"/>
              </w:rPr>
            </w:pPr>
            <w:r w:rsidRPr="0093372D">
              <w:rPr>
                <w:sz w:val="20"/>
                <w:szCs w:val="20"/>
              </w:rPr>
              <w:t>Contamination</w:t>
            </w:r>
          </w:p>
        </w:tc>
        <w:tc>
          <w:tcPr>
            <w:tcW w:w="709" w:type="dxa"/>
            <w:tcBorders>
              <w:top w:val="single" w:sz="4" w:space="0" w:color="auto"/>
              <w:left w:val="nil"/>
              <w:bottom w:val="single" w:sz="12" w:space="0" w:color="auto"/>
              <w:right w:val="nil"/>
            </w:tcBorders>
          </w:tcPr>
          <w:p w14:paraId="7AAE0B2D" w14:textId="77777777" w:rsidR="00D63966" w:rsidRPr="0093372D" w:rsidRDefault="00D63966" w:rsidP="000D407B">
            <w:pPr>
              <w:pStyle w:val="PPVTableText"/>
              <w:spacing w:before="0" w:after="0"/>
              <w:rPr>
                <w:sz w:val="20"/>
                <w:szCs w:val="20"/>
              </w:rPr>
            </w:pPr>
          </w:p>
        </w:tc>
        <w:tc>
          <w:tcPr>
            <w:tcW w:w="2551" w:type="dxa"/>
            <w:tcBorders>
              <w:top w:val="single" w:sz="4" w:space="0" w:color="auto"/>
              <w:left w:val="nil"/>
              <w:bottom w:val="single" w:sz="12" w:space="0" w:color="auto"/>
              <w:right w:val="single" w:sz="6" w:space="0" w:color="auto"/>
            </w:tcBorders>
            <w:shd w:val="clear" w:color="auto" w:fill="auto"/>
          </w:tcPr>
          <w:p w14:paraId="01EFB0BE" w14:textId="77777777" w:rsidR="00D63966" w:rsidRPr="0093372D" w:rsidRDefault="00D63966" w:rsidP="000D407B">
            <w:pPr>
              <w:pStyle w:val="PPVTableText"/>
              <w:spacing w:before="0" w:after="0"/>
              <w:rPr>
                <w:sz w:val="20"/>
                <w:szCs w:val="20"/>
              </w:rPr>
            </w:pPr>
            <w:r w:rsidRPr="0093372D">
              <w:rPr>
                <w:sz w:val="20"/>
                <w:szCs w:val="20"/>
              </w:rPr>
              <w:t>Former landfill</w:t>
            </w:r>
          </w:p>
        </w:tc>
        <w:tc>
          <w:tcPr>
            <w:tcW w:w="1040" w:type="dxa"/>
            <w:tcBorders>
              <w:top w:val="single" w:sz="4" w:space="0" w:color="auto"/>
              <w:left w:val="single" w:sz="6" w:space="0" w:color="auto"/>
              <w:bottom w:val="single" w:sz="12" w:space="0" w:color="auto"/>
              <w:right w:val="single" w:sz="6" w:space="0" w:color="auto"/>
            </w:tcBorders>
            <w:shd w:val="clear" w:color="auto" w:fill="FFCC00" w:themeFill="accent2"/>
          </w:tcPr>
          <w:p w14:paraId="635C1202" w14:textId="77777777" w:rsidR="00D63966" w:rsidRPr="007709DC" w:rsidRDefault="00D63966" w:rsidP="000D407B">
            <w:pPr>
              <w:pStyle w:val="PPVTableText"/>
              <w:spacing w:before="0" w:after="0"/>
              <w:jc w:val="center"/>
              <w:rPr>
                <w:sz w:val="20"/>
                <w:szCs w:val="20"/>
              </w:rPr>
            </w:pPr>
            <w:r>
              <w:rPr>
                <w:sz w:val="20"/>
                <w:szCs w:val="20"/>
              </w:rPr>
              <w:t>-1</w:t>
            </w:r>
          </w:p>
        </w:tc>
        <w:tc>
          <w:tcPr>
            <w:tcW w:w="1040" w:type="dxa"/>
            <w:tcBorders>
              <w:top w:val="single" w:sz="4" w:space="0" w:color="auto"/>
              <w:left w:val="single" w:sz="6" w:space="0" w:color="auto"/>
              <w:bottom w:val="single" w:sz="12" w:space="0" w:color="auto"/>
              <w:right w:val="single" w:sz="6" w:space="0" w:color="auto"/>
            </w:tcBorders>
            <w:shd w:val="clear" w:color="auto" w:fill="FFFFCC" w:themeFill="accent3"/>
          </w:tcPr>
          <w:p w14:paraId="5E2BBE47" w14:textId="77777777" w:rsidR="00D63966" w:rsidRPr="007709DC" w:rsidRDefault="00D63966" w:rsidP="000D407B">
            <w:pPr>
              <w:pStyle w:val="PPVTableText"/>
              <w:spacing w:before="0" w:after="0"/>
              <w:jc w:val="center"/>
              <w:rPr>
                <w:sz w:val="20"/>
                <w:szCs w:val="20"/>
              </w:rPr>
            </w:pPr>
            <w:r w:rsidRPr="007709DC">
              <w:rPr>
                <w:sz w:val="20"/>
                <w:szCs w:val="20"/>
              </w:rPr>
              <w:t>0</w:t>
            </w:r>
          </w:p>
        </w:tc>
        <w:tc>
          <w:tcPr>
            <w:tcW w:w="1041" w:type="dxa"/>
            <w:tcBorders>
              <w:top w:val="single" w:sz="4" w:space="0" w:color="auto"/>
              <w:left w:val="single" w:sz="6" w:space="0" w:color="auto"/>
              <w:bottom w:val="single" w:sz="12" w:space="0" w:color="auto"/>
              <w:right w:val="single" w:sz="6" w:space="0" w:color="auto"/>
            </w:tcBorders>
            <w:shd w:val="clear" w:color="auto" w:fill="FFFFCC" w:themeFill="accent3"/>
          </w:tcPr>
          <w:p w14:paraId="4F2F9BAF" w14:textId="77777777" w:rsidR="00D63966" w:rsidRPr="007709DC" w:rsidRDefault="00D63966" w:rsidP="000D407B">
            <w:pPr>
              <w:pStyle w:val="PPVTableText"/>
              <w:spacing w:before="0" w:after="0"/>
              <w:jc w:val="center"/>
              <w:rPr>
                <w:sz w:val="20"/>
                <w:szCs w:val="20"/>
              </w:rPr>
            </w:pPr>
            <w:r w:rsidRPr="007709DC">
              <w:rPr>
                <w:sz w:val="20"/>
                <w:szCs w:val="20"/>
              </w:rPr>
              <w:t>0</w:t>
            </w:r>
          </w:p>
        </w:tc>
      </w:tr>
      <w:tr w:rsidR="00D63966" w:rsidRPr="002A0C3B" w14:paraId="3FCB6269" w14:textId="77777777" w:rsidTr="00A629D5">
        <w:tc>
          <w:tcPr>
            <w:tcW w:w="2552" w:type="dxa"/>
            <w:tcBorders>
              <w:top w:val="single" w:sz="4" w:space="0" w:color="auto"/>
              <w:left w:val="single" w:sz="6" w:space="0" w:color="auto"/>
              <w:bottom w:val="single" w:sz="4" w:space="0" w:color="auto"/>
              <w:right w:val="nil"/>
            </w:tcBorders>
            <w:shd w:val="clear" w:color="auto" w:fill="auto"/>
          </w:tcPr>
          <w:p w14:paraId="3C7A47F9" w14:textId="7246D8DE" w:rsidR="00D63966" w:rsidRPr="0093372D" w:rsidRDefault="001805BB" w:rsidP="000D407B">
            <w:pPr>
              <w:pStyle w:val="PPVTableText"/>
              <w:spacing w:before="0" w:after="0"/>
              <w:rPr>
                <w:sz w:val="20"/>
                <w:szCs w:val="20"/>
              </w:rPr>
            </w:pPr>
            <w:r w:rsidRPr="0093372D">
              <w:rPr>
                <w:sz w:val="20"/>
                <w:szCs w:val="20"/>
              </w:rPr>
              <w:t>Geotechnical</w:t>
            </w:r>
          </w:p>
        </w:tc>
        <w:tc>
          <w:tcPr>
            <w:tcW w:w="709" w:type="dxa"/>
            <w:tcBorders>
              <w:top w:val="single" w:sz="4" w:space="0" w:color="auto"/>
              <w:left w:val="nil"/>
              <w:bottom w:val="single" w:sz="4" w:space="0" w:color="auto"/>
              <w:right w:val="nil"/>
            </w:tcBorders>
          </w:tcPr>
          <w:p w14:paraId="3A27EEDA" w14:textId="77777777" w:rsidR="00D63966" w:rsidRPr="0093372D" w:rsidRDefault="00D63966" w:rsidP="000D407B">
            <w:pPr>
              <w:pStyle w:val="PPVTableText"/>
              <w:spacing w:before="0" w:after="0"/>
              <w:rPr>
                <w:sz w:val="20"/>
                <w:szCs w:val="20"/>
              </w:rPr>
            </w:pPr>
          </w:p>
        </w:tc>
        <w:tc>
          <w:tcPr>
            <w:tcW w:w="2551" w:type="dxa"/>
            <w:tcBorders>
              <w:top w:val="single" w:sz="4" w:space="0" w:color="auto"/>
              <w:left w:val="nil"/>
              <w:bottom w:val="single" w:sz="4" w:space="0" w:color="auto"/>
              <w:right w:val="single" w:sz="6" w:space="0" w:color="auto"/>
            </w:tcBorders>
            <w:shd w:val="clear" w:color="auto" w:fill="auto"/>
          </w:tcPr>
          <w:p w14:paraId="29030168" w14:textId="77777777" w:rsidR="00D63966" w:rsidRPr="0093372D" w:rsidRDefault="00D63966" w:rsidP="000D407B">
            <w:pPr>
              <w:pStyle w:val="PPVTableText"/>
              <w:spacing w:before="0" w:after="0"/>
              <w:rPr>
                <w:sz w:val="20"/>
                <w:szCs w:val="20"/>
              </w:rPr>
            </w:pPr>
            <w:r w:rsidRPr="0093372D">
              <w:rPr>
                <w:sz w:val="20"/>
                <w:szCs w:val="20"/>
              </w:rPr>
              <w:t>Soils</w:t>
            </w:r>
          </w:p>
        </w:tc>
        <w:tc>
          <w:tcPr>
            <w:tcW w:w="1040" w:type="dxa"/>
            <w:tcBorders>
              <w:top w:val="single" w:sz="4" w:space="0" w:color="auto"/>
              <w:left w:val="single" w:sz="6" w:space="0" w:color="auto"/>
              <w:bottom w:val="single" w:sz="4" w:space="0" w:color="auto"/>
              <w:right w:val="single" w:sz="6" w:space="0" w:color="auto"/>
            </w:tcBorders>
            <w:shd w:val="clear" w:color="auto" w:fill="FFFFCC" w:themeFill="accent3"/>
          </w:tcPr>
          <w:p w14:paraId="7359AEF2" w14:textId="77777777" w:rsidR="00D63966" w:rsidRPr="007709DC" w:rsidRDefault="00D63966" w:rsidP="000D407B">
            <w:pPr>
              <w:pStyle w:val="PPVTableText"/>
              <w:spacing w:before="0" w:after="0"/>
              <w:jc w:val="center"/>
              <w:rPr>
                <w:sz w:val="20"/>
                <w:szCs w:val="20"/>
              </w:rPr>
            </w:pPr>
            <w:r w:rsidRPr="007709DC">
              <w:rPr>
                <w:sz w:val="20"/>
                <w:szCs w:val="20"/>
              </w:rPr>
              <w:t>0</w:t>
            </w:r>
          </w:p>
        </w:tc>
        <w:tc>
          <w:tcPr>
            <w:tcW w:w="1040" w:type="dxa"/>
            <w:tcBorders>
              <w:top w:val="single" w:sz="4" w:space="0" w:color="auto"/>
              <w:left w:val="single" w:sz="6" w:space="0" w:color="auto"/>
              <w:bottom w:val="single" w:sz="4" w:space="0" w:color="auto"/>
              <w:right w:val="single" w:sz="6" w:space="0" w:color="auto"/>
            </w:tcBorders>
            <w:shd w:val="clear" w:color="auto" w:fill="FFFFCC" w:themeFill="accent3"/>
          </w:tcPr>
          <w:p w14:paraId="529974A5" w14:textId="77777777" w:rsidR="00D63966" w:rsidRPr="007709DC" w:rsidRDefault="00D63966" w:rsidP="000D407B">
            <w:pPr>
              <w:pStyle w:val="PPVTableText"/>
              <w:spacing w:before="0" w:after="0"/>
              <w:jc w:val="center"/>
              <w:rPr>
                <w:sz w:val="20"/>
                <w:szCs w:val="20"/>
              </w:rPr>
            </w:pPr>
            <w:r w:rsidRPr="007709DC">
              <w:rPr>
                <w:sz w:val="20"/>
                <w:szCs w:val="20"/>
              </w:rPr>
              <w:t>0</w:t>
            </w:r>
          </w:p>
        </w:tc>
        <w:tc>
          <w:tcPr>
            <w:tcW w:w="1041" w:type="dxa"/>
            <w:tcBorders>
              <w:top w:val="single" w:sz="4" w:space="0" w:color="auto"/>
              <w:left w:val="single" w:sz="6" w:space="0" w:color="auto"/>
              <w:bottom w:val="single" w:sz="4" w:space="0" w:color="auto"/>
              <w:right w:val="single" w:sz="6" w:space="0" w:color="auto"/>
            </w:tcBorders>
            <w:shd w:val="clear" w:color="auto" w:fill="FFFFCC" w:themeFill="accent3"/>
          </w:tcPr>
          <w:p w14:paraId="641CCC02" w14:textId="77777777" w:rsidR="00D63966" w:rsidRPr="007709DC" w:rsidRDefault="00D63966" w:rsidP="000D407B">
            <w:pPr>
              <w:pStyle w:val="PPVTableText"/>
              <w:spacing w:before="0" w:after="0"/>
              <w:jc w:val="center"/>
              <w:rPr>
                <w:sz w:val="20"/>
                <w:szCs w:val="20"/>
              </w:rPr>
            </w:pPr>
            <w:r w:rsidRPr="007709DC">
              <w:rPr>
                <w:sz w:val="20"/>
                <w:szCs w:val="20"/>
              </w:rPr>
              <w:t>0</w:t>
            </w:r>
          </w:p>
        </w:tc>
      </w:tr>
      <w:tr w:rsidR="00D63966" w:rsidRPr="002A0C3B" w14:paraId="6DAD769E" w14:textId="77777777" w:rsidTr="00A629D5">
        <w:tc>
          <w:tcPr>
            <w:tcW w:w="2552" w:type="dxa"/>
            <w:tcBorders>
              <w:top w:val="single" w:sz="4" w:space="0" w:color="auto"/>
              <w:left w:val="single" w:sz="6" w:space="0" w:color="auto"/>
              <w:bottom w:val="single" w:sz="12" w:space="0" w:color="auto"/>
              <w:right w:val="nil"/>
            </w:tcBorders>
            <w:shd w:val="clear" w:color="auto" w:fill="auto"/>
          </w:tcPr>
          <w:p w14:paraId="788B2F62" w14:textId="77777777" w:rsidR="00D63966" w:rsidRPr="0093372D" w:rsidRDefault="00D63966" w:rsidP="000D407B">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0EA5A942" w14:textId="77777777" w:rsidR="00D63966" w:rsidRPr="0093372D" w:rsidRDefault="00D63966" w:rsidP="000D407B">
            <w:pPr>
              <w:pStyle w:val="PPVTableText"/>
              <w:spacing w:before="0" w:after="0"/>
              <w:rPr>
                <w:sz w:val="20"/>
                <w:szCs w:val="20"/>
              </w:rPr>
            </w:pPr>
          </w:p>
        </w:tc>
        <w:tc>
          <w:tcPr>
            <w:tcW w:w="2551" w:type="dxa"/>
            <w:tcBorders>
              <w:top w:val="single" w:sz="4" w:space="0" w:color="auto"/>
              <w:left w:val="nil"/>
              <w:bottom w:val="single" w:sz="12" w:space="0" w:color="auto"/>
              <w:right w:val="single" w:sz="6" w:space="0" w:color="auto"/>
            </w:tcBorders>
            <w:shd w:val="clear" w:color="auto" w:fill="auto"/>
          </w:tcPr>
          <w:p w14:paraId="045AF69D" w14:textId="77777777" w:rsidR="00D63966" w:rsidRPr="0093372D" w:rsidRDefault="00D63966" w:rsidP="000D407B">
            <w:pPr>
              <w:pStyle w:val="PPVTableText"/>
              <w:spacing w:before="0" w:after="0"/>
              <w:rPr>
                <w:sz w:val="20"/>
                <w:szCs w:val="20"/>
              </w:rPr>
            </w:pPr>
            <w:r w:rsidRPr="0093372D">
              <w:rPr>
                <w:sz w:val="20"/>
                <w:szCs w:val="20"/>
              </w:rPr>
              <w:t>Geotechnical issues</w:t>
            </w:r>
          </w:p>
        </w:tc>
        <w:tc>
          <w:tcPr>
            <w:tcW w:w="1040" w:type="dxa"/>
            <w:tcBorders>
              <w:top w:val="single" w:sz="4" w:space="0" w:color="auto"/>
              <w:left w:val="single" w:sz="6" w:space="0" w:color="auto"/>
              <w:bottom w:val="single" w:sz="12" w:space="0" w:color="auto"/>
              <w:right w:val="single" w:sz="6" w:space="0" w:color="auto"/>
            </w:tcBorders>
            <w:shd w:val="clear" w:color="auto" w:fill="FFFFCC" w:themeFill="accent3"/>
          </w:tcPr>
          <w:p w14:paraId="30B389E7" w14:textId="77777777" w:rsidR="00D63966" w:rsidRPr="007709DC" w:rsidRDefault="00D63966" w:rsidP="000D407B">
            <w:pPr>
              <w:pStyle w:val="PPVTableText"/>
              <w:spacing w:before="0" w:after="0"/>
              <w:jc w:val="center"/>
              <w:rPr>
                <w:sz w:val="20"/>
                <w:szCs w:val="20"/>
              </w:rPr>
            </w:pPr>
            <w:r w:rsidRPr="007709DC">
              <w:rPr>
                <w:sz w:val="20"/>
                <w:szCs w:val="20"/>
              </w:rPr>
              <w:t>0</w:t>
            </w:r>
          </w:p>
        </w:tc>
        <w:tc>
          <w:tcPr>
            <w:tcW w:w="1040" w:type="dxa"/>
            <w:tcBorders>
              <w:top w:val="single" w:sz="4" w:space="0" w:color="auto"/>
              <w:left w:val="single" w:sz="6" w:space="0" w:color="auto"/>
              <w:bottom w:val="single" w:sz="12" w:space="0" w:color="auto"/>
              <w:right w:val="single" w:sz="6" w:space="0" w:color="auto"/>
            </w:tcBorders>
            <w:shd w:val="clear" w:color="auto" w:fill="FFFFCC" w:themeFill="accent3"/>
          </w:tcPr>
          <w:p w14:paraId="72BE247A" w14:textId="77777777" w:rsidR="00D63966" w:rsidRPr="007709DC" w:rsidRDefault="00D63966" w:rsidP="000D407B">
            <w:pPr>
              <w:pStyle w:val="PPVTableText"/>
              <w:spacing w:before="0" w:after="0"/>
              <w:jc w:val="center"/>
              <w:rPr>
                <w:sz w:val="20"/>
                <w:szCs w:val="20"/>
              </w:rPr>
            </w:pPr>
            <w:r w:rsidRPr="007709DC">
              <w:rPr>
                <w:sz w:val="20"/>
                <w:szCs w:val="20"/>
              </w:rPr>
              <w:t>0</w:t>
            </w:r>
          </w:p>
        </w:tc>
        <w:tc>
          <w:tcPr>
            <w:tcW w:w="1041" w:type="dxa"/>
            <w:tcBorders>
              <w:top w:val="single" w:sz="4" w:space="0" w:color="auto"/>
              <w:left w:val="single" w:sz="6" w:space="0" w:color="auto"/>
              <w:bottom w:val="single" w:sz="12" w:space="0" w:color="auto"/>
              <w:right w:val="single" w:sz="6" w:space="0" w:color="auto"/>
            </w:tcBorders>
            <w:shd w:val="clear" w:color="auto" w:fill="FFFFCC" w:themeFill="accent3"/>
          </w:tcPr>
          <w:p w14:paraId="038A5A0E" w14:textId="77777777" w:rsidR="00D63966" w:rsidRPr="007709DC" w:rsidRDefault="00D63966" w:rsidP="000D407B">
            <w:pPr>
              <w:pStyle w:val="PPVTableText"/>
              <w:spacing w:before="0" w:after="0"/>
              <w:jc w:val="center"/>
              <w:rPr>
                <w:sz w:val="20"/>
                <w:szCs w:val="20"/>
              </w:rPr>
            </w:pPr>
            <w:r w:rsidRPr="007709DC">
              <w:rPr>
                <w:sz w:val="20"/>
                <w:szCs w:val="20"/>
              </w:rPr>
              <w:t>0</w:t>
            </w:r>
          </w:p>
        </w:tc>
      </w:tr>
    </w:tbl>
    <w:p w14:paraId="32AC79B2" w14:textId="77777777" w:rsidR="00D63966" w:rsidRDefault="00D63966" w:rsidP="00E7067C">
      <w:pPr>
        <w:pStyle w:val="Heading1"/>
      </w:pPr>
      <w:bookmarkStart w:id="215" w:name="_Toc402164483"/>
      <w:bookmarkStart w:id="216" w:name="_Toc403049313"/>
      <w:bookmarkStart w:id="217" w:name="_Toc403983360"/>
      <w:r>
        <w:t xml:space="preserve">Social </w:t>
      </w:r>
      <w:r w:rsidRPr="00F30BE5">
        <w:t>and</w:t>
      </w:r>
      <w:r>
        <w:t xml:space="preserve"> </w:t>
      </w:r>
      <w:r w:rsidRPr="00E7067C">
        <w:t>economic</w:t>
      </w:r>
      <w:r>
        <w:t xml:space="preserve"> impacts</w:t>
      </w:r>
      <w:bookmarkEnd w:id="215"/>
      <w:bookmarkEnd w:id="216"/>
      <w:bookmarkEnd w:id="217"/>
    </w:p>
    <w:p w14:paraId="1DC56387" w14:textId="77777777" w:rsidR="00D63966" w:rsidRDefault="00D63966" w:rsidP="00E7067C">
      <w:pPr>
        <w:pStyle w:val="Heading2"/>
      </w:pPr>
      <w:bookmarkStart w:id="218" w:name="_Toc403049314"/>
      <w:bookmarkStart w:id="219" w:name="_Toc403983361"/>
      <w:r>
        <w:t xml:space="preserve">Social </w:t>
      </w:r>
      <w:r w:rsidRPr="00F30BE5">
        <w:t>impacts</w:t>
      </w:r>
      <w:bookmarkEnd w:id="218"/>
      <w:bookmarkEnd w:id="219"/>
    </w:p>
    <w:p w14:paraId="3887FEEC" w14:textId="77777777" w:rsidR="00D63966" w:rsidRDefault="00D63966" w:rsidP="00E7067C">
      <w:pPr>
        <w:pStyle w:val="Heading3"/>
      </w:pPr>
      <w:bookmarkStart w:id="220" w:name="_Toc402170717"/>
      <w:r>
        <w:t>Introduction</w:t>
      </w:r>
      <w:bookmarkEnd w:id="220"/>
    </w:p>
    <w:p w14:paraId="544B6525" w14:textId="6CA65D65" w:rsidR="00D63966" w:rsidRDefault="00D63966" w:rsidP="00D63966">
      <w:pPr>
        <w:pStyle w:val="PPVBody"/>
      </w:pPr>
      <w:r>
        <w:t xml:space="preserve">The EES provides a comparison of the three alignment options in the form of an overall OBEM rating as shown in </w:t>
      </w:r>
      <w:r>
        <w:fldChar w:fldCharType="begin"/>
      </w:r>
      <w:r>
        <w:instrText xml:space="preserve"> REF _Ref400696785 \h </w:instrText>
      </w:r>
      <w:r>
        <w:fldChar w:fldCharType="separate"/>
      </w:r>
      <w:r w:rsidR="006C77B3">
        <w:t xml:space="preserve">Figure </w:t>
      </w:r>
      <w:r w:rsidR="006C77B3">
        <w:rPr>
          <w:noProof/>
        </w:rPr>
        <w:t>8</w:t>
      </w:r>
      <w:r w:rsidR="006C77B3">
        <w:noBreakHyphen/>
      </w:r>
      <w:r w:rsidR="006C77B3">
        <w:rPr>
          <w:noProof/>
        </w:rPr>
        <w:t>1</w:t>
      </w:r>
      <w:r>
        <w:fldChar w:fldCharType="end"/>
      </w:r>
      <w:r w:rsidR="000B7556">
        <w:t xml:space="preserve">.  </w:t>
      </w:r>
      <w:r>
        <w:t>The Inquiry has formed a different view about which impacts should be rated and the ratings that should be applied.</w:t>
      </w:r>
    </w:p>
    <w:p w14:paraId="6B742C3B" w14:textId="498F4A8E" w:rsidR="00D63966" w:rsidRDefault="00D63966" w:rsidP="000D06B2">
      <w:pPr>
        <w:pStyle w:val="Caption"/>
      </w:pPr>
      <w:bookmarkStart w:id="221" w:name="_Ref400696785"/>
      <w:bookmarkStart w:id="222" w:name="_Toc402164484"/>
      <w:bookmarkStart w:id="223" w:name="_Toc403049252"/>
      <w:bookmarkStart w:id="224" w:name="_Toc403983412"/>
      <w:r>
        <w:t xml:space="preserve">Figure </w:t>
      </w:r>
      <w:fldSimple w:instr=" STYLEREF 1 \s ">
        <w:r w:rsidR="006C77B3">
          <w:rPr>
            <w:noProof/>
          </w:rPr>
          <w:t>8</w:t>
        </w:r>
      </w:fldSimple>
      <w:r w:rsidR="0040479D">
        <w:noBreakHyphen/>
      </w:r>
      <w:fldSimple w:instr=" SEQ Figure \* ARABIC \s 1 ">
        <w:r w:rsidR="006C77B3">
          <w:rPr>
            <w:noProof/>
          </w:rPr>
          <w:t>1</w:t>
        </w:r>
      </w:fldSimple>
      <w:bookmarkEnd w:id="221"/>
      <w:r>
        <w:t>:</w:t>
      </w:r>
      <w:r>
        <w:tab/>
      </w:r>
      <w:r w:rsidR="00BE4BFA">
        <w:t xml:space="preserve">Social </w:t>
      </w:r>
      <w:r w:rsidR="00BE4BFA" w:rsidRPr="00F30BE5">
        <w:t>impacts</w:t>
      </w:r>
      <w:r w:rsidR="00BE4BFA">
        <w:t xml:space="preserve">: </w:t>
      </w:r>
      <w:r>
        <w:t xml:space="preserve">EES </w:t>
      </w:r>
      <w:r w:rsidRPr="00976173">
        <w:t>Objec</w:t>
      </w:r>
      <w:r>
        <w:t>tives-Based Evaluation Matrix:</w:t>
      </w:r>
      <w:bookmarkEnd w:id="222"/>
      <w:bookmarkEnd w:id="223"/>
      <w:bookmarkEnd w:id="224"/>
      <w:r>
        <w:t xml:space="preserve"> </w:t>
      </w:r>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65785973" w14:textId="77777777" w:rsidTr="000D407B">
        <w:trPr>
          <w:tblHeader/>
        </w:trPr>
        <w:tc>
          <w:tcPr>
            <w:tcW w:w="3686" w:type="dxa"/>
            <w:shd w:val="clear" w:color="auto" w:fill="auto"/>
          </w:tcPr>
          <w:p w14:paraId="62D1D3EF"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26BC6572"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248C964A"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406E607C"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49488AF7" w14:textId="77777777" w:rsidTr="000D407B">
        <w:trPr>
          <w:trHeight w:val="567"/>
        </w:trPr>
        <w:tc>
          <w:tcPr>
            <w:tcW w:w="3686" w:type="dxa"/>
            <w:tcBorders>
              <w:right w:val="single" w:sz="4" w:space="0" w:color="auto"/>
            </w:tcBorders>
            <w:shd w:val="clear" w:color="auto" w:fill="auto"/>
            <w:vAlign w:val="center"/>
            <w:hideMark/>
          </w:tcPr>
          <w:p w14:paraId="550C79E7" w14:textId="6D11A5CC" w:rsidR="00D63966" w:rsidRPr="00CF72B8" w:rsidRDefault="00D63966" w:rsidP="000D407B">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5AAD66B0" w14:textId="77777777" w:rsidR="00D63966" w:rsidRPr="00C116AF" w:rsidRDefault="00D63966" w:rsidP="000D407B">
            <w:pPr>
              <w:pStyle w:val="PPVTableText"/>
              <w:spacing w:before="0" w:after="0"/>
              <w:jc w:val="center"/>
              <w:rPr>
                <w:sz w:val="20"/>
                <w:szCs w:val="20"/>
              </w:rPr>
            </w:pPr>
            <w:r>
              <w:rPr>
                <w:sz w:val="20"/>
                <w:szCs w:val="20"/>
              </w:rPr>
              <w:t>Moderately poor</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49494AA0" w14:textId="77777777" w:rsidR="00D63966" w:rsidRPr="00C116AF" w:rsidRDefault="00D63966" w:rsidP="000D407B">
            <w:pPr>
              <w:pStyle w:val="PPVTableText"/>
              <w:spacing w:before="0" w:after="0"/>
              <w:jc w:val="center"/>
              <w:rPr>
                <w:sz w:val="20"/>
                <w:szCs w:val="20"/>
              </w:rPr>
            </w:pPr>
            <w:r>
              <w:rPr>
                <w:sz w:val="20"/>
                <w:szCs w:val="20"/>
              </w:rPr>
              <w:t>Moderately poor</w:t>
            </w:r>
          </w:p>
        </w:tc>
        <w:tc>
          <w:tcPr>
            <w:tcW w:w="1607"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1BC0AA0E" w14:textId="77777777" w:rsidR="00D63966" w:rsidRPr="00C116AF" w:rsidRDefault="00D63966" w:rsidP="000D407B">
            <w:pPr>
              <w:pStyle w:val="PPVTableText"/>
              <w:spacing w:before="0" w:after="0"/>
              <w:jc w:val="center"/>
              <w:rPr>
                <w:sz w:val="20"/>
                <w:szCs w:val="20"/>
              </w:rPr>
            </w:pPr>
            <w:r>
              <w:rPr>
                <w:sz w:val="20"/>
                <w:szCs w:val="20"/>
              </w:rPr>
              <w:t>Moderately poor</w:t>
            </w:r>
          </w:p>
        </w:tc>
      </w:tr>
    </w:tbl>
    <w:p w14:paraId="7F080230" w14:textId="64CAE65B" w:rsidR="00D63966" w:rsidRDefault="00B82944" w:rsidP="00E16CA6">
      <w:pPr>
        <w:pStyle w:val="CaptionTag"/>
      </w:pPr>
      <w:r>
        <w:t>Source:</w:t>
      </w:r>
      <w:r>
        <w:tab/>
      </w:r>
      <w:r w:rsidR="00D63966">
        <w:t>EES</w:t>
      </w:r>
    </w:p>
    <w:p w14:paraId="7148F12F" w14:textId="77777777" w:rsidR="00D63966" w:rsidRPr="00C67FA9" w:rsidRDefault="00D63966" w:rsidP="00D63966">
      <w:pPr>
        <w:pStyle w:val="PPVBody"/>
        <w:rPr>
          <w:b/>
        </w:rPr>
      </w:pPr>
      <w:r w:rsidRPr="00C67FA9">
        <w:t>Section 4.4 of the Scoping Requirements</w:t>
      </w:r>
      <w:r w:rsidRPr="00C67FA9">
        <w:rPr>
          <w:i/>
        </w:rPr>
        <w:t xml:space="preserve"> </w:t>
      </w:r>
      <w:r w:rsidRPr="00C67FA9">
        <w:t>provide</w:t>
      </w:r>
      <w:r>
        <w:t>s</w:t>
      </w:r>
      <w:r w:rsidRPr="00C67FA9">
        <w:t xml:space="preserve"> the following evaluation objective for the assessment of social impacts:</w:t>
      </w:r>
    </w:p>
    <w:p w14:paraId="16597AC2" w14:textId="77777777" w:rsidR="00D63966" w:rsidRPr="00C67FA9" w:rsidRDefault="00D63966" w:rsidP="00E16CA6">
      <w:pPr>
        <w:pStyle w:val="PPVQuote"/>
      </w:pPr>
      <w:r w:rsidRPr="00C67FA9">
        <w:t>To minimise adverse social effects, including displacement of residents and disruption of access to community facilities.</w:t>
      </w:r>
    </w:p>
    <w:p w14:paraId="01C72080" w14:textId="35EB4353" w:rsidR="00D63966" w:rsidRPr="00C67FA9" w:rsidRDefault="00D63966" w:rsidP="00D63966">
      <w:pPr>
        <w:pStyle w:val="PPVBody"/>
      </w:pPr>
      <w:r>
        <w:t>The Scoping Requirements identify</w:t>
      </w:r>
      <w:r w:rsidRPr="00C67FA9">
        <w:t xml:space="preserve"> the follow</w:t>
      </w:r>
      <w:r w:rsidR="00FF08AE">
        <w:t>ing</w:t>
      </w:r>
      <w:r w:rsidRPr="00C67FA9">
        <w:t xml:space="preserve"> key issues in relation to social issues:</w:t>
      </w:r>
    </w:p>
    <w:p w14:paraId="4F366E92" w14:textId="77777777" w:rsidR="00D63966" w:rsidRPr="00C67FA9" w:rsidRDefault="00D63966" w:rsidP="00E16CA6">
      <w:pPr>
        <w:pStyle w:val="PPVQuote"/>
      </w:pPr>
      <w:r w:rsidRPr="00C67FA9">
        <w:t>Potential social impacts arising from displacement of residences.</w:t>
      </w:r>
    </w:p>
    <w:p w14:paraId="763CA6FD" w14:textId="5ADAD166" w:rsidR="00D63966" w:rsidRPr="00C67FA9" w:rsidRDefault="00D63966" w:rsidP="00E16CA6">
      <w:pPr>
        <w:pStyle w:val="PPVQuote"/>
      </w:pPr>
      <w:r w:rsidRPr="00C67FA9">
        <w:t>Variable (positive or adverse) effects from relevant alternatives (alignment options) on community access and interactions within different parts of the Wallan and Kilmore townships, including access to recreational areas, public open space (e.g</w:t>
      </w:r>
      <w:r w:rsidR="0040079F">
        <w:t xml:space="preserve">. </w:t>
      </w:r>
      <w:r w:rsidRPr="00C67FA9">
        <w:t>Monument Hill reserve) and other community facilities</w:t>
      </w:r>
      <w:r w:rsidR="0040079F">
        <w:t xml:space="preserve"> …</w:t>
      </w:r>
    </w:p>
    <w:p w14:paraId="0FDF217D" w14:textId="10865A65" w:rsidR="00D63966" w:rsidRDefault="00D63966" w:rsidP="00D63966">
      <w:pPr>
        <w:pStyle w:val="PPVBody"/>
      </w:pPr>
      <w:r>
        <w:t xml:space="preserve">The Inquiry believes that for the </w:t>
      </w:r>
      <w:r w:rsidR="00810096">
        <w:t>Kilmore Wallan Bypass</w:t>
      </w:r>
      <w:r w:rsidR="00FF08AE">
        <w:t>,</w:t>
      </w:r>
      <w:r>
        <w:t xml:space="preserve"> issues of the displacement of residents should be considered with the broader amenity issues as they are fundamentally impacts on individuals</w:t>
      </w:r>
      <w:r w:rsidR="000B7556">
        <w:t xml:space="preserve">.  </w:t>
      </w:r>
      <w:r>
        <w:t xml:space="preserve">This can be contrasted with the community impacts of severance (or improved access) that might impact on the way the current </w:t>
      </w:r>
      <w:r w:rsidR="0040079F">
        <w:t xml:space="preserve">and future </w:t>
      </w:r>
      <w:r>
        <w:t>community functions.</w:t>
      </w:r>
    </w:p>
    <w:p w14:paraId="7E146956" w14:textId="77777777" w:rsidR="00D63966" w:rsidRDefault="00D63966" w:rsidP="00E7067C">
      <w:pPr>
        <w:pStyle w:val="Heading3"/>
      </w:pPr>
      <w:bookmarkStart w:id="225" w:name="_Toc402170718"/>
      <w:r>
        <w:t>EES Documentation</w:t>
      </w:r>
      <w:bookmarkEnd w:id="225"/>
    </w:p>
    <w:p w14:paraId="7019F988" w14:textId="44094C97" w:rsidR="00D63966" w:rsidRDefault="00D63966" w:rsidP="00D63966">
      <w:pPr>
        <w:pStyle w:val="PPVBody"/>
      </w:pPr>
      <w:r w:rsidRPr="006B6CE2">
        <w:t>The Social</w:t>
      </w:r>
      <w:r w:rsidR="001358DE">
        <w:t xml:space="preserve"> Impact Assessment (AECOM, 2014</w:t>
      </w:r>
      <w:r w:rsidRPr="006B6CE2">
        <w:t xml:space="preserve">) examined the existing social conditions in the Study Area and identified changes and potential impacts that the </w:t>
      </w:r>
      <w:r>
        <w:t>bypass</w:t>
      </w:r>
      <w:r w:rsidRPr="006B6CE2">
        <w:t xml:space="preserve"> may have on individuals and communities</w:t>
      </w:r>
      <w:r w:rsidR="000B7556">
        <w:t xml:space="preserve">.  </w:t>
      </w:r>
      <w:r w:rsidRPr="006B6CE2">
        <w:t xml:space="preserve">A targeted program of interviews </w:t>
      </w:r>
      <w:r w:rsidR="00FF08AE">
        <w:t xml:space="preserve">was undertaken </w:t>
      </w:r>
      <w:r w:rsidRPr="006B6CE2">
        <w:t xml:space="preserve">with residents of the Kilmore and Wallan areas including landowners potentially affected by the </w:t>
      </w:r>
      <w:r>
        <w:t>bypass</w:t>
      </w:r>
      <w:r w:rsidRPr="006B6CE2">
        <w:t xml:space="preserve"> and interviews with community and interest groups</w:t>
      </w:r>
      <w:r>
        <w:t>.</w:t>
      </w:r>
    </w:p>
    <w:p w14:paraId="1020966D" w14:textId="77777777" w:rsidR="007C3940" w:rsidRDefault="00D63966" w:rsidP="00D63966">
      <w:pPr>
        <w:pStyle w:val="PPVBody"/>
      </w:pPr>
      <w:r>
        <w:t xml:space="preserve">The interviews </w:t>
      </w:r>
      <w:r w:rsidRPr="006B6CE2">
        <w:t>identified that the communities valued the friendly close-knit community, the built heritage and scenic rural setting of the towns, Monument Hill Reserve and access to key community facilities and services</w:t>
      </w:r>
      <w:r w:rsidR="007C3940">
        <w:t>.</w:t>
      </w:r>
    </w:p>
    <w:p w14:paraId="684B1E4B" w14:textId="77777777" w:rsidR="007C3940" w:rsidRDefault="00D63966" w:rsidP="00D63966">
      <w:pPr>
        <w:pStyle w:val="PPVBody"/>
      </w:pPr>
      <w:r w:rsidRPr="006B6CE2">
        <w:t>There was general consensus amongst the community that a bypass of Kilmore would be in the best interests of the town and regional road users, and would help reduce traffic in the town centre</w:t>
      </w:r>
      <w:r w:rsidR="007C3940">
        <w:t>.</w:t>
      </w:r>
    </w:p>
    <w:p w14:paraId="441B1B78" w14:textId="77777777" w:rsidR="007C3940" w:rsidRDefault="00D63966" w:rsidP="00D63966">
      <w:pPr>
        <w:pStyle w:val="PPVBody"/>
      </w:pPr>
      <w:r>
        <w:t>T</w:t>
      </w:r>
      <w:r w:rsidRPr="006B6CE2">
        <w:t>here were substantially different views on which of the proposed bypass options would be the most attractive to road users and result in the most benefit for the community</w:t>
      </w:r>
      <w:r w:rsidR="000B7556">
        <w:t xml:space="preserve">.  </w:t>
      </w:r>
      <w:r w:rsidRPr="006B6CE2">
        <w:t>Most community members indicated they would be tolerant of short-term amenity impacts from construction but concerns were raised about displacement and severance of properties and potential operational amenity impacts, including an increase in noise levels and detrimental impacts on visual amenity</w:t>
      </w:r>
      <w:r w:rsidR="007C3940">
        <w:t>.</w:t>
      </w:r>
    </w:p>
    <w:p w14:paraId="5D7A113A" w14:textId="24D6161D" w:rsidR="00D63966" w:rsidRDefault="00D63966" w:rsidP="00E7067C">
      <w:pPr>
        <w:pStyle w:val="Heading3"/>
      </w:pPr>
      <w:bookmarkStart w:id="226" w:name="_Toc402170719"/>
      <w:r w:rsidRPr="00CF514F">
        <w:t>Evidence</w:t>
      </w:r>
      <w:r>
        <w:t xml:space="preserve"> and submissions</w:t>
      </w:r>
      <w:bookmarkEnd w:id="226"/>
    </w:p>
    <w:p w14:paraId="2EF3CC5E" w14:textId="33173A0F" w:rsidR="00D63966" w:rsidRDefault="00D63966" w:rsidP="00D63966">
      <w:pPr>
        <w:pStyle w:val="PPVBody"/>
      </w:pPr>
      <w:r w:rsidRPr="00D905AF">
        <w:t xml:space="preserve">VicRoads called </w:t>
      </w:r>
      <w:r w:rsidR="00076727">
        <w:t xml:space="preserve">Mr </w:t>
      </w:r>
      <w:r>
        <w:t>Glenn Weston</w:t>
      </w:r>
      <w:r w:rsidRPr="00D905AF">
        <w:t xml:space="preserve"> to provide expert evidence based on </w:t>
      </w:r>
      <w:r>
        <w:t>social</w:t>
      </w:r>
      <w:r w:rsidRPr="00D905AF">
        <w:t xml:space="preserve"> </w:t>
      </w:r>
      <w:r w:rsidR="0040079F">
        <w:t xml:space="preserve">impacts </w:t>
      </w:r>
      <w:r w:rsidRPr="00D905AF">
        <w:t xml:space="preserve">and Mitchell Shire Council commissioned </w:t>
      </w:r>
      <w:r w:rsidR="00076727">
        <w:t>Ms R</w:t>
      </w:r>
      <w:r w:rsidR="00FF08AE">
        <w:t>uth</w:t>
      </w:r>
      <w:r>
        <w:t xml:space="preserve"> Davies</w:t>
      </w:r>
      <w:r w:rsidRPr="00D905AF">
        <w:t xml:space="preserve"> to provide a peer review of these st</w:t>
      </w:r>
      <w:r>
        <w:t>udies.</w:t>
      </w:r>
    </w:p>
    <w:p w14:paraId="59F3F402" w14:textId="77777777" w:rsidR="00D63966" w:rsidRDefault="00D63966" w:rsidP="00D63966">
      <w:pPr>
        <w:pStyle w:val="PPVBody"/>
      </w:pPr>
      <w:r>
        <w:t>Issued raised in evidence and submissions included:</w:t>
      </w:r>
    </w:p>
    <w:p w14:paraId="7EE4E3F6" w14:textId="52D0F350" w:rsidR="00D63966" w:rsidRPr="00DB07E0" w:rsidRDefault="00D63966" w:rsidP="00E16CA6">
      <w:pPr>
        <w:pStyle w:val="PPVBullet1"/>
      </w:pPr>
      <w:r w:rsidRPr="00DB07E0">
        <w:t>Methodology used for the social impact assessment</w:t>
      </w:r>
      <w:r w:rsidR="00FF08AE">
        <w:t xml:space="preserve"> (SIA)</w:t>
      </w:r>
    </w:p>
    <w:p w14:paraId="2E0A6282" w14:textId="77777777" w:rsidR="00D63966" w:rsidRPr="00DB07E0" w:rsidRDefault="00D63966" w:rsidP="00E16CA6">
      <w:pPr>
        <w:pStyle w:val="PPVBullet1"/>
      </w:pPr>
      <w:r w:rsidRPr="00DB07E0">
        <w:t>Severance of towns:</w:t>
      </w:r>
    </w:p>
    <w:p w14:paraId="5F71DEBB" w14:textId="77777777" w:rsidR="00D63966" w:rsidRPr="00DB07E0" w:rsidRDefault="00D63966" w:rsidP="001740AB">
      <w:pPr>
        <w:pStyle w:val="PPVBullet2"/>
      </w:pPr>
      <w:r w:rsidRPr="001740AB">
        <w:t>Severance</w:t>
      </w:r>
      <w:r w:rsidRPr="00DB07E0">
        <w:t xml:space="preserve"> in Kilmore</w:t>
      </w:r>
    </w:p>
    <w:p w14:paraId="2E7A8D0B" w14:textId="77777777" w:rsidR="00D63966" w:rsidRPr="00DB07E0" w:rsidRDefault="00D63966" w:rsidP="001740AB">
      <w:pPr>
        <w:pStyle w:val="PPVBullet2"/>
      </w:pPr>
      <w:r w:rsidRPr="00DB07E0">
        <w:t>Severance of Willowmavin Primary School</w:t>
      </w:r>
    </w:p>
    <w:p w14:paraId="2E81A20F" w14:textId="77777777" w:rsidR="00D63966" w:rsidRPr="00DB07E0" w:rsidRDefault="00D63966" w:rsidP="001740AB">
      <w:pPr>
        <w:pStyle w:val="PPVBullet2"/>
      </w:pPr>
      <w:r w:rsidRPr="00DB07E0">
        <w:t>Severance in Wandong</w:t>
      </w:r>
    </w:p>
    <w:p w14:paraId="3E32E2BB" w14:textId="77777777" w:rsidR="00D63966" w:rsidRPr="00DB07E0" w:rsidRDefault="00D63966" w:rsidP="00E16CA6">
      <w:pPr>
        <w:pStyle w:val="PPVBullet1"/>
      </w:pPr>
      <w:r w:rsidRPr="00DB07E0">
        <w:t xml:space="preserve">Creation of pleasant town environment </w:t>
      </w:r>
    </w:p>
    <w:p w14:paraId="4130EC23" w14:textId="77777777" w:rsidR="00D63966" w:rsidRPr="00DB07E0" w:rsidRDefault="00D63966" w:rsidP="00E16CA6">
      <w:pPr>
        <w:pStyle w:val="PPVBullet1"/>
      </w:pPr>
      <w:r w:rsidRPr="00DB07E0">
        <w:t>Social impact on Monument Hill</w:t>
      </w:r>
    </w:p>
    <w:p w14:paraId="0CDFCA24" w14:textId="77777777" w:rsidR="00D63966" w:rsidRPr="00DB07E0" w:rsidRDefault="00D63966" w:rsidP="00E16CA6">
      <w:pPr>
        <w:pStyle w:val="PPVBullet1"/>
      </w:pPr>
      <w:r w:rsidRPr="00DB07E0">
        <w:t>Impact on social facilities</w:t>
      </w:r>
      <w:r>
        <w:t>.</w:t>
      </w:r>
    </w:p>
    <w:p w14:paraId="005A8F3D" w14:textId="77777777" w:rsidR="00D63966" w:rsidRDefault="00D63966" w:rsidP="00E7067C">
      <w:pPr>
        <w:pStyle w:val="Heading4"/>
      </w:pPr>
      <w:bookmarkStart w:id="227" w:name="_Toc402170791"/>
      <w:r w:rsidRPr="00CF514F">
        <w:t>Methodology</w:t>
      </w:r>
      <w:bookmarkEnd w:id="227"/>
    </w:p>
    <w:p w14:paraId="2D35C791" w14:textId="1F4E59B0" w:rsidR="00D63966" w:rsidRDefault="00076727" w:rsidP="00D63966">
      <w:pPr>
        <w:pStyle w:val="PPVBody"/>
      </w:pPr>
      <w:r>
        <w:t>Ms R</w:t>
      </w:r>
      <w:r w:rsidR="00D63966">
        <w:t xml:space="preserve"> Davies stated:</w:t>
      </w:r>
    </w:p>
    <w:p w14:paraId="0335C632" w14:textId="51BA7982" w:rsidR="00D63966" w:rsidRPr="00E92680" w:rsidRDefault="00D63966" w:rsidP="00E16CA6">
      <w:pPr>
        <w:pStyle w:val="PPVQuote"/>
      </w:pPr>
      <w:r w:rsidRPr="00E92680">
        <w:t xml:space="preserve">I do not consider that the full range of potential social impacts have been addressed in the </w:t>
      </w:r>
      <w:r w:rsidRPr="0040079F">
        <w:t>SIA</w:t>
      </w:r>
      <w:r w:rsidR="0040079F" w:rsidRPr="0040079F">
        <w:t xml:space="preserve"> [</w:t>
      </w:r>
      <w:r w:rsidR="0040079F" w:rsidRPr="0040079F">
        <w:rPr>
          <w:sz w:val="22"/>
          <w:szCs w:val="22"/>
        </w:rPr>
        <w:t>social impact assessment</w:t>
      </w:r>
      <w:r w:rsidR="0040079F" w:rsidRPr="0040079F">
        <w:t>]</w:t>
      </w:r>
      <w:r w:rsidR="000B7556" w:rsidRPr="0040079F">
        <w:t xml:space="preserve">.  </w:t>
      </w:r>
      <w:r w:rsidRPr="0040079F">
        <w:t>I consider</w:t>
      </w:r>
      <w:r w:rsidRPr="00E92680">
        <w:t xml:space="preserve"> that the ‘Social’ Chapter in the EES does not fully address the scale of potential impacts of each option.</w:t>
      </w:r>
    </w:p>
    <w:p w14:paraId="410116B9" w14:textId="0257E79D" w:rsidR="00D63966" w:rsidRPr="00E92680" w:rsidRDefault="00D63966" w:rsidP="00E16CA6">
      <w:pPr>
        <w:pStyle w:val="PPVQuote"/>
      </w:pPr>
      <w:r w:rsidRPr="00E92680">
        <w:t xml:space="preserve">As I have not undertaken primary research, I cannot provide any assessment of the existing options for the </w:t>
      </w:r>
      <w:r w:rsidR="00810096">
        <w:t>Kilmore Wallan Bypass</w:t>
      </w:r>
      <w:r w:rsidR="000B7556">
        <w:t xml:space="preserve">.  </w:t>
      </w:r>
      <w:r w:rsidRPr="00E92680">
        <w:t>However, I note that there appears to be very high impacts associated with the Quinns Road options which do not appear to have been captured in the SIA analysis.</w:t>
      </w:r>
    </w:p>
    <w:p w14:paraId="61D197A4" w14:textId="26189546" w:rsidR="00D63966" w:rsidRPr="00E92680" w:rsidRDefault="00D63966" w:rsidP="00D63966">
      <w:pPr>
        <w:pStyle w:val="PPVBody"/>
      </w:pPr>
      <w:r>
        <w:t xml:space="preserve">This conclusion </w:t>
      </w:r>
      <w:r w:rsidR="0040079F">
        <w:t>came from</w:t>
      </w:r>
      <w:r>
        <w:t xml:space="preserve"> the view that:</w:t>
      </w:r>
    </w:p>
    <w:p w14:paraId="2AC700C1" w14:textId="1C3CB1B2" w:rsidR="007C3940" w:rsidRDefault="00D63966" w:rsidP="00E16CA6">
      <w:pPr>
        <w:pStyle w:val="PPVQuote"/>
      </w:pPr>
      <w:r w:rsidRPr="00E92680">
        <w:t>The SIA was not based on standard methodologies used for the assessment of road</w:t>
      </w:r>
      <w:r>
        <w:t xml:space="preserve"> </w:t>
      </w:r>
      <w:r w:rsidRPr="00E92680">
        <w:t>transport in Victoria</w:t>
      </w:r>
      <w:r w:rsidR="000B7556">
        <w:t xml:space="preserve">.  </w:t>
      </w:r>
      <w:r w:rsidRPr="00E92680">
        <w:t>In particular, the assessment was not based on the framework</w:t>
      </w:r>
      <w:r>
        <w:t xml:space="preserve"> </w:t>
      </w:r>
      <w:r w:rsidRPr="00E92680">
        <w:t>for SIA by the International Association of Impact Assessment</w:t>
      </w:r>
      <w:r w:rsidR="007C3940">
        <w:t>.</w:t>
      </w:r>
    </w:p>
    <w:p w14:paraId="3B1029F9" w14:textId="5F79B694" w:rsidR="00D63966" w:rsidRPr="00E92680" w:rsidRDefault="00D63966" w:rsidP="00D63966">
      <w:pPr>
        <w:pStyle w:val="PPVBody"/>
      </w:pPr>
      <w:r w:rsidRPr="00E92680">
        <w:t xml:space="preserve">The </w:t>
      </w:r>
      <w:r w:rsidR="00047B3A" w:rsidRPr="00E92680">
        <w:t>International Association of Impact Assessment</w:t>
      </w:r>
      <w:r w:rsidRPr="00E92680">
        <w:t xml:space="preserve"> requires that </w:t>
      </w:r>
      <w:r w:rsidR="00FF08AE">
        <w:t xml:space="preserve">a </w:t>
      </w:r>
      <w:r w:rsidRPr="00E92680">
        <w:t>SIA addresses the following matters:</w:t>
      </w:r>
    </w:p>
    <w:p w14:paraId="7626FF1C" w14:textId="3B519DD1" w:rsidR="00D63966" w:rsidRPr="00CF514F" w:rsidRDefault="00D63966" w:rsidP="00E16CA6">
      <w:pPr>
        <w:pStyle w:val="PPVBullet1"/>
      </w:pPr>
      <w:r w:rsidRPr="00CF514F">
        <w:t>People’s way of life: that is how they live, work, play and interact with one another on a day</w:t>
      </w:r>
      <w:r w:rsidR="00FF08AE">
        <w:t>-to-</w:t>
      </w:r>
      <w:r w:rsidRPr="00CF514F">
        <w:t>day basis</w:t>
      </w:r>
    </w:p>
    <w:p w14:paraId="5115C437" w14:textId="77777777" w:rsidR="00D63966" w:rsidRPr="00CF514F" w:rsidRDefault="00D63966" w:rsidP="00E16CA6">
      <w:pPr>
        <w:pStyle w:val="PPVBullet1"/>
      </w:pPr>
      <w:r w:rsidRPr="00CF514F">
        <w:t>Their culture: that is, their shared beliefs, customs, values and language or dialect</w:t>
      </w:r>
    </w:p>
    <w:p w14:paraId="4B15532A" w14:textId="77777777" w:rsidR="00D63966" w:rsidRDefault="00D63966" w:rsidP="00E16CA6">
      <w:pPr>
        <w:pStyle w:val="PPVBullet1"/>
      </w:pPr>
      <w:r>
        <w:t xml:space="preserve">Their </w:t>
      </w:r>
      <w:r w:rsidRPr="009D06CD">
        <w:t>community</w:t>
      </w:r>
      <w:r>
        <w:t xml:space="preserve">: its </w:t>
      </w:r>
      <w:r w:rsidRPr="009D06CD">
        <w:t>cohesion</w:t>
      </w:r>
      <w:r>
        <w:t>, stability, character, services and facilities</w:t>
      </w:r>
    </w:p>
    <w:p w14:paraId="0C243C4A" w14:textId="77777777" w:rsidR="00D63966" w:rsidRDefault="00D63966" w:rsidP="00E16CA6">
      <w:pPr>
        <w:pStyle w:val="PPVBullet1"/>
      </w:pPr>
      <w:r>
        <w:t>Their political systems: the extent to which people are able to participate in decisions that affect their lives, the level of democratisation that is taking place, and the resources provided for this purpose</w:t>
      </w:r>
    </w:p>
    <w:p w14:paraId="6529A80A" w14:textId="77777777" w:rsidR="00D63966" w:rsidRDefault="00D63966" w:rsidP="00E16CA6">
      <w:pPr>
        <w:pStyle w:val="PPVBullet1"/>
      </w:pPr>
      <w:r>
        <w:t>Their environment: the quality of the air and water people use; the availability and quality of the food they eat; the level of hazard or risk; dust and noise they are exposed to; the adequacy of sanitation; their physical safety; and their access to and control over resources</w:t>
      </w:r>
    </w:p>
    <w:p w14:paraId="0A207A94" w14:textId="77777777" w:rsidR="00D63966" w:rsidRDefault="00D63966" w:rsidP="00E16CA6">
      <w:pPr>
        <w:pStyle w:val="PPVBullet1"/>
      </w:pPr>
      <w:r>
        <w:t>Their health and wellbeing: health is a state of complete physical, mental, social and spiritual wellbeing and not merely the absence of disease or infirmity</w:t>
      </w:r>
    </w:p>
    <w:p w14:paraId="1B0B254F" w14:textId="77777777" w:rsidR="00D63966" w:rsidRDefault="00D63966" w:rsidP="00E16CA6">
      <w:pPr>
        <w:pStyle w:val="PPVBullet1"/>
      </w:pPr>
      <w:r>
        <w:t>Their fears and aspirations: their perceptions about their safety, their fears about the future of their community, and their aspirations for their future and the future of their children.</w:t>
      </w:r>
    </w:p>
    <w:p w14:paraId="15A2FB41" w14:textId="45201BBD" w:rsidR="00D63966" w:rsidRDefault="00D63966" w:rsidP="00D63966">
      <w:pPr>
        <w:pStyle w:val="PPVBody"/>
      </w:pPr>
      <w:r>
        <w:t xml:space="preserve">Ms </w:t>
      </w:r>
      <w:r w:rsidR="00FF08AE">
        <w:t xml:space="preserve">R </w:t>
      </w:r>
      <w:r>
        <w:t>Davies stated that not all of these categories are relevant for every SIA, and it is incumbent upon the researcher to determine the appropriate categories to use in each assessment.</w:t>
      </w:r>
    </w:p>
    <w:p w14:paraId="288D9EE4" w14:textId="77777777" w:rsidR="00D63966" w:rsidRDefault="00D63966" w:rsidP="00D63966">
      <w:pPr>
        <w:pStyle w:val="PPVBody"/>
      </w:pPr>
      <w:r>
        <w:t>VicRoads submitted:</w:t>
      </w:r>
    </w:p>
    <w:p w14:paraId="2DB2B520" w14:textId="7BD50011" w:rsidR="007C3940" w:rsidRDefault="00D63966" w:rsidP="00E16CA6">
      <w:pPr>
        <w:pStyle w:val="PPVQuote"/>
      </w:pPr>
      <w:r>
        <w:t xml:space="preserve">Council’s expert witness, </w:t>
      </w:r>
      <w:r w:rsidR="00076727">
        <w:t>Ms R</w:t>
      </w:r>
      <w:r>
        <w:t xml:space="preserve"> Davies was fair in her concession that she had not undertaken her own social impact assessment (and had not been instructed to do so)</w:t>
      </w:r>
      <w:r w:rsidR="000B7556">
        <w:t xml:space="preserve">.  </w:t>
      </w:r>
      <w:r>
        <w:t>She also fairly conceded that Mr Weston not ‘required’ to apply the framework of the International Association of Impact Assessment and that the social planner has discretion to select the appropriate category of issues to be considered</w:t>
      </w:r>
      <w:r w:rsidR="007C3940">
        <w:t>.</w:t>
      </w:r>
    </w:p>
    <w:p w14:paraId="3BFA9BAF" w14:textId="39842157" w:rsidR="00D63966" w:rsidRPr="00866B22" w:rsidRDefault="00D63966" w:rsidP="00E16CA6">
      <w:pPr>
        <w:pStyle w:val="PPVQuote"/>
      </w:pPr>
      <w:r w:rsidRPr="00866B22">
        <w:t xml:space="preserve">Ms Davies report simply highlights a series of ‘issues’ which, in Ms Davies’ opinion, may </w:t>
      </w:r>
      <w:r w:rsidR="00FF08AE">
        <w:t>have</w:t>
      </w:r>
      <w:r w:rsidRPr="00866B22">
        <w:t xml:space="preserve"> been explored further or analysed differently</w:t>
      </w:r>
      <w:r w:rsidR="000B7556">
        <w:t xml:space="preserve">.  </w:t>
      </w:r>
      <w:r w:rsidRPr="00866B22">
        <w:t>As Ms Davies has not undertaken her own analysis it is not possible to determine whether Ms Davies criticisms (assuming they are valid) would have made any material difference to the conclusions of Mr Weston’s report.</w:t>
      </w:r>
    </w:p>
    <w:p w14:paraId="183350CF" w14:textId="77777777" w:rsidR="00D63966" w:rsidRDefault="00D63966" w:rsidP="00D63966">
      <w:pPr>
        <w:pStyle w:val="Heading5"/>
      </w:pPr>
      <w:bookmarkStart w:id="228" w:name="_Toc402170792"/>
      <w:r>
        <w:t>OBEM</w:t>
      </w:r>
      <w:bookmarkEnd w:id="228"/>
      <w:r>
        <w:t xml:space="preserve"> approach</w:t>
      </w:r>
    </w:p>
    <w:p w14:paraId="03AFCC93" w14:textId="589B323D" w:rsidR="00D63966" w:rsidRPr="004E27F9" w:rsidRDefault="00395761" w:rsidP="00D63966">
      <w:pPr>
        <w:pStyle w:val="PPVBody"/>
        <w:rPr>
          <w:b/>
        </w:rPr>
      </w:pPr>
      <w:r>
        <w:t>Ms R Davies</w:t>
      </w:r>
      <w:r w:rsidR="00D63966">
        <w:t xml:space="preserve"> did not have any criticism of the OBEM methodology and acknowledged that it is a well-used and accepted methodology</w:t>
      </w:r>
      <w:r w:rsidR="000B7556">
        <w:t xml:space="preserve">.  </w:t>
      </w:r>
      <w:r w:rsidR="00D63966">
        <w:t>She explained that the purpose of the OBEM framework is to assist decision makers in the weighing up the balance between the needs of the many verses the needs of the few.</w:t>
      </w:r>
    </w:p>
    <w:p w14:paraId="0A47DFCC" w14:textId="77777777" w:rsidR="00D63966" w:rsidRDefault="00D63966" w:rsidP="00E7067C">
      <w:pPr>
        <w:pStyle w:val="Heading4"/>
      </w:pPr>
      <w:bookmarkStart w:id="229" w:name="_Toc402170793"/>
      <w:r>
        <w:t>Severance of towns</w:t>
      </w:r>
      <w:bookmarkEnd w:id="229"/>
    </w:p>
    <w:p w14:paraId="02615806" w14:textId="77777777" w:rsidR="00D63966" w:rsidRPr="005D3355" w:rsidRDefault="00D63966" w:rsidP="00D63966">
      <w:pPr>
        <w:pStyle w:val="Heading5"/>
      </w:pPr>
      <w:r>
        <w:t>Severance in Kilmore</w:t>
      </w:r>
    </w:p>
    <w:p w14:paraId="6B7A9985" w14:textId="30DF6A97" w:rsidR="00D63966" w:rsidRPr="00770B3D" w:rsidRDefault="00D63966" w:rsidP="00D63966">
      <w:pPr>
        <w:pStyle w:val="PPVBody"/>
      </w:pPr>
      <w:r>
        <w:t>A number of submissions raised concerns about severance of the town</w:t>
      </w:r>
      <w:r w:rsidR="000B7556">
        <w:t xml:space="preserve">.  </w:t>
      </w:r>
      <w:r>
        <w:t>Concerns about the Quinns Ro</w:t>
      </w:r>
      <w:r w:rsidR="00FF08AE">
        <w:t>ad and Dry Creek options centred</w:t>
      </w:r>
      <w:r>
        <w:t xml:space="preserve"> on the equine precinct and the </w:t>
      </w:r>
      <w:r w:rsidRPr="00B52EDF">
        <w:t xml:space="preserve">Kilmore </w:t>
      </w:r>
      <w:r w:rsidR="0040079F">
        <w:t>Crown Land Reserve</w:t>
      </w:r>
      <w:r w:rsidR="000B7556">
        <w:t xml:space="preserve">.  </w:t>
      </w:r>
      <w:r w:rsidR="00FF08AE">
        <w:t>An example wa</w:t>
      </w:r>
      <w:r>
        <w:t>s:</w:t>
      </w:r>
    </w:p>
    <w:p w14:paraId="59607E20" w14:textId="1403C97B" w:rsidR="00D63966" w:rsidRPr="00B52EDF" w:rsidRDefault="00D63966" w:rsidP="00E16CA6">
      <w:pPr>
        <w:pStyle w:val="PPVQuote"/>
      </w:pPr>
      <w:r w:rsidRPr="00B52EDF">
        <w:t>I am t</w:t>
      </w:r>
      <w:r>
        <w:t>ot</w:t>
      </w:r>
      <w:r w:rsidRPr="00B52EDF">
        <w:t xml:space="preserve">ally opposed to the Quinns </w:t>
      </w:r>
      <w:r>
        <w:t>Road option and Dry Creek option</w:t>
      </w:r>
      <w:r w:rsidR="000B7556">
        <w:t xml:space="preserve">.  </w:t>
      </w:r>
      <w:r w:rsidRPr="00B52EDF">
        <w:t>I live in the North of Kilmore on the Ea</w:t>
      </w:r>
      <w:r>
        <w:t>stern</w:t>
      </w:r>
      <w:r w:rsidRPr="00B52EDF">
        <w:t xml:space="preserve"> side; both of the Eastern </w:t>
      </w:r>
      <w:r w:rsidR="007C0577">
        <w:t>option</w:t>
      </w:r>
      <w:r w:rsidRPr="00B52EDF">
        <w:t>s will cut my</w:t>
      </w:r>
      <w:r>
        <w:t xml:space="preserve"> </w:t>
      </w:r>
      <w:r w:rsidRPr="00B52EDF">
        <w:t>family and myself off from the Kilmore Township</w:t>
      </w:r>
      <w:r>
        <w:t xml:space="preserve"> and</w:t>
      </w:r>
      <w:r w:rsidRPr="00B52EDF">
        <w:t xml:space="preserve"> make us feel we don't belong</w:t>
      </w:r>
      <w:r w:rsidR="000B7556">
        <w:t xml:space="preserve">.  </w:t>
      </w:r>
      <w:r>
        <w:t>Whether that is conscious or sub</w:t>
      </w:r>
      <w:r w:rsidRPr="00B52EDF">
        <w:t>-conscious it doesn't matter we will feel like outcasts</w:t>
      </w:r>
      <w:r>
        <w:t xml:space="preserve">, </w:t>
      </w:r>
      <w:r w:rsidRPr="00B52EDF">
        <w:t>socially cut off from our friends</w:t>
      </w:r>
      <w:r w:rsidR="000B7556">
        <w:t xml:space="preserve">.  </w:t>
      </w:r>
      <w:r w:rsidRPr="00B52EDF">
        <w:t>I am also concerned that the Kilmore Outdoor Recreational Heritage Precinct wi</w:t>
      </w:r>
      <w:r>
        <w:t>ll</w:t>
      </w:r>
      <w:r w:rsidRPr="00B52EDF">
        <w:t xml:space="preserve"> be cut off</w:t>
      </w:r>
      <w:r>
        <w:t xml:space="preserve"> </w:t>
      </w:r>
      <w:r w:rsidRPr="00B52EDF">
        <w:t>from the town</w:t>
      </w:r>
      <w:r w:rsidR="000B7556">
        <w:t xml:space="preserve">.  </w:t>
      </w:r>
      <w:r w:rsidRPr="00B52EDF">
        <w:t>Once this sort of</w:t>
      </w:r>
      <w:r>
        <w:t xml:space="preserve"> </w:t>
      </w:r>
      <w:r w:rsidRPr="00B52EDF">
        <w:t>thing starts the bureaucracy will continue to chip away at our</w:t>
      </w:r>
      <w:r>
        <w:t xml:space="preserve"> </w:t>
      </w:r>
      <w:r w:rsidRPr="00B52EDF">
        <w:t>parks and gardens until nothing is left and we have lost our beautiful native Monument Hill.</w:t>
      </w:r>
    </w:p>
    <w:p w14:paraId="65D3774D" w14:textId="77777777" w:rsidR="00D63966" w:rsidRDefault="00D63966" w:rsidP="00D63966">
      <w:pPr>
        <w:pStyle w:val="Heading5"/>
      </w:pPr>
      <w:r>
        <w:t xml:space="preserve">Severance of </w:t>
      </w:r>
      <w:r>
        <w:rPr>
          <w:lang w:val="en-US"/>
        </w:rPr>
        <w:t xml:space="preserve">Willowmavin Primary </w:t>
      </w:r>
      <w:r>
        <w:t>School</w:t>
      </w:r>
    </w:p>
    <w:p w14:paraId="7C94B177" w14:textId="15520D83" w:rsidR="00D63966" w:rsidRDefault="00D63966" w:rsidP="00D63966">
      <w:pPr>
        <w:pStyle w:val="PPVBody"/>
      </w:pPr>
      <w:r>
        <w:t xml:space="preserve">A number of submissions raised concerns about the impact of the Western option in severing Kilmore from the </w:t>
      </w:r>
      <w:r>
        <w:rPr>
          <w:lang w:val="en-US"/>
        </w:rPr>
        <w:t xml:space="preserve">Willowmavin </w:t>
      </w:r>
      <w:r>
        <w:t>Primary School.</w:t>
      </w:r>
    </w:p>
    <w:p w14:paraId="680B5686" w14:textId="079144C2" w:rsidR="007C3940" w:rsidRDefault="00D63966" w:rsidP="00D63966">
      <w:pPr>
        <w:pStyle w:val="PPVBody"/>
        <w:rPr>
          <w:lang w:val="en-US"/>
        </w:rPr>
      </w:pPr>
      <w:r>
        <w:rPr>
          <w:lang w:val="en-US"/>
        </w:rPr>
        <w:t>Willowmavin Primary School is a public prim</w:t>
      </w:r>
      <w:r w:rsidR="001358DE">
        <w:rPr>
          <w:lang w:val="en-US"/>
        </w:rPr>
        <w:t>ary school located six kilometre</w:t>
      </w:r>
      <w:r>
        <w:rPr>
          <w:lang w:val="en-US"/>
        </w:rPr>
        <w:t>s to the west of Kilmore on Willowmavin Road</w:t>
      </w:r>
      <w:r w:rsidR="000B7556">
        <w:rPr>
          <w:lang w:val="en-US"/>
        </w:rPr>
        <w:t xml:space="preserve">.  </w:t>
      </w:r>
      <w:r>
        <w:rPr>
          <w:lang w:val="en-US"/>
        </w:rPr>
        <w:t>The student population is growing slowly and is currently in the low 60s</w:t>
      </w:r>
      <w:r w:rsidR="000B7556">
        <w:rPr>
          <w:lang w:val="en-US"/>
        </w:rPr>
        <w:t xml:space="preserve">.  </w:t>
      </w:r>
      <w:r>
        <w:rPr>
          <w:lang w:val="en-US"/>
        </w:rPr>
        <w:t xml:space="preserve">It attracts students from the Kilmore area who </w:t>
      </w:r>
      <w:r w:rsidR="00FF08AE">
        <w:rPr>
          <w:lang w:val="en-US"/>
        </w:rPr>
        <w:t xml:space="preserve">would </w:t>
      </w:r>
      <w:r>
        <w:rPr>
          <w:lang w:val="en-US"/>
        </w:rPr>
        <w:t>have to cross the bypass if the Western option were constructed</w:t>
      </w:r>
      <w:r w:rsidR="007C3940">
        <w:rPr>
          <w:lang w:val="en-US"/>
        </w:rPr>
        <w:t>.</w:t>
      </w:r>
    </w:p>
    <w:p w14:paraId="2F71CD0A" w14:textId="3BDB52FC" w:rsidR="00D63966" w:rsidRDefault="00D63966" w:rsidP="00D63966">
      <w:pPr>
        <w:pStyle w:val="PPVBody"/>
        <w:rPr>
          <w:lang w:val="en-US"/>
        </w:rPr>
      </w:pPr>
      <w:r>
        <w:rPr>
          <w:lang w:val="en-US"/>
        </w:rPr>
        <w:t>The primary school is in a country location some distance from Kilmore, and is not part of the existing township area of Kilmore</w:t>
      </w:r>
      <w:r w:rsidR="000B7556">
        <w:rPr>
          <w:lang w:val="en-US"/>
        </w:rPr>
        <w:t xml:space="preserve">.  </w:t>
      </w:r>
      <w:r>
        <w:rPr>
          <w:lang w:val="en-US"/>
        </w:rPr>
        <w:t>A staggered intersection is proposed for the Willowmavin Road and a number of submissions claimed that this would be unsafe.</w:t>
      </w:r>
    </w:p>
    <w:p w14:paraId="3BD3B819" w14:textId="77777777" w:rsidR="00D63966" w:rsidRDefault="00D63966" w:rsidP="00D63966">
      <w:pPr>
        <w:pStyle w:val="Heading5"/>
        <w:rPr>
          <w:lang w:val="en-US"/>
        </w:rPr>
      </w:pPr>
      <w:r>
        <w:rPr>
          <w:lang w:val="en-US"/>
        </w:rPr>
        <w:t>Severance in Wandong</w:t>
      </w:r>
    </w:p>
    <w:p w14:paraId="444A6B27" w14:textId="77777777" w:rsidR="00D63966" w:rsidRDefault="00D63966" w:rsidP="00D63966">
      <w:pPr>
        <w:pStyle w:val="PPVBody"/>
      </w:pPr>
      <w:r>
        <w:rPr>
          <w:lang w:val="en-US"/>
        </w:rPr>
        <w:t xml:space="preserve">The Western and Quinns Road option have the potential to improve connections in Wandong as they allow </w:t>
      </w:r>
      <w:bookmarkStart w:id="230" w:name="_Toc402170794"/>
      <w:r w:rsidRPr="00C67FA9">
        <w:t>use of the redundant section of the Epping-Kilmore Road (Hume Freeway underpass) to provide a shared path linking Wandong Station and the Broadhurst Lane extension.</w:t>
      </w:r>
    </w:p>
    <w:p w14:paraId="75FD895D" w14:textId="77777777" w:rsidR="00D63966" w:rsidRDefault="00D63966" w:rsidP="00D63966">
      <w:pPr>
        <w:pStyle w:val="PPVBody"/>
      </w:pPr>
      <w:r>
        <w:t>This would reduce severance in Wandong improving connections across the freeway.</w:t>
      </w:r>
    </w:p>
    <w:p w14:paraId="1A8B9898" w14:textId="482EFFCD" w:rsidR="00D63966" w:rsidRPr="00A61F8A" w:rsidRDefault="00D63966" w:rsidP="00E7067C">
      <w:pPr>
        <w:pStyle w:val="Heading4"/>
      </w:pPr>
      <w:r>
        <w:t xml:space="preserve">Creation of </w:t>
      </w:r>
      <w:r w:rsidR="00FF08AE">
        <w:t xml:space="preserve">a </w:t>
      </w:r>
      <w:r>
        <w:t>pleasant town environment</w:t>
      </w:r>
      <w:bookmarkEnd w:id="230"/>
      <w:r>
        <w:t xml:space="preserve"> </w:t>
      </w:r>
    </w:p>
    <w:p w14:paraId="1816BF35" w14:textId="77777777" w:rsidR="007C3940" w:rsidRDefault="00D63966" w:rsidP="00D63966">
      <w:pPr>
        <w:pStyle w:val="PPVBody"/>
      </w:pPr>
      <w:r w:rsidRPr="00C67FA9">
        <w:t xml:space="preserve">Mr Weston </w:t>
      </w:r>
      <w:r>
        <w:t>stated that ‘a</w:t>
      </w:r>
      <w:r w:rsidRPr="00C67FA9">
        <w:t xml:space="preserve"> vibrant, pleasant and safe town centre would be a significant asset for existing and future residents of Kilmore and is worth pursuing</w:t>
      </w:r>
      <w:r>
        <w:t>’</w:t>
      </w:r>
      <w:r w:rsidR="007C3940">
        <w:t>.</w:t>
      </w:r>
    </w:p>
    <w:p w14:paraId="09A8ABF6" w14:textId="16034FBD" w:rsidR="00D63966" w:rsidRDefault="00D63966" w:rsidP="00D63966">
      <w:pPr>
        <w:pStyle w:val="PPVBody"/>
      </w:pPr>
      <w:r>
        <w:t>This improvement to the town centre came at a cost according to some submitters:</w:t>
      </w:r>
    </w:p>
    <w:p w14:paraId="26D9AFB2" w14:textId="0C567262" w:rsidR="00D63966" w:rsidRDefault="00D63966" w:rsidP="00E16CA6">
      <w:pPr>
        <w:pStyle w:val="PPVQuote"/>
      </w:pPr>
      <w:r w:rsidRPr="00A550F8">
        <w:rPr>
          <w:szCs w:val="19"/>
        </w:rPr>
        <w:t xml:space="preserve">By </w:t>
      </w:r>
      <w:r w:rsidRPr="00A550F8">
        <w:t xml:space="preserve">building </w:t>
      </w:r>
      <w:r w:rsidRPr="00A550F8">
        <w:rPr>
          <w:szCs w:val="22"/>
        </w:rPr>
        <w:t xml:space="preserve">a </w:t>
      </w:r>
      <w:r w:rsidRPr="00A550F8">
        <w:t>Qu</w:t>
      </w:r>
      <w:r>
        <w:t>i</w:t>
      </w:r>
      <w:r w:rsidRPr="00A550F8">
        <w:t xml:space="preserve">nns Road (Monument </w:t>
      </w:r>
      <w:r w:rsidRPr="00A550F8">
        <w:rPr>
          <w:szCs w:val="19"/>
        </w:rPr>
        <w:t>Hi</w:t>
      </w:r>
      <w:r>
        <w:rPr>
          <w:szCs w:val="19"/>
        </w:rPr>
        <w:t>ll</w:t>
      </w:r>
      <w:r w:rsidRPr="00A550F8">
        <w:rPr>
          <w:szCs w:val="19"/>
        </w:rPr>
        <w:t xml:space="preserve">) </w:t>
      </w:r>
      <w:r w:rsidR="007C0577">
        <w:t>option</w:t>
      </w:r>
      <w:r w:rsidRPr="00A550F8">
        <w:t>, VicRoads are removing the trucks from the main streets of Kilmore and subjecting this noise, fumes, vibrations, and disruption from the main street to many, many more residential properties in the North, East and South of the town.</w:t>
      </w:r>
    </w:p>
    <w:p w14:paraId="0C0CFA79" w14:textId="77777777" w:rsidR="002B2A92" w:rsidRPr="000B18CD" w:rsidRDefault="002B2A92" w:rsidP="002B2A92">
      <w:pPr>
        <w:pStyle w:val="PPVBody"/>
      </w:pPr>
      <w:r w:rsidRPr="000B18CD">
        <w:t>VicRoads submitted:</w:t>
      </w:r>
    </w:p>
    <w:p w14:paraId="0013A0D0" w14:textId="566A3441" w:rsidR="002B2A92" w:rsidRDefault="002B2A92" w:rsidP="00E16CA6">
      <w:pPr>
        <w:pStyle w:val="PPVQuote"/>
      </w:pPr>
      <w:r w:rsidRPr="000B18CD">
        <w:t>In relation to the question posed by Mr Townsend during Mr Caelli’s presentation regarding a threshold volume of traffic to be achieved to deliver amenity benefits in Sydney Street, it is noted that this is not the objective of this Project</w:t>
      </w:r>
      <w:r w:rsidR="000B7556">
        <w:t xml:space="preserve">.  </w:t>
      </w:r>
      <w:r w:rsidRPr="000B18CD">
        <w:t xml:space="preserve">The express objective is to improve the amenity and attractiveness of commercial precincts in and around the Northern Highway by significantly </w:t>
      </w:r>
      <w:r w:rsidRPr="000B18CD">
        <w:rPr>
          <w:u w:val="single"/>
        </w:rPr>
        <w:t>reducing</w:t>
      </w:r>
      <w:r w:rsidRPr="000B18CD">
        <w:t xml:space="preserve"> truck and traffic volumes on Sydney Street</w:t>
      </w:r>
      <w:r w:rsidR="000B7556">
        <w:t xml:space="preserve">.  </w:t>
      </w:r>
      <w:r w:rsidRPr="000B18CD">
        <w:t>The objective is not directed to any nominated volume which must be achieved and then maintained, but to an overall reduction</w:t>
      </w:r>
      <w:r w:rsidR="000B7556">
        <w:t xml:space="preserve">.  </w:t>
      </w:r>
      <w:r w:rsidRPr="000B18CD">
        <w:t>This reduction necessarily requires a comparison against the no project base case for an equivalent year</w:t>
      </w:r>
      <w:r w:rsidR="000B7556">
        <w:t xml:space="preserve">.  </w:t>
      </w:r>
      <w:r w:rsidRPr="000B18CD">
        <w:t>There has been no exploration before the Inquiry of an ideal or optimal level of traffic reduction to achieve some h</w:t>
      </w:r>
      <w:r w:rsidR="0040079F">
        <w:t>ypothetical quantum of amenity.</w:t>
      </w:r>
    </w:p>
    <w:p w14:paraId="08360367" w14:textId="77777777" w:rsidR="00D63966" w:rsidRPr="00A61F8A" w:rsidRDefault="00D63966" w:rsidP="00E7067C">
      <w:pPr>
        <w:pStyle w:val="Heading4"/>
      </w:pPr>
      <w:bookmarkStart w:id="231" w:name="_Toc402170795"/>
      <w:r>
        <w:t>Social impact on Monument Hill</w:t>
      </w:r>
      <w:bookmarkEnd w:id="231"/>
    </w:p>
    <w:p w14:paraId="1B2D41B0" w14:textId="6FB50AED" w:rsidR="00D63966" w:rsidRPr="00C25499" w:rsidRDefault="00076727" w:rsidP="00D63966">
      <w:pPr>
        <w:pStyle w:val="PPVBody"/>
      </w:pPr>
      <w:r>
        <w:t>Ms R</w:t>
      </w:r>
      <w:r w:rsidR="00D63966">
        <w:t xml:space="preserve"> Davies pointed out that while there has been a lot of attention paid to the heritage value of Monument Hill</w:t>
      </w:r>
      <w:r w:rsidR="0040079F">
        <w:t>,</w:t>
      </w:r>
      <w:r w:rsidR="00D63966">
        <w:t xml:space="preserve"> the social value of the Reserve is also important</w:t>
      </w:r>
      <w:r w:rsidR="000B7556">
        <w:t xml:space="preserve">.  </w:t>
      </w:r>
      <w:r w:rsidR="00D63966">
        <w:t>The effect of a new road through this area would be to introduce a barrier in an area which currently appears to be highly permeable for active and passive recreation.</w:t>
      </w:r>
    </w:p>
    <w:p w14:paraId="323DCA6A" w14:textId="77777777" w:rsidR="00D63966" w:rsidRPr="00C67FA9" w:rsidRDefault="00D63966" w:rsidP="00D63966">
      <w:pPr>
        <w:pStyle w:val="PPVBody"/>
      </w:pPr>
      <w:r>
        <w:t>Mr Weston</w:t>
      </w:r>
      <w:r w:rsidRPr="00C67FA9">
        <w:t xml:space="preserve"> proposed the following </w:t>
      </w:r>
      <w:r>
        <w:t>specific</w:t>
      </w:r>
      <w:r w:rsidRPr="00C67FA9">
        <w:t xml:space="preserve"> mitigation measures in relation to the Quinns Road alignment:</w:t>
      </w:r>
    </w:p>
    <w:p w14:paraId="078B174F" w14:textId="77777777" w:rsidR="00D63966" w:rsidRPr="00C67FA9" w:rsidRDefault="00D63966" w:rsidP="00E16CA6">
      <w:pPr>
        <w:pStyle w:val="PPVBullet1"/>
      </w:pPr>
      <w:r w:rsidRPr="00C67FA9">
        <w:t>Provide a pedestrian underpass to Monument Hill near Anderson Road (south of the Golf Course), to retain pedestrian access in</w:t>
      </w:r>
      <w:r>
        <w:t>to the reserve at this location.</w:t>
      </w:r>
    </w:p>
    <w:p w14:paraId="7E09DA28" w14:textId="77777777" w:rsidR="00D63966" w:rsidRPr="00C67FA9" w:rsidRDefault="00D63966" w:rsidP="00E16CA6">
      <w:pPr>
        <w:pStyle w:val="PPVBullet1"/>
      </w:pPr>
      <w:r w:rsidRPr="00C67FA9">
        <w:t>Consider additional measures which can mitigate noise emissions to Monument Hill and adjacent open space/recreational areas, s</w:t>
      </w:r>
      <w:r>
        <w:t>uch as the Kilmore Golf Course.</w:t>
      </w:r>
    </w:p>
    <w:p w14:paraId="5B033407" w14:textId="77777777" w:rsidR="00D63966" w:rsidRDefault="00D63966" w:rsidP="00E16CA6">
      <w:pPr>
        <w:pStyle w:val="PPVBullet1"/>
      </w:pPr>
      <w:r w:rsidRPr="00C67FA9">
        <w:t>Make use of the redundant section of the Epping-Kilmore Road (Hume Freeway underpass) to provide a shared path linking Wandong Station and the Broadhurst Lane extension.</w:t>
      </w:r>
    </w:p>
    <w:p w14:paraId="3ABF4180" w14:textId="77777777" w:rsidR="007C3940" w:rsidRDefault="00D63966" w:rsidP="00D63966">
      <w:pPr>
        <w:pStyle w:val="PPVBody"/>
      </w:pPr>
      <w:r>
        <w:t xml:space="preserve">Residents submitted that </w:t>
      </w:r>
      <w:r w:rsidRPr="002F3A77">
        <w:t>Monument Hill is an invaluable public space and an asset to Kilmore and the</w:t>
      </w:r>
      <w:r>
        <w:t xml:space="preserve"> </w:t>
      </w:r>
      <w:r w:rsidRPr="002F3A77">
        <w:t>Mitchell Shire, being the only reserve within the township that contains dense</w:t>
      </w:r>
      <w:r>
        <w:t xml:space="preserve"> </w:t>
      </w:r>
      <w:r w:rsidRPr="002F3A77">
        <w:t>wooded areas</w:t>
      </w:r>
      <w:r w:rsidR="007C3940">
        <w:t>.</w:t>
      </w:r>
    </w:p>
    <w:p w14:paraId="22B1AF8C" w14:textId="3BB21AE9" w:rsidR="00D63966" w:rsidRPr="002F3A77" w:rsidRDefault="00D63966" w:rsidP="00D63966">
      <w:pPr>
        <w:pStyle w:val="PPVBody"/>
      </w:pPr>
      <w:r>
        <w:t xml:space="preserve">The Inquiry was told that it </w:t>
      </w:r>
      <w:r w:rsidRPr="002F3A77">
        <w:t>is widely used by residents and visitors</w:t>
      </w:r>
      <w:r>
        <w:t xml:space="preserve"> </w:t>
      </w:r>
      <w:r w:rsidRPr="002F3A77">
        <w:t>alike, and with the rapidly increasing population and housing density to the south,</w:t>
      </w:r>
      <w:r>
        <w:t xml:space="preserve"> </w:t>
      </w:r>
      <w:r w:rsidRPr="002F3A77">
        <w:t>the need for such easily accessible green spaces and recreation areas will become</w:t>
      </w:r>
      <w:r>
        <w:t xml:space="preserve"> </w:t>
      </w:r>
      <w:r w:rsidRPr="002F3A77">
        <w:t>more critical</w:t>
      </w:r>
      <w:r w:rsidR="000B7556">
        <w:t xml:space="preserve">.  </w:t>
      </w:r>
      <w:r>
        <w:t>A survey of local schools presented at the Inquiry showed it used extensively as part of teaching programs.</w:t>
      </w:r>
    </w:p>
    <w:p w14:paraId="15A84216" w14:textId="77777777" w:rsidR="00D63966" w:rsidRDefault="00D63966" w:rsidP="00D63966">
      <w:pPr>
        <w:pStyle w:val="PPVBody"/>
      </w:pPr>
      <w:r>
        <w:t>Typical submissions about Monument Hill are:</w:t>
      </w:r>
    </w:p>
    <w:p w14:paraId="72FC109E" w14:textId="5E64E90C" w:rsidR="00D63966" w:rsidRDefault="00D63966" w:rsidP="00E16CA6">
      <w:pPr>
        <w:pStyle w:val="PPVQuoteBullet1"/>
      </w:pPr>
      <w:r>
        <w:t xml:space="preserve">Kilmore already struggles with its sense of identity and charm and this would just be the nail in the coffin of a small town that residents are working hard on through initiatives such as produce swap meets, bush walking groups, celtic festival and the art </w:t>
      </w:r>
      <w:r w:rsidRPr="008E3D9C">
        <w:t>society</w:t>
      </w:r>
      <w:r w:rsidR="000B7556">
        <w:t xml:space="preserve">.  </w:t>
      </w:r>
      <w:r>
        <w:t>Monument Hill is one of the 'special' things that I am proud of about Kilmore and I think the racecourse and golf course will grow in importance to the town as retail diminishes.</w:t>
      </w:r>
    </w:p>
    <w:p w14:paraId="4B167A4E" w14:textId="1186E6FA" w:rsidR="00D63966" w:rsidRPr="002F3A77" w:rsidRDefault="00D63966" w:rsidP="00E16CA6">
      <w:pPr>
        <w:pStyle w:val="PPVQuoteBullet1"/>
      </w:pPr>
      <w:r w:rsidRPr="002F3A77">
        <w:t>Being able to walk daily in Monument Hill benefits our family’s physical and mental</w:t>
      </w:r>
      <w:r>
        <w:t xml:space="preserve"> </w:t>
      </w:r>
      <w:r w:rsidRPr="002F3A77">
        <w:t>health – the surroundings are peaceful and relaxing, and hiking up and down the hill</w:t>
      </w:r>
      <w:r>
        <w:t xml:space="preserve"> </w:t>
      </w:r>
      <w:r w:rsidRPr="002F3A77">
        <w:t>is great exercise</w:t>
      </w:r>
      <w:r w:rsidR="000B7556">
        <w:t xml:space="preserve">.  </w:t>
      </w:r>
      <w:r w:rsidRPr="002F3A77">
        <w:t>I’m sure similar benefits are experienced by many other local</w:t>
      </w:r>
      <w:r>
        <w:t xml:space="preserve"> </w:t>
      </w:r>
      <w:r w:rsidRPr="002F3A77">
        <w:t>residents who visit Monument Hill.</w:t>
      </w:r>
    </w:p>
    <w:p w14:paraId="385ED462" w14:textId="77777777" w:rsidR="00D63966" w:rsidRDefault="00D63966" w:rsidP="00E7067C">
      <w:pPr>
        <w:pStyle w:val="Heading4"/>
      </w:pPr>
      <w:bookmarkStart w:id="232" w:name="_Toc402170797"/>
      <w:r>
        <w:t>Impact on social facilities</w:t>
      </w:r>
      <w:bookmarkEnd w:id="232"/>
    </w:p>
    <w:p w14:paraId="29068979" w14:textId="77777777" w:rsidR="00D63966" w:rsidRPr="00930E01" w:rsidRDefault="00D63966" w:rsidP="00D63966">
      <w:pPr>
        <w:pStyle w:val="PPVBody"/>
      </w:pPr>
      <w:r>
        <w:t>Submissions raised issues about potential impact on other facilities including the Kilmore Hospital.</w:t>
      </w:r>
    </w:p>
    <w:p w14:paraId="7AD4A093" w14:textId="070D3839" w:rsidR="00D63966" w:rsidRDefault="00D63966" w:rsidP="00E7067C">
      <w:pPr>
        <w:pStyle w:val="Heading3"/>
      </w:pPr>
      <w:bookmarkStart w:id="233" w:name="_Toc402170720"/>
      <w:r>
        <w:t>Discussion</w:t>
      </w:r>
      <w:bookmarkEnd w:id="233"/>
    </w:p>
    <w:p w14:paraId="4A211B64" w14:textId="77777777" w:rsidR="00D63966" w:rsidRDefault="00D63966" w:rsidP="00E7067C">
      <w:pPr>
        <w:pStyle w:val="Heading4"/>
      </w:pPr>
      <w:bookmarkStart w:id="234" w:name="_Toc402170798"/>
      <w:r>
        <w:t>Method</w:t>
      </w:r>
      <w:bookmarkEnd w:id="234"/>
    </w:p>
    <w:p w14:paraId="7324AC0F" w14:textId="13B3595D" w:rsidR="00D63966" w:rsidRDefault="00D63966" w:rsidP="00D63966">
      <w:pPr>
        <w:pStyle w:val="PPVBody"/>
      </w:pPr>
      <w:r>
        <w:t xml:space="preserve">The Inquiry agrees with Ms </w:t>
      </w:r>
      <w:r w:rsidR="00FF08AE">
        <w:t xml:space="preserve">R </w:t>
      </w:r>
      <w:r>
        <w:t>Davies that a social impact study needs to address how a community functions and that in this case this involves a consideration of</w:t>
      </w:r>
      <w:r w:rsidR="00FF08AE">
        <w:t>:</w:t>
      </w:r>
    </w:p>
    <w:p w14:paraId="60E9A865" w14:textId="77777777" w:rsidR="00D63966" w:rsidRDefault="00D63966" w:rsidP="00E16CA6">
      <w:pPr>
        <w:pStyle w:val="PPVBullet1"/>
      </w:pPr>
      <w:r>
        <w:t>the community’s way of life</w:t>
      </w:r>
    </w:p>
    <w:p w14:paraId="7EEE0893" w14:textId="77777777" w:rsidR="00D63966" w:rsidRDefault="00D63966" w:rsidP="00E16CA6">
      <w:pPr>
        <w:pStyle w:val="PPVBullet1"/>
      </w:pPr>
      <w:r>
        <w:t>their shared beliefs and values</w:t>
      </w:r>
    </w:p>
    <w:p w14:paraId="0CCBE019" w14:textId="77777777" w:rsidR="00D63966" w:rsidRDefault="00D63966" w:rsidP="00E16CA6">
      <w:pPr>
        <w:pStyle w:val="PPVBullet1"/>
      </w:pPr>
      <w:r>
        <w:t>the character, services and facilities</w:t>
      </w:r>
      <w:r w:rsidRPr="00E92680">
        <w:t xml:space="preserve"> </w:t>
      </w:r>
      <w:r>
        <w:t>community.</w:t>
      </w:r>
    </w:p>
    <w:p w14:paraId="0460D9C1" w14:textId="7814BE46" w:rsidR="00D63966" w:rsidRDefault="00D63966" w:rsidP="00D63966">
      <w:pPr>
        <w:pStyle w:val="PPVBody"/>
      </w:pPr>
      <w:r>
        <w:t>Many submission</w:t>
      </w:r>
      <w:r w:rsidR="0040079F">
        <w:t>s</w:t>
      </w:r>
      <w:r>
        <w:t xml:space="preserve"> addressed these issues, and it is fair to say the points they raised were not adequately canvassed in the social impact assessment of the EES</w:t>
      </w:r>
      <w:r w:rsidR="000B7556">
        <w:t xml:space="preserve">.  </w:t>
      </w:r>
      <w:r>
        <w:t xml:space="preserve">They </w:t>
      </w:r>
      <w:r w:rsidR="0040079F">
        <w:t>were addressed in the precinct</w:t>
      </w:r>
      <w:r>
        <w:t xml:space="preserve"> assessment but this assessment could have been better integrated with the social assessment.</w:t>
      </w:r>
    </w:p>
    <w:p w14:paraId="128E7D35" w14:textId="77777777" w:rsidR="00D63966" w:rsidRPr="005D3355" w:rsidRDefault="00D63966" w:rsidP="00E7067C">
      <w:pPr>
        <w:pStyle w:val="Heading4"/>
      </w:pPr>
      <w:bookmarkStart w:id="235" w:name="_Toc402170799"/>
      <w:r>
        <w:t>Severance in Kilmore</w:t>
      </w:r>
    </w:p>
    <w:p w14:paraId="7F6627A7" w14:textId="5A7F4B75" w:rsidR="00D63966" w:rsidRDefault="00D63966" w:rsidP="00D63966">
      <w:pPr>
        <w:pStyle w:val="PPVBody"/>
      </w:pPr>
      <w:r>
        <w:t xml:space="preserve">The Inquiry accepts submissions that </w:t>
      </w:r>
      <w:r w:rsidR="009512B1">
        <w:t>the Dry</w:t>
      </w:r>
      <w:r>
        <w:t xml:space="preserve"> Creek and Quinns Road options will have local severance effects, at a community level, in terms of the equine precinct and Monument Hill.</w:t>
      </w:r>
    </w:p>
    <w:p w14:paraId="0622AE2A" w14:textId="77777777" w:rsidR="007C3940" w:rsidRDefault="00D63966" w:rsidP="00D63966">
      <w:pPr>
        <w:pStyle w:val="PPVBody"/>
      </w:pPr>
      <w:r>
        <w:t>Monument Hill clearly has social value for many people of Kilmore</w:t>
      </w:r>
      <w:r w:rsidR="000B7556">
        <w:t xml:space="preserve">.  </w:t>
      </w:r>
      <w:r>
        <w:t>The effect of a new road through this area would be to introduce a barrier in an area which currently appears to be highly permeable for active and passive recreation</w:t>
      </w:r>
      <w:r w:rsidR="007C3940">
        <w:t>.</w:t>
      </w:r>
    </w:p>
    <w:p w14:paraId="25C881DF" w14:textId="564091B5" w:rsidR="00D63966" w:rsidRPr="00470CDE" w:rsidRDefault="00D63966" w:rsidP="00D63966">
      <w:pPr>
        <w:pStyle w:val="PPVBody"/>
      </w:pPr>
      <w:r>
        <w:t>VicRoads submitted:</w:t>
      </w:r>
    </w:p>
    <w:p w14:paraId="182AFE6A" w14:textId="2222BA3E" w:rsidR="00D63966" w:rsidRPr="008C6BB7" w:rsidRDefault="00D63966" w:rsidP="00E16CA6">
      <w:pPr>
        <w:pStyle w:val="PPVQuote"/>
        <w:rPr>
          <w:b/>
        </w:rPr>
      </w:pPr>
      <w:r>
        <w:t>In relation to data on</w:t>
      </w:r>
      <w:r w:rsidRPr="00725D11">
        <w:t xml:space="preserve"> the recreational use of t</w:t>
      </w:r>
      <w:r w:rsidRPr="00C67FA9">
        <w:t>he Monument Hill Reserve</w:t>
      </w:r>
      <w:r>
        <w:t>,</w:t>
      </w:r>
      <w:r w:rsidRPr="008C6BB7">
        <w:rPr>
          <w:b/>
        </w:rPr>
        <w:t xml:space="preserve"> </w:t>
      </w:r>
      <w:r w:rsidRPr="00725D11">
        <w:t>the extent of utilisation of the reserve was explored via an interview with Council</w:t>
      </w:r>
      <w:r w:rsidR="000B7556">
        <w:t xml:space="preserve">.  </w:t>
      </w:r>
      <w:r w:rsidRPr="00725D11">
        <w:t>At the time of the interview Council had no information on usage rates</w:t>
      </w:r>
      <w:r w:rsidRPr="00C67FA9">
        <w:t xml:space="preserve"> but </w:t>
      </w:r>
      <w:r w:rsidRPr="00725D11">
        <w:t>it was assumed it is well used based on anecdotal feedback received via resident interviews</w:t>
      </w:r>
      <w:r w:rsidR="000B7556">
        <w:t xml:space="preserve">.  </w:t>
      </w:r>
      <w:r w:rsidRPr="00C67FA9">
        <w:t xml:space="preserve">Mr Weston appropriately rated severance at the Reserve as a severe </w:t>
      </w:r>
      <w:r>
        <w:t>dis</w:t>
      </w:r>
      <w:r w:rsidRPr="00C67FA9">
        <w:t>benefit to the locality.</w:t>
      </w:r>
    </w:p>
    <w:p w14:paraId="446ED70A" w14:textId="77777777" w:rsidR="00D63966" w:rsidRDefault="00D63966" w:rsidP="00D63966">
      <w:pPr>
        <w:pStyle w:val="PPVBody"/>
      </w:pPr>
      <w:r>
        <w:t>A range of</w:t>
      </w:r>
      <w:r w:rsidRPr="00C67FA9">
        <w:t xml:space="preserve"> mitigation measures </w:t>
      </w:r>
      <w:r>
        <w:t xml:space="preserve">were proposed </w:t>
      </w:r>
      <w:r w:rsidRPr="00C67FA9">
        <w:t xml:space="preserve">in relation to the Quinns Road </w:t>
      </w:r>
      <w:r>
        <w:t>option</w:t>
      </w:r>
      <w:r w:rsidRPr="00C67FA9">
        <w:t>:</w:t>
      </w:r>
    </w:p>
    <w:p w14:paraId="6B3C6CC0" w14:textId="77777777" w:rsidR="00D63966" w:rsidRPr="008C6BB7" w:rsidRDefault="00D63966" w:rsidP="00E16CA6">
      <w:pPr>
        <w:pStyle w:val="PPVBullet1"/>
      </w:pPr>
      <w:r w:rsidRPr="008C6BB7">
        <w:t>Provide a pedestrian underpass to Monument Hill near Anderson Road (south of the Golf Course), to retain pedestrian access into the res</w:t>
      </w:r>
      <w:r>
        <w:t>erve at this location.</w:t>
      </w:r>
    </w:p>
    <w:p w14:paraId="082504F4" w14:textId="77777777" w:rsidR="00D63966" w:rsidRPr="008C6BB7" w:rsidRDefault="00D63966" w:rsidP="00E16CA6">
      <w:pPr>
        <w:pStyle w:val="PPVBullet1"/>
      </w:pPr>
      <w:r w:rsidRPr="008C6BB7">
        <w:t>Consider additional measures which can mitigate noise emissions to Monument Hill and adjacent open space/recreational areas, such</w:t>
      </w:r>
      <w:r>
        <w:t xml:space="preserve"> as the Kilmore Golf Course.</w:t>
      </w:r>
    </w:p>
    <w:p w14:paraId="0F3BBA38" w14:textId="01B634CA" w:rsidR="00D63966" w:rsidRDefault="00D63966" w:rsidP="00D63966">
      <w:pPr>
        <w:pStyle w:val="PPVBody"/>
      </w:pPr>
      <w:r>
        <w:t>There was considerable discussion at the Hearing as to whether the underpasses could reasonably cater for walkers, horse riders and wildlife</w:t>
      </w:r>
      <w:r w:rsidR="000B7556">
        <w:t xml:space="preserve">.  </w:t>
      </w:r>
      <w:r>
        <w:t>Ultimately the Inquiry form</w:t>
      </w:r>
      <w:r w:rsidR="005F537A">
        <w:t>ed</w:t>
      </w:r>
      <w:r>
        <w:t xml:space="preserve"> </w:t>
      </w:r>
      <w:r w:rsidR="005F537A">
        <w:t>the</w:t>
      </w:r>
      <w:r>
        <w:t xml:space="preserve"> view </w:t>
      </w:r>
      <w:r w:rsidR="005F537A">
        <w:t>that</w:t>
      </w:r>
      <w:r>
        <w:t xml:space="preserve"> the underpasses as proposed would </w:t>
      </w:r>
      <w:r w:rsidR="005F537A">
        <w:t xml:space="preserve">not </w:t>
      </w:r>
      <w:r>
        <w:t>be able to mitigate the impact of the Quinns Road option so that its impact was something less than a ‘</w:t>
      </w:r>
      <w:r w:rsidRPr="00C67FA9">
        <w:t xml:space="preserve">severe </w:t>
      </w:r>
      <w:r>
        <w:t>dis</w:t>
      </w:r>
      <w:r w:rsidRPr="00C67FA9">
        <w:t>benefit to the locality</w:t>
      </w:r>
      <w:r>
        <w:t>’.</w:t>
      </w:r>
    </w:p>
    <w:p w14:paraId="0163A4F4" w14:textId="77777777" w:rsidR="00D63966" w:rsidRDefault="00D63966" w:rsidP="00D63966">
      <w:pPr>
        <w:pStyle w:val="Heading5"/>
      </w:pPr>
      <w:r>
        <w:t xml:space="preserve">Severance of </w:t>
      </w:r>
      <w:r>
        <w:rPr>
          <w:lang w:val="en-US"/>
        </w:rPr>
        <w:t xml:space="preserve">Willowmavin Primary </w:t>
      </w:r>
      <w:r>
        <w:t>School</w:t>
      </w:r>
    </w:p>
    <w:p w14:paraId="66BBD75D" w14:textId="14794D0B" w:rsidR="00D63966" w:rsidRDefault="00D63966" w:rsidP="00D63966">
      <w:pPr>
        <w:pStyle w:val="PPVBody"/>
        <w:rPr>
          <w:lang w:val="en-US"/>
        </w:rPr>
      </w:pPr>
      <w:r>
        <w:rPr>
          <w:lang w:val="en-US"/>
        </w:rPr>
        <w:t xml:space="preserve">The Inquiry does not accept that the Western </w:t>
      </w:r>
      <w:r w:rsidR="007C0577">
        <w:rPr>
          <w:lang w:val="en-US"/>
        </w:rPr>
        <w:t>option</w:t>
      </w:r>
      <w:r>
        <w:rPr>
          <w:lang w:val="en-US"/>
        </w:rPr>
        <w:t xml:space="preserve"> will have a significant severance impact on the relationship between Willowmavin and Kilmore</w:t>
      </w:r>
      <w:r w:rsidR="000B7556">
        <w:rPr>
          <w:lang w:val="en-US"/>
        </w:rPr>
        <w:t xml:space="preserve">.  </w:t>
      </w:r>
      <w:r>
        <w:rPr>
          <w:lang w:val="en-US"/>
        </w:rPr>
        <w:t>The inquiry accepts that many parents from Kilmore choose to send their children to the school, but the construction of the Western option will not material</w:t>
      </w:r>
      <w:r w:rsidR="005F537A">
        <w:rPr>
          <w:lang w:val="en-US"/>
        </w:rPr>
        <w:t>ly</w:t>
      </w:r>
      <w:r>
        <w:rPr>
          <w:lang w:val="en-US"/>
        </w:rPr>
        <w:t xml:space="preserve"> alter their ability to do this</w:t>
      </w:r>
      <w:r w:rsidR="000B7556">
        <w:rPr>
          <w:lang w:val="en-US"/>
        </w:rPr>
        <w:t xml:space="preserve">.  </w:t>
      </w:r>
      <w:r>
        <w:rPr>
          <w:lang w:val="en-US"/>
        </w:rPr>
        <w:t>Certainly the car trip to the school would have to cross the bypass, but that is in the context of a trip that already involves driving on rural roads</w:t>
      </w:r>
      <w:r w:rsidR="000B7556">
        <w:rPr>
          <w:lang w:val="en-US"/>
        </w:rPr>
        <w:t xml:space="preserve">.  </w:t>
      </w:r>
      <w:r>
        <w:rPr>
          <w:lang w:val="en-US"/>
        </w:rPr>
        <w:t>The school is not within the built up area or future built up area of Kilmore.</w:t>
      </w:r>
    </w:p>
    <w:p w14:paraId="4F4209DD" w14:textId="5B5E3F74" w:rsidR="00D63966" w:rsidRDefault="00D63966" w:rsidP="00D63966">
      <w:pPr>
        <w:pStyle w:val="PPVBody"/>
        <w:rPr>
          <w:lang w:val="en-US"/>
        </w:rPr>
      </w:pPr>
      <w:r>
        <w:rPr>
          <w:lang w:val="en-US"/>
        </w:rPr>
        <w:t>The Inquiry also rejects assertions that the proposed intersection of Willo</w:t>
      </w:r>
      <w:r w:rsidR="00047B3A">
        <w:rPr>
          <w:lang w:val="en-US"/>
        </w:rPr>
        <w:t>w</w:t>
      </w:r>
      <w:r>
        <w:rPr>
          <w:lang w:val="en-US"/>
        </w:rPr>
        <w:t>mavin Road and the Western option will be unsafe</w:t>
      </w:r>
      <w:r w:rsidR="000B7556">
        <w:rPr>
          <w:lang w:val="en-US"/>
        </w:rPr>
        <w:t xml:space="preserve">.  </w:t>
      </w:r>
      <w:r>
        <w:rPr>
          <w:lang w:val="en-US"/>
        </w:rPr>
        <w:t>It has been designed in accordance with relevant standards.</w:t>
      </w:r>
    </w:p>
    <w:p w14:paraId="33814AFD" w14:textId="6B076F63" w:rsidR="00D63966" w:rsidRPr="005D3355" w:rsidRDefault="00D63966" w:rsidP="00D63966">
      <w:pPr>
        <w:pStyle w:val="PPVBody"/>
      </w:pPr>
      <w:r w:rsidRPr="005D3355">
        <w:t xml:space="preserve">The Western route </w:t>
      </w:r>
      <w:r>
        <w:t>has only a negligible</w:t>
      </w:r>
      <w:r w:rsidRPr="005D3355">
        <w:t xml:space="preserve"> severance impact on the </w:t>
      </w:r>
      <w:r w:rsidRPr="005D3355">
        <w:rPr>
          <w:lang w:val="en-US"/>
        </w:rPr>
        <w:t xml:space="preserve">Willowmavin </w:t>
      </w:r>
      <w:r w:rsidRPr="005D3355">
        <w:t>School</w:t>
      </w:r>
      <w:r w:rsidR="001358DE">
        <w:t>.</w:t>
      </w:r>
    </w:p>
    <w:p w14:paraId="02268E60" w14:textId="77777777" w:rsidR="00D63966" w:rsidRDefault="00D63966" w:rsidP="00E7067C">
      <w:pPr>
        <w:pStyle w:val="Heading4"/>
      </w:pPr>
      <w:r>
        <w:t>Creation of pleasant town environment</w:t>
      </w:r>
      <w:bookmarkEnd w:id="235"/>
      <w:r>
        <w:t xml:space="preserve"> </w:t>
      </w:r>
    </w:p>
    <w:p w14:paraId="1C30B0C6" w14:textId="77777777" w:rsidR="00D63966" w:rsidRDefault="00D63966" w:rsidP="00D63966">
      <w:pPr>
        <w:pStyle w:val="PPVBody"/>
      </w:pPr>
      <w:r>
        <w:t>The EES states the Quinns Road option would:</w:t>
      </w:r>
    </w:p>
    <w:p w14:paraId="12FA62BE" w14:textId="77777777" w:rsidR="00D63966" w:rsidRDefault="00D63966" w:rsidP="00E16CA6">
      <w:pPr>
        <w:pStyle w:val="PPVQuote"/>
      </w:pPr>
      <w:r>
        <w:t>… substantially improve perceived amenity and safety on Sydney Street for the foreseeable future and in doing so contribute to revitalisation of the Kilmore town centre.</w:t>
      </w:r>
    </w:p>
    <w:p w14:paraId="2AAAD017" w14:textId="3B469B97" w:rsidR="00D63966" w:rsidRDefault="00D63966" w:rsidP="00D63966">
      <w:r>
        <w:t xml:space="preserve">In fact the option will only improve perceived amenity and safety on Sydney Street until about 2031 as traffic modelling shows traffic volumes returning to current volumes by this </w:t>
      </w:r>
      <w:r w:rsidRPr="00BE4BFA">
        <w:t>date</w:t>
      </w:r>
      <w:r w:rsidR="000B7556">
        <w:t xml:space="preserve">.  </w:t>
      </w:r>
      <w:r w:rsidRPr="00BE4BFA">
        <w:t>The Inquiry has already voiced its doubts about the traffic modelling (see Section</w:t>
      </w:r>
      <w:r w:rsidR="00BE4BFA" w:rsidRPr="00BE4BFA">
        <w:t xml:space="preserve"> </w:t>
      </w:r>
      <w:r w:rsidR="00BE4BFA" w:rsidRPr="00BE4BFA">
        <w:fldChar w:fldCharType="begin"/>
      </w:r>
      <w:r w:rsidR="00BE4BFA" w:rsidRPr="00BE4BFA">
        <w:instrText xml:space="preserve"> REF _Ref403058500 \r \h </w:instrText>
      </w:r>
      <w:r w:rsidR="00BE4BFA">
        <w:instrText xml:space="preserve"> \* MERGEFORMAT </w:instrText>
      </w:r>
      <w:r w:rsidR="00BE4BFA" w:rsidRPr="00BE4BFA">
        <w:fldChar w:fldCharType="separate"/>
      </w:r>
      <w:r w:rsidR="006C77B3">
        <w:t>6.1</w:t>
      </w:r>
      <w:r w:rsidR="00BE4BFA" w:rsidRPr="00BE4BFA">
        <w:fldChar w:fldCharType="end"/>
      </w:r>
      <w:r w:rsidRPr="00BE4BFA">
        <w:t>),</w:t>
      </w:r>
      <w:r>
        <w:t xml:space="preserve"> but if the modelling is accepted it shows that the improvements to the town centre </w:t>
      </w:r>
      <w:r w:rsidR="0040079F">
        <w:t>will</w:t>
      </w:r>
      <w:r>
        <w:t xml:space="preserve"> not </w:t>
      </w:r>
      <w:r w:rsidR="0040079F">
        <w:t xml:space="preserve">be </w:t>
      </w:r>
      <w:r>
        <w:t>sustained.</w:t>
      </w:r>
    </w:p>
    <w:p w14:paraId="75FDDD9D" w14:textId="1D223259" w:rsidR="00D63966" w:rsidRDefault="00D63966" w:rsidP="00D63966">
      <w:pPr>
        <w:pStyle w:val="PPVBody"/>
      </w:pPr>
      <w:r>
        <w:t>The Inquiry has further concerns with claims of improvements to Sydney Street: the claims assume that the reduced traffic volumes will have a noticeable impact on amenity</w:t>
      </w:r>
      <w:r w:rsidR="000B7556">
        <w:t xml:space="preserve">.  </w:t>
      </w:r>
      <w:r>
        <w:t>The Inquiry is not convinced by this</w:t>
      </w:r>
      <w:r w:rsidR="000B7556">
        <w:t xml:space="preserve">.  </w:t>
      </w:r>
      <w:r>
        <w:t>The noise modelling shows no noticeable reduction in noise on the street and traffic volumes under all options will remain at arterial road levels as opposed to local road levels based on neighbourhood street network standards in 56.06-7 of the VPP.</w:t>
      </w:r>
      <w:r w:rsidR="0040079F">
        <w:t xml:space="preserve">  This is particularly likely to be the case if no traffic calming measures are put in place.</w:t>
      </w:r>
    </w:p>
    <w:p w14:paraId="09A64DF8" w14:textId="4939EBA3" w:rsidR="002B2A92" w:rsidRDefault="002B2A92" w:rsidP="002B2A92">
      <w:pPr>
        <w:pStyle w:val="PPVBody"/>
      </w:pPr>
      <w:r w:rsidRPr="000B18CD">
        <w:t>Reducing traffic is a means to an end, and that end is improving the amenity of the towns</w:t>
      </w:r>
      <w:r w:rsidR="000B7556">
        <w:t xml:space="preserve">.  </w:t>
      </w:r>
      <w:r w:rsidRPr="000B18CD">
        <w:t>There is no benefit to the amenity of Kilmore if traffic is not reduced enough to make a noticeable difference.</w:t>
      </w:r>
    </w:p>
    <w:p w14:paraId="272BD961" w14:textId="1F5D7EC2" w:rsidR="00D63966" w:rsidRPr="00CB59BB" w:rsidRDefault="00D63966" w:rsidP="00D63966">
      <w:pPr>
        <w:pStyle w:val="PPVBody"/>
      </w:pPr>
      <w:r>
        <w:t>All the option</w:t>
      </w:r>
      <w:r w:rsidR="00557E07">
        <w:t>s</w:t>
      </w:r>
      <w:r>
        <w:t xml:space="preserve"> open the possibility of further road network and streetscape improvements for Kilmore.</w:t>
      </w:r>
    </w:p>
    <w:p w14:paraId="583F3621" w14:textId="77777777" w:rsidR="00D63966" w:rsidRDefault="00D63966" w:rsidP="00E7067C">
      <w:pPr>
        <w:pStyle w:val="Heading4"/>
      </w:pPr>
      <w:bookmarkStart w:id="236" w:name="_Toc402170802"/>
      <w:r>
        <w:t>Impact on social facilities</w:t>
      </w:r>
      <w:bookmarkEnd w:id="236"/>
    </w:p>
    <w:p w14:paraId="0C0C6C4E" w14:textId="77777777" w:rsidR="00D63966" w:rsidRDefault="00D63966" w:rsidP="00D63966">
      <w:r>
        <w:t>There were a number of submissions regarding the community facilities including the Kilmore Hospital.</w:t>
      </w:r>
    </w:p>
    <w:p w14:paraId="53A3976B" w14:textId="3BCA1CCD" w:rsidR="00D63966" w:rsidRPr="00930E01" w:rsidRDefault="00D63966" w:rsidP="00D63966">
      <w:pPr>
        <w:pStyle w:val="PPVBody"/>
      </w:pPr>
      <w:r w:rsidRPr="00930E01">
        <w:t xml:space="preserve">A number of </w:t>
      </w:r>
      <w:r w:rsidR="00395761">
        <w:t>Ms R Davies</w:t>
      </w:r>
      <w:r w:rsidRPr="00930E01">
        <w:t>’ criticisms were of a minor, more ‘nit</w:t>
      </w:r>
      <w:r w:rsidR="00557E07">
        <w:t>-</w:t>
      </w:r>
      <w:r w:rsidRPr="00930E01">
        <w:t>picking’ nature</w:t>
      </w:r>
      <w:r w:rsidR="000B7556">
        <w:t xml:space="preserve">.  </w:t>
      </w:r>
      <w:r>
        <w:t xml:space="preserve">An </w:t>
      </w:r>
      <w:r w:rsidRPr="00930E01">
        <w:t xml:space="preserve">example is </w:t>
      </w:r>
      <w:r w:rsidR="00395761">
        <w:t>Ms R Davies</w:t>
      </w:r>
      <w:r w:rsidRPr="00930E01">
        <w:t>’ criticisms regarding the hospital which is located approximately one kilometre from any alignment and chose not to make a submission or participate in consultation</w:t>
      </w:r>
      <w:r w:rsidR="000B7556">
        <w:t xml:space="preserve">.  </w:t>
      </w:r>
      <w:r w:rsidR="00395761">
        <w:t>Ms R Davies</w:t>
      </w:r>
      <w:r w:rsidRPr="00930E01">
        <w:t xml:space="preserve"> suggested that mitigation measures be considered similar to </w:t>
      </w:r>
      <w:r w:rsidR="0040079F">
        <w:t>those</w:t>
      </w:r>
      <w:r w:rsidRPr="00930E01">
        <w:t xml:space="preserve"> imposed in the Peninsula Link Project</w:t>
      </w:r>
      <w:r w:rsidR="000B7556">
        <w:t xml:space="preserve">.  </w:t>
      </w:r>
      <w:r w:rsidRPr="00930E01">
        <w:t>It is noted that in that project the Peninsula Private Hospital is directly adjacent to the road alignment.</w:t>
      </w:r>
    </w:p>
    <w:p w14:paraId="0137592E" w14:textId="5175906B" w:rsidR="007C3940" w:rsidRDefault="00D63966" w:rsidP="00D63966">
      <w:pPr>
        <w:pStyle w:val="PPVBody"/>
      </w:pPr>
      <w:r>
        <w:t>The Inquiry agrees with VicRoads that</w:t>
      </w:r>
      <w:r w:rsidR="00557E07">
        <w:t>,</w:t>
      </w:r>
      <w:r>
        <w:t xml:space="preserve"> o</w:t>
      </w:r>
      <w:r w:rsidR="00557E07">
        <w:t>n any objective assessment, no mitigation measures are required as</w:t>
      </w:r>
      <w:r w:rsidRPr="00C67FA9">
        <w:t xml:space="preserve"> the hospital </w:t>
      </w:r>
      <w:r w:rsidRPr="00725D11">
        <w:t>is almost 1 kilometre from the Quin</w:t>
      </w:r>
      <w:r w:rsidRPr="00C67FA9">
        <w:t>n</w:t>
      </w:r>
      <w:r w:rsidRPr="00725D11">
        <w:t xml:space="preserve">s </w:t>
      </w:r>
      <w:r w:rsidRPr="00C67FA9">
        <w:t>Road alignment and t</w:t>
      </w:r>
      <w:r w:rsidRPr="00725D11">
        <w:t>he</w:t>
      </w:r>
      <w:r w:rsidRPr="00C67FA9">
        <w:t xml:space="preserve"> local land form is such that</w:t>
      </w:r>
      <w:r w:rsidRPr="00725D11">
        <w:t xml:space="preserve"> the alignment would not </w:t>
      </w:r>
      <w:r w:rsidRPr="00C67FA9">
        <w:t>be visible from the site</w:t>
      </w:r>
      <w:r w:rsidR="007C3940">
        <w:t>.</w:t>
      </w:r>
    </w:p>
    <w:p w14:paraId="5BAB436E" w14:textId="3B0D0040" w:rsidR="00D63966" w:rsidRDefault="00D63966" w:rsidP="00D63966">
      <w:pPr>
        <w:pStyle w:val="PPVBody"/>
      </w:pPr>
      <w:r>
        <w:t xml:space="preserve">There do not appear to be any other </w:t>
      </w:r>
      <w:r w:rsidR="0040079F">
        <w:t>social</w:t>
      </w:r>
      <w:r>
        <w:t xml:space="preserve"> facilities affected by any of the options.</w:t>
      </w:r>
    </w:p>
    <w:p w14:paraId="5446C3F4" w14:textId="77777777" w:rsidR="00D63966" w:rsidRPr="00470CDE" w:rsidRDefault="00D63966" w:rsidP="00E7067C">
      <w:pPr>
        <w:pStyle w:val="Heading3"/>
      </w:pPr>
      <w:bookmarkStart w:id="237" w:name="_Toc402170721"/>
      <w:r>
        <w:t xml:space="preserve">Inquiry OBEM </w:t>
      </w:r>
      <w:bookmarkEnd w:id="237"/>
      <w:r>
        <w:t>ratings</w:t>
      </w:r>
    </w:p>
    <w:p w14:paraId="39D83E2F" w14:textId="6B0A8774" w:rsidR="00D63966" w:rsidRPr="00076727" w:rsidRDefault="0040079F" w:rsidP="00076727">
      <w:pPr>
        <w:pStyle w:val="PPVBody"/>
        <w:rPr>
          <w:rStyle w:val="PPVBodyChar"/>
          <w:sz w:val="24"/>
          <w:szCs w:val="24"/>
        </w:rPr>
      </w:pPr>
      <w:r>
        <w:rPr>
          <w:rStyle w:val="PPVBodyChar"/>
          <w:sz w:val="24"/>
          <w:szCs w:val="24"/>
        </w:rPr>
        <w:t>While t</w:t>
      </w:r>
      <w:r w:rsidR="00557E07">
        <w:rPr>
          <w:rStyle w:val="PPVBodyChar"/>
          <w:sz w:val="24"/>
          <w:szCs w:val="24"/>
        </w:rPr>
        <w:t>here are</w:t>
      </w:r>
      <w:r w:rsidR="00D63966" w:rsidRPr="00076727">
        <w:rPr>
          <w:rStyle w:val="PPVBodyChar"/>
          <w:sz w:val="24"/>
          <w:szCs w:val="24"/>
        </w:rPr>
        <w:t xml:space="preserve"> impacts on individual in the equine precinct </w:t>
      </w:r>
      <w:r w:rsidR="00557E07">
        <w:rPr>
          <w:rStyle w:val="PPVBodyChar"/>
          <w:sz w:val="24"/>
          <w:szCs w:val="24"/>
        </w:rPr>
        <w:t xml:space="preserve">due to displacement, </w:t>
      </w:r>
      <w:r w:rsidR="00D63966" w:rsidRPr="00076727">
        <w:rPr>
          <w:rStyle w:val="PPVBodyChar"/>
          <w:sz w:val="24"/>
          <w:szCs w:val="24"/>
        </w:rPr>
        <w:t xml:space="preserve">there are </w:t>
      </w:r>
      <w:r w:rsidR="00557E07">
        <w:rPr>
          <w:rStyle w:val="PPVBodyChar"/>
          <w:sz w:val="24"/>
          <w:szCs w:val="24"/>
        </w:rPr>
        <w:t xml:space="preserve">also </w:t>
      </w:r>
      <w:r w:rsidR="00D63966" w:rsidRPr="00076727">
        <w:rPr>
          <w:rStyle w:val="PPVBodyChar"/>
          <w:sz w:val="24"/>
          <w:szCs w:val="24"/>
        </w:rPr>
        <w:t>social impacts in term of community functioning as the result of the Quinns and Dry Creek options</w:t>
      </w:r>
      <w:r w:rsidR="00557E07">
        <w:rPr>
          <w:rStyle w:val="PPVBodyChar"/>
          <w:sz w:val="24"/>
          <w:szCs w:val="24"/>
        </w:rPr>
        <w:t>.  The Quinns Road option also has impacts on community severance in Kilmore because of its impact on Monument Hill</w:t>
      </w:r>
      <w:r w:rsidR="00D63966" w:rsidRPr="00076727">
        <w:rPr>
          <w:rStyle w:val="PPVBodyChar"/>
          <w:sz w:val="24"/>
          <w:szCs w:val="24"/>
        </w:rPr>
        <w:t>.</w:t>
      </w:r>
    </w:p>
    <w:p w14:paraId="37D6630C" w14:textId="0C1C74A7" w:rsidR="00D63966" w:rsidRDefault="00D63966" w:rsidP="00D63966">
      <w:pPr>
        <w:pStyle w:val="PPVBody"/>
      </w:pPr>
      <w:r>
        <w:t>The Inquiry has considered the various mitigation options</w:t>
      </w:r>
      <w:r w:rsidR="00557E07">
        <w:t xml:space="preserve"> suggested</w:t>
      </w:r>
      <w:r>
        <w:t>, considering the current amenity provided by Monument Hill with how it would function if bisected by a bypass</w:t>
      </w:r>
      <w:r w:rsidR="000B7556">
        <w:t xml:space="preserve">.  </w:t>
      </w:r>
      <w:r>
        <w:t>The Inquiry considers that in the context of the ‘country atmosphere’ of Kilmore the underpasses and screening proposed would not ultimately reduce the impact of the bypass from a ‘severe disbenefit to the locality’.</w:t>
      </w:r>
    </w:p>
    <w:p w14:paraId="36A29242" w14:textId="2473682B" w:rsidR="00D63966" w:rsidRPr="00153BD9" w:rsidRDefault="00D63966" w:rsidP="00153BD9">
      <w:pPr>
        <w:pStyle w:val="PPVBody"/>
        <w:rPr>
          <w:rStyle w:val="PPVBodyChar"/>
          <w:sz w:val="24"/>
          <w:szCs w:val="24"/>
        </w:rPr>
      </w:pPr>
      <w:r w:rsidRPr="00153BD9">
        <w:rPr>
          <w:rStyle w:val="PPVBodyChar"/>
          <w:sz w:val="24"/>
          <w:szCs w:val="24"/>
        </w:rPr>
        <w:t xml:space="preserve">Using the current road as a pedestrian underpass in Wandong would have a positive impact reducing </w:t>
      </w:r>
      <w:r w:rsidR="00153BD9">
        <w:rPr>
          <w:rStyle w:val="PPVBodyChar"/>
          <w:sz w:val="24"/>
          <w:szCs w:val="24"/>
        </w:rPr>
        <w:t xml:space="preserve">some </w:t>
      </w:r>
      <w:r w:rsidRPr="00153BD9">
        <w:rPr>
          <w:rStyle w:val="PPVBodyChar"/>
          <w:sz w:val="24"/>
          <w:szCs w:val="24"/>
        </w:rPr>
        <w:t>existing severance.</w:t>
      </w:r>
    </w:p>
    <w:p w14:paraId="15D1D215" w14:textId="3866CCFE" w:rsidR="00D63966" w:rsidRPr="007709DC" w:rsidRDefault="00D63966" w:rsidP="000D06B2">
      <w:pPr>
        <w:pStyle w:val="Caption"/>
      </w:pPr>
      <w:bookmarkStart w:id="238" w:name="_Toc402164485"/>
      <w:bookmarkStart w:id="239" w:name="_Toc403049253"/>
      <w:bookmarkStart w:id="240" w:name="_Toc403983413"/>
      <w:r w:rsidRPr="00642F35">
        <w:t xml:space="preserve">Figure </w:t>
      </w:r>
      <w:fldSimple w:instr=" STYLEREF 1 \s ">
        <w:r w:rsidR="006C77B3">
          <w:rPr>
            <w:noProof/>
          </w:rPr>
          <w:t>8</w:t>
        </w:r>
      </w:fldSimple>
      <w:r w:rsidR="0040479D">
        <w:noBreakHyphen/>
      </w:r>
      <w:fldSimple w:instr=" SEQ Figure \* ARABIC \s 1 ">
        <w:r w:rsidR="006C77B3">
          <w:rPr>
            <w:noProof/>
          </w:rPr>
          <w:t>2</w:t>
        </w:r>
      </w:fldSimple>
      <w:r w:rsidRPr="00642F35">
        <w:t>:</w:t>
      </w:r>
      <w:r w:rsidRPr="00642F35">
        <w:tab/>
      </w:r>
      <w:r>
        <w:t>Social impacts: Inquiry</w:t>
      </w:r>
      <w:r w:rsidRPr="00642F35">
        <w:t xml:space="preserve"> OBEM </w:t>
      </w:r>
      <w:bookmarkEnd w:id="238"/>
      <w:r>
        <w:t>rating</w:t>
      </w:r>
      <w:bookmarkEnd w:id="239"/>
      <w:bookmarkEnd w:id="240"/>
    </w:p>
    <w:tbl>
      <w:tblPr>
        <w:tblW w:w="8933" w:type="dxa"/>
        <w:tblInd w:w="108" w:type="dxa"/>
        <w:tblLayout w:type="fixed"/>
        <w:tblLook w:val="04A0" w:firstRow="1" w:lastRow="0" w:firstColumn="1" w:lastColumn="0" w:noHBand="0" w:noVBand="1"/>
      </w:tblPr>
      <w:tblGrid>
        <w:gridCol w:w="1560"/>
        <w:gridCol w:w="283"/>
        <w:gridCol w:w="4111"/>
        <w:gridCol w:w="993"/>
        <w:gridCol w:w="993"/>
        <w:gridCol w:w="993"/>
      </w:tblGrid>
      <w:tr w:rsidR="00D63966" w:rsidRPr="0093372D" w14:paraId="6DB29B03" w14:textId="77777777" w:rsidTr="00B933D2">
        <w:trPr>
          <w:tblHeader/>
        </w:trPr>
        <w:tc>
          <w:tcPr>
            <w:tcW w:w="1560" w:type="dxa"/>
            <w:tcBorders>
              <w:left w:val="nil"/>
              <w:bottom w:val="single" w:sz="12" w:space="0" w:color="auto"/>
              <w:right w:val="nil"/>
            </w:tcBorders>
            <w:shd w:val="clear" w:color="auto" w:fill="auto"/>
          </w:tcPr>
          <w:p w14:paraId="2D753CE2" w14:textId="77777777" w:rsidR="00D63966" w:rsidRPr="0093372D" w:rsidRDefault="00D63966" w:rsidP="000D407B">
            <w:pPr>
              <w:keepNext/>
              <w:spacing w:before="0"/>
              <w:rPr>
                <w:rFonts w:ascii="Arial Narrow" w:hAnsi="Arial Narrow" w:cs="Arial"/>
                <w:sz w:val="20"/>
                <w:szCs w:val="20"/>
              </w:rPr>
            </w:pPr>
          </w:p>
        </w:tc>
        <w:tc>
          <w:tcPr>
            <w:tcW w:w="283" w:type="dxa"/>
            <w:tcBorders>
              <w:left w:val="nil"/>
              <w:bottom w:val="single" w:sz="12" w:space="0" w:color="auto"/>
              <w:right w:val="nil"/>
            </w:tcBorders>
          </w:tcPr>
          <w:p w14:paraId="05AD67FF" w14:textId="77777777" w:rsidR="00D63966" w:rsidRPr="0093372D" w:rsidRDefault="00D63966" w:rsidP="000D407B">
            <w:pPr>
              <w:keepNext/>
              <w:spacing w:before="0"/>
              <w:jc w:val="center"/>
              <w:rPr>
                <w:rFonts w:ascii="Arial Narrow" w:hAnsi="Arial Narrow" w:cs="Arial"/>
                <w:sz w:val="20"/>
                <w:szCs w:val="20"/>
              </w:rPr>
            </w:pPr>
          </w:p>
        </w:tc>
        <w:tc>
          <w:tcPr>
            <w:tcW w:w="4111" w:type="dxa"/>
            <w:tcBorders>
              <w:left w:val="nil"/>
              <w:bottom w:val="single" w:sz="12" w:space="0" w:color="auto"/>
              <w:right w:val="single" w:sz="6" w:space="0" w:color="auto"/>
            </w:tcBorders>
            <w:shd w:val="clear" w:color="auto" w:fill="auto"/>
          </w:tcPr>
          <w:p w14:paraId="687B5676" w14:textId="77777777" w:rsidR="00D63966" w:rsidRPr="0093372D" w:rsidRDefault="00D63966" w:rsidP="000D407B">
            <w:pPr>
              <w:keepNext/>
              <w:spacing w:before="0"/>
              <w:rPr>
                <w:rFonts w:ascii="Arial Narrow" w:hAnsi="Arial Narrow" w:cs="Arial"/>
                <w:sz w:val="20"/>
                <w:szCs w:val="20"/>
              </w:rPr>
            </w:pP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5EB0C8E1"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3F173BAD"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795930D0"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A61F8A" w14:paraId="192A698E" w14:textId="77777777" w:rsidTr="00A629D5">
        <w:tc>
          <w:tcPr>
            <w:tcW w:w="1560" w:type="dxa"/>
            <w:tcBorders>
              <w:top w:val="single" w:sz="12" w:space="0" w:color="auto"/>
              <w:left w:val="single" w:sz="6" w:space="0" w:color="auto"/>
              <w:bottom w:val="single" w:sz="4" w:space="0" w:color="auto"/>
              <w:right w:val="nil"/>
            </w:tcBorders>
            <w:shd w:val="clear" w:color="auto" w:fill="auto"/>
          </w:tcPr>
          <w:p w14:paraId="77F1C13D" w14:textId="77777777" w:rsidR="00D63966" w:rsidRPr="0093372D" w:rsidRDefault="00D63966" w:rsidP="000D407B">
            <w:pPr>
              <w:pStyle w:val="PPVTableText"/>
              <w:spacing w:before="0" w:after="0"/>
              <w:rPr>
                <w:sz w:val="20"/>
                <w:szCs w:val="20"/>
              </w:rPr>
            </w:pPr>
            <w:r>
              <w:rPr>
                <w:sz w:val="20"/>
                <w:szCs w:val="20"/>
              </w:rPr>
              <w:t>Social impacts</w:t>
            </w:r>
          </w:p>
        </w:tc>
        <w:tc>
          <w:tcPr>
            <w:tcW w:w="283" w:type="dxa"/>
            <w:tcBorders>
              <w:top w:val="single" w:sz="12" w:space="0" w:color="auto"/>
              <w:left w:val="nil"/>
              <w:bottom w:val="single" w:sz="4" w:space="0" w:color="auto"/>
              <w:right w:val="nil"/>
            </w:tcBorders>
          </w:tcPr>
          <w:p w14:paraId="108F4ACF" w14:textId="77777777" w:rsidR="00D63966" w:rsidRPr="0093372D" w:rsidRDefault="00D63966" w:rsidP="000D407B">
            <w:pPr>
              <w:pStyle w:val="PPVTableText"/>
              <w:spacing w:before="0" w:after="0"/>
              <w:jc w:val="center"/>
              <w:rPr>
                <w:sz w:val="20"/>
                <w:szCs w:val="20"/>
              </w:rPr>
            </w:pPr>
          </w:p>
        </w:tc>
        <w:tc>
          <w:tcPr>
            <w:tcW w:w="4111" w:type="dxa"/>
            <w:tcBorders>
              <w:top w:val="single" w:sz="12" w:space="0" w:color="auto"/>
              <w:left w:val="nil"/>
              <w:bottom w:val="single" w:sz="4" w:space="0" w:color="auto"/>
              <w:right w:val="single" w:sz="6" w:space="0" w:color="auto"/>
            </w:tcBorders>
            <w:shd w:val="clear" w:color="auto" w:fill="auto"/>
          </w:tcPr>
          <w:p w14:paraId="64358E3C" w14:textId="19024819" w:rsidR="00D63966" w:rsidRPr="00A61F8A" w:rsidRDefault="00D63966" w:rsidP="000D407B">
            <w:pPr>
              <w:pStyle w:val="PPVTableText"/>
              <w:spacing w:before="0" w:after="0"/>
              <w:rPr>
                <w:sz w:val="20"/>
                <w:szCs w:val="20"/>
              </w:rPr>
            </w:pPr>
            <w:r>
              <w:rPr>
                <w:sz w:val="20"/>
                <w:szCs w:val="20"/>
              </w:rPr>
              <w:t>Severance</w:t>
            </w:r>
            <w:r w:rsidR="006F7C84">
              <w:rPr>
                <w:sz w:val="20"/>
                <w:szCs w:val="20"/>
              </w:rPr>
              <w:t>/accessibility</w:t>
            </w:r>
            <w:r>
              <w:rPr>
                <w:sz w:val="20"/>
                <w:szCs w:val="20"/>
              </w:rPr>
              <w:t xml:space="preserve"> of Kilmore</w:t>
            </w:r>
          </w:p>
        </w:tc>
        <w:tc>
          <w:tcPr>
            <w:tcW w:w="993" w:type="dxa"/>
            <w:tcBorders>
              <w:top w:val="single" w:sz="12" w:space="0" w:color="auto"/>
              <w:left w:val="single" w:sz="6" w:space="0" w:color="auto"/>
              <w:bottom w:val="single" w:sz="4" w:space="0" w:color="auto"/>
              <w:right w:val="single" w:sz="6" w:space="0" w:color="auto"/>
            </w:tcBorders>
            <w:shd w:val="clear" w:color="auto" w:fill="FFCC00" w:themeFill="accent2"/>
          </w:tcPr>
          <w:p w14:paraId="759E85FC" w14:textId="77777777" w:rsidR="00D63966" w:rsidRPr="00A61F8A" w:rsidRDefault="00D63966" w:rsidP="000D407B">
            <w:pPr>
              <w:pStyle w:val="PPVTableText"/>
              <w:spacing w:before="0" w:after="0"/>
              <w:jc w:val="center"/>
              <w:rPr>
                <w:sz w:val="20"/>
                <w:szCs w:val="20"/>
              </w:rPr>
            </w:pPr>
            <w:r>
              <w:rPr>
                <w:sz w:val="20"/>
                <w:szCs w:val="20"/>
              </w:rPr>
              <w:t>-1</w:t>
            </w:r>
          </w:p>
        </w:tc>
        <w:tc>
          <w:tcPr>
            <w:tcW w:w="993" w:type="dxa"/>
            <w:tcBorders>
              <w:top w:val="single" w:sz="12" w:space="0" w:color="auto"/>
              <w:left w:val="single" w:sz="6" w:space="0" w:color="auto"/>
              <w:bottom w:val="single" w:sz="4" w:space="0" w:color="auto"/>
              <w:right w:val="single" w:sz="6" w:space="0" w:color="auto"/>
            </w:tcBorders>
            <w:shd w:val="clear" w:color="auto" w:fill="FF9933" w:themeFill="accent1"/>
          </w:tcPr>
          <w:p w14:paraId="5D870DDB" w14:textId="77777777" w:rsidR="00D63966" w:rsidRPr="00A61F8A" w:rsidRDefault="00D63966" w:rsidP="000D407B">
            <w:pPr>
              <w:pStyle w:val="PPVTableText"/>
              <w:spacing w:before="0" w:after="0"/>
              <w:jc w:val="center"/>
              <w:rPr>
                <w:sz w:val="20"/>
                <w:szCs w:val="20"/>
              </w:rPr>
            </w:pPr>
            <w:r>
              <w:rPr>
                <w:sz w:val="20"/>
                <w:szCs w:val="20"/>
              </w:rPr>
              <w:t>-2</w:t>
            </w:r>
          </w:p>
        </w:tc>
        <w:tc>
          <w:tcPr>
            <w:tcW w:w="993" w:type="dxa"/>
            <w:tcBorders>
              <w:top w:val="single" w:sz="12" w:space="0" w:color="auto"/>
              <w:left w:val="single" w:sz="6" w:space="0" w:color="auto"/>
              <w:bottom w:val="single" w:sz="4" w:space="0" w:color="auto"/>
              <w:right w:val="single" w:sz="6" w:space="0" w:color="auto"/>
            </w:tcBorders>
            <w:shd w:val="clear" w:color="auto" w:fill="FFFFCC" w:themeFill="accent3"/>
          </w:tcPr>
          <w:p w14:paraId="212B6766" w14:textId="77777777" w:rsidR="00D63966" w:rsidRPr="00A61F8A" w:rsidRDefault="00D63966" w:rsidP="000D407B">
            <w:pPr>
              <w:pStyle w:val="PPVTableText"/>
              <w:spacing w:before="0" w:after="0"/>
              <w:jc w:val="center"/>
              <w:rPr>
                <w:sz w:val="20"/>
                <w:szCs w:val="20"/>
              </w:rPr>
            </w:pPr>
            <w:r>
              <w:rPr>
                <w:sz w:val="20"/>
                <w:szCs w:val="20"/>
              </w:rPr>
              <w:t>0</w:t>
            </w:r>
          </w:p>
        </w:tc>
      </w:tr>
      <w:tr w:rsidR="00D63966" w:rsidRPr="00A61F8A" w14:paraId="7DC3A8FB" w14:textId="77777777" w:rsidTr="001358DE">
        <w:tc>
          <w:tcPr>
            <w:tcW w:w="1560" w:type="dxa"/>
            <w:tcBorders>
              <w:top w:val="single" w:sz="4" w:space="0" w:color="auto"/>
              <w:left w:val="single" w:sz="6" w:space="0" w:color="auto"/>
              <w:bottom w:val="single" w:sz="4" w:space="0" w:color="auto"/>
              <w:right w:val="nil"/>
            </w:tcBorders>
            <w:shd w:val="clear" w:color="auto" w:fill="auto"/>
          </w:tcPr>
          <w:p w14:paraId="0B203A97" w14:textId="77777777" w:rsidR="00D63966" w:rsidRPr="0093372D" w:rsidRDefault="00D63966" w:rsidP="000D407B">
            <w:pPr>
              <w:pStyle w:val="PPVTableText"/>
              <w:spacing w:before="0" w:after="0"/>
              <w:rPr>
                <w:sz w:val="20"/>
                <w:szCs w:val="20"/>
              </w:rPr>
            </w:pPr>
          </w:p>
        </w:tc>
        <w:tc>
          <w:tcPr>
            <w:tcW w:w="283" w:type="dxa"/>
            <w:tcBorders>
              <w:top w:val="single" w:sz="4" w:space="0" w:color="auto"/>
              <w:left w:val="nil"/>
              <w:bottom w:val="single" w:sz="4" w:space="0" w:color="auto"/>
              <w:right w:val="nil"/>
            </w:tcBorders>
          </w:tcPr>
          <w:p w14:paraId="6E7469B3" w14:textId="77777777" w:rsidR="00D63966" w:rsidRDefault="00D63966" w:rsidP="000D407B">
            <w:pPr>
              <w:pStyle w:val="PPVTableText"/>
              <w:spacing w:before="0" w:after="0"/>
              <w:jc w:val="center"/>
              <w:rPr>
                <w:sz w:val="20"/>
                <w:szCs w:val="20"/>
              </w:rPr>
            </w:pPr>
          </w:p>
        </w:tc>
        <w:tc>
          <w:tcPr>
            <w:tcW w:w="4111" w:type="dxa"/>
            <w:tcBorders>
              <w:top w:val="single" w:sz="4" w:space="0" w:color="auto"/>
              <w:left w:val="nil"/>
              <w:bottom w:val="single" w:sz="4" w:space="0" w:color="auto"/>
              <w:right w:val="single" w:sz="6" w:space="0" w:color="auto"/>
            </w:tcBorders>
            <w:shd w:val="clear" w:color="auto" w:fill="auto"/>
          </w:tcPr>
          <w:p w14:paraId="0307F6BC" w14:textId="2AC3D4E1" w:rsidR="00D63966" w:rsidRDefault="006F7C84" w:rsidP="000D407B">
            <w:pPr>
              <w:pStyle w:val="PPVTableText"/>
              <w:spacing w:before="0" w:after="0"/>
              <w:rPr>
                <w:sz w:val="20"/>
                <w:szCs w:val="20"/>
              </w:rPr>
            </w:pPr>
            <w:r>
              <w:rPr>
                <w:sz w:val="20"/>
                <w:szCs w:val="20"/>
              </w:rPr>
              <w:t xml:space="preserve">Severance/accessibility </w:t>
            </w:r>
            <w:r w:rsidR="00D63966">
              <w:rPr>
                <w:sz w:val="20"/>
                <w:szCs w:val="20"/>
              </w:rPr>
              <w:t>of Wandong</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639143C4" w14:textId="77777777" w:rsidR="00D63966" w:rsidRDefault="00D63966" w:rsidP="000D407B">
            <w:pPr>
              <w:pStyle w:val="PPVTableText"/>
              <w:spacing w:before="0" w:after="0"/>
              <w:jc w:val="center"/>
              <w:rPr>
                <w:sz w:val="20"/>
                <w:szCs w:val="20"/>
              </w:rPr>
            </w:pPr>
            <w:r>
              <w:rPr>
                <w:sz w:val="20"/>
                <w:szCs w:val="20"/>
              </w:rPr>
              <w:t>0</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56E19C42" w14:textId="6E17095C" w:rsidR="00D63966" w:rsidRDefault="00081107" w:rsidP="000D407B">
            <w:pPr>
              <w:pStyle w:val="PPVTableText"/>
              <w:spacing w:before="0" w:after="0"/>
              <w:jc w:val="center"/>
              <w:rPr>
                <w:sz w:val="20"/>
                <w:szCs w:val="20"/>
              </w:rPr>
            </w:pPr>
            <w:r>
              <w:rPr>
                <w:sz w:val="20"/>
                <w:szCs w:val="20"/>
              </w:rPr>
              <w:t>+</w:t>
            </w:r>
            <w:r w:rsidR="00D63966">
              <w:rPr>
                <w:sz w:val="20"/>
                <w:szCs w:val="20"/>
              </w:rPr>
              <w:t>1</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28346998" w14:textId="04CEF035" w:rsidR="00D63966" w:rsidRDefault="00081107" w:rsidP="000D407B">
            <w:pPr>
              <w:pStyle w:val="PPVTableText"/>
              <w:spacing w:before="0" w:after="0"/>
              <w:jc w:val="center"/>
              <w:rPr>
                <w:sz w:val="20"/>
                <w:szCs w:val="20"/>
              </w:rPr>
            </w:pPr>
            <w:r>
              <w:rPr>
                <w:sz w:val="20"/>
                <w:szCs w:val="20"/>
              </w:rPr>
              <w:t>+</w:t>
            </w:r>
            <w:r w:rsidR="00D63966">
              <w:rPr>
                <w:sz w:val="20"/>
                <w:szCs w:val="20"/>
              </w:rPr>
              <w:t>1</w:t>
            </w:r>
          </w:p>
        </w:tc>
      </w:tr>
      <w:tr w:rsidR="00D63966" w:rsidRPr="00A61F8A" w14:paraId="3FDBF779" w14:textId="77777777" w:rsidTr="001358DE">
        <w:tc>
          <w:tcPr>
            <w:tcW w:w="1560" w:type="dxa"/>
            <w:tcBorders>
              <w:top w:val="single" w:sz="4" w:space="0" w:color="auto"/>
              <w:left w:val="single" w:sz="6" w:space="0" w:color="auto"/>
              <w:bottom w:val="single" w:sz="12" w:space="0" w:color="auto"/>
              <w:right w:val="nil"/>
            </w:tcBorders>
            <w:shd w:val="clear" w:color="auto" w:fill="auto"/>
          </w:tcPr>
          <w:p w14:paraId="5636B14C" w14:textId="77777777" w:rsidR="00D63966" w:rsidRPr="0093372D" w:rsidRDefault="00D63966" w:rsidP="000D407B">
            <w:pPr>
              <w:pStyle w:val="PPVTableText"/>
              <w:spacing w:before="0" w:after="0"/>
              <w:rPr>
                <w:sz w:val="20"/>
                <w:szCs w:val="20"/>
              </w:rPr>
            </w:pPr>
          </w:p>
        </w:tc>
        <w:tc>
          <w:tcPr>
            <w:tcW w:w="283" w:type="dxa"/>
            <w:tcBorders>
              <w:top w:val="single" w:sz="4" w:space="0" w:color="auto"/>
              <w:left w:val="nil"/>
              <w:bottom w:val="single" w:sz="12" w:space="0" w:color="auto"/>
              <w:right w:val="nil"/>
            </w:tcBorders>
          </w:tcPr>
          <w:p w14:paraId="0B3CA414" w14:textId="77777777" w:rsidR="00D63966" w:rsidRPr="0093372D" w:rsidRDefault="00D63966" w:rsidP="000D407B">
            <w:pPr>
              <w:pStyle w:val="PPVTableText"/>
              <w:spacing w:before="0" w:after="0"/>
              <w:jc w:val="center"/>
              <w:rPr>
                <w:sz w:val="20"/>
                <w:szCs w:val="20"/>
              </w:rPr>
            </w:pPr>
          </w:p>
        </w:tc>
        <w:tc>
          <w:tcPr>
            <w:tcW w:w="4111" w:type="dxa"/>
            <w:tcBorders>
              <w:top w:val="single" w:sz="4" w:space="0" w:color="auto"/>
              <w:left w:val="nil"/>
              <w:bottom w:val="single" w:sz="12" w:space="0" w:color="auto"/>
              <w:right w:val="single" w:sz="6" w:space="0" w:color="auto"/>
            </w:tcBorders>
            <w:shd w:val="clear" w:color="auto" w:fill="auto"/>
          </w:tcPr>
          <w:p w14:paraId="306F4339" w14:textId="0DFB5991" w:rsidR="00D63966" w:rsidRPr="00A61F8A" w:rsidRDefault="00D63966" w:rsidP="000D407B">
            <w:pPr>
              <w:pStyle w:val="PPVTableText"/>
              <w:spacing w:before="0" w:after="0"/>
              <w:rPr>
                <w:sz w:val="20"/>
                <w:szCs w:val="20"/>
              </w:rPr>
            </w:pPr>
            <w:r>
              <w:rPr>
                <w:sz w:val="20"/>
                <w:szCs w:val="20"/>
              </w:rPr>
              <w:t xml:space="preserve">Creation of pleasant town </w:t>
            </w:r>
            <w:r w:rsidR="00B570F6">
              <w:rPr>
                <w:sz w:val="20"/>
                <w:szCs w:val="20"/>
              </w:rPr>
              <w:t xml:space="preserve">centre </w:t>
            </w:r>
            <w:r>
              <w:rPr>
                <w:sz w:val="20"/>
                <w:szCs w:val="20"/>
              </w:rPr>
              <w:t xml:space="preserve">environment </w:t>
            </w:r>
          </w:p>
        </w:tc>
        <w:tc>
          <w:tcPr>
            <w:tcW w:w="993" w:type="dxa"/>
            <w:tcBorders>
              <w:top w:val="single" w:sz="4" w:space="0" w:color="auto"/>
              <w:left w:val="single" w:sz="6" w:space="0" w:color="auto"/>
              <w:bottom w:val="single" w:sz="12" w:space="0" w:color="auto"/>
              <w:right w:val="single" w:sz="6" w:space="0" w:color="auto"/>
            </w:tcBorders>
            <w:shd w:val="clear" w:color="auto" w:fill="96C864" w:themeFill="accent4"/>
          </w:tcPr>
          <w:p w14:paraId="37729EC6" w14:textId="11E1D662" w:rsidR="00D63966" w:rsidRPr="00A61F8A" w:rsidRDefault="00081107" w:rsidP="000D407B">
            <w:pPr>
              <w:pStyle w:val="PPVTableText"/>
              <w:spacing w:before="0" w:after="0"/>
              <w:jc w:val="center"/>
              <w:rPr>
                <w:sz w:val="20"/>
                <w:szCs w:val="20"/>
              </w:rPr>
            </w:pPr>
            <w:r>
              <w:rPr>
                <w:sz w:val="20"/>
                <w:szCs w:val="20"/>
              </w:rPr>
              <w:t>+</w:t>
            </w:r>
            <w:r w:rsidR="00D63966">
              <w:rPr>
                <w:sz w:val="20"/>
                <w:szCs w:val="20"/>
              </w:rPr>
              <w:t>1</w:t>
            </w:r>
          </w:p>
        </w:tc>
        <w:tc>
          <w:tcPr>
            <w:tcW w:w="993" w:type="dxa"/>
            <w:tcBorders>
              <w:top w:val="single" w:sz="4" w:space="0" w:color="auto"/>
              <w:left w:val="single" w:sz="6" w:space="0" w:color="auto"/>
              <w:bottom w:val="single" w:sz="12" w:space="0" w:color="auto"/>
              <w:right w:val="single" w:sz="6" w:space="0" w:color="auto"/>
            </w:tcBorders>
            <w:shd w:val="clear" w:color="auto" w:fill="96C864" w:themeFill="accent4"/>
          </w:tcPr>
          <w:p w14:paraId="4341ED31" w14:textId="1FEA18C3" w:rsidR="00D63966" w:rsidRPr="00A61F8A" w:rsidRDefault="00081107" w:rsidP="000D407B">
            <w:pPr>
              <w:pStyle w:val="PPVTableText"/>
              <w:spacing w:before="0" w:after="0"/>
              <w:jc w:val="center"/>
              <w:rPr>
                <w:sz w:val="20"/>
                <w:szCs w:val="20"/>
              </w:rPr>
            </w:pPr>
            <w:r>
              <w:rPr>
                <w:sz w:val="20"/>
                <w:szCs w:val="20"/>
              </w:rPr>
              <w:t>+</w:t>
            </w:r>
            <w:r w:rsidR="00D63966">
              <w:rPr>
                <w:sz w:val="20"/>
                <w:szCs w:val="20"/>
              </w:rPr>
              <w:t>1</w:t>
            </w:r>
          </w:p>
        </w:tc>
        <w:tc>
          <w:tcPr>
            <w:tcW w:w="993" w:type="dxa"/>
            <w:tcBorders>
              <w:top w:val="single" w:sz="4" w:space="0" w:color="auto"/>
              <w:left w:val="single" w:sz="6" w:space="0" w:color="auto"/>
              <w:bottom w:val="single" w:sz="12" w:space="0" w:color="auto"/>
              <w:right w:val="single" w:sz="6" w:space="0" w:color="auto"/>
            </w:tcBorders>
            <w:shd w:val="clear" w:color="auto" w:fill="96C864" w:themeFill="accent4"/>
          </w:tcPr>
          <w:p w14:paraId="533553C8" w14:textId="72C4BC4A" w:rsidR="00D63966" w:rsidRPr="00A61F8A" w:rsidRDefault="00081107" w:rsidP="000D407B">
            <w:pPr>
              <w:pStyle w:val="PPVTableText"/>
              <w:spacing w:before="0" w:after="0"/>
              <w:jc w:val="center"/>
              <w:rPr>
                <w:sz w:val="20"/>
                <w:szCs w:val="20"/>
              </w:rPr>
            </w:pPr>
            <w:r>
              <w:rPr>
                <w:sz w:val="20"/>
                <w:szCs w:val="20"/>
              </w:rPr>
              <w:t>+</w:t>
            </w:r>
            <w:r w:rsidR="00D63966">
              <w:rPr>
                <w:sz w:val="20"/>
                <w:szCs w:val="20"/>
              </w:rPr>
              <w:t>1</w:t>
            </w:r>
          </w:p>
        </w:tc>
      </w:tr>
    </w:tbl>
    <w:p w14:paraId="3E4098D4" w14:textId="77777777" w:rsidR="00D63966" w:rsidRDefault="00D63966" w:rsidP="00E7067C">
      <w:pPr>
        <w:pStyle w:val="Heading2"/>
      </w:pPr>
      <w:bookmarkStart w:id="241" w:name="_Toc403049315"/>
      <w:bookmarkStart w:id="242" w:name="_Toc403983362"/>
      <w:r>
        <w:t>Economic and land use</w:t>
      </w:r>
      <w:bookmarkEnd w:id="241"/>
      <w:bookmarkEnd w:id="242"/>
    </w:p>
    <w:p w14:paraId="4F33DEB9" w14:textId="77777777" w:rsidR="00D63966" w:rsidRPr="00700C9F" w:rsidRDefault="00D63966" w:rsidP="00E7067C">
      <w:pPr>
        <w:pStyle w:val="Heading3"/>
      </w:pPr>
      <w:bookmarkStart w:id="243" w:name="_Toc402170722"/>
      <w:r>
        <w:t>Introduction</w:t>
      </w:r>
      <w:bookmarkEnd w:id="243"/>
    </w:p>
    <w:p w14:paraId="13F433A7" w14:textId="52D035E5" w:rsidR="00D63966" w:rsidRDefault="00D63966" w:rsidP="00D63966">
      <w:pPr>
        <w:pStyle w:val="PPVBody"/>
      </w:pPr>
      <w:r>
        <w:t xml:space="preserve">The EES provides a comparison of the three alignment options in the form of an overall OBEM rating as shown in </w:t>
      </w:r>
      <w:r>
        <w:fldChar w:fldCharType="begin"/>
      </w:r>
      <w:r>
        <w:instrText xml:space="preserve"> REF _Ref400696785 \h </w:instrText>
      </w:r>
      <w:r>
        <w:fldChar w:fldCharType="separate"/>
      </w:r>
      <w:r w:rsidR="006C77B3">
        <w:t xml:space="preserve">Figure </w:t>
      </w:r>
      <w:r w:rsidR="006C77B3">
        <w:rPr>
          <w:noProof/>
        </w:rPr>
        <w:t>8</w:t>
      </w:r>
      <w:r w:rsidR="006C77B3">
        <w:noBreakHyphen/>
      </w:r>
      <w:r w:rsidR="006C77B3">
        <w:rPr>
          <w:noProof/>
        </w:rPr>
        <w:t>1</w:t>
      </w:r>
      <w:r>
        <w:fldChar w:fldCharType="end"/>
      </w:r>
      <w:r w:rsidR="000B7556">
        <w:t xml:space="preserve">.  </w:t>
      </w:r>
      <w:r>
        <w:t>The Inquiry has formed a different view about how the impacts should be measured and the ratings that should be applied.</w:t>
      </w:r>
    </w:p>
    <w:p w14:paraId="1A6E5C58" w14:textId="0F4EFE40" w:rsidR="00D63966" w:rsidRDefault="00D63966" w:rsidP="000D06B2">
      <w:pPr>
        <w:pStyle w:val="Caption"/>
      </w:pPr>
      <w:bookmarkStart w:id="244" w:name="_Toc402164486"/>
      <w:bookmarkStart w:id="245" w:name="_Toc403049254"/>
      <w:bookmarkStart w:id="246" w:name="_Toc403983414"/>
      <w:r>
        <w:t xml:space="preserve">Figure </w:t>
      </w:r>
      <w:fldSimple w:instr=" STYLEREF 1 \s ">
        <w:r w:rsidR="006C77B3">
          <w:rPr>
            <w:noProof/>
          </w:rPr>
          <w:t>8</w:t>
        </w:r>
      </w:fldSimple>
      <w:r w:rsidR="0040479D">
        <w:noBreakHyphen/>
      </w:r>
      <w:fldSimple w:instr=" SEQ Figure \* ARABIC \s 1 ">
        <w:r w:rsidR="006C77B3">
          <w:rPr>
            <w:noProof/>
          </w:rPr>
          <w:t>3</w:t>
        </w:r>
      </w:fldSimple>
      <w:r>
        <w:t>:</w:t>
      </w:r>
      <w:r>
        <w:tab/>
      </w:r>
      <w:r w:rsidR="00BE4BFA">
        <w:t xml:space="preserve">Economic and land use: </w:t>
      </w:r>
      <w:r>
        <w:t xml:space="preserve">EES </w:t>
      </w:r>
      <w:r w:rsidRPr="00976173">
        <w:t>Objec</w:t>
      </w:r>
      <w:r>
        <w:t>tives-Based Evaluation Matrix</w:t>
      </w:r>
      <w:bookmarkEnd w:id="244"/>
      <w:bookmarkEnd w:id="245"/>
      <w:bookmarkEnd w:id="246"/>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226C4F4C" w14:textId="77777777" w:rsidTr="000D407B">
        <w:trPr>
          <w:tblHeader/>
        </w:trPr>
        <w:tc>
          <w:tcPr>
            <w:tcW w:w="3686" w:type="dxa"/>
            <w:shd w:val="clear" w:color="auto" w:fill="auto"/>
          </w:tcPr>
          <w:p w14:paraId="16D96B2C"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2DF12A3D"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17EE22EE"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25BEC3DA"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1279573F" w14:textId="77777777" w:rsidTr="000D407B">
        <w:trPr>
          <w:trHeight w:val="567"/>
        </w:trPr>
        <w:tc>
          <w:tcPr>
            <w:tcW w:w="3686" w:type="dxa"/>
            <w:tcBorders>
              <w:right w:val="single" w:sz="4" w:space="0" w:color="auto"/>
            </w:tcBorders>
            <w:shd w:val="clear" w:color="auto" w:fill="auto"/>
            <w:vAlign w:val="center"/>
            <w:hideMark/>
          </w:tcPr>
          <w:p w14:paraId="302AECEE" w14:textId="339E0455" w:rsidR="00D63966" w:rsidRPr="00CF72B8" w:rsidRDefault="00D63966" w:rsidP="000D407B">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79D02386" w14:textId="77777777" w:rsidR="00D63966" w:rsidRPr="00C116AF" w:rsidRDefault="00D63966" w:rsidP="000D407B">
            <w:pPr>
              <w:pStyle w:val="PPVTableText"/>
              <w:spacing w:before="0" w:after="0"/>
              <w:jc w:val="center"/>
              <w:rPr>
                <w:sz w:val="20"/>
                <w:szCs w:val="20"/>
              </w:rPr>
            </w:pPr>
            <w:r>
              <w:rPr>
                <w:sz w:val="20"/>
                <w:szCs w:val="20"/>
              </w:rPr>
              <w:t>Moderately Poor</w:t>
            </w:r>
          </w:p>
        </w:tc>
        <w:tc>
          <w:tcPr>
            <w:tcW w:w="1606" w:type="dxa"/>
            <w:tcBorders>
              <w:top w:val="single" w:sz="12" w:space="0" w:color="auto"/>
              <w:left w:val="single" w:sz="4" w:space="0" w:color="auto"/>
              <w:bottom w:val="single" w:sz="4" w:space="0" w:color="auto"/>
              <w:right w:val="single" w:sz="4" w:space="0" w:color="auto"/>
            </w:tcBorders>
            <w:shd w:val="clear" w:color="auto" w:fill="64B400" w:themeFill="accent5"/>
            <w:vAlign w:val="center"/>
          </w:tcPr>
          <w:p w14:paraId="40EFCD4E" w14:textId="77777777" w:rsidR="00D63966" w:rsidRPr="00C116AF" w:rsidRDefault="00D63966" w:rsidP="000D407B">
            <w:pPr>
              <w:pStyle w:val="PPVTableText"/>
              <w:spacing w:before="0" w:after="0"/>
              <w:jc w:val="center"/>
              <w:rPr>
                <w:sz w:val="20"/>
                <w:szCs w:val="20"/>
              </w:rPr>
            </w:pPr>
            <w:r>
              <w:rPr>
                <w:sz w:val="20"/>
                <w:szCs w:val="20"/>
              </w:rPr>
              <w:t>Well</w:t>
            </w:r>
          </w:p>
        </w:tc>
        <w:tc>
          <w:tcPr>
            <w:tcW w:w="1607" w:type="dxa"/>
            <w:tcBorders>
              <w:top w:val="single" w:sz="12" w:space="0" w:color="auto"/>
              <w:left w:val="single" w:sz="4" w:space="0" w:color="auto"/>
              <w:bottom w:val="single" w:sz="4" w:space="0" w:color="auto"/>
              <w:right w:val="single" w:sz="4" w:space="0" w:color="auto"/>
            </w:tcBorders>
            <w:shd w:val="clear" w:color="auto" w:fill="64B400" w:themeFill="accent5"/>
            <w:vAlign w:val="center"/>
          </w:tcPr>
          <w:p w14:paraId="4AA40C51" w14:textId="77777777" w:rsidR="00D63966" w:rsidRPr="00C116AF" w:rsidRDefault="00D63966" w:rsidP="000D407B">
            <w:pPr>
              <w:pStyle w:val="PPVTableText"/>
              <w:spacing w:before="0" w:after="0"/>
              <w:jc w:val="center"/>
              <w:rPr>
                <w:sz w:val="20"/>
                <w:szCs w:val="20"/>
              </w:rPr>
            </w:pPr>
            <w:r>
              <w:rPr>
                <w:sz w:val="20"/>
                <w:szCs w:val="20"/>
              </w:rPr>
              <w:t>Well</w:t>
            </w:r>
          </w:p>
        </w:tc>
      </w:tr>
    </w:tbl>
    <w:p w14:paraId="5414BADE" w14:textId="6773095E" w:rsidR="00D63966" w:rsidRDefault="00B933D2" w:rsidP="00E16CA6">
      <w:pPr>
        <w:pStyle w:val="CaptionTag"/>
      </w:pPr>
      <w:r>
        <w:t>Source:</w:t>
      </w:r>
      <w:r>
        <w:tab/>
      </w:r>
      <w:r w:rsidR="00D63966">
        <w:t>EES</w:t>
      </w:r>
    </w:p>
    <w:p w14:paraId="3A51AC38" w14:textId="77777777" w:rsidR="00D63966" w:rsidRPr="00C67FA9" w:rsidRDefault="00D63966" w:rsidP="00D63966">
      <w:pPr>
        <w:pStyle w:val="PPVBody"/>
      </w:pPr>
      <w:r w:rsidRPr="00C67FA9">
        <w:t xml:space="preserve">Section </w:t>
      </w:r>
      <w:r>
        <w:t>4.5</w:t>
      </w:r>
      <w:r w:rsidRPr="00C67FA9">
        <w:t xml:space="preserve"> of the Scoping Guidelines provided the following evaluation objective</w:t>
      </w:r>
      <w:r>
        <w:t xml:space="preserve"> for </w:t>
      </w:r>
      <w:bookmarkStart w:id="247" w:name="_Toc362008104"/>
      <w:r>
        <w:t>l</w:t>
      </w:r>
      <w:r w:rsidRPr="006458F4">
        <w:t>and use and economic</w:t>
      </w:r>
      <w:bookmarkEnd w:id="247"/>
      <w:r>
        <w:t xml:space="preserve"> issues</w:t>
      </w:r>
      <w:r w:rsidRPr="00C67FA9">
        <w:t>:</w:t>
      </w:r>
    </w:p>
    <w:p w14:paraId="6A48A474" w14:textId="77777777" w:rsidR="00D63966" w:rsidRDefault="00D63966" w:rsidP="00E16CA6">
      <w:pPr>
        <w:pStyle w:val="PPVQuote"/>
      </w:pPr>
      <w:r>
        <w:t>To minimise adverse effects on existing and planned land uses and to contribute to positive economic outcomes in the area.</w:t>
      </w:r>
    </w:p>
    <w:p w14:paraId="7FD9D43F" w14:textId="77777777" w:rsidR="00D63966" w:rsidRDefault="00D63966" w:rsidP="00D63966">
      <w:pPr>
        <w:pStyle w:val="PPVBody"/>
      </w:pPr>
      <w:r w:rsidRPr="00C67FA9">
        <w:t xml:space="preserve">The Scoping Guidelines </w:t>
      </w:r>
      <w:r>
        <w:t>include the following key issues</w:t>
      </w:r>
      <w:r w:rsidRPr="00C67FA9">
        <w:t xml:space="preserve"> in relation to </w:t>
      </w:r>
      <w:r>
        <w:t>l</w:t>
      </w:r>
      <w:r w:rsidRPr="006458F4">
        <w:t>and use and economic</w:t>
      </w:r>
      <w:r>
        <w:t xml:space="preserve"> issues:</w:t>
      </w:r>
    </w:p>
    <w:p w14:paraId="62B07A7B" w14:textId="77777777" w:rsidR="00D63966" w:rsidRPr="005A40EB" w:rsidRDefault="00D63966" w:rsidP="00E16CA6">
      <w:pPr>
        <w:pStyle w:val="PPVQuote"/>
      </w:pPr>
      <w:r w:rsidRPr="005A40EB">
        <w:t>Potential for displacement or severance of access to productive land uses.</w:t>
      </w:r>
    </w:p>
    <w:p w14:paraId="2757BBCB" w14:textId="77777777" w:rsidR="00D63966" w:rsidRPr="006458F4" w:rsidRDefault="00D63966" w:rsidP="00E16CA6">
      <w:pPr>
        <w:pStyle w:val="PPVQuote"/>
      </w:pPr>
      <w:r w:rsidRPr="005A40EB">
        <w:t>Economic</w:t>
      </w:r>
      <w:r w:rsidRPr="006458F4">
        <w:t xml:space="preserve"> performance of project alternatives in terms of relevant benefits and costs.</w:t>
      </w:r>
    </w:p>
    <w:p w14:paraId="6BCC1EEE" w14:textId="77777777" w:rsidR="00D63966" w:rsidRDefault="00D63966" w:rsidP="00E7067C">
      <w:pPr>
        <w:pStyle w:val="Heading3"/>
      </w:pPr>
      <w:bookmarkStart w:id="248" w:name="_Toc402170723"/>
      <w:r>
        <w:t>EES Documentation</w:t>
      </w:r>
      <w:bookmarkEnd w:id="248"/>
    </w:p>
    <w:p w14:paraId="10CB758B" w14:textId="0CB10FA6" w:rsidR="00D63966" w:rsidRDefault="00D63966" w:rsidP="00D63966">
      <w:r>
        <w:t>The EES technical report undertook a relative ranking of the options</w:t>
      </w:r>
      <w:r w:rsidR="000B7556">
        <w:t xml:space="preserve">.  </w:t>
      </w:r>
      <w:r>
        <w:t>All the discussion in the technical report is in terms of the relative merits of the options and the OBEM approach is introduced only towards the end of the report</w:t>
      </w:r>
      <w:r w:rsidR="000B7556">
        <w:t xml:space="preserve">.  </w:t>
      </w:r>
      <w:r>
        <w:t>When the report provides additional justification for the rating it has used it states, for example:</w:t>
      </w:r>
    </w:p>
    <w:p w14:paraId="101A7111" w14:textId="27E35820" w:rsidR="007C3940" w:rsidRDefault="00D63966" w:rsidP="00E16CA6">
      <w:pPr>
        <w:pStyle w:val="PPVQuote"/>
      </w:pPr>
      <w:r w:rsidRPr="00900BCD">
        <w:t xml:space="preserve">The Quinns Road alignment is assigned a </w:t>
      </w:r>
      <w:r>
        <w:t>‘</w:t>
      </w:r>
      <w:r w:rsidRPr="00900BCD">
        <w:t>Well</w:t>
      </w:r>
      <w:r>
        <w:t>’</w:t>
      </w:r>
      <w:r w:rsidRPr="00900BCD">
        <w:t xml:space="preserve"> rating</w:t>
      </w:r>
      <w:r w:rsidR="000B7556">
        <w:t xml:space="preserve">.  </w:t>
      </w:r>
      <w:r w:rsidRPr="00900BCD">
        <w:t>This is due to the estimated highest travel-time savings, the immediate diversion of traffic, greater improvements to amenity and public safety in the Kilmore Town Centre, and the second lowest relative construction costs</w:t>
      </w:r>
      <w:r w:rsidR="000B7556">
        <w:t xml:space="preserve">.  </w:t>
      </w:r>
      <w:r w:rsidRPr="00900BCD">
        <w:t xml:space="preserve">These aspects alone mean that the potential benefits to the region and the state would be greater than for the Dry Creek option and the Western </w:t>
      </w:r>
      <w:r w:rsidR="007C0577">
        <w:t>option</w:t>
      </w:r>
      <w:r w:rsidR="007C3940">
        <w:t>.</w:t>
      </w:r>
    </w:p>
    <w:p w14:paraId="2A7068E7" w14:textId="77777777" w:rsidR="007C3940" w:rsidRDefault="00D63966" w:rsidP="00E16CA6">
      <w:pPr>
        <w:pStyle w:val="PPVQuote"/>
      </w:pPr>
      <w:r w:rsidRPr="00900BCD">
        <w:t xml:space="preserve">The Western alignment is assigned a </w:t>
      </w:r>
      <w:r>
        <w:t>‘</w:t>
      </w:r>
      <w:r w:rsidRPr="00900BCD">
        <w:t>Moderately Well</w:t>
      </w:r>
      <w:r>
        <w:t>’</w:t>
      </w:r>
      <w:r w:rsidRPr="00900BCD">
        <w:t xml:space="preserve"> rating</w:t>
      </w:r>
      <w:r w:rsidR="000B7556">
        <w:t xml:space="preserve">.  </w:t>
      </w:r>
      <w:r w:rsidRPr="00900BCD">
        <w:t>This is because it has the second highest annual travel-time savings (only $1.2m per annum lower than the Quinns Road bypass option) and the lowest estimated construction costs for the three shortlisted options</w:t>
      </w:r>
      <w:r w:rsidR="007C3940">
        <w:t>.</w:t>
      </w:r>
    </w:p>
    <w:p w14:paraId="2BA6DF69" w14:textId="17E26F39" w:rsidR="00D63966" w:rsidRPr="00700C9F" w:rsidRDefault="00D63966" w:rsidP="00D63966">
      <w:pPr>
        <w:pStyle w:val="PPVBody"/>
      </w:pPr>
      <w:r>
        <w:t xml:space="preserve">The technical report has assessed </w:t>
      </w:r>
      <w:r w:rsidR="00153BD9">
        <w:t xml:space="preserve">the </w:t>
      </w:r>
      <w:r>
        <w:t>option</w:t>
      </w:r>
      <w:r w:rsidR="00153BD9">
        <w:t>s</w:t>
      </w:r>
      <w:r>
        <w:t xml:space="preserve"> by comparing them to each other, rather than how well or poorly they meet identified objectives</w:t>
      </w:r>
      <w:r w:rsidR="000B7556">
        <w:t xml:space="preserve">.  </w:t>
      </w:r>
      <w:r>
        <w:t>This renders the rating useless for the OBEM approach</w:t>
      </w:r>
      <w:r w:rsidR="000B7556">
        <w:t xml:space="preserve">.  </w:t>
      </w:r>
      <w:r>
        <w:t xml:space="preserve">The EES ratings are different to those in </w:t>
      </w:r>
      <w:r w:rsidR="00153BD9">
        <w:t xml:space="preserve">the </w:t>
      </w:r>
      <w:r>
        <w:t>Technical report.</w:t>
      </w:r>
    </w:p>
    <w:p w14:paraId="3BD5941D" w14:textId="77777777" w:rsidR="00D63966" w:rsidRDefault="00D63966" w:rsidP="00E7067C">
      <w:pPr>
        <w:pStyle w:val="Heading3"/>
      </w:pPr>
      <w:bookmarkStart w:id="249" w:name="_Toc402170724"/>
      <w:r>
        <w:t>Evidence and submissions</w:t>
      </w:r>
      <w:bookmarkEnd w:id="249"/>
    </w:p>
    <w:p w14:paraId="0B9FF5A1" w14:textId="26C4A461" w:rsidR="00D63966" w:rsidRDefault="00D63966" w:rsidP="00D63966">
      <w:pPr>
        <w:pStyle w:val="PPVBody"/>
      </w:pPr>
      <w:r w:rsidRPr="00D905AF">
        <w:t xml:space="preserve">VicRoads called </w:t>
      </w:r>
      <w:r w:rsidR="00076727">
        <w:t xml:space="preserve">Ms </w:t>
      </w:r>
      <w:r w:rsidRPr="00103460">
        <w:t xml:space="preserve">Marianne Stoettrup </w:t>
      </w:r>
      <w:r w:rsidRPr="00D905AF">
        <w:t xml:space="preserve">to provide expert evidence on </w:t>
      </w:r>
      <w:r>
        <w:t>e</w:t>
      </w:r>
      <w:r w:rsidRPr="00103460">
        <w:t>conomics</w:t>
      </w:r>
      <w:r>
        <w:t xml:space="preserve"> impacts</w:t>
      </w:r>
      <w:r w:rsidRPr="00D905AF">
        <w:t xml:space="preserve"> and</w:t>
      </w:r>
      <w:r>
        <w:t xml:space="preserve"> </w:t>
      </w:r>
      <w:r w:rsidR="00076727">
        <w:t xml:space="preserve">Mr </w:t>
      </w:r>
      <w:r w:rsidRPr="00103460">
        <w:t xml:space="preserve">Jeff Smith </w:t>
      </w:r>
      <w:r>
        <w:t>in l</w:t>
      </w:r>
      <w:r w:rsidRPr="00103460">
        <w:t>and use planning</w:t>
      </w:r>
      <w:r>
        <w:t>.</w:t>
      </w:r>
    </w:p>
    <w:p w14:paraId="129ED3D8" w14:textId="77777777" w:rsidR="00D63966" w:rsidRDefault="00D63966" w:rsidP="00E7067C">
      <w:pPr>
        <w:pStyle w:val="Heading4"/>
      </w:pPr>
      <w:r>
        <w:t>Equine industry</w:t>
      </w:r>
    </w:p>
    <w:p w14:paraId="7231BB57" w14:textId="60FE2595" w:rsidR="00D63966" w:rsidRDefault="00D63966" w:rsidP="00D63966">
      <w:pPr>
        <w:pStyle w:val="PPVBody"/>
      </w:pPr>
      <w:r>
        <w:t xml:space="preserve">The </w:t>
      </w:r>
      <w:r w:rsidR="00B570F6">
        <w:t xml:space="preserve">Kilmore Equine Lifestyle </w:t>
      </w:r>
      <w:r>
        <w:t>Precinct i</w:t>
      </w:r>
      <w:r w:rsidR="00047B3A">
        <w:t xml:space="preserve">s an area of Rural Living Zone </w:t>
      </w:r>
      <w:r>
        <w:t xml:space="preserve">to the north of Kilmore </w:t>
      </w:r>
      <w:r w:rsidR="00153BD9">
        <w:t>with</w:t>
      </w:r>
      <w:r>
        <w:t xml:space="preserve"> blocks of typically 1 to 2.5 hectares and policy and planning provisions to support the keeping of horses</w:t>
      </w:r>
      <w:r w:rsidR="000B7556">
        <w:t xml:space="preserve">.  </w:t>
      </w:r>
      <w:r>
        <w:t>The area is recognised in the Mitchell Planning Scheme with a Design and Development Overlay (DDO3) with the objective:</w:t>
      </w:r>
    </w:p>
    <w:p w14:paraId="6E80629F" w14:textId="134CC43A" w:rsidR="007C3940" w:rsidRDefault="00D63966" w:rsidP="00E16CA6">
      <w:pPr>
        <w:pStyle w:val="PPVQuote"/>
      </w:pPr>
      <w:r w:rsidRPr="00A35B43">
        <w:t xml:space="preserve">… to allow for the establishment of horse stables with minimal adverse amenity </w:t>
      </w:r>
      <w:r w:rsidR="00047B3A" w:rsidRPr="00A35B43">
        <w:t>effect</w:t>
      </w:r>
      <w:r w:rsidRPr="00A35B43">
        <w:t xml:space="preserve"> on surrounding residential use</w:t>
      </w:r>
      <w:r w:rsidR="007C3940">
        <w:t>.</w:t>
      </w:r>
    </w:p>
    <w:p w14:paraId="33C4A962" w14:textId="47C46184" w:rsidR="00D63966" w:rsidRDefault="00D63966" w:rsidP="00D63966">
      <w:pPr>
        <w:pStyle w:val="PPVBody"/>
      </w:pPr>
      <w:r>
        <w:t xml:space="preserve">The Equine </w:t>
      </w:r>
      <w:r w:rsidR="00B570F6">
        <w:t xml:space="preserve">Lifestyle </w:t>
      </w:r>
      <w:r>
        <w:t>Precinct is intended to support the:</w:t>
      </w:r>
    </w:p>
    <w:p w14:paraId="139C017D" w14:textId="77777777" w:rsidR="007C3940" w:rsidRDefault="00D63966" w:rsidP="00E16CA6">
      <w:pPr>
        <w:pStyle w:val="PPVQuote"/>
      </w:pPr>
      <w:r>
        <w:t xml:space="preserve">… facilitation of the horse industry and related activities at </w:t>
      </w:r>
      <w:r w:rsidRPr="00A35B43">
        <w:t>appropriate</w:t>
      </w:r>
      <w:r>
        <w:t xml:space="preserve"> locations within the surrounds of the existing racecourse’ (Clause 21.11</w:t>
      </w:r>
      <w:r>
        <w:rPr>
          <w:iCs/>
        </w:rPr>
        <w:t>)</w:t>
      </w:r>
      <w:r w:rsidR="007C3940">
        <w:t>.</w:t>
      </w:r>
    </w:p>
    <w:p w14:paraId="77B375F2" w14:textId="07064F2D" w:rsidR="00D63966" w:rsidRDefault="00D63966" w:rsidP="00D63966">
      <w:pPr>
        <w:pStyle w:val="PPVBody"/>
      </w:pPr>
      <w:r w:rsidRPr="00B933D2">
        <w:t xml:space="preserve">Alignments to the east of Kilmore would result in land use impacts on the </w:t>
      </w:r>
      <w:r w:rsidR="00B570F6" w:rsidRPr="00B933D2">
        <w:t>Equine Lifestyle Precinct</w:t>
      </w:r>
      <w:r w:rsidR="000B7556" w:rsidRPr="00B933D2">
        <w:t xml:space="preserve">.  </w:t>
      </w:r>
      <w:r w:rsidRPr="00B933D2">
        <w:fldChar w:fldCharType="begin"/>
      </w:r>
      <w:r w:rsidRPr="00B933D2">
        <w:instrText xml:space="preserve"> REF _Ref402971080 \h </w:instrText>
      </w:r>
      <w:r w:rsidR="00B933D2">
        <w:instrText xml:space="preserve"> \* MERGEFORMAT </w:instrText>
      </w:r>
      <w:r w:rsidRPr="00B933D2">
        <w:fldChar w:fldCharType="separate"/>
      </w:r>
      <w:r w:rsidR="006C77B3" w:rsidRPr="00B933D2">
        <w:t xml:space="preserve">Figure </w:t>
      </w:r>
      <w:r w:rsidR="006C77B3">
        <w:rPr>
          <w:noProof/>
        </w:rPr>
        <w:t>8</w:t>
      </w:r>
      <w:r w:rsidR="006C77B3">
        <w:rPr>
          <w:noProof/>
        </w:rPr>
        <w:noBreakHyphen/>
        <w:t>4</w:t>
      </w:r>
      <w:r w:rsidRPr="00B933D2">
        <w:fldChar w:fldCharType="end"/>
      </w:r>
      <w:r w:rsidR="00B933D2" w:rsidRPr="00B933D2">
        <w:t>,</w:t>
      </w:r>
      <w:r w:rsidRPr="00B933D2">
        <w:t xml:space="preserve"> </w:t>
      </w:r>
      <w:r w:rsidR="00B933D2" w:rsidRPr="00B933D2">
        <w:t xml:space="preserve">based on the EES, </w:t>
      </w:r>
      <w:r w:rsidRPr="00B933D2">
        <w:t xml:space="preserve">summarises these </w:t>
      </w:r>
      <w:r w:rsidR="00153BD9" w:rsidRPr="00B933D2">
        <w:t>impacts</w:t>
      </w:r>
      <w:r w:rsidRPr="00B933D2">
        <w:t>.</w:t>
      </w:r>
      <w:r w:rsidR="00B933D2" w:rsidRPr="00B933D2">
        <w:t xml:space="preserve">  Some submitters thought that some impacts had not been included in this table.  The impacts may be more significant than </w:t>
      </w:r>
      <w:r w:rsidR="00B933D2" w:rsidRPr="00B933D2">
        <w:fldChar w:fldCharType="begin"/>
      </w:r>
      <w:r w:rsidR="00B933D2" w:rsidRPr="00B933D2">
        <w:instrText xml:space="preserve"> REF _Ref402971080 \h </w:instrText>
      </w:r>
      <w:r w:rsidR="00B933D2">
        <w:instrText xml:space="preserve"> \* MERGEFORMAT </w:instrText>
      </w:r>
      <w:r w:rsidR="00B933D2" w:rsidRPr="00B933D2">
        <w:fldChar w:fldCharType="separate"/>
      </w:r>
      <w:r w:rsidR="006C77B3" w:rsidRPr="00B933D2">
        <w:t xml:space="preserve">Figure </w:t>
      </w:r>
      <w:r w:rsidR="006C77B3">
        <w:rPr>
          <w:noProof/>
        </w:rPr>
        <w:t>8</w:t>
      </w:r>
      <w:r w:rsidR="006C77B3">
        <w:rPr>
          <w:noProof/>
        </w:rPr>
        <w:noBreakHyphen/>
        <w:t>4</w:t>
      </w:r>
      <w:r w:rsidR="00B933D2" w:rsidRPr="00B933D2">
        <w:fldChar w:fldCharType="end"/>
      </w:r>
      <w:r w:rsidR="00B933D2" w:rsidRPr="00B933D2">
        <w:t xml:space="preserve"> shows.</w:t>
      </w:r>
    </w:p>
    <w:p w14:paraId="3AC0ABF1" w14:textId="3F3F38AB" w:rsidR="00D63966" w:rsidRDefault="00D63966" w:rsidP="00D63966">
      <w:pPr>
        <w:pStyle w:val="PPVBody"/>
      </w:pPr>
      <w:r>
        <w:t>The Kilmore Racing Club summarised what it saw as the impacts of the Qui</w:t>
      </w:r>
      <w:r w:rsidR="00B570F6">
        <w:t>n</w:t>
      </w:r>
      <w:r>
        <w:t>ns Road option</w:t>
      </w:r>
      <w:r w:rsidR="00767D67">
        <w:t xml:space="preserve"> as:</w:t>
      </w:r>
    </w:p>
    <w:p w14:paraId="0C910D1A" w14:textId="6FEF3C92" w:rsidR="00D63966" w:rsidRDefault="00D63966" w:rsidP="00E16CA6">
      <w:pPr>
        <w:pStyle w:val="PPVQuote"/>
      </w:pPr>
      <w:r>
        <w:t>The Kilmore equine industry is one of the district’s largest employers with many Thoroughbred and harness meetings and trials throughout the year</w:t>
      </w:r>
      <w:r w:rsidR="000B7556">
        <w:t xml:space="preserve">.  </w:t>
      </w:r>
      <w:r>
        <w:t xml:space="preserve">Although the </w:t>
      </w:r>
      <w:r w:rsidR="00153BD9">
        <w:t>racecourse</w:t>
      </w:r>
      <w:r>
        <w:t xml:space="preserve"> area itself would not be severed there will be a very significant impact on the racecourse stables (north-east</w:t>
      </w:r>
      <w:r w:rsidR="00153BD9">
        <w:t xml:space="preserve"> corner), the swimming dam a</w:t>
      </w:r>
      <w:r>
        <w:t>rea and the equine</w:t>
      </w:r>
      <w:r w:rsidR="00153BD9">
        <w:t xml:space="preserve"> </w:t>
      </w:r>
      <w:r>
        <w:t xml:space="preserve">area to the north of Kilmore </w:t>
      </w:r>
      <w:r w:rsidR="00153BD9">
        <w:t>E</w:t>
      </w:r>
      <w:r>
        <w:t xml:space="preserve">ast Road where horse properties will be cut, reduced and have access/travel to the </w:t>
      </w:r>
      <w:r w:rsidR="00153BD9">
        <w:t>racecourse</w:t>
      </w:r>
      <w:r>
        <w:t xml:space="preserve"> changed</w:t>
      </w:r>
      <w:r w:rsidR="00153BD9">
        <w:t>.</w:t>
      </w:r>
    </w:p>
    <w:p w14:paraId="33B05C0A" w14:textId="3CCAC61F" w:rsidR="00D63966" w:rsidRPr="00B933D2" w:rsidRDefault="00D63966" w:rsidP="000D06B2">
      <w:pPr>
        <w:pStyle w:val="Caption"/>
      </w:pPr>
      <w:bookmarkStart w:id="250" w:name="_Ref402971080"/>
      <w:bookmarkStart w:id="251" w:name="_Toc403049255"/>
      <w:bookmarkStart w:id="252" w:name="_Toc403983415"/>
      <w:r w:rsidRPr="00B933D2">
        <w:t xml:space="preserve">Figure </w:t>
      </w:r>
      <w:fldSimple w:instr=" STYLEREF 1 \s ">
        <w:r w:rsidR="006C77B3">
          <w:rPr>
            <w:noProof/>
          </w:rPr>
          <w:t>8</w:t>
        </w:r>
      </w:fldSimple>
      <w:r w:rsidR="0040479D">
        <w:noBreakHyphen/>
      </w:r>
      <w:fldSimple w:instr=" SEQ Figure \* ARABIC \s 1 ">
        <w:r w:rsidR="006C77B3">
          <w:rPr>
            <w:noProof/>
          </w:rPr>
          <w:t>4</w:t>
        </w:r>
      </w:fldSimple>
      <w:bookmarkEnd w:id="250"/>
      <w:r w:rsidRPr="00B933D2">
        <w:t>:</w:t>
      </w:r>
      <w:r w:rsidRPr="00B933D2">
        <w:tab/>
        <w:t>Summary of land use impacts for Equine Lifestyle Precinct Land use impact</w:t>
      </w:r>
      <w:bookmarkEnd w:id="251"/>
      <w:bookmarkEnd w:id="252"/>
    </w:p>
    <w:tbl>
      <w:tblPr>
        <w:tblW w:w="0" w:type="auto"/>
        <w:tblBorders>
          <w:top w:val="nil"/>
          <w:left w:val="nil"/>
          <w:bottom w:val="nil"/>
          <w:right w:val="nil"/>
        </w:tblBorders>
        <w:tblLayout w:type="fixed"/>
        <w:tblLook w:val="0000" w:firstRow="0" w:lastRow="0" w:firstColumn="0" w:lastColumn="0" w:noHBand="0" w:noVBand="0"/>
      </w:tblPr>
      <w:tblGrid>
        <w:gridCol w:w="5211"/>
        <w:gridCol w:w="1540"/>
        <w:gridCol w:w="1541"/>
      </w:tblGrid>
      <w:tr w:rsidR="00D63966" w:rsidRPr="00B933D2" w14:paraId="168EB743" w14:textId="77777777" w:rsidTr="0013027F">
        <w:trPr>
          <w:trHeight w:val="110"/>
        </w:trPr>
        <w:tc>
          <w:tcPr>
            <w:tcW w:w="5211" w:type="dxa"/>
            <w:tcBorders>
              <w:bottom w:val="single" w:sz="4" w:space="0" w:color="auto"/>
            </w:tcBorders>
          </w:tcPr>
          <w:p w14:paraId="0FC7AAF3" w14:textId="77777777" w:rsidR="00D63966" w:rsidRPr="00B933D2" w:rsidRDefault="00D63966" w:rsidP="00153BD9">
            <w:pPr>
              <w:pStyle w:val="PPVTabletextsmall"/>
              <w:keepNext/>
              <w:rPr>
                <w:b/>
              </w:rPr>
            </w:pPr>
          </w:p>
        </w:tc>
        <w:tc>
          <w:tcPr>
            <w:tcW w:w="1540" w:type="dxa"/>
            <w:tcBorders>
              <w:bottom w:val="single" w:sz="4" w:space="0" w:color="auto"/>
            </w:tcBorders>
            <w:shd w:val="clear" w:color="auto" w:fill="000000" w:themeFill="text1"/>
          </w:tcPr>
          <w:p w14:paraId="79F5F268" w14:textId="77777777" w:rsidR="00D63966" w:rsidRPr="00B933D2" w:rsidRDefault="00D63966" w:rsidP="00153BD9">
            <w:pPr>
              <w:pStyle w:val="PPVTabletextsmall"/>
              <w:keepNext/>
              <w:jc w:val="center"/>
              <w:rPr>
                <w:b/>
              </w:rPr>
            </w:pPr>
            <w:r w:rsidRPr="00B933D2">
              <w:rPr>
                <w:b/>
              </w:rPr>
              <w:t>Dry Creek</w:t>
            </w:r>
          </w:p>
        </w:tc>
        <w:tc>
          <w:tcPr>
            <w:tcW w:w="1541" w:type="dxa"/>
            <w:tcBorders>
              <w:bottom w:val="single" w:sz="4" w:space="0" w:color="auto"/>
            </w:tcBorders>
            <w:shd w:val="clear" w:color="auto" w:fill="000000" w:themeFill="text1"/>
          </w:tcPr>
          <w:p w14:paraId="6B618095" w14:textId="77777777" w:rsidR="00D63966" w:rsidRPr="00B933D2" w:rsidRDefault="00D63966" w:rsidP="00153BD9">
            <w:pPr>
              <w:pStyle w:val="PPVTabletextsmall"/>
              <w:keepNext/>
              <w:jc w:val="center"/>
              <w:rPr>
                <w:b/>
              </w:rPr>
            </w:pPr>
            <w:r w:rsidRPr="00B933D2">
              <w:rPr>
                <w:b/>
              </w:rPr>
              <w:t>Quinns Road</w:t>
            </w:r>
          </w:p>
        </w:tc>
      </w:tr>
      <w:tr w:rsidR="00D63966" w:rsidRPr="00B933D2" w14:paraId="2277409E" w14:textId="77777777" w:rsidTr="000D407B">
        <w:trPr>
          <w:trHeight w:val="110"/>
        </w:trPr>
        <w:tc>
          <w:tcPr>
            <w:tcW w:w="5211" w:type="dxa"/>
            <w:tcBorders>
              <w:top w:val="single" w:sz="4" w:space="0" w:color="auto"/>
              <w:bottom w:val="single" w:sz="4" w:space="0" w:color="auto"/>
            </w:tcBorders>
          </w:tcPr>
          <w:p w14:paraId="55F1433C" w14:textId="77777777" w:rsidR="00D63966" w:rsidRPr="00B933D2" w:rsidRDefault="00D63966" w:rsidP="00153BD9">
            <w:pPr>
              <w:pStyle w:val="PPVTabletextsmall"/>
              <w:keepNext/>
              <w:rPr>
                <w:b/>
              </w:rPr>
            </w:pPr>
            <w:r w:rsidRPr="00B933D2">
              <w:rPr>
                <w:b/>
              </w:rPr>
              <w:t xml:space="preserve">Number of properties affected in Equine Lifestyle Precinct </w:t>
            </w:r>
          </w:p>
        </w:tc>
        <w:tc>
          <w:tcPr>
            <w:tcW w:w="1540" w:type="dxa"/>
            <w:tcBorders>
              <w:top w:val="single" w:sz="4" w:space="0" w:color="auto"/>
              <w:bottom w:val="single" w:sz="4" w:space="0" w:color="auto"/>
            </w:tcBorders>
          </w:tcPr>
          <w:p w14:paraId="23AD456B" w14:textId="77777777" w:rsidR="00D63966" w:rsidRPr="00B933D2" w:rsidRDefault="00D63966" w:rsidP="00153BD9">
            <w:pPr>
              <w:pStyle w:val="PPVTabletextsmall"/>
              <w:keepNext/>
              <w:jc w:val="center"/>
            </w:pPr>
            <w:r w:rsidRPr="00B933D2">
              <w:t>16</w:t>
            </w:r>
          </w:p>
        </w:tc>
        <w:tc>
          <w:tcPr>
            <w:tcW w:w="1541" w:type="dxa"/>
            <w:tcBorders>
              <w:top w:val="single" w:sz="4" w:space="0" w:color="auto"/>
              <w:bottom w:val="single" w:sz="4" w:space="0" w:color="auto"/>
            </w:tcBorders>
          </w:tcPr>
          <w:p w14:paraId="494CCD92" w14:textId="77777777" w:rsidR="00D63966" w:rsidRPr="00B933D2" w:rsidRDefault="00D63966" w:rsidP="00153BD9">
            <w:pPr>
              <w:pStyle w:val="PPVTabletextsmall"/>
              <w:keepNext/>
              <w:jc w:val="center"/>
            </w:pPr>
            <w:r w:rsidRPr="00B933D2">
              <w:t>17</w:t>
            </w:r>
          </w:p>
        </w:tc>
      </w:tr>
      <w:tr w:rsidR="00D63966" w:rsidRPr="00B933D2" w14:paraId="24F4351F" w14:textId="77777777" w:rsidTr="000D407B">
        <w:trPr>
          <w:trHeight w:val="110"/>
        </w:trPr>
        <w:tc>
          <w:tcPr>
            <w:tcW w:w="5211" w:type="dxa"/>
            <w:tcBorders>
              <w:top w:val="single" w:sz="4" w:space="0" w:color="auto"/>
              <w:bottom w:val="single" w:sz="4" w:space="0" w:color="auto"/>
            </w:tcBorders>
          </w:tcPr>
          <w:p w14:paraId="53F6BA6D" w14:textId="77777777" w:rsidR="00D63966" w:rsidRPr="00B933D2" w:rsidRDefault="00D63966" w:rsidP="00153BD9">
            <w:pPr>
              <w:pStyle w:val="PPVTabletextsmall"/>
              <w:keepNext/>
              <w:rPr>
                <w:b/>
              </w:rPr>
            </w:pPr>
            <w:r w:rsidRPr="00B933D2">
              <w:rPr>
                <w:b/>
              </w:rPr>
              <w:t xml:space="preserve">Number of lots severed in Equine Lifestyle Precinct </w:t>
            </w:r>
          </w:p>
        </w:tc>
        <w:tc>
          <w:tcPr>
            <w:tcW w:w="1540" w:type="dxa"/>
            <w:tcBorders>
              <w:top w:val="single" w:sz="4" w:space="0" w:color="auto"/>
              <w:bottom w:val="single" w:sz="4" w:space="0" w:color="auto"/>
            </w:tcBorders>
          </w:tcPr>
          <w:p w14:paraId="3B5AB6F3" w14:textId="77777777" w:rsidR="00D63966" w:rsidRPr="00B933D2" w:rsidRDefault="00D63966" w:rsidP="00153BD9">
            <w:pPr>
              <w:pStyle w:val="PPVTabletextsmall"/>
              <w:keepNext/>
              <w:jc w:val="center"/>
            </w:pPr>
            <w:r w:rsidRPr="00B933D2">
              <w:t>2</w:t>
            </w:r>
          </w:p>
        </w:tc>
        <w:tc>
          <w:tcPr>
            <w:tcW w:w="1541" w:type="dxa"/>
            <w:tcBorders>
              <w:top w:val="single" w:sz="4" w:space="0" w:color="auto"/>
              <w:bottom w:val="single" w:sz="4" w:space="0" w:color="auto"/>
            </w:tcBorders>
          </w:tcPr>
          <w:p w14:paraId="22294978" w14:textId="77777777" w:rsidR="00D63966" w:rsidRPr="00B933D2" w:rsidRDefault="00D63966" w:rsidP="00153BD9">
            <w:pPr>
              <w:pStyle w:val="PPVTabletextsmall"/>
              <w:keepNext/>
              <w:jc w:val="center"/>
            </w:pPr>
            <w:r w:rsidRPr="00B933D2">
              <w:t>3</w:t>
            </w:r>
          </w:p>
        </w:tc>
      </w:tr>
      <w:tr w:rsidR="00D63966" w:rsidRPr="00B933D2" w14:paraId="48A2B2CA" w14:textId="77777777" w:rsidTr="000D407B">
        <w:trPr>
          <w:trHeight w:val="379"/>
        </w:trPr>
        <w:tc>
          <w:tcPr>
            <w:tcW w:w="5211" w:type="dxa"/>
            <w:tcBorders>
              <w:top w:val="single" w:sz="4" w:space="0" w:color="auto"/>
              <w:bottom w:val="single" w:sz="4" w:space="0" w:color="auto"/>
            </w:tcBorders>
          </w:tcPr>
          <w:p w14:paraId="47A6A666" w14:textId="77777777" w:rsidR="00D63966" w:rsidRPr="00B933D2" w:rsidRDefault="00D63966" w:rsidP="00153BD9">
            <w:pPr>
              <w:pStyle w:val="PPVTabletextsmall"/>
              <w:keepNext/>
              <w:rPr>
                <w:b/>
              </w:rPr>
            </w:pPr>
            <w:r w:rsidRPr="00B933D2">
              <w:rPr>
                <w:b/>
              </w:rPr>
              <w:t xml:space="preserve">Direct equine impact – both alignments </w:t>
            </w:r>
          </w:p>
        </w:tc>
        <w:tc>
          <w:tcPr>
            <w:tcW w:w="3081" w:type="dxa"/>
            <w:gridSpan w:val="2"/>
            <w:tcBorders>
              <w:top w:val="single" w:sz="4" w:space="0" w:color="auto"/>
              <w:bottom w:val="single" w:sz="4" w:space="0" w:color="auto"/>
            </w:tcBorders>
          </w:tcPr>
          <w:p w14:paraId="5F4A8379" w14:textId="77777777" w:rsidR="00D63966" w:rsidRPr="00B933D2" w:rsidRDefault="00D63966" w:rsidP="00153BD9">
            <w:pPr>
              <w:pStyle w:val="PPVTabletextsmall"/>
              <w:keepNext/>
            </w:pPr>
            <w:r w:rsidRPr="00B933D2">
              <w:t xml:space="preserve">Grazing paddocks of one of the commercial stables, but not stable buildings </w:t>
            </w:r>
          </w:p>
        </w:tc>
      </w:tr>
      <w:tr w:rsidR="00AF795F" w:rsidRPr="00B933D2" w14:paraId="5277402A" w14:textId="77777777" w:rsidTr="008569D4">
        <w:trPr>
          <w:trHeight w:val="244"/>
        </w:trPr>
        <w:tc>
          <w:tcPr>
            <w:tcW w:w="5211" w:type="dxa"/>
            <w:tcBorders>
              <w:top w:val="single" w:sz="4" w:space="0" w:color="auto"/>
              <w:bottom w:val="single" w:sz="4" w:space="0" w:color="auto"/>
            </w:tcBorders>
          </w:tcPr>
          <w:p w14:paraId="24B1D690" w14:textId="77777777" w:rsidR="00AF795F" w:rsidRPr="00B933D2" w:rsidRDefault="00AF795F" w:rsidP="00153BD9">
            <w:pPr>
              <w:pStyle w:val="PPVTabletextsmall"/>
              <w:keepNext/>
              <w:rPr>
                <w:b/>
              </w:rPr>
            </w:pPr>
            <w:r w:rsidRPr="00B933D2">
              <w:rPr>
                <w:b/>
              </w:rPr>
              <w:t xml:space="preserve">Direct equine impact – Quinns Road </w:t>
            </w:r>
          </w:p>
        </w:tc>
        <w:tc>
          <w:tcPr>
            <w:tcW w:w="1540" w:type="dxa"/>
            <w:tcBorders>
              <w:top w:val="single" w:sz="4" w:space="0" w:color="auto"/>
              <w:bottom w:val="single" w:sz="4" w:space="0" w:color="auto"/>
            </w:tcBorders>
          </w:tcPr>
          <w:p w14:paraId="31833165" w14:textId="534D2D88" w:rsidR="00AF795F" w:rsidRPr="00B933D2" w:rsidRDefault="00AF795F" w:rsidP="00153BD9">
            <w:pPr>
              <w:pStyle w:val="PPVTabletextsmall"/>
              <w:keepNext/>
            </w:pPr>
          </w:p>
        </w:tc>
        <w:tc>
          <w:tcPr>
            <w:tcW w:w="1541" w:type="dxa"/>
            <w:tcBorders>
              <w:top w:val="single" w:sz="4" w:space="0" w:color="auto"/>
              <w:bottom w:val="single" w:sz="4" w:space="0" w:color="auto"/>
            </w:tcBorders>
          </w:tcPr>
          <w:p w14:paraId="55810A5C" w14:textId="52D89990" w:rsidR="00AF795F" w:rsidRPr="00B933D2" w:rsidRDefault="00AF795F" w:rsidP="00153BD9">
            <w:pPr>
              <w:pStyle w:val="PPVTabletextsmall"/>
              <w:keepNext/>
            </w:pPr>
            <w:r w:rsidRPr="00B933D2">
              <w:t>Two private stables</w:t>
            </w:r>
          </w:p>
        </w:tc>
      </w:tr>
      <w:tr w:rsidR="00D63966" w:rsidRPr="00D969A7" w14:paraId="3FB89A4E" w14:textId="77777777" w:rsidTr="000D407B">
        <w:trPr>
          <w:trHeight w:val="110"/>
        </w:trPr>
        <w:tc>
          <w:tcPr>
            <w:tcW w:w="5211" w:type="dxa"/>
            <w:tcBorders>
              <w:top w:val="single" w:sz="4" w:space="0" w:color="auto"/>
              <w:bottom w:val="single" w:sz="4" w:space="0" w:color="auto"/>
            </w:tcBorders>
          </w:tcPr>
          <w:p w14:paraId="43E575CE" w14:textId="010FE32A" w:rsidR="00D63966" w:rsidRPr="00B933D2" w:rsidRDefault="00D63966" w:rsidP="00047B3A">
            <w:pPr>
              <w:pStyle w:val="PPVTabletextsmall"/>
              <w:rPr>
                <w:b/>
              </w:rPr>
            </w:pPr>
            <w:r w:rsidRPr="00B933D2">
              <w:rPr>
                <w:b/>
              </w:rPr>
              <w:t xml:space="preserve">Total extent of </w:t>
            </w:r>
            <w:r w:rsidR="00047B3A">
              <w:rPr>
                <w:b/>
              </w:rPr>
              <w:t>Rural Living Zone</w:t>
            </w:r>
            <w:r w:rsidRPr="00B933D2">
              <w:rPr>
                <w:b/>
              </w:rPr>
              <w:t xml:space="preserve"> land impacted (ha) </w:t>
            </w:r>
          </w:p>
        </w:tc>
        <w:tc>
          <w:tcPr>
            <w:tcW w:w="1540" w:type="dxa"/>
            <w:tcBorders>
              <w:top w:val="single" w:sz="4" w:space="0" w:color="auto"/>
              <w:bottom w:val="single" w:sz="4" w:space="0" w:color="auto"/>
            </w:tcBorders>
          </w:tcPr>
          <w:p w14:paraId="54E544EA" w14:textId="77777777" w:rsidR="00D63966" w:rsidRPr="00B933D2" w:rsidRDefault="00D63966" w:rsidP="000D407B">
            <w:pPr>
              <w:pStyle w:val="PPVTabletextsmall"/>
              <w:jc w:val="center"/>
            </w:pPr>
            <w:r w:rsidRPr="00B933D2">
              <w:t>24.1</w:t>
            </w:r>
          </w:p>
        </w:tc>
        <w:tc>
          <w:tcPr>
            <w:tcW w:w="1541" w:type="dxa"/>
            <w:tcBorders>
              <w:top w:val="single" w:sz="4" w:space="0" w:color="auto"/>
              <w:bottom w:val="single" w:sz="4" w:space="0" w:color="auto"/>
            </w:tcBorders>
          </w:tcPr>
          <w:p w14:paraId="7A91A01E" w14:textId="77777777" w:rsidR="00D63966" w:rsidRPr="00D969A7" w:rsidRDefault="00D63966" w:rsidP="000D407B">
            <w:pPr>
              <w:pStyle w:val="PPVTabletextsmall"/>
              <w:jc w:val="center"/>
            </w:pPr>
            <w:r w:rsidRPr="00B933D2">
              <w:t>24.3</w:t>
            </w:r>
          </w:p>
        </w:tc>
      </w:tr>
    </w:tbl>
    <w:p w14:paraId="18181551" w14:textId="6EF67F18" w:rsidR="00B933D2" w:rsidRDefault="00B933D2" w:rsidP="00B933D2">
      <w:pPr>
        <w:pStyle w:val="CaptionTag"/>
      </w:pPr>
      <w:bookmarkStart w:id="253" w:name="_Toc402170805"/>
      <w:r>
        <w:t>Source:</w:t>
      </w:r>
      <w:r>
        <w:tab/>
        <w:t xml:space="preserve">EES </w:t>
      </w:r>
    </w:p>
    <w:p w14:paraId="28048279" w14:textId="77777777" w:rsidR="00D63966" w:rsidRPr="003927D7" w:rsidRDefault="00D63966" w:rsidP="00E7067C">
      <w:pPr>
        <w:pStyle w:val="Heading4"/>
      </w:pPr>
      <w:r>
        <w:t>Impact on land uses</w:t>
      </w:r>
      <w:bookmarkEnd w:id="253"/>
    </w:p>
    <w:p w14:paraId="500E1128" w14:textId="77777777" w:rsidR="00D63966" w:rsidRDefault="00D63966" w:rsidP="00D63966">
      <w:pPr>
        <w:pStyle w:val="Heading5"/>
      </w:pPr>
      <w:r>
        <w:t>Quarrying</w:t>
      </w:r>
    </w:p>
    <w:p w14:paraId="46B50405" w14:textId="4A8E052F" w:rsidR="00D63966" w:rsidRDefault="00D63966" w:rsidP="00D63966">
      <w:pPr>
        <w:pStyle w:val="PPVBody"/>
      </w:pPr>
      <w:r>
        <w:t>Hanson Construction Materials Pty Ltd operates two hard rock basalt (bluestone) quarries located on Dry Creek Road north of Kilmore East and north east of Kilmore</w:t>
      </w:r>
      <w:r w:rsidR="000B7556">
        <w:t xml:space="preserve">.  </w:t>
      </w:r>
      <w:r>
        <w:t xml:space="preserve">These are the only two </w:t>
      </w:r>
      <w:r w:rsidR="00283BEE">
        <w:t xml:space="preserve">operating </w:t>
      </w:r>
      <w:r>
        <w:t>quarries in the Kilmore area.</w:t>
      </w:r>
    </w:p>
    <w:p w14:paraId="29682183" w14:textId="77777777" w:rsidR="00D63966" w:rsidRDefault="00D63966" w:rsidP="00D63966">
      <w:pPr>
        <w:pStyle w:val="PPVBody"/>
      </w:pPr>
      <w:r>
        <w:t>The Dry Creek option provides best access to the Hume Freeway and to the industrial area in Kilmore’s north</w:t>
      </w:r>
      <w:r w:rsidRPr="00496A88">
        <w:t xml:space="preserve"> </w:t>
      </w:r>
      <w:r>
        <w:t>for the quarrying industry.</w:t>
      </w:r>
    </w:p>
    <w:p w14:paraId="1ADA756F" w14:textId="77777777" w:rsidR="00D63966" w:rsidRDefault="00D63966" w:rsidP="00D63966">
      <w:pPr>
        <w:pStyle w:val="Heading5"/>
      </w:pPr>
      <w:r>
        <w:t>Industrial activity</w:t>
      </w:r>
    </w:p>
    <w:p w14:paraId="73919954" w14:textId="77777777" w:rsidR="007C3940" w:rsidRDefault="00D63966" w:rsidP="00D63966">
      <w:pPr>
        <w:pStyle w:val="PPVBody"/>
      </w:pPr>
      <w:r>
        <w:t>Kilmore’s industrial area is located north west of the town centre, with access to the Northern Highway from Willowmavin Road and Clarke Street</w:t>
      </w:r>
      <w:r w:rsidR="007C3940">
        <w:t>.</w:t>
      </w:r>
    </w:p>
    <w:p w14:paraId="215FEAA1" w14:textId="4BEB92BA" w:rsidR="007C3940" w:rsidRDefault="00D63966" w:rsidP="00D63966">
      <w:pPr>
        <w:pStyle w:val="PPVBody"/>
        <w:rPr>
          <w:rFonts w:cs="Times New Roman"/>
        </w:rPr>
      </w:pPr>
      <w:r>
        <w:rPr>
          <w:rFonts w:cs="Times New Roman"/>
        </w:rPr>
        <w:t>As part of economic development in Kilmore, industrial and manufacturing businesses are encouraged to locate in the industrial area, and it is a Council objective to strengthen Kilmore’s position as a preferred location for light industrial and small business enterprises based on the availability of infrastruc</w:t>
      </w:r>
      <w:r w:rsidR="00B570F6">
        <w:rPr>
          <w:rFonts w:cs="Times New Roman"/>
        </w:rPr>
        <w:t>ture, work</w:t>
      </w:r>
      <w:r w:rsidR="00231FDE">
        <w:rPr>
          <w:rFonts w:cs="Times New Roman"/>
        </w:rPr>
        <w:t>force and transport</w:t>
      </w:r>
      <w:r w:rsidR="00E13D1C">
        <w:rPr>
          <w:rFonts w:cs="Times New Roman"/>
        </w:rPr>
        <w:t>.</w:t>
      </w:r>
      <w:r w:rsidR="00231FDE">
        <w:rPr>
          <w:rStyle w:val="FootnoteReference"/>
          <w:rFonts w:cs="Times New Roman"/>
        </w:rPr>
        <w:footnoteReference w:id="5"/>
      </w:r>
    </w:p>
    <w:p w14:paraId="0E1C9B0C" w14:textId="7457BFE5" w:rsidR="007C3940" w:rsidRDefault="00D63966" w:rsidP="00D63966">
      <w:pPr>
        <w:pStyle w:val="PPVBody"/>
        <w:rPr>
          <w:rFonts w:cs="Times New Roman"/>
        </w:rPr>
      </w:pPr>
      <w:r>
        <w:rPr>
          <w:rFonts w:cs="Times New Roman"/>
        </w:rPr>
        <w:t>The production of pre-cast bridge elements and other pre-cast concrete is a local source of truck traffic that has benefited from the location on the Northern Highway and proximity to the Hume Freeway</w:t>
      </w:r>
      <w:r w:rsidR="000B7556">
        <w:rPr>
          <w:rFonts w:cs="Times New Roman"/>
        </w:rPr>
        <w:t xml:space="preserve">.  </w:t>
      </w:r>
      <w:r>
        <w:rPr>
          <w:rFonts w:cs="Times New Roman"/>
        </w:rPr>
        <w:t xml:space="preserve">Inputs in the form of cement, sand and stone </w:t>
      </w:r>
      <w:r w:rsidR="00FC65D4">
        <w:rPr>
          <w:rFonts w:cs="Times New Roman"/>
        </w:rPr>
        <w:t>are</w:t>
      </w:r>
      <w:r>
        <w:rPr>
          <w:rFonts w:cs="Times New Roman"/>
        </w:rPr>
        <w:t xml:space="preserve"> delivered from north (sand), south (cement) and east (Kilmore East quarries)</w:t>
      </w:r>
      <w:r w:rsidR="000B7556">
        <w:rPr>
          <w:rFonts w:cs="Times New Roman"/>
        </w:rPr>
        <w:t xml:space="preserve">.  </w:t>
      </w:r>
      <w:r>
        <w:rPr>
          <w:rFonts w:cs="Times New Roman"/>
        </w:rPr>
        <w:t>These businesses have growth potential, which would generate further truck movements</w:t>
      </w:r>
      <w:r w:rsidR="007C3940">
        <w:rPr>
          <w:rFonts w:cs="Times New Roman"/>
        </w:rPr>
        <w:t>.</w:t>
      </w:r>
    </w:p>
    <w:p w14:paraId="6C5E0E5D" w14:textId="2768CD27" w:rsidR="007C3940" w:rsidRDefault="00D63966" w:rsidP="00D63966">
      <w:pPr>
        <w:pStyle w:val="PPVBody"/>
        <w:rPr>
          <w:rFonts w:cs="Times New Roman"/>
        </w:rPr>
      </w:pPr>
      <w:r>
        <w:rPr>
          <w:rFonts w:cs="Times New Roman"/>
        </w:rPr>
        <w:t>The industrial area’s location, with good connection</w:t>
      </w:r>
      <w:r w:rsidR="00B570F6">
        <w:rPr>
          <w:rFonts w:cs="Times New Roman"/>
        </w:rPr>
        <w:t>s</w:t>
      </w:r>
      <w:r>
        <w:rPr>
          <w:rFonts w:cs="Times New Roman"/>
        </w:rPr>
        <w:t xml:space="preserve"> to the northern end of all three alignments would facilitate future growth within the industrial precinct</w:t>
      </w:r>
      <w:r w:rsidR="007C3940">
        <w:rPr>
          <w:rFonts w:cs="Times New Roman"/>
        </w:rPr>
        <w:t>.</w:t>
      </w:r>
    </w:p>
    <w:p w14:paraId="22D7C6A9" w14:textId="7A74C2B2" w:rsidR="00D63966" w:rsidRDefault="00D63966" w:rsidP="00D63966">
      <w:pPr>
        <w:pStyle w:val="Heading5"/>
      </w:pPr>
      <w:r>
        <w:t>Tourism</w:t>
      </w:r>
    </w:p>
    <w:p w14:paraId="4AED04C1" w14:textId="422F11F8" w:rsidR="00D63966" w:rsidRDefault="00D63966" w:rsidP="00D63966">
      <w:pPr>
        <w:pStyle w:val="PPVBody"/>
      </w:pPr>
      <w:r>
        <w:t>Kilmore’s peri-urban location and heritage has potential as a daytrip destination from metropolitan Melbourne, particularly in connection with events such as the races at Kilmore Racing Complex, the Celtic festival, farmers markets, and the Kilmore Show</w:t>
      </w:r>
      <w:r w:rsidR="000B7556">
        <w:t xml:space="preserve">.  </w:t>
      </w:r>
      <w:r>
        <w:t>As a submitter noted:</w:t>
      </w:r>
    </w:p>
    <w:p w14:paraId="01DC4545" w14:textId="38BE2FFD" w:rsidR="00D63966" w:rsidRPr="009F67EC" w:rsidRDefault="00D63966" w:rsidP="00E16CA6">
      <w:pPr>
        <w:pStyle w:val="PPVQuote"/>
      </w:pPr>
      <w:r>
        <w:t>Beautiful transformations of regional or Melbourne fringe towns have proven to be very beneficial to the community and a thriving weekend getaway trade</w:t>
      </w:r>
      <w:r w:rsidR="000B7556">
        <w:t xml:space="preserve">.  </w:t>
      </w:r>
      <w:r>
        <w:t>Towns like Woodend, Castlemaine, Healesville, Daylesford are all great examples, and I believe the bypass provides that opportunity to Kilmore.</w:t>
      </w:r>
    </w:p>
    <w:p w14:paraId="7A5A23C8" w14:textId="77777777" w:rsidR="00D63966" w:rsidRDefault="00D63966" w:rsidP="00D63966">
      <w:pPr>
        <w:pStyle w:val="PPVBody"/>
        <w:rPr>
          <w:rFonts w:cs="Times New Roman"/>
        </w:rPr>
      </w:pPr>
      <w:r>
        <w:t xml:space="preserve">Ms </w:t>
      </w:r>
      <w:r w:rsidRPr="00103460">
        <w:t>Stoettrup</w:t>
      </w:r>
      <w:r>
        <w:t xml:space="preserve"> gave evidence that:</w:t>
      </w:r>
    </w:p>
    <w:p w14:paraId="6F1BA6F1" w14:textId="0C8F758E" w:rsidR="00D63966" w:rsidRDefault="00D63966" w:rsidP="00E16CA6">
      <w:pPr>
        <w:pStyle w:val="PPVQuote"/>
      </w:pPr>
      <w:r>
        <w:t>The best option for tourists to Kilmore is the Dry Creek option, which provides the shortest route at 11.2kms to the northern end of Sydney Street, providing access to the town’s built heritage assets</w:t>
      </w:r>
      <w:r w:rsidR="000B7556">
        <w:t xml:space="preserve">.  </w:t>
      </w:r>
      <w:r>
        <w:t>The Dry Creek option also provides good access for visitors to the Racing Complex for events, and is scenic through the rural and forested landscape in Dry Creek valley.</w:t>
      </w:r>
    </w:p>
    <w:p w14:paraId="2D23B52F" w14:textId="77777777" w:rsidR="00D63966" w:rsidRDefault="00D63966" w:rsidP="00E7067C">
      <w:pPr>
        <w:pStyle w:val="Heading4"/>
      </w:pPr>
      <w:bookmarkStart w:id="254" w:name="_Toc402170804"/>
      <w:bookmarkStart w:id="255" w:name="_Toc402170725"/>
      <w:r>
        <w:t>Travel time savings</w:t>
      </w:r>
      <w:bookmarkEnd w:id="254"/>
    </w:p>
    <w:p w14:paraId="4DEA9055" w14:textId="77777777" w:rsidR="00D63966" w:rsidRDefault="00D63966" w:rsidP="00D63966">
      <w:pPr>
        <w:pStyle w:val="PPVBody"/>
      </w:pPr>
      <w:r>
        <w:t>A number of submissions calculated the extra cost to drivers of using the longer Western option.</w:t>
      </w:r>
    </w:p>
    <w:p w14:paraId="3AAFF8ED" w14:textId="77777777" w:rsidR="00D63966" w:rsidRDefault="00D63966" w:rsidP="00E7067C">
      <w:pPr>
        <w:pStyle w:val="Heading3"/>
      </w:pPr>
      <w:r w:rsidRPr="00445060">
        <w:t>Discussion</w:t>
      </w:r>
      <w:bookmarkEnd w:id="255"/>
    </w:p>
    <w:p w14:paraId="0BED7318" w14:textId="77777777" w:rsidR="00D63966" w:rsidRDefault="00D63966" w:rsidP="00E7067C">
      <w:pPr>
        <w:pStyle w:val="Heading4"/>
      </w:pPr>
      <w:bookmarkStart w:id="256" w:name="_Toc402170807"/>
      <w:r w:rsidRPr="00A61F8A">
        <w:t>Equine industry</w:t>
      </w:r>
      <w:bookmarkEnd w:id="256"/>
    </w:p>
    <w:p w14:paraId="2F650EC6" w14:textId="6569B631" w:rsidR="00D63966" w:rsidRDefault="00D63966" w:rsidP="00D63966">
      <w:pPr>
        <w:pStyle w:val="PPVBody"/>
      </w:pPr>
      <w:r w:rsidRPr="00A35B43">
        <w:t>The Inquiry accepts submissions on the importance of the equine precinct and it is clear that the Quinns Road and Dry Creek option</w:t>
      </w:r>
      <w:r w:rsidR="00FC65D4">
        <w:t>s</w:t>
      </w:r>
      <w:r w:rsidRPr="00A35B43">
        <w:t xml:space="preserve"> will adversely impact on the precinct</w:t>
      </w:r>
      <w:r w:rsidR="000B7556">
        <w:t xml:space="preserve">.  </w:t>
      </w:r>
      <w:r>
        <w:t>These options will have a direct impact on a number of properties, and will also disrupt the precinct as a whole.</w:t>
      </w:r>
    </w:p>
    <w:p w14:paraId="52F49E77" w14:textId="39541254" w:rsidR="00D63966" w:rsidRDefault="00D63966" w:rsidP="00D63966">
      <w:pPr>
        <w:pStyle w:val="PPVBody"/>
      </w:pPr>
      <w:r>
        <w:t>The Inquiry notes the proposed mitigation measures and the proposal for an overpass or underpass</w:t>
      </w:r>
      <w:r w:rsidR="00FC65D4">
        <w:t>es</w:t>
      </w:r>
      <w:r>
        <w:t xml:space="preserve"> </w:t>
      </w:r>
      <w:r w:rsidR="00FC65D4">
        <w:t xml:space="preserve">across the bypass for horses, both ridden and driven, </w:t>
      </w:r>
      <w:r>
        <w:t>to access the racecourse.</w:t>
      </w:r>
      <w:r w:rsidR="00FC65D4">
        <w:t xml:space="preserve">  However, the Inquiry remains unconvinced of the effectiveness of such measures unless they were of a significant size, which would seem to the Inquiry to further impact on the amount of clearing required and the extent of earthworks.</w:t>
      </w:r>
    </w:p>
    <w:p w14:paraId="0D702196" w14:textId="77777777" w:rsidR="00D63966" w:rsidRDefault="00D63966" w:rsidP="00E7067C">
      <w:pPr>
        <w:pStyle w:val="Heading4"/>
      </w:pPr>
      <w:bookmarkStart w:id="257" w:name="_Toc402170808"/>
      <w:r>
        <w:t>Impact on land use</w:t>
      </w:r>
    </w:p>
    <w:bookmarkEnd w:id="257"/>
    <w:p w14:paraId="21C52F9E" w14:textId="77777777" w:rsidR="00D63966" w:rsidRPr="00C07C1E" w:rsidRDefault="00D63966" w:rsidP="00D63966">
      <w:pPr>
        <w:pStyle w:val="PPVBody"/>
      </w:pPr>
      <w:r>
        <w:t>The impact on agriculture is negligible considered in the regional context.</w:t>
      </w:r>
    </w:p>
    <w:p w14:paraId="24C075C0" w14:textId="58F1E1DE" w:rsidR="00D63966" w:rsidRPr="00F72A8D" w:rsidRDefault="00D63966" w:rsidP="00D63966">
      <w:pPr>
        <w:pStyle w:val="PPVBody"/>
      </w:pPr>
      <w:r>
        <w:t xml:space="preserve">The Inquiry accept Ms </w:t>
      </w:r>
      <w:r w:rsidR="00B570F6">
        <w:t>S</w:t>
      </w:r>
      <w:r w:rsidR="00B570F6" w:rsidRPr="00103460">
        <w:t>toettrup</w:t>
      </w:r>
      <w:r w:rsidR="00B570F6">
        <w:t xml:space="preserve">’s </w:t>
      </w:r>
      <w:r>
        <w:t>evidence that that Dry Creek would have a positive impact on the quarrying industry.</w:t>
      </w:r>
    </w:p>
    <w:p w14:paraId="17E0C4F5" w14:textId="77777777" w:rsidR="00FC65D4" w:rsidRPr="00C07C1E" w:rsidRDefault="00FC65D4" w:rsidP="00FC65D4">
      <w:pPr>
        <w:pStyle w:val="PPVBody"/>
      </w:pPr>
      <w:r>
        <w:t>All options are expected to have a positive impact on industrial activity although the Inquiry believes that the Western option provides the easiest external link to the industrial area.</w:t>
      </w:r>
    </w:p>
    <w:p w14:paraId="0C6B8C0B" w14:textId="2B45D639" w:rsidR="007C3940" w:rsidRDefault="00FC65D4" w:rsidP="00D63966">
      <w:pPr>
        <w:pStyle w:val="PPVBody"/>
      </w:pPr>
      <w:r>
        <w:t>The Inquiry agrees that Kilmore</w:t>
      </w:r>
      <w:r w:rsidR="00D63966">
        <w:t xml:space="preserve"> </w:t>
      </w:r>
      <w:r>
        <w:t>has</w:t>
      </w:r>
      <w:r w:rsidR="00D63966">
        <w:t xml:space="preserve"> potential as a daytrip destinat</w:t>
      </w:r>
      <w:r>
        <w:t>ion from metropolitan Melbourne</w:t>
      </w:r>
      <w:r w:rsidR="007C3940">
        <w:t>.</w:t>
      </w:r>
      <w:r>
        <w:t xml:space="preserve">  </w:t>
      </w:r>
      <w:r w:rsidR="00D63966">
        <w:t xml:space="preserve">There is also potential, discussed at the Hearing of tourism related to </w:t>
      </w:r>
      <w:r w:rsidR="00B17F59">
        <w:rPr>
          <w:lang w:val="en"/>
        </w:rPr>
        <w:t>a long distance trail on or near the route of the former Sandhurst Railway.</w:t>
      </w:r>
    </w:p>
    <w:p w14:paraId="21C710CD" w14:textId="0AC2B315" w:rsidR="00D63966" w:rsidRDefault="00D63966" w:rsidP="00D63966">
      <w:pPr>
        <w:pStyle w:val="PPVBody"/>
      </w:pPr>
      <w:r w:rsidRPr="00B17F59">
        <w:t>The issue is not the ease of access to Kilmore but the quality of what is on offer</w:t>
      </w:r>
      <w:r w:rsidR="000B7556" w:rsidRPr="00B17F59">
        <w:t xml:space="preserve">.  </w:t>
      </w:r>
      <w:r w:rsidRPr="00B17F59">
        <w:t xml:space="preserve">Kilmore is not a tourism oriented town, but if it is to develop this aspect of its economy it will need to build on its assets, </w:t>
      </w:r>
      <w:r w:rsidR="00B17F59" w:rsidRPr="00B17F59">
        <w:t>such as</w:t>
      </w:r>
      <w:r w:rsidRPr="00B17F59">
        <w:t xml:space="preserve"> it</w:t>
      </w:r>
      <w:r w:rsidR="00B17F59" w:rsidRPr="00B17F59">
        <w:t>s</w:t>
      </w:r>
      <w:r w:rsidRPr="00B17F59">
        <w:t xml:space="preserve"> main street and the Kilmore </w:t>
      </w:r>
      <w:r w:rsidR="00B570F6">
        <w:t>Crown Land</w:t>
      </w:r>
      <w:r w:rsidRPr="00B17F59">
        <w:t xml:space="preserve"> Reserve.</w:t>
      </w:r>
      <w:r w:rsidR="00B17F59" w:rsidRPr="00B17F59">
        <w:t xml:space="preserve">  In particular, the Kilmore Racing Club should be supported as it is, and can be expected to continue to be, a major drawcard to the town.</w:t>
      </w:r>
    </w:p>
    <w:p w14:paraId="6CDC440A" w14:textId="6BA8824A" w:rsidR="00D63966" w:rsidRDefault="00D63966" w:rsidP="00D63966">
      <w:pPr>
        <w:pStyle w:val="PPVBody"/>
      </w:pPr>
      <w:r>
        <w:t>The Quinns Road option would have a moderately poor impact on Kilmore’s tourism potential</w:t>
      </w:r>
      <w:r w:rsidR="001358DE">
        <w:t>.</w:t>
      </w:r>
    </w:p>
    <w:p w14:paraId="592B1CFB" w14:textId="77777777" w:rsidR="00D63966" w:rsidRDefault="00D63966" w:rsidP="00E7067C">
      <w:pPr>
        <w:pStyle w:val="Heading4"/>
      </w:pPr>
      <w:bookmarkStart w:id="258" w:name="_Toc402170806"/>
      <w:bookmarkStart w:id="259" w:name="_Toc402170726"/>
      <w:r>
        <w:t>Travel cost savings</w:t>
      </w:r>
      <w:bookmarkEnd w:id="258"/>
    </w:p>
    <w:p w14:paraId="6603B1DB" w14:textId="40F1480F" w:rsidR="00D63966" w:rsidRDefault="00D63966" w:rsidP="00D63966">
      <w:pPr>
        <w:pStyle w:val="PPVBody"/>
      </w:pPr>
      <w:r>
        <w:t>There was a tendency in submissions and evidence to assess the travel time savings for the opt</w:t>
      </w:r>
      <w:r w:rsidR="00B570F6">
        <w:t>ions based on the time travel on</w:t>
      </w:r>
      <w:r>
        <w:t xml:space="preserve"> the bypass rather than the total travel time produced by the transport model.</w:t>
      </w:r>
    </w:p>
    <w:p w14:paraId="36CB153F" w14:textId="4BB83389" w:rsidR="00D63966" w:rsidRDefault="00D63966" w:rsidP="00D63966">
      <w:pPr>
        <w:pStyle w:val="PPVBody"/>
      </w:pPr>
      <w:r w:rsidRPr="00FF1AB8">
        <w:t xml:space="preserve">In evidence </w:t>
      </w:r>
      <w:r w:rsidR="00DA3601">
        <w:t>Mr</w:t>
      </w:r>
      <w:r w:rsidRPr="00FF1AB8">
        <w:t xml:space="preserve"> Bodé stated that the network performance differences of the options against base case </w:t>
      </w:r>
      <w:r w:rsidR="00DA3601">
        <w:t>were</w:t>
      </w:r>
      <w:r w:rsidRPr="00FF1AB8">
        <w:t xml:space="preserve"> marginal given timescale</w:t>
      </w:r>
      <w:r>
        <w:t>.</w:t>
      </w:r>
    </w:p>
    <w:p w14:paraId="27FAE0F0" w14:textId="49E62499" w:rsidR="00D63966" w:rsidRDefault="00D63966" w:rsidP="000D06B2">
      <w:pPr>
        <w:pStyle w:val="Caption"/>
      </w:pPr>
      <w:bookmarkStart w:id="260" w:name="_Toc403049256"/>
      <w:bookmarkStart w:id="261" w:name="_Toc403983416"/>
      <w:r>
        <w:t xml:space="preserve">Figure </w:t>
      </w:r>
      <w:fldSimple w:instr=" STYLEREF 1 \s ">
        <w:r w:rsidR="006C77B3">
          <w:rPr>
            <w:noProof/>
          </w:rPr>
          <w:t>8</w:t>
        </w:r>
      </w:fldSimple>
      <w:r w:rsidR="0040479D">
        <w:noBreakHyphen/>
      </w:r>
      <w:fldSimple w:instr=" SEQ Figure \* ARABIC \s 1 ">
        <w:r w:rsidR="006C77B3">
          <w:rPr>
            <w:noProof/>
          </w:rPr>
          <w:t>5</w:t>
        </w:r>
      </w:fldSimple>
      <w:r>
        <w:t>:</w:t>
      </w:r>
      <w:r>
        <w:tab/>
      </w:r>
      <w:r w:rsidRPr="008D3FE6">
        <w:t>Travel time savings relative to existing Northern Highway – current conditions</w:t>
      </w:r>
      <w:bookmarkEnd w:id="260"/>
      <w:bookmarkEnd w:id="261"/>
    </w:p>
    <w:tbl>
      <w:tblPr>
        <w:tblW w:w="9039" w:type="dxa"/>
        <w:tblBorders>
          <w:bottom w:val="single" w:sz="4" w:space="0" w:color="auto"/>
          <w:insideH w:val="single" w:sz="4" w:space="0" w:color="auto"/>
        </w:tblBorders>
        <w:tblLayout w:type="fixed"/>
        <w:tblLook w:val="0000" w:firstRow="0" w:lastRow="0" w:firstColumn="0" w:lastColumn="0" w:noHBand="0" w:noVBand="0"/>
      </w:tblPr>
      <w:tblGrid>
        <w:gridCol w:w="3227"/>
        <w:gridCol w:w="1937"/>
        <w:gridCol w:w="1937"/>
        <w:gridCol w:w="1938"/>
      </w:tblGrid>
      <w:tr w:rsidR="00D63966" w:rsidRPr="00D26C96" w14:paraId="5EAB25AC" w14:textId="77777777" w:rsidTr="0006516A">
        <w:trPr>
          <w:trHeight w:val="413"/>
        </w:trPr>
        <w:tc>
          <w:tcPr>
            <w:tcW w:w="3227" w:type="dxa"/>
          </w:tcPr>
          <w:p w14:paraId="5E9422DD" w14:textId="77777777" w:rsidR="00D63966" w:rsidRPr="00D26C96" w:rsidRDefault="00D63966" w:rsidP="00AF795F">
            <w:pPr>
              <w:pStyle w:val="PPVTableText"/>
            </w:pPr>
          </w:p>
        </w:tc>
        <w:tc>
          <w:tcPr>
            <w:tcW w:w="1937" w:type="dxa"/>
            <w:shd w:val="clear" w:color="auto" w:fill="000000" w:themeFill="text1"/>
          </w:tcPr>
          <w:p w14:paraId="740A63A8" w14:textId="77777777" w:rsidR="00D63966" w:rsidRPr="00AF795F" w:rsidRDefault="00D63966" w:rsidP="00AF795F">
            <w:pPr>
              <w:pStyle w:val="PPVTableText"/>
              <w:jc w:val="center"/>
              <w:rPr>
                <w:b/>
              </w:rPr>
            </w:pPr>
            <w:r w:rsidRPr="00AF795F">
              <w:rPr>
                <w:b/>
              </w:rPr>
              <w:t>Dry Creek</w:t>
            </w:r>
          </w:p>
        </w:tc>
        <w:tc>
          <w:tcPr>
            <w:tcW w:w="1937" w:type="dxa"/>
            <w:shd w:val="clear" w:color="auto" w:fill="000000" w:themeFill="text1"/>
          </w:tcPr>
          <w:p w14:paraId="4D9E0909" w14:textId="77777777" w:rsidR="00D63966" w:rsidRPr="00AF795F" w:rsidRDefault="00D63966" w:rsidP="00AF795F">
            <w:pPr>
              <w:pStyle w:val="PPVTableText"/>
              <w:jc w:val="center"/>
              <w:rPr>
                <w:b/>
              </w:rPr>
            </w:pPr>
            <w:r w:rsidRPr="00AF795F">
              <w:rPr>
                <w:b/>
              </w:rPr>
              <w:t>Quinns Road</w:t>
            </w:r>
          </w:p>
        </w:tc>
        <w:tc>
          <w:tcPr>
            <w:tcW w:w="1938" w:type="dxa"/>
            <w:shd w:val="clear" w:color="auto" w:fill="000000" w:themeFill="text1"/>
          </w:tcPr>
          <w:p w14:paraId="42CD726A" w14:textId="77777777" w:rsidR="00D63966" w:rsidRPr="00AF795F" w:rsidRDefault="00D63966" w:rsidP="00AF795F">
            <w:pPr>
              <w:pStyle w:val="PPVTableText"/>
              <w:jc w:val="center"/>
              <w:rPr>
                <w:b/>
              </w:rPr>
            </w:pPr>
            <w:r w:rsidRPr="00AF795F">
              <w:rPr>
                <w:b/>
              </w:rPr>
              <w:t>Western</w:t>
            </w:r>
          </w:p>
        </w:tc>
      </w:tr>
      <w:tr w:rsidR="00D63966" w:rsidRPr="00AF795F" w14:paraId="4FE0571C" w14:textId="77777777" w:rsidTr="0006516A">
        <w:trPr>
          <w:trHeight w:val="413"/>
        </w:trPr>
        <w:tc>
          <w:tcPr>
            <w:tcW w:w="3227" w:type="dxa"/>
          </w:tcPr>
          <w:p w14:paraId="66D1172A" w14:textId="77777777" w:rsidR="00D63966" w:rsidRPr="00AF795F" w:rsidRDefault="00D63966" w:rsidP="00AF795F">
            <w:pPr>
              <w:pStyle w:val="PPVTableText"/>
            </w:pPr>
            <w:r w:rsidRPr="00AF795F">
              <w:t>Annual savings for road network</w:t>
            </w:r>
          </w:p>
        </w:tc>
        <w:tc>
          <w:tcPr>
            <w:tcW w:w="1937" w:type="dxa"/>
          </w:tcPr>
          <w:p w14:paraId="7E72A4BC" w14:textId="77777777" w:rsidR="00D63966" w:rsidRPr="00AF795F" w:rsidRDefault="00D63966" w:rsidP="00AF795F">
            <w:pPr>
              <w:pStyle w:val="PPVTableText"/>
              <w:jc w:val="center"/>
            </w:pPr>
            <w:r w:rsidRPr="00AF795F">
              <w:t>$8.2 million</w:t>
            </w:r>
          </w:p>
        </w:tc>
        <w:tc>
          <w:tcPr>
            <w:tcW w:w="1937" w:type="dxa"/>
          </w:tcPr>
          <w:p w14:paraId="0F26B184" w14:textId="77777777" w:rsidR="00D63966" w:rsidRPr="00AF795F" w:rsidRDefault="00D63966" w:rsidP="00AF795F">
            <w:pPr>
              <w:pStyle w:val="PPVTableText"/>
              <w:jc w:val="center"/>
            </w:pPr>
            <w:r w:rsidRPr="00AF795F">
              <w:t>$11.2 million</w:t>
            </w:r>
          </w:p>
        </w:tc>
        <w:tc>
          <w:tcPr>
            <w:tcW w:w="1938" w:type="dxa"/>
          </w:tcPr>
          <w:p w14:paraId="5A74DA1C" w14:textId="77777777" w:rsidR="00D63966" w:rsidRPr="00AF795F" w:rsidRDefault="00D63966" w:rsidP="00AF795F">
            <w:pPr>
              <w:pStyle w:val="PPVTableText"/>
              <w:jc w:val="center"/>
            </w:pPr>
            <w:r w:rsidRPr="00AF795F">
              <w:t>$9.8 million</w:t>
            </w:r>
          </w:p>
        </w:tc>
      </w:tr>
    </w:tbl>
    <w:p w14:paraId="6C7ABF6F" w14:textId="5A881D60" w:rsidR="00D63966" w:rsidRPr="00FF1AB8" w:rsidRDefault="00DA3601" w:rsidP="00E16CA6">
      <w:pPr>
        <w:pStyle w:val="CaptionTag"/>
      </w:pPr>
      <w:r>
        <w:t>Source:</w:t>
      </w:r>
      <w:r w:rsidR="001740AB">
        <w:tab/>
      </w:r>
      <w:r w:rsidR="00D63966">
        <w:t>EES</w:t>
      </w:r>
    </w:p>
    <w:p w14:paraId="2756BD96" w14:textId="77777777" w:rsidR="00D63966" w:rsidRDefault="00D63966" w:rsidP="00E7067C">
      <w:pPr>
        <w:pStyle w:val="Heading3"/>
      </w:pPr>
      <w:r>
        <w:t xml:space="preserve">Inquiry OBEM </w:t>
      </w:r>
      <w:bookmarkEnd w:id="259"/>
      <w:r>
        <w:t>ratings</w:t>
      </w:r>
    </w:p>
    <w:p w14:paraId="45B3F8C3" w14:textId="77777777" w:rsidR="00D63966" w:rsidRPr="00D51B5F" w:rsidRDefault="00D63966" w:rsidP="00D63966">
      <w:r>
        <w:t xml:space="preserve">The Inquiry’s ratings for how the options perform in terms of supporting the future development of Kilmore are shown in </w:t>
      </w:r>
      <w:r>
        <w:fldChar w:fldCharType="begin"/>
      </w:r>
      <w:r>
        <w:instrText xml:space="preserve"> REF _Ref402251729 \h </w:instrText>
      </w:r>
      <w:r>
        <w:fldChar w:fldCharType="separate"/>
      </w:r>
      <w:r w:rsidR="006C77B3">
        <w:t xml:space="preserve">Figure </w:t>
      </w:r>
      <w:r w:rsidR="006C77B3">
        <w:rPr>
          <w:noProof/>
        </w:rPr>
        <w:t>6</w:t>
      </w:r>
      <w:r w:rsidR="006C77B3">
        <w:noBreakHyphen/>
      </w:r>
      <w:r w:rsidR="006C77B3">
        <w:rPr>
          <w:noProof/>
        </w:rPr>
        <w:t>8</w:t>
      </w:r>
      <w:r>
        <w:fldChar w:fldCharType="end"/>
      </w:r>
      <w:r>
        <w:t>.</w:t>
      </w:r>
    </w:p>
    <w:p w14:paraId="005B5C68" w14:textId="77777777" w:rsidR="00DA3601" w:rsidRDefault="00DA3601" w:rsidP="00DA3601">
      <w:pPr>
        <w:pStyle w:val="PPVBody"/>
      </w:pPr>
      <w:bookmarkStart w:id="262" w:name="_Ref402774494"/>
      <w:bookmarkStart w:id="263" w:name="_Toc402164487"/>
      <w:bookmarkStart w:id="264" w:name="_Toc403049257"/>
      <w:r>
        <w:t xml:space="preserve">The technical report did not rate the travel cost savings benefit in the OBEM approach.  Given the uncertainties around the traffic modelling discussed in </w:t>
      </w:r>
      <w:r>
        <w:fldChar w:fldCharType="begin"/>
      </w:r>
      <w:r>
        <w:instrText xml:space="preserve"> REF _Ref403058445 \r \h </w:instrText>
      </w:r>
      <w:r>
        <w:fldChar w:fldCharType="separate"/>
      </w:r>
      <w:r w:rsidR="006C77B3">
        <w:t>6.1</w:t>
      </w:r>
      <w:r>
        <w:fldChar w:fldCharType="end"/>
      </w:r>
      <w:r>
        <w:t xml:space="preserve"> the Inquiry does not think that the options can be distinguished in terms of this impact.  They have all been rated identically as ‘moderately well’</w:t>
      </w:r>
    </w:p>
    <w:p w14:paraId="245B1F71" w14:textId="77AF2009" w:rsidR="00D63966" w:rsidRPr="002350D9" w:rsidRDefault="00D63966" w:rsidP="000D06B2">
      <w:pPr>
        <w:pStyle w:val="Caption"/>
      </w:pPr>
      <w:bookmarkStart w:id="265" w:name="_Toc403983417"/>
      <w:r w:rsidRPr="00642F35">
        <w:t xml:space="preserve">Figure </w:t>
      </w:r>
      <w:fldSimple w:instr=" STYLEREF 1 \s ">
        <w:r w:rsidR="006C77B3">
          <w:rPr>
            <w:noProof/>
          </w:rPr>
          <w:t>8</w:t>
        </w:r>
      </w:fldSimple>
      <w:r w:rsidR="0040479D">
        <w:noBreakHyphen/>
      </w:r>
      <w:fldSimple w:instr=" SEQ Figure \* ARABIC \s 1 ">
        <w:r w:rsidR="006C77B3">
          <w:rPr>
            <w:noProof/>
          </w:rPr>
          <w:t>6</w:t>
        </w:r>
      </w:fldSimple>
      <w:bookmarkEnd w:id="262"/>
      <w:r w:rsidRPr="00642F35">
        <w:t>:</w:t>
      </w:r>
      <w:r w:rsidRPr="00642F35">
        <w:tab/>
      </w:r>
      <w:r>
        <w:t>Economic and land use impacts: Inquiry</w:t>
      </w:r>
      <w:r w:rsidRPr="00642F35">
        <w:t xml:space="preserve">’s OBEM </w:t>
      </w:r>
      <w:bookmarkEnd w:id="263"/>
      <w:r>
        <w:t>rating</w:t>
      </w:r>
      <w:bookmarkEnd w:id="264"/>
      <w:bookmarkEnd w:id="265"/>
    </w:p>
    <w:tbl>
      <w:tblPr>
        <w:tblW w:w="8933" w:type="dxa"/>
        <w:tblInd w:w="108" w:type="dxa"/>
        <w:tblLayout w:type="fixed"/>
        <w:tblLook w:val="04A0" w:firstRow="1" w:lastRow="0" w:firstColumn="1" w:lastColumn="0" w:noHBand="0" w:noVBand="1"/>
      </w:tblPr>
      <w:tblGrid>
        <w:gridCol w:w="1985"/>
        <w:gridCol w:w="992"/>
        <w:gridCol w:w="2977"/>
        <w:gridCol w:w="993"/>
        <w:gridCol w:w="993"/>
        <w:gridCol w:w="993"/>
      </w:tblGrid>
      <w:tr w:rsidR="00D63966" w:rsidRPr="002A0C3B" w14:paraId="31670D37" w14:textId="77777777" w:rsidTr="00AF795F">
        <w:trPr>
          <w:tblHeader/>
        </w:trPr>
        <w:tc>
          <w:tcPr>
            <w:tcW w:w="1985" w:type="dxa"/>
            <w:tcBorders>
              <w:left w:val="nil"/>
              <w:bottom w:val="single" w:sz="12" w:space="0" w:color="auto"/>
              <w:right w:val="nil"/>
            </w:tcBorders>
            <w:shd w:val="clear" w:color="auto" w:fill="auto"/>
          </w:tcPr>
          <w:p w14:paraId="56D1FA48" w14:textId="77777777" w:rsidR="00D63966" w:rsidRPr="0093372D" w:rsidRDefault="00D63966" w:rsidP="000D407B">
            <w:pPr>
              <w:keepNext/>
              <w:spacing w:before="0"/>
              <w:rPr>
                <w:rFonts w:ascii="Arial Narrow" w:hAnsi="Arial Narrow" w:cs="Arial"/>
                <w:sz w:val="20"/>
                <w:szCs w:val="20"/>
              </w:rPr>
            </w:pPr>
          </w:p>
        </w:tc>
        <w:tc>
          <w:tcPr>
            <w:tcW w:w="992" w:type="dxa"/>
            <w:tcBorders>
              <w:left w:val="nil"/>
              <w:bottom w:val="single" w:sz="12" w:space="0" w:color="auto"/>
              <w:right w:val="nil"/>
            </w:tcBorders>
          </w:tcPr>
          <w:p w14:paraId="507B79E4" w14:textId="23F37536" w:rsidR="00D63966" w:rsidRPr="0093372D" w:rsidRDefault="00D63966" w:rsidP="000D407B">
            <w:pPr>
              <w:keepNext/>
              <w:spacing w:before="0"/>
              <w:jc w:val="center"/>
              <w:rPr>
                <w:rFonts w:ascii="Arial Narrow" w:hAnsi="Arial Narrow" w:cs="Arial"/>
                <w:sz w:val="20"/>
                <w:szCs w:val="20"/>
              </w:rPr>
            </w:pPr>
          </w:p>
        </w:tc>
        <w:tc>
          <w:tcPr>
            <w:tcW w:w="2977" w:type="dxa"/>
            <w:tcBorders>
              <w:left w:val="nil"/>
              <w:bottom w:val="single" w:sz="12" w:space="0" w:color="auto"/>
              <w:right w:val="single" w:sz="6" w:space="0" w:color="auto"/>
            </w:tcBorders>
            <w:shd w:val="clear" w:color="auto" w:fill="auto"/>
          </w:tcPr>
          <w:p w14:paraId="2C000296" w14:textId="77777777" w:rsidR="00D63966" w:rsidRPr="0093372D" w:rsidRDefault="00D63966" w:rsidP="000D407B">
            <w:pPr>
              <w:keepNext/>
              <w:spacing w:before="0"/>
              <w:rPr>
                <w:rFonts w:ascii="Arial Narrow" w:hAnsi="Arial Narrow" w:cs="Arial"/>
                <w:sz w:val="20"/>
                <w:szCs w:val="20"/>
              </w:rPr>
            </w:pP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176FF768"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3D730C20"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01A4FC13"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597F1D" w14:paraId="2DED00A5" w14:textId="77777777" w:rsidTr="00AF795F">
        <w:tc>
          <w:tcPr>
            <w:tcW w:w="1985" w:type="dxa"/>
            <w:tcBorders>
              <w:top w:val="single" w:sz="12" w:space="0" w:color="auto"/>
              <w:left w:val="single" w:sz="6" w:space="0" w:color="auto"/>
              <w:bottom w:val="single" w:sz="4" w:space="0" w:color="auto"/>
              <w:right w:val="nil"/>
            </w:tcBorders>
            <w:shd w:val="clear" w:color="auto" w:fill="auto"/>
          </w:tcPr>
          <w:p w14:paraId="5972C62E" w14:textId="77777777" w:rsidR="00D63966" w:rsidRPr="0093372D" w:rsidRDefault="00D63966" w:rsidP="000D407B">
            <w:pPr>
              <w:pStyle w:val="PPVTableText"/>
              <w:spacing w:before="0" w:after="0"/>
              <w:rPr>
                <w:sz w:val="20"/>
                <w:szCs w:val="20"/>
              </w:rPr>
            </w:pPr>
            <w:r>
              <w:rPr>
                <w:sz w:val="20"/>
                <w:szCs w:val="20"/>
              </w:rPr>
              <w:t>Regional economy</w:t>
            </w:r>
          </w:p>
        </w:tc>
        <w:tc>
          <w:tcPr>
            <w:tcW w:w="992" w:type="dxa"/>
            <w:tcBorders>
              <w:top w:val="single" w:sz="4" w:space="0" w:color="auto"/>
              <w:left w:val="nil"/>
              <w:bottom w:val="single" w:sz="4" w:space="0" w:color="auto"/>
              <w:right w:val="nil"/>
            </w:tcBorders>
          </w:tcPr>
          <w:p w14:paraId="2329B7D4" w14:textId="4DE469FD" w:rsidR="00D63966" w:rsidRDefault="00D63966" w:rsidP="000D407B">
            <w:pPr>
              <w:pStyle w:val="PPVTableText"/>
              <w:spacing w:before="0" w:after="0"/>
              <w:jc w:val="center"/>
              <w:rPr>
                <w:sz w:val="20"/>
                <w:szCs w:val="20"/>
              </w:rPr>
            </w:pPr>
          </w:p>
        </w:tc>
        <w:tc>
          <w:tcPr>
            <w:tcW w:w="2977" w:type="dxa"/>
            <w:tcBorders>
              <w:top w:val="single" w:sz="4" w:space="0" w:color="auto"/>
              <w:left w:val="nil"/>
              <w:bottom w:val="single" w:sz="4" w:space="0" w:color="auto"/>
              <w:right w:val="single" w:sz="6" w:space="0" w:color="auto"/>
            </w:tcBorders>
            <w:shd w:val="clear" w:color="auto" w:fill="auto"/>
          </w:tcPr>
          <w:p w14:paraId="127E0B79" w14:textId="77777777" w:rsidR="00D63966" w:rsidRPr="00A61F8A" w:rsidRDefault="00D63966" w:rsidP="000D407B">
            <w:pPr>
              <w:pStyle w:val="PPVTableText"/>
              <w:spacing w:before="0" w:after="0"/>
              <w:rPr>
                <w:sz w:val="20"/>
                <w:szCs w:val="20"/>
              </w:rPr>
            </w:pPr>
            <w:r w:rsidRPr="00A61F8A">
              <w:rPr>
                <w:sz w:val="20"/>
                <w:szCs w:val="20"/>
              </w:rPr>
              <w:t>Equine industry</w:t>
            </w:r>
          </w:p>
        </w:tc>
        <w:tc>
          <w:tcPr>
            <w:tcW w:w="993" w:type="dxa"/>
            <w:tcBorders>
              <w:top w:val="single" w:sz="4" w:space="0" w:color="auto"/>
              <w:left w:val="single" w:sz="6" w:space="0" w:color="auto"/>
              <w:bottom w:val="single" w:sz="4" w:space="0" w:color="auto"/>
              <w:right w:val="single" w:sz="6" w:space="0" w:color="auto"/>
            </w:tcBorders>
            <w:shd w:val="clear" w:color="auto" w:fill="FF9933" w:themeFill="accent1"/>
          </w:tcPr>
          <w:p w14:paraId="088AD111" w14:textId="77777777" w:rsidR="00D63966" w:rsidRPr="00A61F8A" w:rsidRDefault="00D63966" w:rsidP="000D407B">
            <w:pPr>
              <w:pStyle w:val="PPVTableText"/>
              <w:spacing w:before="0" w:after="0"/>
              <w:jc w:val="center"/>
              <w:rPr>
                <w:sz w:val="20"/>
                <w:szCs w:val="20"/>
              </w:rPr>
            </w:pPr>
            <w:r>
              <w:rPr>
                <w:sz w:val="20"/>
                <w:szCs w:val="20"/>
              </w:rPr>
              <w:t>-2</w:t>
            </w:r>
          </w:p>
        </w:tc>
        <w:tc>
          <w:tcPr>
            <w:tcW w:w="993" w:type="dxa"/>
            <w:tcBorders>
              <w:top w:val="single" w:sz="4" w:space="0" w:color="auto"/>
              <w:left w:val="single" w:sz="6" w:space="0" w:color="auto"/>
              <w:bottom w:val="single" w:sz="4" w:space="0" w:color="auto"/>
              <w:right w:val="single" w:sz="6" w:space="0" w:color="auto"/>
            </w:tcBorders>
            <w:shd w:val="clear" w:color="auto" w:fill="FF9933" w:themeFill="accent1"/>
          </w:tcPr>
          <w:p w14:paraId="50831DD1" w14:textId="77777777" w:rsidR="00D63966" w:rsidRPr="00A61F8A" w:rsidRDefault="00D63966" w:rsidP="000D407B">
            <w:pPr>
              <w:pStyle w:val="PPVTableText"/>
              <w:spacing w:before="0" w:after="0"/>
              <w:jc w:val="center"/>
              <w:rPr>
                <w:sz w:val="20"/>
                <w:szCs w:val="20"/>
              </w:rPr>
            </w:pPr>
            <w:r>
              <w:rPr>
                <w:sz w:val="20"/>
                <w:szCs w:val="20"/>
              </w:rPr>
              <w:t>-2</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511BADF2" w14:textId="77777777" w:rsidR="00D63966" w:rsidRPr="00A61F8A" w:rsidRDefault="00D63966" w:rsidP="000D407B">
            <w:pPr>
              <w:pStyle w:val="PPVTableText"/>
              <w:spacing w:before="0" w:after="0"/>
              <w:jc w:val="center"/>
              <w:rPr>
                <w:sz w:val="20"/>
                <w:szCs w:val="20"/>
              </w:rPr>
            </w:pPr>
            <w:r>
              <w:rPr>
                <w:sz w:val="20"/>
                <w:szCs w:val="20"/>
              </w:rPr>
              <w:t>0</w:t>
            </w:r>
          </w:p>
        </w:tc>
      </w:tr>
      <w:tr w:rsidR="00081107" w:rsidRPr="00597F1D" w14:paraId="1A0365A1" w14:textId="77777777" w:rsidTr="00AF795F">
        <w:tc>
          <w:tcPr>
            <w:tcW w:w="1985" w:type="dxa"/>
            <w:tcBorders>
              <w:top w:val="single" w:sz="4" w:space="0" w:color="auto"/>
              <w:left w:val="single" w:sz="6" w:space="0" w:color="auto"/>
              <w:bottom w:val="single" w:sz="4" w:space="0" w:color="auto"/>
              <w:right w:val="nil"/>
            </w:tcBorders>
            <w:shd w:val="clear" w:color="auto" w:fill="auto"/>
          </w:tcPr>
          <w:p w14:paraId="11B4008A" w14:textId="77777777" w:rsidR="00081107" w:rsidRPr="0093372D" w:rsidRDefault="00081107" w:rsidP="00572A62">
            <w:pPr>
              <w:pStyle w:val="PPVTableText"/>
              <w:spacing w:before="0" w:after="0"/>
              <w:rPr>
                <w:sz w:val="20"/>
                <w:szCs w:val="20"/>
              </w:rPr>
            </w:pPr>
          </w:p>
        </w:tc>
        <w:tc>
          <w:tcPr>
            <w:tcW w:w="992" w:type="dxa"/>
            <w:tcBorders>
              <w:top w:val="single" w:sz="4" w:space="0" w:color="auto"/>
              <w:left w:val="nil"/>
              <w:bottom w:val="single" w:sz="4" w:space="0" w:color="auto"/>
              <w:right w:val="nil"/>
            </w:tcBorders>
          </w:tcPr>
          <w:p w14:paraId="41855971" w14:textId="4EC2F2CA" w:rsidR="00081107" w:rsidRPr="0093372D" w:rsidRDefault="00081107" w:rsidP="00572A62">
            <w:pPr>
              <w:pStyle w:val="PPVTableText"/>
              <w:spacing w:before="0" w:after="0"/>
              <w:jc w:val="center"/>
              <w:rPr>
                <w:sz w:val="20"/>
                <w:szCs w:val="20"/>
              </w:rPr>
            </w:pPr>
          </w:p>
        </w:tc>
        <w:tc>
          <w:tcPr>
            <w:tcW w:w="2977" w:type="dxa"/>
            <w:tcBorders>
              <w:top w:val="single" w:sz="4" w:space="0" w:color="auto"/>
              <w:left w:val="nil"/>
              <w:bottom w:val="single" w:sz="4" w:space="0" w:color="auto"/>
              <w:right w:val="single" w:sz="6" w:space="0" w:color="auto"/>
            </w:tcBorders>
            <w:shd w:val="clear" w:color="auto" w:fill="auto"/>
          </w:tcPr>
          <w:p w14:paraId="33C51D71" w14:textId="77777777" w:rsidR="00081107" w:rsidRPr="00A61F8A" w:rsidRDefault="00081107" w:rsidP="00572A62">
            <w:pPr>
              <w:pStyle w:val="PPVTableText"/>
              <w:spacing w:before="0" w:after="0"/>
              <w:rPr>
                <w:sz w:val="20"/>
                <w:szCs w:val="20"/>
              </w:rPr>
            </w:pPr>
            <w:r w:rsidRPr="00A61F8A">
              <w:rPr>
                <w:sz w:val="20"/>
                <w:szCs w:val="20"/>
              </w:rPr>
              <w:t>Industrial activity</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2C074647" w14:textId="00785FB8" w:rsidR="00081107" w:rsidRPr="00A61F8A" w:rsidRDefault="00081107" w:rsidP="00572A62">
            <w:pPr>
              <w:pStyle w:val="PPVTableText"/>
              <w:spacing w:before="0" w:after="0"/>
              <w:jc w:val="center"/>
              <w:rPr>
                <w:sz w:val="20"/>
                <w:szCs w:val="20"/>
              </w:rPr>
            </w:pPr>
            <w:r>
              <w:rPr>
                <w:sz w:val="20"/>
                <w:szCs w:val="20"/>
              </w:rPr>
              <w:t>+1</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2E1FDD8C" w14:textId="104AC7AD" w:rsidR="00081107" w:rsidRPr="00A61F8A" w:rsidRDefault="00081107" w:rsidP="00572A62">
            <w:pPr>
              <w:pStyle w:val="PPVTableText"/>
              <w:spacing w:before="0" w:after="0"/>
              <w:jc w:val="center"/>
              <w:rPr>
                <w:sz w:val="20"/>
                <w:szCs w:val="20"/>
              </w:rPr>
            </w:pPr>
            <w:r>
              <w:rPr>
                <w:sz w:val="20"/>
                <w:szCs w:val="20"/>
              </w:rPr>
              <w:t>+1</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17830FD7" w14:textId="2E79AA32" w:rsidR="00081107" w:rsidRPr="00A61F8A" w:rsidRDefault="00081107" w:rsidP="00572A62">
            <w:pPr>
              <w:pStyle w:val="PPVTableText"/>
              <w:spacing w:before="0" w:after="0"/>
              <w:jc w:val="center"/>
              <w:rPr>
                <w:sz w:val="20"/>
                <w:szCs w:val="20"/>
              </w:rPr>
            </w:pPr>
            <w:r>
              <w:rPr>
                <w:sz w:val="20"/>
                <w:szCs w:val="20"/>
              </w:rPr>
              <w:t>+1</w:t>
            </w:r>
          </w:p>
        </w:tc>
      </w:tr>
      <w:tr w:rsidR="00D63966" w:rsidRPr="00597F1D" w14:paraId="42BBFB75" w14:textId="77777777" w:rsidTr="00AF795F">
        <w:tc>
          <w:tcPr>
            <w:tcW w:w="1985" w:type="dxa"/>
            <w:tcBorders>
              <w:top w:val="single" w:sz="4" w:space="0" w:color="auto"/>
              <w:left w:val="single" w:sz="6" w:space="0" w:color="auto"/>
              <w:bottom w:val="single" w:sz="4" w:space="0" w:color="auto"/>
              <w:right w:val="nil"/>
            </w:tcBorders>
            <w:shd w:val="clear" w:color="auto" w:fill="auto"/>
          </w:tcPr>
          <w:p w14:paraId="783E8AB6" w14:textId="77777777" w:rsidR="00D63966" w:rsidRPr="0093372D" w:rsidRDefault="00D63966" w:rsidP="000D407B">
            <w:pPr>
              <w:pStyle w:val="PPVTableText"/>
              <w:spacing w:before="0" w:after="0"/>
              <w:rPr>
                <w:sz w:val="20"/>
                <w:szCs w:val="20"/>
              </w:rPr>
            </w:pPr>
          </w:p>
        </w:tc>
        <w:tc>
          <w:tcPr>
            <w:tcW w:w="992" w:type="dxa"/>
            <w:tcBorders>
              <w:top w:val="single" w:sz="4" w:space="0" w:color="auto"/>
              <w:left w:val="nil"/>
              <w:bottom w:val="single" w:sz="4" w:space="0" w:color="auto"/>
              <w:right w:val="nil"/>
            </w:tcBorders>
          </w:tcPr>
          <w:p w14:paraId="125C60FB" w14:textId="27E90E18" w:rsidR="00D63966" w:rsidRPr="0093372D" w:rsidRDefault="00D63966" w:rsidP="000D407B">
            <w:pPr>
              <w:pStyle w:val="PPVTableText"/>
              <w:spacing w:before="0" w:after="0"/>
              <w:jc w:val="center"/>
              <w:rPr>
                <w:sz w:val="20"/>
                <w:szCs w:val="20"/>
              </w:rPr>
            </w:pPr>
          </w:p>
        </w:tc>
        <w:tc>
          <w:tcPr>
            <w:tcW w:w="2977" w:type="dxa"/>
            <w:tcBorders>
              <w:top w:val="single" w:sz="4" w:space="0" w:color="auto"/>
              <w:left w:val="nil"/>
              <w:bottom w:val="single" w:sz="4" w:space="0" w:color="auto"/>
              <w:right w:val="single" w:sz="6" w:space="0" w:color="auto"/>
            </w:tcBorders>
            <w:shd w:val="clear" w:color="auto" w:fill="auto"/>
          </w:tcPr>
          <w:p w14:paraId="7D013035" w14:textId="77777777" w:rsidR="00D63966" w:rsidRPr="00A61F8A" w:rsidRDefault="00D63966" w:rsidP="000D407B">
            <w:pPr>
              <w:pStyle w:val="PPVTableText"/>
              <w:spacing w:before="0" w:after="0"/>
              <w:rPr>
                <w:sz w:val="20"/>
                <w:szCs w:val="20"/>
              </w:rPr>
            </w:pPr>
            <w:r w:rsidRPr="00A61F8A">
              <w:rPr>
                <w:sz w:val="20"/>
                <w:szCs w:val="20"/>
              </w:rPr>
              <w:t>Agriculture</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31A355D8" w14:textId="77777777" w:rsidR="00D63966" w:rsidRPr="00A61F8A" w:rsidRDefault="00D63966" w:rsidP="000D407B">
            <w:pPr>
              <w:pStyle w:val="PPVTableText"/>
              <w:spacing w:before="0" w:after="0"/>
              <w:jc w:val="center"/>
              <w:rPr>
                <w:sz w:val="20"/>
                <w:szCs w:val="20"/>
              </w:rPr>
            </w:pPr>
            <w:r>
              <w:rPr>
                <w:sz w:val="20"/>
                <w:szCs w:val="20"/>
              </w:rPr>
              <w:t>0</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62210B38" w14:textId="77777777" w:rsidR="00D63966" w:rsidRPr="00A61F8A" w:rsidRDefault="00D63966" w:rsidP="000D407B">
            <w:pPr>
              <w:pStyle w:val="PPVTableText"/>
              <w:spacing w:before="0" w:after="0"/>
              <w:jc w:val="center"/>
              <w:rPr>
                <w:sz w:val="20"/>
                <w:szCs w:val="20"/>
              </w:rPr>
            </w:pPr>
            <w:r>
              <w:rPr>
                <w:sz w:val="20"/>
                <w:szCs w:val="20"/>
              </w:rPr>
              <w:t>0</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28B855B0" w14:textId="77777777" w:rsidR="00D63966" w:rsidRPr="00A61F8A" w:rsidRDefault="00D63966" w:rsidP="000D407B">
            <w:pPr>
              <w:pStyle w:val="PPVTableText"/>
              <w:spacing w:before="0" w:after="0"/>
              <w:jc w:val="center"/>
              <w:rPr>
                <w:sz w:val="20"/>
                <w:szCs w:val="20"/>
              </w:rPr>
            </w:pPr>
            <w:r>
              <w:rPr>
                <w:sz w:val="20"/>
                <w:szCs w:val="20"/>
              </w:rPr>
              <w:t>0</w:t>
            </w:r>
          </w:p>
        </w:tc>
      </w:tr>
      <w:tr w:rsidR="00081107" w:rsidRPr="00597F1D" w14:paraId="12896EE0" w14:textId="77777777" w:rsidTr="00AF795F">
        <w:tc>
          <w:tcPr>
            <w:tcW w:w="1985" w:type="dxa"/>
            <w:tcBorders>
              <w:top w:val="single" w:sz="4" w:space="0" w:color="auto"/>
              <w:left w:val="single" w:sz="6" w:space="0" w:color="auto"/>
              <w:bottom w:val="single" w:sz="4" w:space="0" w:color="auto"/>
              <w:right w:val="nil"/>
            </w:tcBorders>
            <w:shd w:val="clear" w:color="auto" w:fill="auto"/>
          </w:tcPr>
          <w:p w14:paraId="40AA8C06" w14:textId="77777777" w:rsidR="00081107" w:rsidRPr="0093372D" w:rsidRDefault="00081107" w:rsidP="000D407B">
            <w:pPr>
              <w:pStyle w:val="PPVTableText"/>
              <w:spacing w:before="0" w:after="0"/>
              <w:rPr>
                <w:sz w:val="20"/>
                <w:szCs w:val="20"/>
              </w:rPr>
            </w:pPr>
          </w:p>
        </w:tc>
        <w:tc>
          <w:tcPr>
            <w:tcW w:w="992" w:type="dxa"/>
            <w:tcBorders>
              <w:top w:val="single" w:sz="4" w:space="0" w:color="auto"/>
              <w:left w:val="nil"/>
              <w:bottom w:val="single" w:sz="4" w:space="0" w:color="auto"/>
              <w:right w:val="nil"/>
            </w:tcBorders>
          </w:tcPr>
          <w:p w14:paraId="69CA97D2" w14:textId="32CE78F9" w:rsidR="00081107" w:rsidRPr="0093372D" w:rsidRDefault="00081107" w:rsidP="000D407B">
            <w:pPr>
              <w:pStyle w:val="PPVTableText"/>
              <w:spacing w:before="0" w:after="0"/>
              <w:jc w:val="center"/>
              <w:rPr>
                <w:sz w:val="20"/>
                <w:szCs w:val="20"/>
              </w:rPr>
            </w:pPr>
          </w:p>
        </w:tc>
        <w:tc>
          <w:tcPr>
            <w:tcW w:w="2977" w:type="dxa"/>
            <w:tcBorders>
              <w:top w:val="single" w:sz="4" w:space="0" w:color="auto"/>
              <w:left w:val="nil"/>
              <w:bottom w:val="single" w:sz="4" w:space="0" w:color="auto"/>
              <w:right w:val="single" w:sz="6" w:space="0" w:color="auto"/>
            </w:tcBorders>
            <w:shd w:val="clear" w:color="auto" w:fill="auto"/>
          </w:tcPr>
          <w:p w14:paraId="1C2F44BC" w14:textId="77777777" w:rsidR="00081107" w:rsidRPr="00A61F8A" w:rsidRDefault="00081107" w:rsidP="000D407B">
            <w:pPr>
              <w:pStyle w:val="PPVTableText"/>
              <w:spacing w:before="0" w:after="0"/>
              <w:rPr>
                <w:sz w:val="20"/>
                <w:szCs w:val="20"/>
              </w:rPr>
            </w:pPr>
            <w:r w:rsidRPr="00A61F8A">
              <w:rPr>
                <w:sz w:val="20"/>
                <w:szCs w:val="20"/>
              </w:rPr>
              <w:t>Quarrying</w:t>
            </w:r>
          </w:p>
        </w:tc>
        <w:tc>
          <w:tcPr>
            <w:tcW w:w="993" w:type="dxa"/>
            <w:tcBorders>
              <w:top w:val="single" w:sz="4" w:space="0" w:color="auto"/>
              <w:left w:val="single" w:sz="6" w:space="0" w:color="auto"/>
              <w:bottom w:val="single" w:sz="4" w:space="0" w:color="auto"/>
              <w:right w:val="single" w:sz="6" w:space="0" w:color="auto"/>
            </w:tcBorders>
            <w:shd w:val="clear" w:color="auto" w:fill="96C864" w:themeFill="accent4"/>
          </w:tcPr>
          <w:p w14:paraId="5C6C93EC" w14:textId="355442D3" w:rsidR="00081107" w:rsidRPr="00A61F8A" w:rsidRDefault="00081107" w:rsidP="000D407B">
            <w:pPr>
              <w:pStyle w:val="PPVTableText"/>
              <w:spacing w:before="0" w:after="0"/>
              <w:jc w:val="center"/>
              <w:rPr>
                <w:sz w:val="20"/>
                <w:szCs w:val="20"/>
              </w:rPr>
            </w:pPr>
            <w:r>
              <w:rPr>
                <w:sz w:val="20"/>
                <w:szCs w:val="20"/>
              </w:rPr>
              <w:t>+1</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4C73A458" w14:textId="77777777" w:rsidR="00081107" w:rsidRPr="00A61F8A" w:rsidRDefault="00081107" w:rsidP="000D407B">
            <w:pPr>
              <w:pStyle w:val="PPVTableText"/>
              <w:spacing w:before="0" w:after="0"/>
              <w:jc w:val="center"/>
              <w:rPr>
                <w:sz w:val="20"/>
                <w:szCs w:val="20"/>
              </w:rPr>
            </w:pPr>
            <w:r w:rsidRPr="00A61F8A">
              <w:rPr>
                <w:sz w:val="20"/>
                <w:szCs w:val="20"/>
              </w:rPr>
              <w:t>0</w:t>
            </w:r>
          </w:p>
        </w:tc>
        <w:tc>
          <w:tcPr>
            <w:tcW w:w="993" w:type="dxa"/>
            <w:tcBorders>
              <w:top w:val="single" w:sz="4" w:space="0" w:color="auto"/>
              <w:left w:val="single" w:sz="6" w:space="0" w:color="auto"/>
              <w:bottom w:val="single" w:sz="4" w:space="0" w:color="auto"/>
              <w:right w:val="single" w:sz="6" w:space="0" w:color="auto"/>
            </w:tcBorders>
            <w:shd w:val="clear" w:color="auto" w:fill="FFFFCC" w:themeFill="accent3"/>
          </w:tcPr>
          <w:p w14:paraId="0B74951F" w14:textId="77777777" w:rsidR="00081107" w:rsidRPr="00A61F8A" w:rsidRDefault="00081107" w:rsidP="000D407B">
            <w:pPr>
              <w:pStyle w:val="PPVTableText"/>
              <w:spacing w:before="0" w:after="0"/>
              <w:jc w:val="center"/>
              <w:rPr>
                <w:sz w:val="20"/>
                <w:szCs w:val="20"/>
              </w:rPr>
            </w:pPr>
            <w:r w:rsidRPr="00A61F8A">
              <w:rPr>
                <w:sz w:val="20"/>
                <w:szCs w:val="20"/>
              </w:rPr>
              <w:t>0</w:t>
            </w:r>
          </w:p>
        </w:tc>
      </w:tr>
      <w:tr w:rsidR="00081107" w:rsidRPr="00597F1D" w14:paraId="57FA8447" w14:textId="77777777" w:rsidTr="0013027F">
        <w:tc>
          <w:tcPr>
            <w:tcW w:w="1985" w:type="dxa"/>
            <w:tcBorders>
              <w:top w:val="single" w:sz="4" w:space="0" w:color="auto"/>
              <w:left w:val="single" w:sz="6" w:space="0" w:color="auto"/>
              <w:bottom w:val="single" w:sz="12" w:space="0" w:color="auto"/>
              <w:right w:val="nil"/>
            </w:tcBorders>
            <w:shd w:val="clear" w:color="auto" w:fill="auto"/>
          </w:tcPr>
          <w:p w14:paraId="083BCB2E" w14:textId="77777777" w:rsidR="00081107" w:rsidRPr="0093372D" w:rsidRDefault="00081107" w:rsidP="000D407B">
            <w:pPr>
              <w:pStyle w:val="PPVTableText"/>
              <w:spacing w:before="0" w:after="0"/>
              <w:rPr>
                <w:sz w:val="20"/>
                <w:szCs w:val="20"/>
              </w:rPr>
            </w:pPr>
          </w:p>
        </w:tc>
        <w:tc>
          <w:tcPr>
            <w:tcW w:w="992" w:type="dxa"/>
            <w:tcBorders>
              <w:top w:val="single" w:sz="4" w:space="0" w:color="auto"/>
              <w:left w:val="nil"/>
              <w:bottom w:val="single" w:sz="12" w:space="0" w:color="auto"/>
              <w:right w:val="nil"/>
            </w:tcBorders>
          </w:tcPr>
          <w:p w14:paraId="78EE474C" w14:textId="3603C286" w:rsidR="00081107" w:rsidRPr="0093372D" w:rsidRDefault="00081107" w:rsidP="000D407B">
            <w:pPr>
              <w:pStyle w:val="PPVTableText"/>
              <w:spacing w:before="0" w:after="0"/>
              <w:jc w:val="center"/>
              <w:rPr>
                <w:sz w:val="20"/>
                <w:szCs w:val="20"/>
              </w:rPr>
            </w:pPr>
          </w:p>
        </w:tc>
        <w:tc>
          <w:tcPr>
            <w:tcW w:w="2977" w:type="dxa"/>
            <w:tcBorders>
              <w:top w:val="single" w:sz="4" w:space="0" w:color="auto"/>
              <w:left w:val="nil"/>
              <w:bottom w:val="single" w:sz="12" w:space="0" w:color="auto"/>
              <w:right w:val="single" w:sz="6" w:space="0" w:color="auto"/>
            </w:tcBorders>
            <w:shd w:val="clear" w:color="auto" w:fill="auto"/>
          </w:tcPr>
          <w:p w14:paraId="68323986" w14:textId="77777777" w:rsidR="00081107" w:rsidRPr="00A61F8A" w:rsidRDefault="00081107" w:rsidP="000D407B">
            <w:pPr>
              <w:pStyle w:val="PPVTableText"/>
              <w:spacing w:before="0" w:after="0"/>
              <w:rPr>
                <w:sz w:val="20"/>
                <w:szCs w:val="20"/>
              </w:rPr>
            </w:pPr>
            <w:r w:rsidRPr="00A61F8A">
              <w:rPr>
                <w:sz w:val="20"/>
                <w:szCs w:val="20"/>
              </w:rPr>
              <w:t>Tourism</w:t>
            </w:r>
          </w:p>
        </w:tc>
        <w:tc>
          <w:tcPr>
            <w:tcW w:w="993" w:type="dxa"/>
            <w:tcBorders>
              <w:top w:val="single" w:sz="4" w:space="0" w:color="auto"/>
              <w:left w:val="single" w:sz="6" w:space="0" w:color="auto"/>
              <w:bottom w:val="single" w:sz="12" w:space="0" w:color="auto"/>
              <w:right w:val="single" w:sz="6" w:space="0" w:color="auto"/>
            </w:tcBorders>
            <w:shd w:val="clear" w:color="auto" w:fill="FFFFCC" w:themeFill="accent3"/>
          </w:tcPr>
          <w:p w14:paraId="69D5C0BD" w14:textId="77777777" w:rsidR="00081107" w:rsidRPr="00A61F8A" w:rsidRDefault="00081107" w:rsidP="000D407B">
            <w:pPr>
              <w:pStyle w:val="PPVTableText"/>
              <w:spacing w:before="0" w:after="0"/>
              <w:jc w:val="center"/>
              <w:rPr>
                <w:sz w:val="20"/>
                <w:szCs w:val="20"/>
              </w:rPr>
            </w:pPr>
            <w:r>
              <w:rPr>
                <w:sz w:val="20"/>
                <w:szCs w:val="20"/>
              </w:rPr>
              <w:t>0</w:t>
            </w:r>
          </w:p>
        </w:tc>
        <w:tc>
          <w:tcPr>
            <w:tcW w:w="993" w:type="dxa"/>
            <w:tcBorders>
              <w:top w:val="single" w:sz="4" w:space="0" w:color="auto"/>
              <w:left w:val="single" w:sz="6" w:space="0" w:color="auto"/>
              <w:bottom w:val="single" w:sz="12" w:space="0" w:color="auto"/>
              <w:right w:val="single" w:sz="6" w:space="0" w:color="auto"/>
            </w:tcBorders>
            <w:shd w:val="clear" w:color="auto" w:fill="FFCC00" w:themeFill="accent2"/>
          </w:tcPr>
          <w:p w14:paraId="4850048D" w14:textId="77777777" w:rsidR="00081107" w:rsidRPr="00A61F8A" w:rsidRDefault="00081107" w:rsidP="000D407B">
            <w:pPr>
              <w:pStyle w:val="PPVTableText"/>
              <w:spacing w:before="0" w:after="0"/>
              <w:jc w:val="center"/>
              <w:rPr>
                <w:sz w:val="20"/>
                <w:szCs w:val="20"/>
              </w:rPr>
            </w:pPr>
            <w:r>
              <w:rPr>
                <w:sz w:val="20"/>
                <w:szCs w:val="20"/>
              </w:rPr>
              <w:t>-1</w:t>
            </w:r>
          </w:p>
        </w:tc>
        <w:tc>
          <w:tcPr>
            <w:tcW w:w="993" w:type="dxa"/>
            <w:tcBorders>
              <w:top w:val="single" w:sz="4" w:space="0" w:color="auto"/>
              <w:left w:val="single" w:sz="6" w:space="0" w:color="auto"/>
              <w:bottom w:val="single" w:sz="12" w:space="0" w:color="auto"/>
              <w:right w:val="single" w:sz="6" w:space="0" w:color="auto"/>
            </w:tcBorders>
            <w:shd w:val="clear" w:color="auto" w:fill="96C864" w:themeFill="accent4"/>
          </w:tcPr>
          <w:p w14:paraId="40CB72A9" w14:textId="4D0E4A34" w:rsidR="00081107" w:rsidRPr="00A61F8A" w:rsidRDefault="00081107" w:rsidP="000D407B">
            <w:pPr>
              <w:pStyle w:val="PPVTableText"/>
              <w:spacing w:before="0" w:after="0"/>
              <w:jc w:val="center"/>
              <w:rPr>
                <w:sz w:val="20"/>
                <w:szCs w:val="20"/>
              </w:rPr>
            </w:pPr>
            <w:r>
              <w:rPr>
                <w:sz w:val="20"/>
                <w:szCs w:val="20"/>
              </w:rPr>
              <w:t>+1</w:t>
            </w:r>
          </w:p>
        </w:tc>
      </w:tr>
      <w:tr w:rsidR="00081107" w:rsidRPr="00597F1D" w14:paraId="74F883FC" w14:textId="77777777" w:rsidTr="00AF795F">
        <w:tc>
          <w:tcPr>
            <w:tcW w:w="1985" w:type="dxa"/>
            <w:tcBorders>
              <w:top w:val="single" w:sz="12" w:space="0" w:color="auto"/>
              <w:left w:val="single" w:sz="6" w:space="0" w:color="auto"/>
              <w:bottom w:val="single" w:sz="12" w:space="0" w:color="auto"/>
              <w:right w:val="nil"/>
            </w:tcBorders>
            <w:shd w:val="clear" w:color="auto" w:fill="auto"/>
            <w:hideMark/>
          </w:tcPr>
          <w:p w14:paraId="40B16B30" w14:textId="77777777" w:rsidR="00081107" w:rsidRPr="0093372D" w:rsidRDefault="00081107" w:rsidP="000D407B">
            <w:pPr>
              <w:pStyle w:val="PPVTableText"/>
              <w:spacing w:before="0" w:after="0"/>
              <w:rPr>
                <w:sz w:val="20"/>
                <w:szCs w:val="20"/>
              </w:rPr>
            </w:pPr>
          </w:p>
        </w:tc>
        <w:tc>
          <w:tcPr>
            <w:tcW w:w="992" w:type="dxa"/>
            <w:tcBorders>
              <w:top w:val="single" w:sz="12" w:space="0" w:color="auto"/>
              <w:left w:val="nil"/>
              <w:bottom w:val="single" w:sz="12" w:space="0" w:color="auto"/>
              <w:right w:val="nil"/>
            </w:tcBorders>
          </w:tcPr>
          <w:p w14:paraId="7169F0A5" w14:textId="494A4EE5" w:rsidR="00081107" w:rsidRPr="0093372D" w:rsidRDefault="00081107" w:rsidP="000D407B">
            <w:pPr>
              <w:pStyle w:val="PPVTableText"/>
              <w:spacing w:before="0" w:after="0"/>
              <w:jc w:val="center"/>
              <w:rPr>
                <w:sz w:val="20"/>
                <w:szCs w:val="20"/>
              </w:rPr>
            </w:pPr>
          </w:p>
        </w:tc>
        <w:tc>
          <w:tcPr>
            <w:tcW w:w="2977" w:type="dxa"/>
            <w:tcBorders>
              <w:top w:val="single" w:sz="12" w:space="0" w:color="auto"/>
              <w:left w:val="nil"/>
              <w:bottom w:val="single" w:sz="12" w:space="0" w:color="auto"/>
              <w:right w:val="single" w:sz="6" w:space="0" w:color="auto"/>
            </w:tcBorders>
            <w:shd w:val="clear" w:color="auto" w:fill="auto"/>
            <w:hideMark/>
          </w:tcPr>
          <w:p w14:paraId="0841CC7A" w14:textId="77777777" w:rsidR="00081107" w:rsidRPr="00A61F8A" w:rsidRDefault="00081107" w:rsidP="000D407B">
            <w:pPr>
              <w:pStyle w:val="PPVTableText"/>
              <w:spacing w:before="0" w:after="0"/>
              <w:rPr>
                <w:sz w:val="20"/>
                <w:szCs w:val="20"/>
              </w:rPr>
            </w:pPr>
            <w:r>
              <w:rPr>
                <w:sz w:val="20"/>
                <w:szCs w:val="20"/>
              </w:rPr>
              <w:t>Travel cost savings</w:t>
            </w:r>
          </w:p>
        </w:tc>
        <w:tc>
          <w:tcPr>
            <w:tcW w:w="993" w:type="dxa"/>
            <w:tcBorders>
              <w:top w:val="single" w:sz="12" w:space="0" w:color="auto"/>
              <w:left w:val="single" w:sz="6" w:space="0" w:color="auto"/>
              <w:bottom w:val="single" w:sz="12" w:space="0" w:color="auto"/>
              <w:right w:val="single" w:sz="6" w:space="0" w:color="auto"/>
            </w:tcBorders>
            <w:shd w:val="clear" w:color="auto" w:fill="96C864" w:themeFill="accent4"/>
          </w:tcPr>
          <w:p w14:paraId="5F4E1266" w14:textId="49BB4DC2" w:rsidR="00081107" w:rsidRPr="00A61F8A" w:rsidRDefault="00081107" w:rsidP="000D407B">
            <w:pPr>
              <w:pStyle w:val="PPVTableText"/>
              <w:spacing w:before="0" w:after="0"/>
              <w:jc w:val="center"/>
              <w:rPr>
                <w:sz w:val="20"/>
                <w:szCs w:val="20"/>
              </w:rPr>
            </w:pPr>
            <w:r>
              <w:rPr>
                <w:sz w:val="20"/>
                <w:szCs w:val="20"/>
              </w:rPr>
              <w:t>+1</w:t>
            </w:r>
          </w:p>
        </w:tc>
        <w:tc>
          <w:tcPr>
            <w:tcW w:w="993" w:type="dxa"/>
            <w:tcBorders>
              <w:top w:val="single" w:sz="12" w:space="0" w:color="auto"/>
              <w:left w:val="single" w:sz="6" w:space="0" w:color="auto"/>
              <w:bottom w:val="single" w:sz="12" w:space="0" w:color="auto"/>
              <w:right w:val="single" w:sz="6" w:space="0" w:color="auto"/>
            </w:tcBorders>
            <w:shd w:val="clear" w:color="auto" w:fill="96C864" w:themeFill="accent4"/>
          </w:tcPr>
          <w:p w14:paraId="5124C818" w14:textId="50CE4B66" w:rsidR="00081107" w:rsidRPr="00A61F8A" w:rsidRDefault="00081107" w:rsidP="000D407B">
            <w:pPr>
              <w:pStyle w:val="PPVTableText"/>
              <w:spacing w:before="0" w:after="0"/>
              <w:jc w:val="center"/>
              <w:rPr>
                <w:sz w:val="20"/>
                <w:szCs w:val="20"/>
              </w:rPr>
            </w:pPr>
            <w:r>
              <w:rPr>
                <w:sz w:val="20"/>
                <w:szCs w:val="20"/>
              </w:rPr>
              <w:t>+1</w:t>
            </w:r>
          </w:p>
        </w:tc>
        <w:tc>
          <w:tcPr>
            <w:tcW w:w="993" w:type="dxa"/>
            <w:tcBorders>
              <w:top w:val="single" w:sz="12" w:space="0" w:color="auto"/>
              <w:left w:val="single" w:sz="6" w:space="0" w:color="auto"/>
              <w:bottom w:val="single" w:sz="12" w:space="0" w:color="auto"/>
              <w:right w:val="single" w:sz="6" w:space="0" w:color="auto"/>
            </w:tcBorders>
            <w:shd w:val="clear" w:color="auto" w:fill="96C864" w:themeFill="accent4"/>
          </w:tcPr>
          <w:p w14:paraId="0B1D0FEC" w14:textId="44D7A5BC" w:rsidR="00081107" w:rsidRPr="00A61F8A" w:rsidRDefault="00081107" w:rsidP="000D407B">
            <w:pPr>
              <w:pStyle w:val="PPVTableText"/>
              <w:spacing w:before="0" w:after="0"/>
              <w:jc w:val="center"/>
              <w:rPr>
                <w:sz w:val="20"/>
                <w:szCs w:val="20"/>
              </w:rPr>
            </w:pPr>
            <w:r>
              <w:rPr>
                <w:sz w:val="20"/>
                <w:szCs w:val="20"/>
              </w:rPr>
              <w:t>+1</w:t>
            </w:r>
          </w:p>
        </w:tc>
      </w:tr>
    </w:tbl>
    <w:p w14:paraId="1159FAB3" w14:textId="77777777" w:rsidR="00D63966" w:rsidRDefault="00D63966" w:rsidP="00E7067C">
      <w:pPr>
        <w:pStyle w:val="Heading1"/>
      </w:pPr>
      <w:bookmarkStart w:id="266" w:name="_Toc402164488"/>
      <w:bookmarkStart w:id="267" w:name="_Toc403049316"/>
      <w:bookmarkStart w:id="268" w:name="_Toc403983363"/>
      <w:r>
        <w:t>Heritage and visual</w:t>
      </w:r>
      <w:bookmarkEnd w:id="266"/>
      <w:r>
        <w:t xml:space="preserve"> impacts</w:t>
      </w:r>
      <w:bookmarkEnd w:id="267"/>
      <w:bookmarkEnd w:id="268"/>
    </w:p>
    <w:p w14:paraId="43F34EB0" w14:textId="77777777" w:rsidR="00D63966" w:rsidRPr="00243956" w:rsidRDefault="00D63966" w:rsidP="00E7067C">
      <w:pPr>
        <w:pStyle w:val="Heading2"/>
      </w:pPr>
      <w:bookmarkStart w:id="269" w:name="_Toc403049317"/>
      <w:bookmarkStart w:id="270" w:name="_Toc403983364"/>
      <w:r>
        <w:t>Aboriginal Cultural Heritage</w:t>
      </w:r>
      <w:bookmarkEnd w:id="269"/>
      <w:bookmarkEnd w:id="270"/>
    </w:p>
    <w:p w14:paraId="681E8F7A" w14:textId="77777777" w:rsidR="00D63966" w:rsidRPr="00EF21AA" w:rsidRDefault="00D63966" w:rsidP="00E7067C">
      <w:pPr>
        <w:pStyle w:val="Heading3"/>
      </w:pPr>
      <w:bookmarkStart w:id="271" w:name="_Toc402170727"/>
      <w:r w:rsidRPr="00EF21AA">
        <w:t>Introduction</w:t>
      </w:r>
      <w:bookmarkEnd w:id="271"/>
    </w:p>
    <w:p w14:paraId="1B9F5B1A" w14:textId="77777777" w:rsidR="00731E40" w:rsidRPr="001E4996" w:rsidRDefault="00731E40" w:rsidP="00731E40">
      <w:r w:rsidRPr="00C67FA9">
        <w:t>Section 4.</w:t>
      </w:r>
      <w:r>
        <w:t>9</w:t>
      </w:r>
      <w:r w:rsidRPr="00C67FA9">
        <w:t xml:space="preserve"> of the </w:t>
      </w:r>
      <w:r>
        <w:t>Scoping Requirements sets</w:t>
      </w:r>
      <w:r w:rsidRPr="001E4996">
        <w:t xml:space="preserve"> out the Aboriginal Cultural Heritage objective as:</w:t>
      </w:r>
    </w:p>
    <w:p w14:paraId="4B76B662" w14:textId="77777777" w:rsidR="00731E40" w:rsidRDefault="00731E40" w:rsidP="00E16CA6">
      <w:pPr>
        <w:pStyle w:val="PPVQuote"/>
      </w:pPr>
      <w:r>
        <w:t>To avoid or minimise adverse effects on Aboriginal...cultural heritage values.</w:t>
      </w:r>
    </w:p>
    <w:p w14:paraId="7773177B" w14:textId="43F634EC" w:rsidR="00D63966" w:rsidRDefault="00D63966" w:rsidP="00D63966">
      <w:pPr>
        <w:pStyle w:val="PPVBody"/>
      </w:pPr>
      <w:r>
        <w:t xml:space="preserve">The EES rating </w:t>
      </w:r>
      <w:r w:rsidR="00731E40">
        <w:t>for Aboriginal Cultural Heritage i</w:t>
      </w:r>
      <w:r>
        <w:t xml:space="preserve">s shown in </w:t>
      </w:r>
      <w:r>
        <w:fldChar w:fldCharType="begin"/>
      </w:r>
      <w:r>
        <w:instrText xml:space="preserve"> REF _Ref400638562 \h </w:instrText>
      </w:r>
      <w:r>
        <w:fldChar w:fldCharType="separate"/>
      </w:r>
      <w:r w:rsidR="006C77B3">
        <w:t xml:space="preserve">Figure </w:t>
      </w:r>
      <w:r w:rsidR="006C77B3">
        <w:rPr>
          <w:noProof/>
        </w:rPr>
        <w:t>9</w:t>
      </w:r>
      <w:r w:rsidR="006C77B3">
        <w:noBreakHyphen/>
      </w:r>
      <w:r w:rsidR="006C77B3">
        <w:rPr>
          <w:noProof/>
        </w:rPr>
        <w:t>1</w:t>
      </w:r>
      <w:r>
        <w:fldChar w:fldCharType="end"/>
      </w:r>
      <w:r w:rsidR="000B7556">
        <w:t xml:space="preserve">.  </w:t>
      </w:r>
      <w:r>
        <w:t>The Inquiry supports these ratings.</w:t>
      </w:r>
    </w:p>
    <w:p w14:paraId="1558B38F" w14:textId="493405B6" w:rsidR="00D63966" w:rsidRDefault="00D63966" w:rsidP="000D06B2">
      <w:pPr>
        <w:pStyle w:val="Caption"/>
      </w:pPr>
      <w:bookmarkStart w:id="272" w:name="_Ref400638562"/>
      <w:bookmarkStart w:id="273" w:name="_Ref400638553"/>
      <w:bookmarkStart w:id="274" w:name="_Toc402164489"/>
      <w:bookmarkStart w:id="275" w:name="_Toc403049258"/>
      <w:bookmarkStart w:id="276" w:name="_Toc403983418"/>
      <w:r>
        <w:t xml:space="preserve">Figure </w:t>
      </w:r>
      <w:fldSimple w:instr=" STYLEREF 1 \s ">
        <w:r w:rsidR="006C77B3">
          <w:rPr>
            <w:noProof/>
          </w:rPr>
          <w:t>9</w:t>
        </w:r>
      </w:fldSimple>
      <w:r w:rsidR="0040479D">
        <w:noBreakHyphen/>
      </w:r>
      <w:fldSimple w:instr=" SEQ Figure \* ARABIC \s 1 ">
        <w:r w:rsidR="006C77B3">
          <w:rPr>
            <w:noProof/>
          </w:rPr>
          <w:t>1</w:t>
        </w:r>
      </w:fldSimple>
      <w:bookmarkEnd w:id="272"/>
      <w:r>
        <w:t>:</w:t>
      </w:r>
      <w:r>
        <w:tab/>
      </w:r>
      <w:r w:rsidR="00BE4BFA">
        <w:t xml:space="preserve">Aboriginal Cultural Heritage: </w:t>
      </w:r>
      <w:r>
        <w:t>Objectives-Based Evaluation Matrix</w:t>
      </w:r>
      <w:bookmarkEnd w:id="273"/>
      <w:bookmarkEnd w:id="274"/>
      <w:bookmarkEnd w:id="275"/>
      <w:bookmarkEnd w:id="276"/>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6FB28567" w14:textId="77777777" w:rsidTr="000D407B">
        <w:trPr>
          <w:tblHeader/>
        </w:trPr>
        <w:tc>
          <w:tcPr>
            <w:tcW w:w="3686" w:type="dxa"/>
            <w:shd w:val="clear" w:color="auto" w:fill="auto"/>
          </w:tcPr>
          <w:p w14:paraId="06ED41C1"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5700438E"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402C9280"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08FD1245"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0B8EC297" w14:textId="77777777" w:rsidTr="000D407B">
        <w:trPr>
          <w:trHeight w:val="567"/>
        </w:trPr>
        <w:tc>
          <w:tcPr>
            <w:tcW w:w="3686" w:type="dxa"/>
            <w:tcBorders>
              <w:right w:val="single" w:sz="4" w:space="0" w:color="auto"/>
            </w:tcBorders>
            <w:shd w:val="clear" w:color="auto" w:fill="auto"/>
            <w:vAlign w:val="center"/>
            <w:hideMark/>
          </w:tcPr>
          <w:p w14:paraId="2EB4C44B" w14:textId="41700D12" w:rsidR="00D63966" w:rsidRPr="00CF72B8" w:rsidRDefault="00B570F6" w:rsidP="00B570F6">
            <w:pPr>
              <w:pStyle w:val="PPVTableText"/>
              <w:spacing w:before="0" w:after="0"/>
              <w:rPr>
                <w:sz w:val="24"/>
              </w:rPr>
            </w:pPr>
            <w:r>
              <w:rPr>
                <w:sz w:val="24"/>
              </w:rPr>
              <w:t>Impact on r</w:t>
            </w:r>
            <w:r w:rsidR="00D63966">
              <w:rPr>
                <w:sz w:val="24"/>
              </w:rPr>
              <w:t>egistered sites</w:t>
            </w:r>
          </w:p>
        </w:tc>
        <w:tc>
          <w:tcPr>
            <w:tcW w:w="1606" w:type="dxa"/>
            <w:tcBorders>
              <w:top w:val="single" w:sz="12" w:space="0" w:color="auto"/>
              <w:left w:val="single" w:sz="4" w:space="0" w:color="auto"/>
              <w:bottom w:val="single" w:sz="12" w:space="0" w:color="auto"/>
              <w:right w:val="single" w:sz="4" w:space="0" w:color="auto"/>
            </w:tcBorders>
            <w:shd w:val="clear" w:color="auto" w:fill="FF9933" w:themeFill="accent1"/>
            <w:vAlign w:val="center"/>
          </w:tcPr>
          <w:p w14:paraId="67DB3F18" w14:textId="77777777" w:rsidR="00D63966" w:rsidRPr="00C116AF" w:rsidRDefault="00D63966" w:rsidP="000D407B">
            <w:pPr>
              <w:pStyle w:val="PPVTableText"/>
              <w:spacing w:before="0" w:after="0"/>
              <w:jc w:val="center"/>
              <w:rPr>
                <w:sz w:val="20"/>
                <w:szCs w:val="20"/>
              </w:rPr>
            </w:pPr>
            <w:r>
              <w:rPr>
                <w:sz w:val="20"/>
                <w:szCs w:val="20"/>
              </w:rPr>
              <w:t>Poor</w:t>
            </w:r>
          </w:p>
        </w:tc>
        <w:tc>
          <w:tcPr>
            <w:tcW w:w="1606" w:type="dxa"/>
            <w:tcBorders>
              <w:top w:val="single" w:sz="12" w:space="0" w:color="auto"/>
              <w:left w:val="single" w:sz="4" w:space="0" w:color="auto"/>
              <w:bottom w:val="single" w:sz="12" w:space="0" w:color="auto"/>
              <w:right w:val="single" w:sz="4" w:space="0" w:color="auto"/>
            </w:tcBorders>
            <w:shd w:val="clear" w:color="auto" w:fill="FFCC00" w:themeFill="accent2"/>
            <w:vAlign w:val="center"/>
          </w:tcPr>
          <w:p w14:paraId="6110715B" w14:textId="77777777" w:rsidR="00D63966" w:rsidRPr="00C116AF" w:rsidRDefault="00D63966" w:rsidP="000D407B">
            <w:pPr>
              <w:pStyle w:val="PPVTableText"/>
              <w:spacing w:before="0" w:after="0"/>
              <w:jc w:val="center"/>
              <w:rPr>
                <w:sz w:val="20"/>
                <w:szCs w:val="20"/>
              </w:rPr>
            </w:pPr>
            <w:r>
              <w:rPr>
                <w:sz w:val="20"/>
                <w:szCs w:val="20"/>
              </w:rPr>
              <w:t>Moderately poor</w:t>
            </w:r>
          </w:p>
        </w:tc>
        <w:tc>
          <w:tcPr>
            <w:tcW w:w="1607" w:type="dxa"/>
            <w:tcBorders>
              <w:top w:val="single" w:sz="12" w:space="0" w:color="auto"/>
              <w:left w:val="single" w:sz="4" w:space="0" w:color="auto"/>
              <w:bottom w:val="single" w:sz="12" w:space="0" w:color="auto"/>
              <w:right w:val="single" w:sz="4" w:space="0" w:color="auto"/>
            </w:tcBorders>
            <w:shd w:val="clear" w:color="auto" w:fill="FFCC00" w:themeFill="accent2"/>
            <w:vAlign w:val="center"/>
          </w:tcPr>
          <w:p w14:paraId="4ED990A4" w14:textId="77777777" w:rsidR="00D63966" w:rsidRPr="00C116AF" w:rsidRDefault="00D63966" w:rsidP="000D407B">
            <w:pPr>
              <w:pStyle w:val="PPVTableText"/>
              <w:spacing w:before="0" w:after="0"/>
              <w:jc w:val="center"/>
              <w:rPr>
                <w:sz w:val="20"/>
                <w:szCs w:val="20"/>
              </w:rPr>
            </w:pPr>
            <w:r>
              <w:rPr>
                <w:sz w:val="20"/>
                <w:szCs w:val="20"/>
              </w:rPr>
              <w:t>Moderately poor</w:t>
            </w:r>
          </w:p>
        </w:tc>
      </w:tr>
      <w:tr w:rsidR="00D63966" w:rsidRPr="00597F1D" w14:paraId="50E8CD7A" w14:textId="77777777" w:rsidTr="000D407B">
        <w:trPr>
          <w:trHeight w:val="567"/>
        </w:trPr>
        <w:tc>
          <w:tcPr>
            <w:tcW w:w="3686" w:type="dxa"/>
            <w:tcBorders>
              <w:right w:val="single" w:sz="4" w:space="0" w:color="auto"/>
            </w:tcBorders>
            <w:shd w:val="clear" w:color="auto" w:fill="auto"/>
            <w:vAlign w:val="center"/>
          </w:tcPr>
          <w:p w14:paraId="7ECBDA9E" w14:textId="1E28989C" w:rsidR="00D63966" w:rsidRPr="00CF72B8" w:rsidRDefault="00B570F6" w:rsidP="000D407B">
            <w:pPr>
              <w:pStyle w:val="PPVTableText"/>
              <w:spacing w:before="0" w:after="0"/>
              <w:rPr>
                <w:sz w:val="24"/>
              </w:rPr>
            </w:pPr>
            <w:r>
              <w:rPr>
                <w:sz w:val="24"/>
              </w:rPr>
              <w:t>Potential impact on</w:t>
            </w:r>
            <w:r w:rsidR="00D63966">
              <w:rPr>
                <w:sz w:val="24"/>
              </w:rPr>
              <w:t xml:space="preserve"> unregistered sites</w:t>
            </w:r>
          </w:p>
        </w:tc>
        <w:tc>
          <w:tcPr>
            <w:tcW w:w="1606" w:type="dxa"/>
            <w:tcBorders>
              <w:top w:val="single" w:sz="12" w:space="0" w:color="auto"/>
              <w:left w:val="single" w:sz="4" w:space="0" w:color="auto"/>
              <w:bottom w:val="single" w:sz="4" w:space="0" w:color="auto"/>
              <w:right w:val="single" w:sz="4" w:space="0" w:color="auto"/>
            </w:tcBorders>
            <w:shd w:val="clear" w:color="auto" w:fill="FF9933" w:themeFill="accent1"/>
            <w:vAlign w:val="center"/>
          </w:tcPr>
          <w:p w14:paraId="6D8ECF57" w14:textId="77777777" w:rsidR="00D63966" w:rsidRPr="00C116AF" w:rsidRDefault="00D63966" w:rsidP="000D407B">
            <w:pPr>
              <w:pStyle w:val="PPVTableText"/>
              <w:spacing w:before="0" w:after="0"/>
              <w:jc w:val="center"/>
              <w:rPr>
                <w:sz w:val="20"/>
                <w:szCs w:val="20"/>
              </w:rPr>
            </w:pPr>
            <w:r>
              <w:rPr>
                <w:sz w:val="20"/>
                <w:szCs w:val="20"/>
              </w:rPr>
              <w:t>Poor</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1AB524AF" w14:textId="77777777" w:rsidR="00D63966" w:rsidRPr="00C116AF" w:rsidRDefault="00D63966" w:rsidP="000D407B">
            <w:pPr>
              <w:pStyle w:val="PPVTableText"/>
              <w:spacing w:before="0" w:after="0"/>
              <w:jc w:val="center"/>
              <w:rPr>
                <w:sz w:val="20"/>
                <w:szCs w:val="20"/>
              </w:rPr>
            </w:pPr>
            <w:r>
              <w:rPr>
                <w:sz w:val="20"/>
                <w:szCs w:val="20"/>
              </w:rPr>
              <w:t>Moderately poor</w:t>
            </w:r>
          </w:p>
        </w:tc>
        <w:tc>
          <w:tcPr>
            <w:tcW w:w="1607"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324D0C97" w14:textId="77777777" w:rsidR="00D63966" w:rsidRPr="00C116AF" w:rsidRDefault="00D63966" w:rsidP="000D407B">
            <w:pPr>
              <w:pStyle w:val="PPVTableText"/>
              <w:spacing w:before="0" w:after="0"/>
              <w:jc w:val="center"/>
              <w:rPr>
                <w:sz w:val="20"/>
                <w:szCs w:val="20"/>
              </w:rPr>
            </w:pPr>
            <w:r>
              <w:rPr>
                <w:sz w:val="20"/>
                <w:szCs w:val="20"/>
              </w:rPr>
              <w:t>Moderately poor</w:t>
            </w:r>
          </w:p>
        </w:tc>
      </w:tr>
    </w:tbl>
    <w:p w14:paraId="0E1FAC3F" w14:textId="77EBDD03" w:rsidR="00D63966" w:rsidRDefault="00B2655C" w:rsidP="00E16CA6">
      <w:pPr>
        <w:pStyle w:val="CaptionTag"/>
      </w:pPr>
      <w:r>
        <w:t>Source:</w:t>
      </w:r>
      <w:r w:rsidR="001740AB">
        <w:tab/>
      </w:r>
      <w:r w:rsidR="00D63966">
        <w:t>EES</w:t>
      </w:r>
      <w:r w:rsidR="00D63966" w:rsidRPr="00F77784">
        <w:t xml:space="preserve"> </w:t>
      </w:r>
      <w:r w:rsidR="009512B1">
        <w:t>p10</w:t>
      </w:r>
      <w:r w:rsidR="00D63966">
        <w:t>-12</w:t>
      </w:r>
    </w:p>
    <w:p w14:paraId="0CC5B9B6" w14:textId="77777777" w:rsidR="00D63966" w:rsidRPr="00EF21AA" w:rsidRDefault="00D63966" w:rsidP="00E7067C">
      <w:pPr>
        <w:pStyle w:val="Heading3"/>
      </w:pPr>
      <w:bookmarkStart w:id="277" w:name="_Toc402170728"/>
      <w:r w:rsidRPr="00EF21AA">
        <w:t>EES Documentation</w:t>
      </w:r>
      <w:bookmarkEnd w:id="277"/>
    </w:p>
    <w:p w14:paraId="18722A2D" w14:textId="77777777" w:rsidR="00D63966" w:rsidRDefault="00D63966" w:rsidP="00D63966">
      <w:pPr>
        <w:pStyle w:val="PPVBody"/>
      </w:pPr>
      <w:r>
        <w:t>The EES was informed by a desktop and standard assessment prepared by Australian Cultural Heritage Management (Technical Appendix F) comprising:</w:t>
      </w:r>
    </w:p>
    <w:p w14:paraId="6EC8B685" w14:textId="77777777" w:rsidR="00D63966" w:rsidRDefault="00D63966" w:rsidP="00E16CA6">
      <w:pPr>
        <w:pStyle w:val="PPVBullet1"/>
      </w:pPr>
      <w:r>
        <w:t>a desktop assessment</w:t>
      </w:r>
    </w:p>
    <w:p w14:paraId="250EF2AC" w14:textId="1B56F21C" w:rsidR="00D63966" w:rsidRDefault="00D63966" w:rsidP="00E16CA6">
      <w:pPr>
        <w:pStyle w:val="PPVBullet1"/>
      </w:pPr>
      <w:r>
        <w:t>consultation wit</w:t>
      </w:r>
      <w:r w:rsidR="00047B3A">
        <w:t>h Registered Aboriginal Parties</w:t>
      </w:r>
    </w:p>
    <w:p w14:paraId="4980689B" w14:textId="77777777" w:rsidR="00D63966" w:rsidRDefault="00D63966" w:rsidP="00E16CA6">
      <w:pPr>
        <w:pStyle w:val="PPVBullet1"/>
      </w:pPr>
      <w:r>
        <w:t>a standard assessment involving surface archaeological surveys</w:t>
      </w:r>
    </w:p>
    <w:p w14:paraId="5E39DE05" w14:textId="77777777" w:rsidR="00D63966" w:rsidRDefault="00D63966" w:rsidP="00E16CA6">
      <w:pPr>
        <w:pStyle w:val="PPVBullet1"/>
      </w:pPr>
      <w:r>
        <w:t>a draft Cultural Heritage Management Plan (CHMP).</w:t>
      </w:r>
    </w:p>
    <w:p w14:paraId="6D074C3E" w14:textId="6AA2DB5B" w:rsidR="00D63966" w:rsidRDefault="00D63966" w:rsidP="00D63966">
      <w:pPr>
        <w:pStyle w:val="PPVBody"/>
      </w:pPr>
      <w:r>
        <w:t>In addition, an options assessment and an impact assessment were carried out by Andrew Long &amp; Associates (Technical Appendix G), which included predictive modelling to rate the potential impact of each option on as yet unidentified Aboriginal cultural heritage places by site type</w:t>
      </w:r>
      <w:r w:rsidR="000B7556">
        <w:t xml:space="preserve">.  </w:t>
      </w:r>
      <w:r>
        <w:t>The model assessed surface geology, original vegetation, elevation, slope, proximity to primary and secondary water sources and areas described by the relevant RAP as having significant cultural value.</w:t>
      </w:r>
    </w:p>
    <w:p w14:paraId="4C04CBFA" w14:textId="0BCC3164" w:rsidR="00D63966" w:rsidRPr="00EF21AA" w:rsidRDefault="00D63966" w:rsidP="00D63966">
      <w:pPr>
        <w:pStyle w:val="PPVBody"/>
      </w:pPr>
      <w:r>
        <w:t>Field surveys identified a number of isolated artefacts and artefact scatters</w:t>
      </w:r>
      <w:r w:rsidR="000B7556">
        <w:t xml:space="preserve">.  </w:t>
      </w:r>
      <w:r>
        <w:fldChar w:fldCharType="begin"/>
      </w:r>
      <w:r>
        <w:instrText xml:space="preserve"> REF _Ref402950332 \h  \* MERGEFORMAT </w:instrText>
      </w:r>
      <w:r>
        <w:fldChar w:fldCharType="separate"/>
      </w:r>
      <w:r w:rsidR="006C77B3">
        <w:t xml:space="preserve">Figure </w:t>
      </w:r>
      <w:r w:rsidR="006C77B3">
        <w:rPr>
          <w:noProof/>
        </w:rPr>
        <w:t>9</w:t>
      </w:r>
      <w:r w:rsidR="006C77B3">
        <w:rPr>
          <w:noProof/>
        </w:rPr>
        <w:noBreakHyphen/>
        <w:t>2</w:t>
      </w:r>
      <w:r>
        <w:fldChar w:fldCharType="end"/>
      </w:r>
      <w:r>
        <w:t xml:space="preserve"> </w:t>
      </w:r>
      <w:r w:rsidR="00731E40">
        <w:t>details</w:t>
      </w:r>
      <w:r>
        <w:t xml:space="preserve"> the known aboriginal heritage sites impacted</w:t>
      </w:r>
      <w:r w:rsidR="000B7556">
        <w:t xml:space="preserve">.  </w:t>
      </w:r>
      <w:r>
        <w:t>The figures in the Technical report are different to the figures in the EES.</w:t>
      </w:r>
    </w:p>
    <w:p w14:paraId="6F120D69" w14:textId="5823D506" w:rsidR="00D63966" w:rsidRDefault="00D63966" w:rsidP="000D06B2">
      <w:pPr>
        <w:pStyle w:val="Caption"/>
      </w:pPr>
      <w:bookmarkStart w:id="278" w:name="_Ref402950332"/>
      <w:bookmarkStart w:id="279" w:name="_Toc402164490"/>
      <w:bookmarkStart w:id="280" w:name="_Toc403049259"/>
      <w:bookmarkStart w:id="281" w:name="_Toc403983419"/>
      <w:r>
        <w:t xml:space="preserve">Figure </w:t>
      </w:r>
      <w:fldSimple w:instr=" STYLEREF 1 \s ">
        <w:r w:rsidR="006C77B3">
          <w:rPr>
            <w:noProof/>
          </w:rPr>
          <w:t>9</w:t>
        </w:r>
      </w:fldSimple>
      <w:r w:rsidR="0040479D">
        <w:noBreakHyphen/>
      </w:r>
      <w:fldSimple w:instr=" SEQ Figure \* ARABIC \s 1 ">
        <w:r w:rsidR="006C77B3">
          <w:rPr>
            <w:noProof/>
          </w:rPr>
          <w:t>2</w:t>
        </w:r>
      </w:fldSimple>
      <w:bookmarkEnd w:id="278"/>
      <w:r>
        <w:t>:</w:t>
      </w:r>
      <w:r>
        <w:tab/>
        <w:t xml:space="preserve">Aboriginal </w:t>
      </w:r>
      <w:r w:rsidR="00460451">
        <w:t xml:space="preserve">Cultural Heritage </w:t>
      </w:r>
      <w:r>
        <w:t>sites</w:t>
      </w:r>
      <w:bookmarkEnd w:id="279"/>
      <w:bookmarkEnd w:id="280"/>
      <w:bookmarkEnd w:id="281"/>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78"/>
        <w:gridCol w:w="2178"/>
        <w:gridCol w:w="2179"/>
        <w:gridCol w:w="2179"/>
      </w:tblGrid>
      <w:tr w:rsidR="00D63966" w:rsidRPr="00966481" w14:paraId="0676B946" w14:textId="77777777" w:rsidTr="00B2655C">
        <w:tc>
          <w:tcPr>
            <w:tcW w:w="2178" w:type="dxa"/>
          </w:tcPr>
          <w:p w14:paraId="22995BF3" w14:textId="5CBBE2EF" w:rsidR="00D63966" w:rsidRPr="00966481" w:rsidRDefault="00D63966" w:rsidP="000D407B">
            <w:pPr>
              <w:pStyle w:val="PPVTabletextsmall"/>
              <w:keepNext/>
              <w:rPr>
                <w:b/>
              </w:rPr>
            </w:pPr>
          </w:p>
        </w:tc>
        <w:tc>
          <w:tcPr>
            <w:tcW w:w="2178" w:type="dxa"/>
            <w:shd w:val="clear" w:color="auto" w:fill="000000" w:themeFill="text1"/>
          </w:tcPr>
          <w:p w14:paraId="706934D8" w14:textId="77777777" w:rsidR="00D63966" w:rsidRPr="00966481" w:rsidRDefault="00D63966" w:rsidP="00B2655C">
            <w:pPr>
              <w:pStyle w:val="PPVTabletextsmall"/>
              <w:keepNext/>
              <w:jc w:val="center"/>
              <w:rPr>
                <w:b/>
              </w:rPr>
            </w:pPr>
            <w:r w:rsidRPr="00966481">
              <w:rPr>
                <w:b/>
              </w:rPr>
              <w:t>Dry Creek</w:t>
            </w:r>
          </w:p>
        </w:tc>
        <w:tc>
          <w:tcPr>
            <w:tcW w:w="2179" w:type="dxa"/>
            <w:shd w:val="clear" w:color="auto" w:fill="000000" w:themeFill="text1"/>
          </w:tcPr>
          <w:p w14:paraId="0F1D2BD2" w14:textId="77777777" w:rsidR="00D63966" w:rsidRPr="00966481" w:rsidRDefault="00D63966" w:rsidP="00B2655C">
            <w:pPr>
              <w:pStyle w:val="PPVTabletextsmall"/>
              <w:keepNext/>
              <w:jc w:val="center"/>
              <w:rPr>
                <w:b/>
              </w:rPr>
            </w:pPr>
            <w:r w:rsidRPr="00966481">
              <w:rPr>
                <w:b/>
              </w:rPr>
              <w:t>Quinns</w:t>
            </w:r>
            <w:r>
              <w:rPr>
                <w:b/>
              </w:rPr>
              <w:t xml:space="preserve"> Road</w:t>
            </w:r>
          </w:p>
        </w:tc>
        <w:tc>
          <w:tcPr>
            <w:tcW w:w="2179" w:type="dxa"/>
            <w:shd w:val="clear" w:color="auto" w:fill="000000" w:themeFill="text1"/>
          </w:tcPr>
          <w:p w14:paraId="6D26D999" w14:textId="77777777" w:rsidR="00D63966" w:rsidRPr="00966481" w:rsidRDefault="00D63966" w:rsidP="00B2655C">
            <w:pPr>
              <w:pStyle w:val="PPVTabletextsmall"/>
              <w:keepNext/>
              <w:jc w:val="center"/>
              <w:rPr>
                <w:b/>
              </w:rPr>
            </w:pPr>
            <w:r w:rsidRPr="00966481">
              <w:rPr>
                <w:b/>
              </w:rPr>
              <w:t>Western</w:t>
            </w:r>
          </w:p>
        </w:tc>
      </w:tr>
      <w:tr w:rsidR="00D63966" w:rsidRPr="00A11581" w14:paraId="133CB3F9" w14:textId="77777777" w:rsidTr="000D407B">
        <w:tc>
          <w:tcPr>
            <w:tcW w:w="2178" w:type="dxa"/>
          </w:tcPr>
          <w:p w14:paraId="13AE5B1E" w14:textId="1BBC971E" w:rsidR="00D63966" w:rsidRPr="00966481" w:rsidRDefault="001358DE" w:rsidP="000D407B">
            <w:pPr>
              <w:pStyle w:val="PPVTabletextsmall"/>
              <w:keepNext/>
              <w:rPr>
                <w:b/>
              </w:rPr>
            </w:pPr>
            <w:r>
              <w:rPr>
                <w:b/>
              </w:rPr>
              <w:t>Technical</w:t>
            </w:r>
            <w:r w:rsidR="00D63966">
              <w:rPr>
                <w:b/>
              </w:rPr>
              <w:t xml:space="preserve"> App</w:t>
            </w:r>
            <w:r>
              <w:rPr>
                <w:b/>
              </w:rPr>
              <w:t>endix</w:t>
            </w:r>
            <w:r w:rsidR="00D63966">
              <w:rPr>
                <w:b/>
              </w:rPr>
              <w:t xml:space="preserve"> F </w:t>
            </w:r>
            <w:r w:rsidR="00D63966">
              <w:rPr>
                <w:b/>
              </w:rPr>
              <w:br/>
            </w:r>
            <w:r w:rsidR="009512B1">
              <w:rPr>
                <w:b/>
              </w:rPr>
              <w:t>p</w:t>
            </w:r>
            <w:r w:rsidR="009512B1" w:rsidRPr="00966481">
              <w:rPr>
                <w:b/>
              </w:rPr>
              <w:t>58</w:t>
            </w:r>
            <w:r w:rsidR="00D63966" w:rsidRPr="00966481">
              <w:rPr>
                <w:b/>
              </w:rPr>
              <w:t>,</w:t>
            </w:r>
            <w:r w:rsidR="00D63966">
              <w:rPr>
                <w:b/>
              </w:rPr>
              <w:t xml:space="preserve"> 61 &amp; 73-74</w:t>
            </w:r>
          </w:p>
        </w:tc>
        <w:tc>
          <w:tcPr>
            <w:tcW w:w="2178" w:type="dxa"/>
          </w:tcPr>
          <w:p w14:paraId="22EA5994" w14:textId="77777777" w:rsidR="00D63966" w:rsidRDefault="00D63966" w:rsidP="000D407B">
            <w:pPr>
              <w:pStyle w:val="PPVTabletextsmall"/>
              <w:keepNext/>
            </w:pPr>
            <w:r>
              <w:t>11 in construction footprint</w:t>
            </w:r>
          </w:p>
        </w:tc>
        <w:tc>
          <w:tcPr>
            <w:tcW w:w="2179" w:type="dxa"/>
          </w:tcPr>
          <w:p w14:paraId="137B47C7" w14:textId="77777777" w:rsidR="00D63966" w:rsidRDefault="00D63966" w:rsidP="000D407B">
            <w:pPr>
              <w:pStyle w:val="PPVTabletextsmall"/>
              <w:keepNext/>
            </w:pPr>
            <w:r>
              <w:t>5 in construction footprint</w:t>
            </w:r>
          </w:p>
        </w:tc>
        <w:tc>
          <w:tcPr>
            <w:tcW w:w="2179" w:type="dxa"/>
          </w:tcPr>
          <w:p w14:paraId="7B7D5BEE" w14:textId="77777777" w:rsidR="00D63966" w:rsidRDefault="00D63966" w:rsidP="000D407B">
            <w:pPr>
              <w:pStyle w:val="PPVTabletextsmall"/>
              <w:keepNext/>
            </w:pPr>
            <w:r>
              <w:t>5 in construction footprint</w:t>
            </w:r>
          </w:p>
        </w:tc>
      </w:tr>
      <w:tr w:rsidR="00D63966" w:rsidRPr="00A11581" w14:paraId="75786CA0" w14:textId="77777777" w:rsidTr="000D407B">
        <w:tc>
          <w:tcPr>
            <w:tcW w:w="2178" w:type="dxa"/>
          </w:tcPr>
          <w:p w14:paraId="1AD10A56" w14:textId="5EAA0900" w:rsidR="00D63966" w:rsidRPr="00966481" w:rsidRDefault="001358DE" w:rsidP="000D407B">
            <w:pPr>
              <w:pStyle w:val="PPVTabletextsmall"/>
              <w:keepNext/>
              <w:rPr>
                <w:b/>
              </w:rPr>
            </w:pPr>
            <w:r>
              <w:rPr>
                <w:b/>
              </w:rPr>
              <w:t xml:space="preserve">Technical Appendix </w:t>
            </w:r>
            <w:r w:rsidR="00D63966" w:rsidRPr="00966481">
              <w:rPr>
                <w:b/>
              </w:rPr>
              <w:t xml:space="preserve">G </w:t>
            </w:r>
            <w:r w:rsidR="009512B1">
              <w:rPr>
                <w:b/>
              </w:rPr>
              <w:br/>
              <w:t>p</w:t>
            </w:r>
            <w:r w:rsidR="00D63966">
              <w:rPr>
                <w:b/>
              </w:rPr>
              <w:t>87</w:t>
            </w:r>
          </w:p>
        </w:tc>
        <w:tc>
          <w:tcPr>
            <w:tcW w:w="2178" w:type="dxa"/>
          </w:tcPr>
          <w:p w14:paraId="60864587" w14:textId="77777777" w:rsidR="00D63966" w:rsidRDefault="00D63966" w:rsidP="000D407B">
            <w:pPr>
              <w:pStyle w:val="PPVTabletextsmall"/>
              <w:keepNext/>
            </w:pPr>
            <w:r>
              <w:t>13 in road reserve</w:t>
            </w:r>
          </w:p>
          <w:p w14:paraId="1A264667" w14:textId="77777777" w:rsidR="00D63966" w:rsidRDefault="00D63966" w:rsidP="000D407B">
            <w:pPr>
              <w:pStyle w:val="PPVTabletextsmall"/>
              <w:keepNext/>
            </w:pPr>
            <w:r>
              <w:t>7 in construction footprint</w:t>
            </w:r>
          </w:p>
        </w:tc>
        <w:tc>
          <w:tcPr>
            <w:tcW w:w="2179" w:type="dxa"/>
          </w:tcPr>
          <w:p w14:paraId="4967A8A5" w14:textId="77777777" w:rsidR="00D63966" w:rsidRDefault="00D63966" w:rsidP="000D407B">
            <w:pPr>
              <w:pStyle w:val="PPVTabletextsmall"/>
              <w:keepNext/>
            </w:pPr>
            <w:r>
              <w:t>4 in road reserve</w:t>
            </w:r>
          </w:p>
          <w:p w14:paraId="28BDA9DE" w14:textId="77777777" w:rsidR="00D63966" w:rsidRDefault="00D63966" w:rsidP="000D407B">
            <w:pPr>
              <w:pStyle w:val="PPVTabletextsmall"/>
              <w:keepNext/>
            </w:pPr>
            <w:r>
              <w:t>3 in construction footprint</w:t>
            </w:r>
          </w:p>
        </w:tc>
        <w:tc>
          <w:tcPr>
            <w:tcW w:w="2179" w:type="dxa"/>
          </w:tcPr>
          <w:p w14:paraId="0F2A8105" w14:textId="77777777" w:rsidR="00D63966" w:rsidRDefault="00D63966" w:rsidP="000D407B">
            <w:pPr>
              <w:pStyle w:val="PPVTabletextsmall"/>
              <w:keepNext/>
            </w:pPr>
            <w:r>
              <w:t>4 in road reserve</w:t>
            </w:r>
          </w:p>
          <w:p w14:paraId="6CA44859" w14:textId="77777777" w:rsidR="00D63966" w:rsidRDefault="00D63966" w:rsidP="000D407B">
            <w:pPr>
              <w:pStyle w:val="PPVTabletextsmall"/>
              <w:keepNext/>
            </w:pPr>
            <w:r>
              <w:t>3 in construction footprint</w:t>
            </w:r>
          </w:p>
        </w:tc>
      </w:tr>
      <w:tr w:rsidR="00D63966" w:rsidRPr="00A11581" w14:paraId="7AF0095B" w14:textId="77777777" w:rsidTr="000D407B">
        <w:tc>
          <w:tcPr>
            <w:tcW w:w="2178" w:type="dxa"/>
          </w:tcPr>
          <w:p w14:paraId="27EC1E5A" w14:textId="77777777" w:rsidR="00D63966" w:rsidRPr="00966481" w:rsidRDefault="00D63966" w:rsidP="000D407B">
            <w:pPr>
              <w:pStyle w:val="PPVTabletextsmall"/>
              <w:keepNext/>
              <w:rPr>
                <w:b/>
              </w:rPr>
            </w:pPr>
            <w:r w:rsidRPr="00966481">
              <w:rPr>
                <w:b/>
              </w:rPr>
              <w:t xml:space="preserve">EES </w:t>
            </w:r>
          </w:p>
          <w:p w14:paraId="28552FA6" w14:textId="77777777" w:rsidR="00D63966" w:rsidRPr="00966481" w:rsidRDefault="00D63966" w:rsidP="000D407B">
            <w:pPr>
              <w:pStyle w:val="PPVTabletextsmall"/>
              <w:keepNext/>
              <w:rPr>
                <w:b/>
              </w:rPr>
            </w:pPr>
            <w:r w:rsidRPr="00966481">
              <w:rPr>
                <w:b/>
              </w:rPr>
              <w:t>Study area</w:t>
            </w:r>
          </w:p>
        </w:tc>
        <w:tc>
          <w:tcPr>
            <w:tcW w:w="2178" w:type="dxa"/>
          </w:tcPr>
          <w:p w14:paraId="6711BBAF" w14:textId="77777777" w:rsidR="00D63966" w:rsidRDefault="00D63966" w:rsidP="000D407B">
            <w:pPr>
              <w:pStyle w:val="PPVTabletextsmall"/>
              <w:keepNext/>
            </w:pPr>
            <w:r>
              <w:t xml:space="preserve">3 recorded artefact scatters </w:t>
            </w:r>
          </w:p>
          <w:p w14:paraId="2E5A143F" w14:textId="77777777" w:rsidR="00D63966" w:rsidRDefault="00D63966" w:rsidP="000D407B">
            <w:pPr>
              <w:pStyle w:val="PPVTabletextsmall"/>
              <w:keepNext/>
            </w:pPr>
            <w:r>
              <w:t>7 new artefact scatters (3 common to the Quinns Road option)</w:t>
            </w:r>
          </w:p>
          <w:p w14:paraId="50C78F66" w14:textId="77777777" w:rsidR="00D63966" w:rsidRDefault="00D63966" w:rsidP="000D407B">
            <w:pPr>
              <w:pStyle w:val="PPVTabletextsmall"/>
              <w:keepNext/>
            </w:pPr>
            <w:r>
              <w:t>20 isolated artefacts</w:t>
            </w:r>
          </w:p>
        </w:tc>
        <w:tc>
          <w:tcPr>
            <w:tcW w:w="2179" w:type="dxa"/>
          </w:tcPr>
          <w:p w14:paraId="12D52615" w14:textId="77777777" w:rsidR="00D63966" w:rsidRDefault="00D63966" w:rsidP="000D407B">
            <w:pPr>
              <w:pStyle w:val="PPVTabletextsmall"/>
              <w:keepNext/>
            </w:pPr>
            <w:r>
              <w:t xml:space="preserve">1 new artefact scatters </w:t>
            </w:r>
          </w:p>
          <w:p w14:paraId="1622A7EF" w14:textId="77777777" w:rsidR="00D63966" w:rsidRDefault="00D63966" w:rsidP="000D407B">
            <w:pPr>
              <w:pStyle w:val="PPVTabletextsmall"/>
              <w:keepNext/>
            </w:pPr>
            <w:r>
              <w:t>8 new isolated artefacts  (5 common to the Western option, and 3 to the Dry Creek option)</w:t>
            </w:r>
          </w:p>
        </w:tc>
        <w:tc>
          <w:tcPr>
            <w:tcW w:w="2179" w:type="dxa"/>
          </w:tcPr>
          <w:p w14:paraId="4A91270F" w14:textId="77777777" w:rsidR="00D63966" w:rsidRDefault="00D63966" w:rsidP="000D407B">
            <w:pPr>
              <w:pStyle w:val="PPVTabletextsmall"/>
              <w:keepNext/>
            </w:pPr>
            <w:r>
              <w:t xml:space="preserve">3 new artefact scatters </w:t>
            </w:r>
          </w:p>
          <w:p w14:paraId="3D943CDF" w14:textId="77777777" w:rsidR="00D63966" w:rsidRDefault="00D63966" w:rsidP="000D407B">
            <w:pPr>
              <w:pStyle w:val="PPVTabletextsmall"/>
              <w:keepNext/>
            </w:pPr>
            <w:r>
              <w:t>8 new isolated artefacts  (5 common to the Quinns Road option)</w:t>
            </w:r>
          </w:p>
        </w:tc>
      </w:tr>
      <w:tr w:rsidR="00D63966" w:rsidRPr="00A11581" w14:paraId="09B548FC" w14:textId="77777777" w:rsidTr="000D407B">
        <w:tc>
          <w:tcPr>
            <w:tcW w:w="2178" w:type="dxa"/>
          </w:tcPr>
          <w:p w14:paraId="65A3D9CC" w14:textId="77777777" w:rsidR="00D63966" w:rsidRPr="00966481" w:rsidRDefault="00D63966" w:rsidP="000D407B">
            <w:pPr>
              <w:pStyle w:val="PPVTabletextsmall"/>
              <w:keepNext/>
              <w:rPr>
                <w:b/>
              </w:rPr>
            </w:pPr>
            <w:r w:rsidRPr="00966481">
              <w:rPr>
                <w:b/>
              </w:rPr>
              <w:t xml:space="preserve">EES </w:t>
            </w:r>
          </w:p>
          <w:p w14:paraId="59E75CF8" w14:textId="24ADA5C0" w:rsidR="00D63966" w:rsidRPr="00966481" w:rsidRDefault="00731E40" w:rsidP="000D407B">
            <w:pPr>
              <w:pStyle w:val="PPVTabletextsmall"/>
              <w:keepNext/>
              <w:rPr>
                <w:b/>
              </w:rPr>
            </w:pPr>
            <w:r>
              <w:rPr>
                <w:b/>
              </w:rPr>
              <w:t>Earth</w:t>
            </w:r>
            <w:r w:rsidR="00D63966" w:rsidRPr="00966481">
              <w:rPr>
                <w:b/>
              </w:rPr>
              <w:t>works footprint</w:t>
            </w:r>
          </w:p>
        </w:tc>
        <w:tc>
          <w:tcPr>
            <w:tcW w:w="2178" w:type="dxa"/>
          </w:tcPr>
          <w:p w14:paraId="1BE68B95" w14:textId="77777777" w:rsidR="00D63966" w:rsidRDefault="00D63966" w:rsidP="000D407B">
            <w:pPr>
              <w:pStyle w:val="PPVTabletextsmall"/>
              <w:keepNext/>
            </w:pPr>
            <w:r>
              <w:t xml:space="preserve">3 new artefact scatters </w:t>
            </w:r>
          </w:p>
          <w:p w14:paraId="7685A5C6" w14:textId="77777777" w:rsidR="00D63966" w:rsidRDefault="00D63966" w:rsidP="000D407B">
            <w:pPr>
              <w:pStyle w:val="PPVTabletextsmall"/>
              <w:keepNext/>
            </w:pPr>
            <w:r>
              <w:t>4 new isolated artefacts</w:t>
            </w:r>
          </w:p>
        </w:tc>
        <w:tc>
          <w:tcPr>
            <w:tcW w:w="2179" w:type="dxa"/>
          </w:tcPr>
          <w:p w14:paraId="0035842F" w14:textId="77777777" w:rsidR="00D63966" w:rsidRDefault="00D63966" w:rsidP="000D407B">
            <w:pPr>
              <w:pStyle w:val="PPVTabletextsmall"/>
              <w:keepNext/>
            </w:pPr>
            <w:r>
              <w:t>3 new isolated artefacts (common to the Western option)</w:t>
            </w:r>
          </w:p>
        </w:tc>
        <w:tc>
          <w:tcPr>
            <w:tcW w:w="2179" w:type="dxa"/>
          </w:tcPr>
          <w:p w14:paraId="201CBE17" w14:textId="77777777" w:rsidR="00D63966" w:rsidRDefault="00D63966" w:rsidP="000D407B">
            <w:pPr>
              <w:pStyle w:val="PPVTabletextsmall"/>
              <w:keepNext/>
            </w:pPr>
            <w:r>
              <w:t>3 new isolated artefacts (common to the Western option)</w:t>
            </w:r>
          </w:p>
        </w:tc>
      </w:tr>
    </w:tbl>
    <w:p w14:paraId="0ABD9822" w14:textId="25C60609" w:rsidR="00D63966" w:rsidRDefault="00395761" w:rsidP="00E16CA6">
      <w:pPr>
        <w:pStyle w:val="CaptionTag"/>
      </w:pPr>
      <w:r>
        <w:t>Source</w:t>
      </w:r>
      <w:r w:rsidR="00D63966">
        <w:t>:</w:t>
      </w:r>
      <w:r w:rsidR="00D63966">
        <w:tab/>
        <w:t>EES pages 10-6 to 10-7</w:t>
      </w:r>
      <w:r w:rsidR="001F211F">
        <w:t xml:space="preserve"> 7 and Technical Appendices</w:t>
      </w:r>
    </w:p>
    <w:p w14:paraId="2C5AE8FE" w14:textId="77777777" w:rsidR="007C3940" w:rsidRDefault="00D63966" w:rsidP="00D63966">
      <w:pPr>
        <w:pStyle w:val="PPVBody"/>
      </w:pPr>
      <w:r w:rsidRPr="00B4275D">
        <w:t>Dry Creek is predicted to have a significantly greater likelihood than the other options of encountering Aboriginal cultural heritage places</w:t>
      </w:r>
      <w:r w:rsidR="007C3940">
        <w:t>.</w:t>
      </w:r>
    </w:p>
    <w:p w14:paraId="6549C8A4" w14:textId="14E83C38" w:rsidR="00D63966" w:rsidRDefault="00D63966" w:rsidP="00D63966">
      <w:pPr>
        <w:pStyle w:val="Heading5"/>
      </w:pPr>
      <w:r>
        <w:t>Future work</w:t>
      </w:r>
    </w:p>
    <w:p w14:paraId="5AA33410" w14:textId="5BA7F493" w:rsidR="00D63966" w:rsidRPr="00445060" w:rsidRDefault="00D63966" w:rsidP="00D63966">
      <w:pPr>
        <w:pStyle w:val="PPVBody"/>
      </w:pPr>
      <w:r>
        <w:t xml:space="preserve">A Cultural Heritage Management Plan (CHMP) involving complex assessment (archaeological subsurface testing) </w:t>
      </w:r>
      <w:r w:rsidR="00E42E9C">
        <w:t>is</w:t>
      </w:r>
      <w:r>
        <w:t xml:space="preserve"> required for the bypass and will be undertaken for the selected option only.</w:t>
      </w:r>
    </w:p>
    <w:p w14:paraId="421126A6" w14:textId="77777777" w:rsidR="00D63966" w:rsidRDefault="00D63966" w:rsidP="00E7067C">
      <w:pPr>
        <w:pStyle w:val="Heading3"/>
      </w:pPr>
      <w:bookmarkStart w:id="282" w:name="_Toc402170729"/>
      <w:r w:rsidRPr="006861D7">
        <w:t>Evidence and submissions</w:t>
      </w:r>
      <w:bookmarkEnd w:id="282"/>
    </w:p>
    <w:p w14:paraId="27048A2B" w14:textId="63D05504" w:rsidR="00D63966" w:rsidRDefault="00D63966" w:rsidP="00D63966">
      <w:pPr>
        <w:pStyle w:val="PPVBody"/>
      </w:pPr>
      <w:r w:rsidRPr="00BC21E0">
        <w:t xml:space="preserve">VicRoads called </w:t>
      </w:r>
      <w:r w:rsidR="00E42E9C">
        <w:t xml:space="preserve">Mr </w:t>
      </w:r>
      <w:r w:rsidRPr="00BC21E0">
        <w:t>Ricky Feldman of Andrew Long and Associates to provide expert evidence based on Aboriginal Cultural Heritage.</w:t>
      </w:r>
    </w:p>
    <w:p w14:paraId="7435619E" w14:textId="77777777" w:rsidR="00D63966" w:rsidRPr="006861D7" w:rsidRDefault="00D63966" w:rsidP="00E7067C">
      <w:pPr>
        <w:pStyle w:val="Heading4"/>
      </w:pPr>
      <w:bookmarkStart w:id="283" w:name="_Toc402170813"/>
      <w:r w:rsidRPr="006861D7">
        <w:t>Methodology</w:t>
      </w:r>
      <w:bookmarkEnd w:id="283"/>
    </w:p>
    <w:p w14:paraId="4ADC5350" w14:textId="77777777" w:rsidR="00E42E9C" w:rsidRDefault="00E42E9C" w:rsidP="00E42E9C">
      <w:pPr>
        <w:pStyle w:val="PPVBody"/>
      </w:pPr>
      <w:r>
        <w:t xml:space="preserve">Mr Feldman explained that the predictive model is based on the defined ‘areas of Aboriginal heritage sensitivity’ set out in the </w:t>
      </w:r>
      <w:r w:rsidRPr="003B3D8C">
        <w:t>Aboriginal Heritage Regulations 2007</w:t>
      </w:r>
      <w:r>
        <w:t xml:space="preserve">.  </w:t>
      </w:r>
      <w:r w:rsidRPr="003B3D8C">
        <w:t>The Dry Creek route has a higher level of sensitivity than the other two, because of the watercourse</w:t>
      </w:r>
      <w:r>
        <w:t>.  It would be likely that artefact scatters and some geological features would be found there, and there was a low possibility of encountering burials.</w:t>
      </w:r>
    </w:p>
    <w:p w14:paraId="3EEEEDF9" w14:textId="5506278B" w:rsidR="00D63966" w:rsidRDefault="00D63966" w:rsidP="00D63966">
      <w:pPr>
        <w:pStyle w:val="PPVBody"/>
      </w:pPr>
      <w:r>
        <w:t>A number of submissions discussed Aboriginal cultural heritage</w:t>
      </w:r>
      <w:r w:rsidR="000B7556">
        <w:t xml:space="preserve">.  </w:t>
      </w:r>
      <w:r w:rsidR="001F211F">
        <w:t xml:space="preserve">Mr Stimson (submission </w:t>
      </w:r>
      <w:r>
        <w:t>85</w:t>
      </w:r>
      <w:r w:rsidR="001F211F">
        <w:t>)</w:t>
      </w:r>
      <w:r>
        <w:t xml:space="preserve"> raised concerns that the EES studies, particularly for the public land, appeared to deal only with registered sites; the fact that subsurface testing would only be carried out for the preferred route meant that </w:t>
      </w:r>
      <w:r w:rsidR="00E42E9C">
        <w:t>new</w:t>
      </w:r>
      <w:r>
        <w:t xml:space="preserve"> sites might not be discovered until construction was underway.</w:t>
      </w:r>
    </w:p>
    <w:p w14:paraId="0FE50EDF" w14:textId="77777777" w:rsidR="00D63966" w:rsidRPr="006861D7" w:rsidRDefault="00D63966" w:rsidP="00E7067C">
      <w:pPr>
        <w:pStyle w:val="Heading4"/>
      </w:pPr>
      <w:bookmarkStart w:id="284" w:name="_Toc402170814"/>
      <w:r w:rsidRPr="006861D7">
        <w:t>Findings</w:t>
      </w:r>
      <w:bookmarkEnd w:id="284"/>
    </w:p>
    <w:p w14:paraId="617839BB" w14:textId="77777777" w:rsidR="00D63966" w:rsidRDefault="00D63966" w:rsidP="00D63966">
      <w:pPr>
        <w:pStyle w:val="PPVBody"/>
      </w:pPr>
      <w:r>
        <w:t>Mr Feldman stated:</w:t>
      </w:r>
    </w:p>
    <w:p w14:paraId="5C4BA807" w14:textId="0FD7F5E5" w:rsidR="00D63966" w:rsidRDefault="00D63966" w:rsidP="00E16CA6">
      <w:pPr>
        <w:pStyle w:val="PPVQuote"/>
      </w:pPr>
      <w:r>
        <w:t>In my opinion, the impacts to previously identified Aboriginal cultural heritage places are of local significance, however</w:t>
      </w:r>
      <w:r w:rsidR="00E42E9C">
        <w:t>,</w:t>
      </w:r>
      <w:r>
        <w:t xml:space="preserve"> potential impacts on rare occurrence Aboriginal cultural heritage places (c.f</w:t>
      </w:r>
      <w:r w:rsidR="00E42E9C">
        <w:t xml:space="preserve">. </w:t>
      </w:r>
      <w:r>
        <w:t>stone arrangements, earth features) and/or burials would be of a higher order</w:t>
      </w:r>
      <w:r w:rsidR="000B7556">
        <w:t xml:space="preserve">.  </w:t>
      </w:r>
      <w:r>
        <w:t xml:space="preserve">Furthermore, based on the typical ground conditions and previous land use, a positive correlation may exist for the potential identification of these site types, with higher levels of integrity, in association with the Dry Creek </w:t>
      </w:r>
      <w:r w:rsidR="007C0577">
        <w:t>option</w:t>
      </w:r>
      <w:r>
        <w:t xml:space="preserve">, as both the Quinns Road and Western </w:t>
      </w:r>
      <w:r w:rsidR="007C0577">
        <w:t>option</w:t>
      </w:r>
      <w:r>
        <w:t>s have been subject to higher levels of disturbance</w:t>
      </w:r>
      <w:r w:rsidR="000B7556">
        <w:t xml:space="preserve">.  </w:t>
      </w:r>
      <w:r>
        <w:t>I note that it is problematic to express significance ratings in the context of local, state or national importance for Aboriginal heritage, when these ratings are more suited to the consideration of environmental factors.</w:t>
      </w:r>
    </w:p>
    <w:p w14:paraId="5D7A005D" w14:textId="3261B990" w:rsidR="00D63966" w:rsidRDefault="00D63966" w:rsidP="00D63966">
      <w:pPr>
        <w:pStyle w:val="PPVBody"/>
      </w:pPr>
      <w:r>
        <w:t xml:space="preserve">He </w:t>
      </w:r>
      <w:r w:rsidR="00676D23">
        <w:t>noted</w:t>
      </w:r>
      <w:r>
        <w:t xml:space="preserve"> that several areas had been identified by the Taungurung Clans Aboriginal Corporation as having significant non-archaeological heritage values, including sites with a view of Mt Piper, an area of remnant vegetation around Monument Hill, a ridgeline near Dry Creek and the Dry Creek valley</w:t>
      </w:r>
      <w:r w:rsidR="000B7556">
        <w:t xml:space="preserve">.  </w:t>
      </w:r>
      <w:r>
        <w:t>This information had been incorporated into the predictive model for non-archaeological places.</w:t>
      </w:r>
    </w:p>
    <w:p w14:paraId="2C6CD83D" w14:textId="77777777" w:rsidR="00D63966" w:rsidRPr="008B1CA2" w:rsidRDefault="00D63966" w:rsidP="00D63966">
      <w:pPr>
        <w:pStyle w:val="PPVBody"/>
      </w:pPr>
      <w:r>
        <w:t>The Wandong History Group submitted that the new interchange at Wandong could impact on Aboriginal artefactual material adjacent to the township.</w:t>
      </w:r>
    </w:p>
    <w:p w14:paraId="66B05794" w14:textId="2D5E14A5" w:rsidR="00D63966" w:rsidRPr="000F40EA" w:rsidRDefault="00D63966" w:rsidP="00D63966">
      <w:pPr>
        <w:pStyle w:val="PPVBody"/>
      </w:pPr>
      <w:r>
        <w:t>Dr Hewitt, an archaeologist, as part of his verbal submission for the Kil</w:t>
      </w:r>
      <w:r w:rsidR="00676D23">
        <w:t>more History Group,</w:t>
      </w:r>
      <w:r>
        <w:t xml:space="preserve"> </w:t>
      </w:r>
      <w:r w:rsidR="00676D23">
        <w:t xml:space="preserve">recounted </w:t>
      </w:r>
      <w:r>
        <w:t>the results of his research on a very large Aboriginal archaeological site on the Dry Creek route</w:t>
      </w:r>
      <w:r w:rsidR="000B7556">
        <w:t xml:space="preserve">.  </w:t>
      </w:r>
      <w:r>
        <w:t>He suggested that many more exposures are likely</w:t>
      </w:r>
      <w:r w:rsidR="000B7556">
        <w:t xml:space="preserve">.  </w:t>
      </w:r>
      <w:r>
        <w:t>He said that there are mound sites and a ring site on the adjoining land, now covered by timber plantations</w:t>
      </w:r>
      <w:r w:rsidR="000B7556">
        <w:t xml:space="preserve">.  </w:t>
      </w:r>
      <w:r>
        <w:t>Dr Hewitt stated that he would not recommend the Dry Creek option, because of the effect on a very important Aboriginal cultural landscape.</w:t>
      </w:r>
    </w:p>
    <w:p w14:paraId="161CA42E" w14:textId="77777777" w:rsidR="00D63966" w:rsidRDefault="00D63966" w:rsidP="00E7067C">
      <w:pPr>
        <w:pStyle w:val="Heading4"/>
      </w:pPr>
      <w:bookmarkStart w:id="285" w:name="_Toc402170815"/>
      <w:r>
        <w:t>Monument Hill</w:t>
      </w:r>
      <w:bookmarkEnd w:id="285"/>
    </w:p>
    <w:p w14:paraId="63D34343" w14:textId="654878D3" w:rsidR="00D63966" w:rsidRDefault="00D63966" w:rsidP="00D63966">
      <w:pPr>
        <w:pStyle w:val="PPVBody"/>
      </w:pPr>
      <w:r>
        <w:t>Several submissions put the view that Monument Hill had significant Aboriginal cultural values and noted that the local community had identified three potential sites in addition to those already registered with the Office of Aboriginal Affairs Victoria (OAAV)</w:t>
      </w:r>
      <w:r w:rsidR="000B7556">
        <w:t xml:space="preserve">.  </w:t>
      </w:r>
      <w:r>
        <w:t xml:space="preserve">These included a </w:t>
      </w:r>
      <w:r w:rsidR="00676D23">
        <w:t xml:space="preserve">stone axehead, scarred trees, a </w:t>
      </w:r>
      <w:r w:rsidR="004B1FC9">
        <w:t>possible campsite/meeting/</w:t>
      </w:r>
      <w:r>
        <w:t>ceremonial place that might have spiritual values or connections.</w:t>
      </w:r>
    </w:p>
    <w:p w14:paraId="3AC85747" w14:textId="506AFEF7" w:rsidR="00D63966" w:rsidRDefault="00D63966" w:rsidP="00D63966">
      <w:pPr>
        <w:pStyle w:val="PPVBody"/>
      </w:pPr>
      <w:r>
        <w:t>Mr Feldman, after speaking to his expert witness statement, table</w:t>
      </w:r>
      <w:r w:rsidR="00676D23">
        <w:t xml:space="preserve">d two preliminary report forms </w:t>
      </w:r>
      <w:r>
        <w:t xml:space="preserve">obtained from </w:t>
      </w:r>
      <w:r w:rsidR="00676D23">
        <w:t>the Office of Aboriginal Affairs Victoria (</w:t>
      </w:r>
      <w:r>
        <w:t xml:space="preserve">OAAV) covering </w:t>
      </w:r>
      <w:r w:rsidR="00E42E9C">
        <w:t>a</w:t>
      </w:r>
      <w:r>
        <w:t xml:space="preserve"> greenstone axehead, three scarred trees and a possible Aboriginal </w:t>
      </w:r>
      <w:r w:rsidR="004B1FC9">
        <w:t xml:space="preserve">campsite/meeting/ceremonial place </w:t>
      </w:r>
      <w:r>
        <w:t>within the Monument Hill reserve</w:t>
      </w:r>
      <w:r w:rsidR="000B7556">
        <w:t xml:space="preserve">.  </w:t>
      </w:r>
      <w:r>
        <w:t>He agreed that they may be of Aboriginal origin but was unable to determine this from the photographs accompanying the report forms or to identify the precise locations relative to the proposed route of the bypass.</w:t>
      </w:r>
    </w:p>
    <w:p w14:paraId="32C914E3" w14:textId="069E0954" w:rsidR="00D63966" w:rsidRDefault="00D63966" w:rsidP="00D63966">
      <w:pPr>
        <w:pStyle w:val="PPVBody"/>
      </w:pPr>
      <w:r>
        <w:t xml:space="preserve">Mr Feldman’s conceded that if the nominations of the </w:t>
      </w:r>
      <w:r w:rsidR="00E42E9C">
        <w:t xml:space="preserve">axehead, scarred </w:t>
      </w:r>
      <w:r w:rsidR="003A4EDF">
        <w:t xml:space="preserve">trees </w:t>
      </w:r>
      <w:r w:rsidR="00E42E9C">
        <w:t xml:space="preserve">or </w:t>
      </w:r>
      <w:r w:rsidR="004B1FC9">
        <w:t>campsite/meeting/ceremonial place</w:t>
      </w:r>
      <w:r w:rsidR="00E42E9C">
        <w:t xml:space="preserve"> </w:t>
      </w:r>
      <w:r>
        <w:t>were accepted by OAAV, the assessment for Quinns Road would be different.</w:t>
      </w:r>
    </w:p>
    <w:p w14:paraId="673316FD" w14:textId="77777777" w:rsidR="00D63966" w:rsidRDefault="00D63966" w:rsidP="00E7067C">
      <w:pPr>
        <w:pStyle w:val="Heading4"/>
      </w:pPr>
      <w:bookmarkStart w:id="286" w:name="_Toc402170816"/>
      <w:r>
        <w:t>Further work</w:t>
      </w:r>
      <w:bookmarkEnd w:id="286"/>
    </w:p>
    <w:p w14:paraId="2E05CF8A" w14:textId="77777777" w:rsidR="00D63966" w:rsidRPr="00913947" w:rsidRDefault="00D63966" w:rsidP="00D63966">
      <w:pPr>
        <w:pStyle w:val="PPVBody"/>
      </w:pPr>
      <w:r>
        <w:t>Mr Feldman stated that undertaking a complex assessment of all options risked unnecessary harm to potential Aboriginal cultural heritage places, so OAAV advised that subsurface testing should only be carried out on the preferred route.</w:t>
      </w:r>
    </w:p>
    <w:p w14:paraId="2FF79CA1" w14:textId="5B67FF10" w:rsidR="00D63966" w:rsidRDefault="00D63966" w:rsidP="00D63966">
      <w:pPr>
        <w:pStyle w:val="PPVBody"/>
      </w:pPr>
      <w:r>
        <w:t>VicRoads’ normal procedure in assessing the potential effects of roads projects on Aboriginal cultural heritage is to carry out desktop and standard impact assessments and to prepare a draft CHMP</w:t>
      </w:r>
      <w:r w:rsidR="000B7556">
        <w:t xml:space="preserve">.  </w:t>
      </w:r>
      <w:r>
        <w:t xml:space="preserve">This approach was not considered sufficient to enable </w:t>
      </w:r>
      <w:r w:rsidR="00E42E9C">
        <w:t xml:space="preserve">the </w:t>
      </w:r>
      <w:r>
        <w:t>three separate alignments to be assessed and compared</w:t>
      </w:r>
      <w:r w:rsidR="000B7556">
        <w:t xml:space="preserve">.  </w:t>
      </w:r>
      <w:r>
        <w:t>As a result, the predictive model was developed and used, to consider likely effects on sites not yet identified.</w:t>
      </w:r>
    </w:p>
    <w:p w14:paraId="49408881" w14:textId="5D9FEF3C" w:rsidR="00D63966" w:rsidRDefault="00D63966" w:rsidP="00D63966">
      <w:pPr>
        <w:pStyle w:val="PPVBody"/>
      </w:pPr>
      <w:r>
        <w:t>VicRoads reiterated that once an alignment is selected, a complex assessment involving archaeological subsurface testing would be undertaken for the selected activity area</w:t>
      </w:r>
      <w:r w:rsidR="000B7556">
        <w:t xml:space="preserve">.  </w:t>
      </w:r>
      <w:r>
        <w:t>Prior to the bypass proceeding, an approved CHMP will be required to manage the risk to any site identified in the complex assessment, along with any unassessed sites that are discovered during construction.</w:t>
      </w:r>
    </w:p>
    <w:p w14:paraId="4BC1A9A9" w14:textId="77777777" w:rsidR="00D63966" w:rsidRPr="006861D7" w:rsidRDefault="00D63966" w:rsidP="00E7067C">
      <w:pPr>
        <w:pStyle w:val="Heading3"/>
      </w:pPr>
      <w:bookmarkStart w:id="287" w:name="_Toc402170730"/>
      <w:r w:rsidRPr="006861D7">
        <w:t>Discussion</w:t>
      </w:r>
      <w:bookmarkEnd w:id="287"/>
    </w:p>
    <w:p w14:paraId="5F968857" w14:textId="0ACF7B9B" w:rsidR="00D63966" w:rsidRDefault="00D63966" w:rsidP="00D63966">
      <w:pPr>
        <w:pStyle w:val="PPVBody"/>
      </w:pPr>
      <w:r>
        <w:t>The Inquiry notes that surface assessments of the road corridors were carried out and that additional sites were identified as part of these investigations, however, due to the poor ground surface visibility in many areas, it is likely that more sites exist than have been identified to date</w:t>
      </w:r>
      <w:r w:rsidR="000B7556">
        <w:t xml:space="preserve">.  </w:t>
      </w:r>
      <w:r>
        <w:t>These might include the Aboriginal archaeological place at Wandong, mentioned by the Wandong History Group</w:t>
      </w:r>
      <w:r w:rsidR="000B7556">
        <w:t xml:space="preserve">.  </w:t>
      </w:r>
      <w:r>
        <w:t xml:space="preserve">For these reasons the Inquiry thinks </w:t>
      </w:r>
      <w:r w:rsidR="003A4EDF">
        <w:t>t</w:t>
      </w:r>
      <w:r>
        <w:t>hat equal weight should be given to the modelling of potential sites as to the impact on registered sites.</w:t>
      </w:r>
    </w:p>
    <w:p w14:paraId="2CF96A8B" w14:textId="77777777" w:rsidR="00D63966" w:rsidRDefault="00D63966" w:rsidP="00D63966">
      <w:pPr>
        <w:pStyle w:val="PPVBody"/>
      </w:pPr>
      <w:r>
        <w:t>The Inquiry accepts that restricting subsurface testing to a preferred route is standard practice, to avoid unnecessary damage to sites, and that non-archaeological Aboriginal cultural heritage places were taken into account in the predictive modelling.</w:t>
      </w:r>
    </w:p>
    <w:p w14:paraId="7779106A" w14:textId="2C9D0CC3" w:rsidR="00D63966" w:rsidRDefault="00D63966" w:rsidP="00D63966">
      <w:pPr>
        <w:pStyle w:val="PPVBody"/>
      </w:pPr>
      <w:r>
        <w:t>Construction of a bypass on any of the proposed routes would destroy some registered Aboriginal cultural heritage sites and potentially impact on other recently discovered or currently unidentified sites</w:t>
      </w:r>
      <w:r w:rsidR="000B7556">
        <w:t xml:space="preserve">.  </w:t>
      </w:r>
    </w:p>
    <w:p w14:paraId="7A779C01" w14:textId="77777777" w:rsidR="00D63966" w:rsidRDefault="00D63966" w:rsidP="00D63966">
      <w:pPr>
        <w:pStyle w:val="PPVBody"/>
      </w:pPr>
      <w:r>
        <w:t>Overall, the Inquiry is satisfied that the EES background studies provide a sufficient basis to assess the likely impacts on Aboriginal cultural heritage sites and that the procedures outlined in the Risk Register (Technical Appendix B) will enable impacts to be avoided or mitigated where possible.</w:t>
      </w:r>
    </w:p>
    <w:p w14:paraId="59A8C8F9" w14:textId="68FCC633" w:rsidR="00D63966" w:rsidRPr="00D14A9B" w:rsidRDefault="00D63966" w:rsidP="00E7067C">
      <w:pPr>
        <w:pStyle w:val="Heading3"/>
      </w:pPr>
      <w:bookmarkStart w:id="288" w:name="_Toc402170731"/>
      <w:r w:rsidRPr="00D14A9B">
        <w:t xml:space="preserve">Inquiry </w:t>
      </w:r>
      <w:r w:rsidR="00047B3A">
        <w:t>OBEM</w:t>
      </w:r>
      <w:r w:rsidRPr="00D14A9B">
        <w:t xml:space="preserve"> rating</w:t>
      </w:r>
      <w:bookmarkEnd w:id="288"/>
    </w:p>
    <w:p w14:paraId="2493A2E7" w14:textId="719CFFE3" w:rsidR="003A4EDF" w:rsidRDefault="003A4EDF" w:rsidP="00D63966">
      <w:pPr>
        <w:pStyle w:val="PPVBody"/>
      </w:pPr>
      <w:r>
        <w:t>The Inquiry endorses the overall OBEM assessments for the impact of the bypass on Aboriginal cultural heritage.</w:t>
      </w:r>
    </w:p>
    <w:p w14:paraId="100C0137" w14:textId="4EDD4445" w:rsidR="007C3940" w:rsidRDefault="00D63966" w:rsidP="00D63966">
      <w:pPr>
        <w:pStyle w:val="PPVBody"/>
      </w:pPr>
      <w:r>
        <w:t>It is clear from the EES background research, predictive modelling, evidence and submissions that the Dry Creek route would impact on the greatest number of identified Aboriginal cultural heritage sites, all of common occurrence</w:t>
      </w:r>
      <w:r w:rsidR="007C3940">
        <w:t>.</w:t>
      </w:r>
    </w:p>
    <w:p w14:paraId="2AD3DB97" w14:textId="36A9180A" w:rsidR="00D63966" w:rsidRDefault="00D63966" w:rsidP="00D63966">
      <w:pPr>
        <w:pStyle w:val="PPVBody"/>
      </w:pPr>
      <w:r>
        <w:t>The Quinns Road and Western routes impact on a smaller number of identified sites, also of common occurrence, but Quinns Road was modelled as having a slightly lower potential to encounter unidentified sites</w:t>
      </w:r>
      <w:r w:rsidR="000B7556">
        <w:t xml:space="preserve">.  </w:t>
      </w:r>
      <w:r>
        <w:t xml:space="preserve">The Inquiry adopts the rating of the EES and these are shown in </w:t>
      </w:r>
      <w:r>
        <w:fldChar w:fldCharType="begin"/>
      </w:r>
      <w:r>
        <w:instrText xml:space="preserve"> REF _Ref402274503 \h </w:instrText>
      </w:r>
      <w:r>
        <w:fldChar w:fldCharType="separate"/>
      </w:r>
      <w:r w:rsidR="006C77B3" w:rsidRPr="00642F35">
        <w:t xml:space="preserve">Figure </w:t>
      </w:r>
      <w:r w:rsidR="006C77B3">
        <w:rPr>
          <w:noProof/>
        </w:rPr>
        <w:t>9</w:t>
      </w:r>
      <w:r w:rsidR="006C77B3">
        <w:noBreakHyphen/>
      </w:r>
      <w:r w:rsidR="006C77B3">
        <w:rPr>
          <w:noProof/>
        </w:rPr>
        <w:t>3</w:t>
      </w:r>
      <w:r>
        <w:fldChar w:fldCharType="end"/>
      </w:r>
      <w:r>
        <w:t>.</w:t>
      </w:r>
    </w:p>
    <w:p w14:paraId="1C9BF05F" w14:textId="2918E32A" w:rsidR="00D63966" w:rsidRPr="00642F35" w:rsidRDefault="00D63966" w:rsidP="000D06B2">
      <w:pPr>
        <w:pStyle w:val="Caption"/>
      </w:pPr>
      <w:bookmarkStart w:id="289" w:name="_Ref402274503"/>
      <w:bookmarkStart w:id="290" w:name="_Toc402164492"/>
      <w:bookmarkStart w:id="291" w:name="_Toc403049260"/>
      <w:bookmarkStart w:id="292" w:name="_Toc403983420"/>
      <w:r w:rsidRPr="00642F35">
        <w:t xml:space="preserve">Figure </w:t>
      </w:r>
      <w:fldSimple w:instr=" STYLEREF 1 \s ">
        <w:r w:rsidR="006C77B3">
          <w:rPr>
            <w:noProof/>
          </w:rPr>
          <w:t>9</w:t>
        </w:r>
      </w:fldSimple>
      <w:r w:rsidR="0040479D">
        <w:noBreakHyphen/>
      </w:r>
      <w:fldSimple w:instr=" SEQ Figure \* ARABIC \s 1 ">
        <w:r w:rsidR="006C77B3">
          <w:rPr>
            <w:noProof/>
          </w:rPr>
          <w:t>3</w:t>
        </w:r>
      </w:fldSimple>
      <w:bookmarkEnd w:id="289"/>
      <w:r w:rsidRPr="00642F35">
        <w:t>:</w:t>
      </w:r>
      <w:r w:rsidRPr="00642F35">
        <w:tab/>
      </w:r>
      <w:r w:rsidR="00BE4BFA">
        <w:t xml:space="preserve">Aboriginal Cultural Heritage: </w:t>
      </w:r>
      <w:r w:rsidRPr="00642F35">
        <w:t xml:space="preserve">Inquiry’s OBEM </w:t>
      </w:r>
      <w:bookmarkEnd w:id="290"/>
      <w:r>
        <w:t>rating</w:t>
      </w:r>
      <w:bookmarkEnd w:id="291"/>
      <w:bookmarkEnd w:id="292"/>
    </w:p>
    <w:tbl>
      <w:tblPr>
        <w:tblW w:w="8933" w:type="dxa"/>
        <w:tblInd w:w="108" w:type="dxa"/>
        <w:tblLayout w:type="fixed"/>
        <w:tblLook w:val="04A0" w:firstRow="1" w:lastRow="0" w:firstColumn="1" w:lastColumn="0" w:noHBand="0" w:noVBand="1"/>
      </w:tblPr>
      <w:tblGrid>
        <w:gridCol w:w="1701"/>
        <w:gridCol w:w="142"/>
        <w:gridCol w:w="567"/>
        <w:gridCol w:w="3544"/>
        <w:gridCol w:w="993"/>
        <w:gridCol w:w="993"/>
        <w:gridCol w:w="993"/>
      </w:tblGrid>
      <w:tr w:rsidR="00D63966" w:rsidRPr="0093372D" w14:paraId="1A089700" w14:textId="77777777" w:rsidTr="0013027F">
        <w:trPr>
          <w:tblHeader/>
        </w:trPr>
        <w:tc>
          <w:tcPr>
            <w:tcW w:w="1701" w:type="dxa"/>
            <w:tcBorders>
              <w:left w:val="nil"/>
              <w:bottom w:val="single" w:sz="12" w:space="0" w:color="auto"/>
              <w:right w:val="nil"/>
            </w:tcBorders>
            <w:shd w:val="clear" w:color="auto" w:fill="auto"/>
          </w:tcPr>
          <w:p w14:paraId="25612F0D" w14:textId="77777777" w:rsidR="00D63966" w:rsidRPr="0093372D" w:rsidRDefault="00D63966" w:rsidP="000D407B">
            <w:pPr>
              <w:keepNext/>
              <w:spacing w:before="0"/>
              <w:rPr>
                <w:rFonts w:ascii="Arial Narrow" w:hAnsi="Arial Narrow" w:cs="Arial"/>
                <w:sz w:val="20"/>
                <w:szCs w:val="20"/>
              </w:rPr>
            </w:pPr>
          </w:p>
        </w:tc>
        <w:tc>
          <w:tcPr>
            <w:tcW w:w="709" w:type="dxa"/>
            <w:gridSpan w:val="2"/>
            <w:tcBorders>
              <w:left w:val="nil"/>
              <w:bottom w:val="single" w:sz="12" w:space="0" w:color="auto"/>
              <w:right w:val="nil"/>
            </w:tcBorders>
          </w:tcPr>
          <w:p w14:paraId="1C56C497" w14:textId="07B0EE29" w:rsidR="00D63966" w:rsidRPr="006F7C84" w:rsidRDefault="00D63966" w:rsidP="000D407B">
            <w:pPr>
              <w:keepNext/>
              <w:spacing w:before="0"/>
              <w:jc w:val="center"/>
              <w:rPr>
                <w:rFonts w:ascii="Arial Narrow" w:hAnsi="Arial Narrow" w:cs="Arial"/>
                <w:sz w:val="18"/>
                <w:szCs w:val="18"/>
              </w:rPr>
            </w:pPr>
          </w:p>
        </w:tc>
        <w:tc>
          <w:tcPr>
            <w:tcW w:w="3544" w:type="dxa"/>
            <w:tcBorders>
              <w:left w:val="nil"/>
              <w:bottom w:val="single" w:sz="12" w:space="0" w:color="auto"/>
              <w:right w:val="single" w:sz="6" w:space="0" w:color="auto"/>
            </w:tcBorders>
            <w:shd w:val="clear" w:color="auto" w:fill="auto"/>
          </w:tcPr>
          <w:p w14:paraId="47C0978B" w14:textId="77777777" w:rsidR="00D63966" w:rsidRPr="0093372D" w:rsidRDefault="00D63966" w:rsidP="000D407B">
            <w:pPr>
              <w:keepNext/>
              <w:spacing w:before="0"/>
              <w:rPr>
                <w:rFonts w:ascii="Arial Narrow" w:hAnsi="Arial Narrow" w:cs="Arial"/>
                <w:sz w:val="20"/>
                <w:szCs w:val="20"/>
              </w:rPr>
            </w:pP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42827C4C"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22E7506B"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1F04E66D"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A61F8A" w14:paraId="6CB3C20A" w14:textId="77777777" w:rsidTr="00B2655C">
        <w:tc>
          <w:tcPr>
            <w:tcW w:w="1843" w:type="dxa"/>
            <w:gridSpan w:val="2"/>
            <w:tcBorders>
              <w:top w:val="single" w:sz="12" w:space="0" w:color="auto"/>
              <w:left w:val="single" w:sz="6" w:space="0" w:color="auto"/>
              <w:bottom w:val="single" w:sz="6" w:space="0" w:color="auto"/>
              <w:right w:val="nil"/>
            </w:tcBorders>
            <w:shd w:val="clear" w:color="auto" w:fill="auto"/>
          </w:tcPr>
          <w:p w14:paraId="5695A5B4" w14:textId="77777777" w:rsidR="00D63966" w:rsidRPr="0093372D" w:rsidRDefault="00D63966" w:rsidP="00D63966">
            <w:pPr>
              <w:pStyle w:val="PPVTabletextsmall"/>
              <w:spacing w:after="48"/>
            </w:pPr>
            <w:r w:rsidRPr="00A87B13">
              <w:t>Aboriginal Heritage</w:t>
            </w:r>
          </w:p>
        </w:tc>
        <w:tc>
          <w:tcPr>
            <w:tcW w:w="567" w:type="dxa"/>
            <w:tcBorders>
              <w:top w:val="single" w:sz="12" w:space="0" w:color="auto"/>
              <w:left w:val="nil"/>
              <w:bottom w:val="single" w:sz="6" w:space="0" w:color="auto"/>
              <w:right w:val="nil"/>
            </w:tcBorders>
          </w:tcPr>
          <w:p w14:paraId="4602C7E7" w14:textId="29AD5304" w:rsidR="00D63966" w:rsidRPr="006F7C84" w:rsidRDefault="00D63966" w:rsidP="00D63966">
            <w:pPr>
              <w:pStyle w:val="PPVTabletextsmall"/>
              <w:spacing w:after="48"/>
              <w:jc w:val="center"/>
              <w:rPr>
                <w:sz w:val="18"/>
                <w:szCs w:val="18"/>
              </w:rPr>
            </w:pPr>
          </w:p>
        </w:tc>
        <w:tc>
          <w:tcPr>
            <w:tcW w:w="3544" w:type="dxa"/>
            <w:tcBorders>
              <w:top w:val="single" w:sz="12" w:space="0" w:color="auto"/>
              <w:left w:val="nil"/>
              <w:bottom w:val="single" w:sz="6" w:space="0" w:color="auto"/>
              <w:right w:val="single" w:sz="6" w:space="0" w:color="auto"/>
            </w:tcBorders>
            <w:shd w:val="clear" w:color="auto" w:fill="auto"/>
          </w:tcPr>
          <w:p w14:paraId="73BBB6C4" w14:textId="39C64E27" w:rsidR="00D63966" w:rsidRPr="00A61F8A" w:rsidRDefault="00E33280" w:rsidP="00D63966">
            <w:pPr>
              <w:pStyle w:val="PPVTabletextsmall"/>
              <w:spacing w:after="48"/>
            </w:pPr>
            <w:r>
              <w:t xml:space="preserve">Potential impact on </w:t>
            </w:r>
            <w:r w:rsidR="00D63966">
              <w:t>unidentified sites</w:t>
            </w:r>
          </w:p>
        </w:tc>
        <w:tc>
          <w:tcPr>
            <w:tcW w:w="993" w:type="dxa"/>
            <w:tcBorders>
              <w:top w:val="single" w:sz="12" w:space="0" w:color="auto"/>
              <w:left w:val="single" w:sz="6" w:space="0" w:color="auto"/>
              <w:bottom w:val="single" w:sz="6" w:space="0" w:color="auto"/>
              <w:right w:val="single" w:sz="6" w:space="0" w:color="auto"/>
            </w:tcBorders>
            <w:shd w:val="clear" w:color="auto" w:fill="FF9933" w:themeFill="accent1"/>
            <w:vAlign w:val="bottom"/>
          </w:tcPr>
          <w:p w14:paraId="035F72D8" w14:textId="77777777" w:rsidR="00D63966" w:rsidRPr="00A87B13" w:rsidRDefault="00D63966" w:rsidP="00D63966">
            <w:pPr>
              <w:pStyle w:val="PPVTabletextsmall"/>
              <w:spacing w:after="48"/>
              <w:jc w:val="center"/>
            </w:pPr>
            <w:r w:rsidRPr="00A87B13">
              <w:t>-2</w:t>
            </w:r>
          </w:p>
        </w:tc>
        <w:tc>
          <w:tcPr>
            <w:tcW w:w="993" w:type="dxa"/>
            <w:tcBorders>
              <w:top w:val="single" w:sz="12" w:space="0" w:color="auto"/>
              <w:left w:val="single" w:sz="6" w:space="0" w:color="auto"/>
              <w:bottom w:val="single" w:sz="6" w:space="0" w:color="auto"/>
              <w:right w:val="single" w:sz="6" w:space="0" w:color="auto"/>
            </w:tcBorders>
            <w:shd w:val="clear" w:color="auto" w:fill="FFCC00" w:themeFill="accent2"/>
            <w:vAlign w:val="bottom"/>
          </w:tcPr>
          <w:p w14:paraId="7FC582AF" w14:textId="77777777" w:rsidR="00D63966" w:rsidRPr="00A87B13" w:rsidRDefault="00D63966" w:rsidP="00D63966">
            <w:pPr>
              <w:pStyle w:val="PPVTabletextsmall"/>
              <w:spacing w:after="48"/>
              <w:jc w:val="center"/>
            </w:pPr>
            <w:r w:rsidRPr="00A87B13">
              <w:t>-1</w:t>
            </w:r>
          </w:p>
        </w:tc>
        <w:tc>
          <w:tcPr>
            <w:tcW w:w="993" w:type="dxa"/>
            <w:tcBorders>
              <w:top w:val="single" w:sz="12" w:space="0" w:color="auto"/>
              <w:left w:val="single" w:sz="6" w:space="0" w:color="auto"/>
              <w:bottom w:val="single" w:sz="6" w:space="0" w:color="auto"/>
              <w:right w:val="single" w:sz="6" w:space="0" w:color="auto"/>
            </w:tcBorders>
            <w:shd w:val="clear" w:color="auto" w:fill="FFCC00" w:themeFill="accent2"/>
            <w:vAlign w:val="bottom"/>
          </w:tcPr>
          <w:p w14:paraId="573378F2" w14:textId="77777777" w:rsidR="00D63966" w:rsidRPr="00A87B13" w:rsidRDefault="00D63966" w:rsidP="00D63966">
            <w:pPr>
              <w:pStyle w:val="PPVTabletextsmall"/>
              <w:spacing w:after="48"/>
              <w:jc w:val="center"/>
            </w:pPr>
            <w:r w:rsidRPr="00A87B13">
              <w:t>-1</w:t>
            </w:r>
          </w:p>
        </w:tc>
      </w:tr>
      <w:tr w:rsidR="00B2655C" w:rsidRPr="00A61F8A" w14:paraId="35AA6C58" w14:textId="77777777" w:rsidTr="00B2655C">
        <w:tc>
          <w:tcPr>
            <w:tcW w:w="1843" w:type="dxa"/>
            <w:gridSpan w:val="2"/>
            <w:tcBorders>
              <w:top w:val="single" w:sz="6" w:space="0" w:color="auto"/>
              <w:left w:val="single" w:sz="6" w:space="0" w:color="auto"/>
              <w:bottom w:val="single" w:sz="12" w:space="0" w:color="auto"/>
              <w:right w:val="nil"/>
            </w:tcBorders>
            <w:shd w:val="clear" w:color="auto" w:fill="auto"/>
          </w:tcPr>
          <w:p w14:paraId="5775F4D7" w14:textId="77777777" w:rsidR="00B2655C" w:rsidRPr="00A87B13" w:rsidRDefault="00B2655C" w:rsidP="00D63966">
            <w:pPr>
              <w:pStyle w:val="PPVTabletextsmall"/>
              <w:spacing w:after="48"/>
            </w:pPr>
          </w:p>
        </w:tc>
        <w:tc>
          <w:tcPr>
            <w:tcW w:w="567" w:type="dxa"/>
            <w:tcBorders>
              <w:top w:val="single" w:sz="6" w:space="0" w:color="auto"/>
              <w:left w:val="nil"/>
              <w:bottom w:val="single" w:sz="12" w:space="0" w:color="auto"/>
              <w:right w:val="nil"/>
            </w:tcBorders>
          </w:tcPr>
          <w:p w14:paraId="633EBCE9" w14:textId="77777777" w:rsidR="00B2655C" w:rsidRPr="006F7C84" w:rsidRDefault="00B2655C" w:rsidP="00D63966">
            <w:pPr>
              <w:pStyle w:val="PPVTabletextsmall"/>
              <w:spacing w:after="48"/>
              <w:jc w:val="center"/>
              <w:rPr>
                <w:sz w:val="18"/>
                <w:szCs w:val="18"/>
              </w:rPr>
            </w:pPr>
          </w:p>
        </w:tc>
        <w:tc>
          <w:tcPr>
            <w:tcW w:w="3544" w:type="dxa"/>
            <w:tcBorders>
              <w:top w:val="single" w:sz="6" w:space="0" w:color="auto"/>
              <w:left w:val="nil"/>
              <w:bottom w:val="single" w:sz="12" w:space="0" w:color="auto"/>
              <w:right w:val="single" w:sz="6" w:space="0" w:color="auto"/>
            </w:tcBorders>
            <w:shd w:val="clear" w:color="auto" w:fill="auto"/>
          </w:tcPr>
          <w:p w14:paraId="78E22A8E" w14:textId="6612A6B5" w:rsidR="00B2655C" w:rsidRDefault="00B2655C" w:rsidP="00D63966">
            <w:pPr>
              <w:pStyle w:val="PPVTabletextsmall"/>
              <w:spacing w:after="48"/>
            </w:pPr>
            <w:r w:rsidRPr="00A87B13">
              <w:t>I</w:t>
            </w:r>
            <w:r>
              <w:t>mpact on i</w:t>
            </w:r>
            <w:r w:rsidRPr="00A87B13">
              <w:t>dentified sites</w:t>
            </w:r>
          </w:p>
        </w:tc>
        <w:tc>
          <w:tcPr>
            <w:tcW w:w="993" w:type="dxa"/>
            <w:tcBorders>
              <w:top w:val="single" w:sz="6" w:space="0" w:color="auto"/>
              <w:left w:val="single" w:sz="6" w:space="0" w:color="auto"/>
              <w:bottom w:val="single" w:sz="12" w:space="0" w:color="auto"/>
              <w:right w:val="single" w:sz="6" w:space="0" w:color="auto"/>
            </w:tcBorders>
            <w:shd w:val="clear" w:color="auto" w:fill="FF9933" w:themeFill="accent1"/>
            <w:vAlign w:val="bottom"/>
          </w:tcPr>
          <w:p w14:paraId="178789B7" w14:textId="660B3B3E" w:rsidR="00B2655C" w:rsidRPr="00A87B13" w:rsidRDefault="00B2655C" w:rsidP="00D63966">
            <w:pPr>
              <w:pStyle w:val="PPVTabletextsmall"/>
              <w:spacing w:after="48"/>
              <w:jc w:val="center"/>
            </w:pPr>
            <w:r>
              <w:t>-2</w:t>
            </w:r>
          </w:p>
        </w:tc>
        <w:tc>
          <w:tcPr>
            <w:tcW w:w="993" w:type="dxa"/>
            <w:tcBorders>
              <w:top w:val="single" w:sz="6" w:space="0" w:color="auto"/>
              <w:left w:val="single" w:sz="6" w:space="0" w:color="auto"/>
              <w:bottom w:val="single" w:sz="12" w:space="0" w:color="auto"/>
              <w:right w:val="single" w:sz="6" w:space="0" w:color="auto"/>
            </w:tcBorders>
            <w:shd w:val="clear" w:color="auto" w:fill="FFCC00" w:themeFill="accent2"/>
            <w:vAlign w:val="bottom"/>
          </w:tcPr>
          <w:p w14:paraId="45BAFC2F" w14:textId="57EC9A1B" w:rsidR="00B2655C" w:rsidRPr="00A87B13" w:rsidRDefault="00B2655C" w:rsidP="00D63966">
            <w:pPr>
              <w:pStyle w:val="PPVTabletextsmall"/>
              <w:spacing w:after="48"/>
              <w:jc w:val="center"/>
            </w:pPr>
            <w:r>
              <w:t>-1</w:t>
            </w:r>
          </w:p>
        </w:tc>
        <w:tc>
          <w:tcPr>
            <w:tcW w:w="993" w:type="dxa"/>
            <w:tcBorders>
              <w:top w:val="single" w:sz="6" w:space="0" w:color="auto"/>
              <w:left w:val="single" w:sz="6" w:space="0" w:color="auto"/>
              <w:bottom w:val="single" w:sz="12" w:space="0" w:color="auto"/>
              <w:right w:val="single" w:sz="6" w:space="0" w:color="auto"/>
            </w:tcBorders>
            <w:shd w:val="clear" w:color="auto" w:fill="FFCC00" w:themeFill="accent2"/>
            <w:vAlign w:val="bottom"/>
          </w:tcPr>
          <w:p w14:paraId="31697496" w14:textId="2AE0DCD2" w:rsidR="00B2655C" w:rsidRPr="00A87B13" w:rsidRDefault="00B2655C" w:rsidP="00D63966">
            <w:pPr>
              <w:pStyle w:val="PPVTabletextsmall"/>
              <w:spacing w:after="48"/>
              <w:jc w:val="center"/>
            </w:pPr>
            <w:r>
              <w:t>-1</w:t>
            </w:r>
          </w:p>
        </w:tc>
      </w:tr>
    </w:tbl>
    <w:p w14:paraId="28653686" w14:textId="77777777" w:rsidR="00D63966" w:rsidRDefault="00D63966" w:rsidP="00E7067C">
      <w:pPr>
        <w:pStyle w:val="Heading2"/>
        <w:numPr>
          <w:ilvl w:val="1"/>
          <w:numId w:val="8"/>
        </w:numPr>
      </w:pPr>
      <w:bookmarkStart w:id="293" w:name="_Toc400375046"/>
      <w:bookmarkStart w:id="294" w:name="_Ref402961579"/>
      <w:bookmarkStart w:id="295" w:name="_Toc403049318"/>
      <w:bookmarkStart w:id="296" w:name="_Toc403983365"/>
      <w:r>
        <w:t>Historic Heritage</w:t>
      </w:r>
      <w:bookmarkEnd w:id="293"/>
      <w:bookmarkEnd w:id="294"/>
      <w:bookmarkEnd w:id="295"/>
      <w:bookmarkEnd w:id="296"/>
    </w:p>
    <w:p w14:paraId="4DE98759" w14:textId="77777777" w:rsidR="00D63966" w:rsidRPr="00461E88" w:rsidRDefault="00D63966" w:rsidP="00E7067C">
      <w:pPr>
        <w:pStyle w:val="Heading3"/>
        <w:numPr>
          <w:ilvl w:val="2"/>
          <w:numId w:val="8"/>
        </w:numPr>
      </w:pPr>
      <w:bookmarkStart w:id="297" w:name="_Toc402170732"/>
      <w:bookmarkStart w:id="298" w:name="_Ref400638640"/>
      <w:r>
        <w:t>Introduction</w:t>
      </w:r>
      <w:bookmarkEnd w:id="297"/>
    </w:p>
    <w:p w14:paraId="56E04C6B" w14:textId="77777777" w:rsidR="00E12CEC" w:rsidRPr="001E4996" w:rsidRDefault="00E12CEC" w:rsidP="00E12CEC">
      <w:r w:rsidRPr="00C67FA9">
        <w:t>Section 4.</w:t>
      </w:r>
      <w:r>
        <w:t>9</w:t>
      </w:r>
      <w:r w:rsidRPr="00C67FA9">
        <w:t xml:space="preserve"> of the </w:t>
      </w:r>
      <w:r>
        <w:t>Scoping Requirements sets</w:t>
      </w:r>
      <w:r w:rsidRPr="001E4996">
        <w:t xml:space="preserve"> out the </w:t>
      </w:r>
      <w:r>
        <w:t>non-</w:t>
      </w:r>
      <w:r w:rsidRPr="001E4996">
        <w:t>Aboriginal Cultural Heritage objective as:</w:t>
      </w:r>
    </w:p>
    <w:p w14:paraId="75E09662" w14:textId="77777777" w:rsidR="00E12CEC" w:rsidRPr="00461E88" w:rsidRDefault="00E12CEC" w:rsidP="00E16CA6">
      <w:pPr>
        <w:pStyle w:val="PPVQuote"/>
      </w:pPr>
      <w:r>
        <w:t>To avoid or minimise adverse effects on… non-Aboriginal cultural heritage values.</w:t>
      </w:r>
    </w:p>
    <w:p w14:paraId="12FA44EA" w14:textId="77777777" w:rsidR="00D63966" w:rsidRDefault="00D63966" w:rsidP="00D63966">
      <w:pPr>
        <w:pStyle w:val="PPVBody"/>
      </w:pPr>
      <w:r>
        <w:t>Non-Aboriginal cultural heritage is described as ‘historic heritage’ in the EES and this report.</w:t>
      </w:r>
    </w:p>
    <w:p w14:paraId="263287D9" w14:textId="2515AD00" w:rsidR="00D63966" w:rsidRDefault="00D63966" w:rsidP="00D63966">
      <w:pPr>
        <w:pStyle w:val="PPVBody"/>
      </w:pPr>
      <w:r>
        <w:t xml:space="preserve">The EES rating </w:t>
      </w:r>
      <w:r w:rsidR="00E12CEC">
        <w:t xml:space="preserve">for Historic Heritage is </w:t>
      </w:r>
      <w:r>
        <w:t xml:space="preserve">shown in </w:t>
      </w:r>
      <w:r>
        <w:fldChar w:fldCharType="begin"/>
      </w:r>
      <w:r>
        <w:instrText xml:space="preserve"> REF _Ref401918452 \h </w:instrText>
      </w:r>
      <w:r>
        <w:fldChar w:fldCharType="separate"/>
      </w:r>
      <w:r w:rsidR="006C77B3">
        <w:t xml:space="preserve">Figure </w:t>
      </w:r>
      <w:r w:rsidR="006C77B3">
        <w:rPr>
          <w:noProof/>
        </w:rPr>
        <w:t>9</w:t>
      </w:r>
      <w:r w:rsidR="006C77B3">
        <w:noBreakHyphen/>
      </w:r>
      <w:r w:rsidR="006C77B3">
        <w:rPr>
          <w:noProof/>
        </w:rPr>
        <w:t>4</w:t>
      </w:r>
      <w:r>
        <w:fldChar w:fldCharType="end"/>
      </w:r>
      <w:r w:rsidR="000B7556">
        <w:t xml:space="preserve">.  </w:t>
      </w:r>
      <w:r>
        <w:t xml:space="preserve">This assessment did not include the proposed </w:t>
      </w:r>
      <w:r w:rsidRPr="003A5C7A">
        <w:t xml:space="preserve">Kilmore Outdoor Recreation </w:t>
      </w:r>
      <w:r>
        <w:t xml:space="preserve">Heritage </w:t>
      </w:r>
      <w:r w:rsidRPr="003A5C7A">
        <w:t>Precinct</w:t>
      </w:r>
      <w:r>
        <w:t>.</w:t>
      </w:r>
      <w:r>
        <w:rPr>
          <w:rStyle w:val="FootnoteReference"/>
        </w:rPr>
        <w:footnoteReference w:id="6"/>
      </w:r>
      <w:r>
        <w:t xml:space="preserve">  The Inquiry has formed a different view.</w:t>
      </w:r>
    </w:p>
    <w:p w14:paraId="7B924434" w14:textId="527E6305" w:rsidR="00D63966" w:rsidRDefault="00D63966" w:rsidP="000D06B2">
      <w:pPr>
        <w:pStyle w:val="Caption"/>
      </w:pPr>
      <w:bookmarkStart w:id="299" w:name="_Ref401918452"/>
      <w:bookmarkStart w:id="300" w:name="_Toc402164493"/>
      <w:bookmarkStart w:id="301" w:name="_Toc403049261"/>
      <w:bookmarkStart w:id="302" w:name="_Toc403983421"/>
      <w:r>
        <w:t xml:space="preserve">Figure </w:t>
      </w:r>
      <w:fldSimple w:instr=" STYLEREF 1 \s ">
        <w:r w:rsidR="006C77B3">
          <w:rPr>
            <w:noProof/>
          </w:rPr>
          <w:t>9</w:t>
        </w:r>
      </w:fldSimple>
      <w:r w:rsidR="0040479D">
        <w:noBreakHyphen/>
      </w:r>
      <w:fldSimple w:instr=" SEQ Figure \* ARABIC \s 1 ">
        <w:r w:rsidR="006C77B3">
          <w:rPr>
            <w:noProof/>
          </w:rPr>
          <w:t>4</w:t>
        </w:r>
      </w:fldSimple>
      <w:bookmarkEnd w:id="298"/>
      <w:bookmarkEnd w:id="299"/>
      <w:r>
        <w:t>:</w:t>
      </w:r>
      <w:r>
        <w:tab/>
      </w:r>
      <w:r w:rsidR="00BE4BFA">
        <w:t xml:space="preserve">Historic Heritage: </w:t>
      </w:r>
      <w:r>
        <w:t>Objectives-Based Evaluation Matrix</w:t>
      </w:r>
      <w:bookmarkEnd w:id="300"/>
      <w:bookmarkEnd w:id="301"/>
      <w:bookmarkEnd w:id="302"/>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60AF6C04" w14:textId="77777777" w:rsidTr="000D407B">
        <w:trPr>
          <w:tblHeader/>
        </w:trPr>
        <w:tc>
          <w:tcPr>
            <w:tcW w:w="3686" w:type="dxa"/>
            <w:shd w:val="clear" w:color="auto" w:fill="auto"/>
          </w:tcPr>
          <w:p w14:paraId="354F7DD2"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459AAF97"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5A4F0693"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24BC23A0"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27D7EF2F" w14:textId="77777777" w:rsidTr="000D407B">
        <w:trPr>
          <w:trHeight w:val="567"/>
        </w:trPr>
        <w:tc>
          <w:tcPr>
            <w:tcW w:w="3686" w:type="dxa"/>
            <w:tcBorders>
              <w:right w:val="single" w:sz="4" w:space="0" w:color="auto"/>
            </w:tcBorders>
            <w:shd w:val="clear" w:color="auto" w:fill="auto"/>
            <w:vAlign w:val="center"/>
            <w:hideMark/>
          </w:tcPr>
          <w:p w14:paraId="44CFCCD0" w14:textId="44A96F84" w:rsidR="00D63966" w:rsidRPr="00CF72B8" w:rsidRDefault="00D63966" w:rsidP="000D407B">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72F12EF6" w14:textId="77777777" w:rsidR="00D63966" w:rsidRPr="00C116AF" w:rsidRDefault="00D63966" w:rsidP="000D407B">
            <w:pPr>
              <w:pStyle w:val="PPVTableText"/>
              <w:spacing w:before="0" w:after="0"/>
              <w:jc w:val="center"/>
              <w:rPr>
                <w:sz w:val="20"/>
                <w:szCs w:val="20"/>
              </w:rPr>
            </w:pPr>
            <w:r w:rsidRPr="00D14422">
              <w:t>Negligible</w:t>
            </w:r>
          </w:p>
        </w:tc>
        <w:tc>
          <w:tcPr>
            <w:tcW w:w="1606"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29A386AF" w14:textId="77777777" w:rsidR="00D63966" w:rsidRPr="00C116AF" w:rsidRDefault="00D63966" w:rsidP="000D407B">
            <w:pPr>
              <w:pStyle w:val="PPVTableText"/>
              <w:spacing w:before="0" w:after="0"/>
              <w:jc w:val="center"/>
              <w:rPr>
                <w:sz w:val="20"/>
                <w:szCs w:val="20"/>
              </w:rPr>
            </w:pPr>
            <w:r w:rsidRPr="00D14422">
              <w:t>Negligible</w:t>
            </w:r>
          </w:p>
        </w:tc>
        <w:tc>
          <w:tcPr>
            <w:tcW w:w="1607"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0172B009" w14:textId="77777777" w:rsidR="00D63966" w:rsidRPr="00C116AF" w:rsidRDefault="00D63966" w:rsidP="000D407B">
            <w:pPr>
              <w:pStyle w:val="PPVTableText"/>
              <w:spacing w:before="0" w:after="0"/>
              <w:jc w:val="center"/>
              <w:rPr>
                <w:sz w:val="20"/>
                <w:szCs w:val="20"/>
              </w:rPr>
            </w:pPr>
            <w:r w:rsidRPr="00D14422">
              <w:t>Negligible</w:t>
            </w:r>
          </w:p>
        </w:tc>
      </w:tr>
    </w:tbl>
    <w:p w14:paraId="21FFB478" w14:textId="6ADAA846" w:rsidR="00D63966" w:rsidRDefault="00B82944" w:rsidP="00E16CA6">
      <w:pPr>
        <w:pStyle w:val="CaptionTag"/>
      </w:pPr>
      <w:r>
        <w:t>Source:</w:t>
      </w:r>
      <w:r w:rsidR="001740AB">
        <w:tab/>
      </w:r>
      <w:r w:rsidR="00D63966">
        <w:t xml:space="preserve">EES, </w:t>
      </w:r>
      <w:r w:rsidR="009512B1">
        <w:t>p10</w:t>
      </w:r>
      <w:r w:rsidR="00D63966">
        <w:t>-22</w:t>
      </w:r>
    </w:p>
    <w:p w14:paraId="5D3AB819" w14:textId="77777777" w:rsidR="00D63966" w:rsidRPr="00F327D6" w:rsidRDefault="00D63966" w:rsidP="00E7067C">
      <w:pPr>
        <w:pStyle w:val="Heading3"/>
      </w:pPr>
      <w:bookmarkStart w:id="303" w:name="_Toc402170733"/>
      <w:r w:rsidRPr="00F327D6">
        <w:t>EES Documentation</w:t>
      </w:r>
      <w:bookmarkEnd w:id="303"/>
    </w:p>
    <w:p w14:paraId="0652E4D0" w14:textId="4873A3DD" w:rsidR="004A4B39" w:rsidRDefault="004A4B39" w:rsidP="004A4B39">
      <w:pPr>
        <w:pStyle w:val="PPVBody"/>
      </w:pPr>
      <w:bookmarkStart w:id="304" w:name="_Toc402164494"/>
      <w:bookmarkStart w:id="305" w:name="_Toc403049262"/>
      <w:r>
        <w:t xml:space="preserve">There are no identified historic heritage places of national or state significance recorded in the study area and no sites listed on the Victorian Heritage Inventory.  Submissions contend that the Kilmore Outdoor Recreation Heritage Precinct is of state significance, due in part to Monument Hill being used as a vantage point by Hume and Hovell during their 1824 expedition. </w:t>
      </w:r>
      <w:r w:rsidR="00212F50">
        <w:t xml:space="preserve"> </w:t>
      </w:r>
      <w:r>
        <w:t>Amendment C56 to the Mitchell Planning Scheme, recently adopted by Council, proposes to apply a Heritage Overlay (HO) to the whole Precinct.</w:t>
      </w:r>
    </w:p>
    <w:p w14:paraId="3520C672" w14:textId="5561F556" w:rsidR="004A4B39" w:rsidRDefault="004A4B39" w:rsidP="004A4B39">
      <w:pPr>
        <w:pStyle w:val="PPVBody"/>
      </w:pPr>
      <w:r w:rsidRPr="00BC21E0">
        <w:t xml:space="preserve">In addition to </w:t>
      </w:r>
      <w:r>
        <w:t>the Precinct</w:t>
      </w:r>
      <w:r w:rsidRPr="00BC21E0">
        <w:t xml:space="preserve">, three places of local heritage </w:t>
      </w:r>
      <w:r>
        <w:t xml:space="preserve">significance </w:t>
      </w:r>
      <w:r w:rsidRPr="00BC21E0">
        <w:t>are identified in the EES as</w:t>
      </w:r>
      <w:r>
        <w:t xml:space="preserve"> being within the footprint of the bypass options.  These are:</w:t>
      </w:r>
    </w:p>
    <w:p w14:paraId="4569D6CF" w14:textId="77777777" w:rsidR="004A4B39" w:rsidRDefault="004A4B39" w:rsidP="00E16CA6">
      <w:pPr>
        <w:pStyle w:val="PPVBullet1"/>
      </w:pPr>
      <w:r>
        <w:t>Carlsberg Farm Complex (proposed HO283), 15 Costellos Road, Kilmore.</w:t>
      </w:r>
    </w:p>
    <w:p w14:paraId="0862A369" w14:textId="66A9598F" w:rsidR="004A4B39" w:rsidRDefault="004A4B39" w:rsidP="00E16CA6">
      <w:pPr>
        <w:pStyle w:val="PPVBullet1"/>
      </w:pPr>
      <w:r>
        <w:t>Beuhne Monument Cairn and Avenue of Southern Mahogany Gums (proposed</w:t>
      </w:r>
      <w:r w:rsidR="00460451">
        <w:t xml:space="preserve"> HO243), Broadford-Kilmore Road</w:t>
      </w:r>
      <w:r>
        <w:t>.</w:t>
      </w:r>
    </w:p>
    <w:p w14:paraId="4B23AF50" w14:textId="77777777" w:rsidR="004A4B39" w:rsidRDefault="004A4B39" w:rsidP="00E16CA6">
      <w:pPr>
        <w:pStyle w:val="PPVBullet1"/>
      </w:pPr>
      <w:r>
        <w:t>House and Garden (proposed HO294), 770 Wandong Road (Epping-Kilmore Road), Wandong.</w:t>
      </w:r>
    </w:p>
    <w:p w14:paraId="3309646F" w14:textId="77777777" w:rsidR="004A4B39" w:rsidRDefault="004A4B39" w:rsidP="004A4B39">
      <w:pPr>
        <w:pStyle w:val="PPVBody"/>
      </w:pPr>
      <w:r w:rsidRPr="000F5F2A">
        <w:t xml:space="preserve">These places have </w:t>
      </w:r>
      <w:r>
        <w:t xml:space="preserve">also </w:t>
      </w:r>
      <w:r w:rsidRPr="000F5F2A">
        <w:t>been recommended for HO protection in Amendment</w:t>
      </w:r>
      <w:r>
        <w:t xml:space="preserve"> C56.</w:t>
      </w:r>
    </w:p>
    <w:p w14:paraId="1DA1CAF8" w14:textId="599020F7" w:rsidR="00D63966" w:rsidRDefault="00D63966" w:rsidP="000D06B2">
      <w:pPr>
        <w:pStyle w:val="Caption"/>
      </w:pPr>
      <w:bookmarkStart w:id="306" w:name="_Toc403983422"/>
      <w:r>
        <w:t xml:space="preserve">Figure </w:t>
      </w:r>
      <w:fldSimple w:instr=" STYLEREF 1 \s ">
        <w:r w:rsidR="006C77B3">
          <w:rPr>
            <w:noProof/>
          </w:rPr>
          <w:t>9</w:t>
        </w:r>
      </w:fldSimple>
      <w:r w:rsidR="0040479D">
        <w:noBreakHyphen/>
      </w:r>
      <w:fldSimple w:instr=" SEQ Figure \* ARABIC \s 1 ">
        <w:r w:rsidR="006C77B3">
          <w:rPr>
            <w:noProof/>
          </w:rPr>
          <w:t>5</w:t>
        </w:r>
      </w:fldSimple>
      <w:r>
        <w:t>:</w:t>
      </w:r>
      <w:r>
        <w:tab/>
        <w:t xml:space="preserve">Historic </w:t>
      </w:r>
      <w:r w:rsidR="00460451">
        <w:t>H</w:t>
      </w:r>
      <w:r>
        <w:t>eritage places impacted by options</w:t>
      </w:r>
      <w:bookmarkEnd w:id="304"/>
      <w:bookmarkEnd w:id="305"/>
      <w:bookmarkEnd w:id="306"/>
    </w:p>
    <w:tbl>
      <w:tblPr>
        <w:tblStyle w:val="TableGrid"/>
        <w:tblW w:w="0" w:type="auto"/>
        <w:tblLook w:val="04A0" w:firstRow="1" w:lastRow="0" w:firstColumn="1" w:lastColumn="0" w:noHBand="0" w:noVBand="1"/>
      </w:tblPr>
      <w:tblGrid>
        <w:gridCol w:w="3227"/>
        <w:gridCol w:w="6059"/>
      </w:tblGrid>
      <w:tr w:rsidR="00D63966" w:rsidRPr="003F245E" w14:paraId="4B22A47D" w14:textId="77777777" w:rsidTr="000D407B">
        <w:tc>
          <w:tcPr>
            <w:tcW w:w="3227" w:type="dxa"/>
            <w:shd w:val="clear" w:color="auto" w:fill="000000" w:themeFill="text1"/>
          </w:tcPr>
          <w:p w14:paraId="62F45AFE" w14:textId="77777777" w:rsidR="00D63966" w:rsidRPr="003F245E" w:rsidRDefault="00D63966" w:rsidP="009E5FF9">
            <w:pPr>
              <w:pStyle w:val="PPVTableHeader"/>
              <w:keepNext/>
            </w:pPr>
            <w:r w:rsidRPr="003F245E">
              <w:t>Bypass option</w:t>
            </w:r>
          </w:p>
        </w:tc>
        <w:tc>
          <w:tcPr>
            <w:tcW w:w="6059" w:type="dxa"/>
            <w:shd w:val="clear" w:color="auto" w:fill="000000" w:themeFill="text1"/>
          </w:tcPr>
          <w:p w14:paraId="5353A660" w14:textId="77777777" w:rsidR="00D63966" w:rsidRPr="003F245E" w:rsidRDefault="00D63966" w:rsidP="009E5FF9">
            <w:pPr>
              <w:pStyle w:val="PPVTableHeader"/>
              <w:keepNext/>
            </w:pPr>
            <w:r>
              <w:t>Heritage place impacted</w:t>
            </w:r>
          </w:p>
        </w:tc>
      </w:tr>
      <w:tr w:rsidR="00D63966" w:rsidRPr="003F245E" w14:paraId="1FD89609" w14:textId="77777777" w:rsidTr="000D407B">
        <w:tc>
          <w:tcPr>
            <w:tcW w:w="3227" w:type="dxa"/>
          </w:tcPr>
          <w:p w14:paraId="0B0D33AB" w14:textId="77777777" w:rsidR="00D63966" w:rsidRPr="003F245E" w:rsidRDefault="00D63966" w:rsidP="009E5FF9">
            <w:pPr>
              <w:pStyle w:val="PPVTableText"/>
              <w:keepNext/>
            </w:pPr>
            <w:r w:rsidRPr="003F245E">
              <w:t>Dry Creek route</w:t>
            </w:r>
          </w:p>
        </w:tc>
        <w:tc>
          <w:tcPr>
            <w:tcW w:w="6059" w:type="dxa"/>
          </w:tcPr>
          <w:p w14:paraId="1483DBF3" w14:textId="77777777" w:rsidR="00D63966" w:rsidRPr="003F245E" w:rsidRDefault="00D63966" w:rsidP="009E5FF9">
            <w:pPr>
              <w:pStyle w:val="PPVTableText"/>
              <w:keepNext/>
            </w:pPr>
            <w:r w:rsidRPr="003F245E">
              <w:t>Carlsberg farm complex</w:t>
            </w:r>
          </w:p>
          <w:p w14:paraId="2199AEEE" w14:textId="77777777" w:rsidR="00D63966" w:rsidRPr="003F245E" w:rsidRDefault="00D63966" w:rsidP="009E5FF9">
            <w:pPr>
              <w:pStyle w:val="PPVTableText"/>
              <w:keepNext/>
            </w:pPr>
            <w:r w:rsidRPr="003F245E">
              <w:t>Beuhne memorial and avenue</w:t>
            </w:r>
          </w:p>
        </w:tc>
      </w:tr>
      <w:tr w:rsidR="00D63966" w:rsidRPr="003F245E" w14:paraId="52217F02" w14:textId="77777777" w:rsidTr="000D407B">
        <w:tc>
          <w:tcPr>
            <w:tcW w:w="3227" w:type="dxa"/>
          </w:tcPr>
          <w:p w14:paraId="5300AC3D" w14:textId="77777777" w:rsidR="00D63966" w:rsidRPr="003F245E" w:rsidRDefault="00D63966" w:rsidP="009E5FF9">
            <w:pPr>
              <w:pStyle w:val="PPVTableText"/>
              <w:keepNext/>
            </w:pPr>
            <w:r w:rsidRPr="003F245E">
              <w:t>Quinns Road route</w:t>
            </w:r>
          </w:p>
        </w:tc>
        <w:tc>
          <w:tcPr>
            <w:tcW w:w="6059" w:type="dxa"/>
          </w:tcPr>
          <w:p w14:paraId="5BDC7940" w14:textId="77777777" w:rsidR="00D63966" w:rsidRPr="003F245E" w:rsidRDefault="00D63966" w:rsidP="009E5FF9">
            <w:pPr>
              <w:pStyle w:val="PPVTableText"/>
              <w:keepNext/>
            </w:pPr>
            <w:r w:rsidRPr="003F245E">
              <w:t>Carlsberg farm complex</w:t>
            </w:r>
          </w:p>
          <w:p w14:paraId="342464F7" w14:textId="77777777" w:rsidR="00D63966" w:rsidRPr="003F245E" w:rsidRDefault="00D63966" w:rsidP="009E5FF9">
            <w:pPr>
              <w:pStyle w:val="PPVTableText"/>
              <w:keepNext/>
            </w:pPr>
            <w:r w:rsidRPr="003F245E">
              <w:t>Beuhne memorial and avenue</w:t>
            </w:r>
          </w:p>
          <w:p w14:paraId="734233F7" w14:textId="77777777" w:rsidR="00D63966" w:rsidRPr="003F245E" w:rsidRDefault="00D63966" w:rsidP="009E5FF9">
            <w:pPr>
              <w:pStyle w:val="PPVTableText"/>
              <w:keepNext/>
            </w:pPr>
            <w:r w:rsidRPr="003F245E">
              <w:t>House and garden at 770 Wandong Road</w:t>
            </w:r>
          </w:p>
          <w:p w14:paraId="4DD07B92" w14:textId="77777777" w:rsidR="00D63966" w:rsidRPr="003F245E" w:rsidRDefault="00D63966" w:rsidP="009E5FF9">
            <w:pPr>
              <w:pStyle w:val="PPVTableText"/>
              <w:keepNext/>
            </w:pPr>
            <w:r w:rsidRPr="003F245E">
              <w:t>Kilmore Outdoor Recreation Heritage Precinct</w:t>
            </w:r>
          </w:p>
        </w:tc>
      </w:tr>
      <w:tr w:rsidR="00D63966" w14:paraId="489FE9FF" w14:textId="77777777" w:rsidTr="000D407B">
        <w:tc>
          <w:tcPr>
            <w:tcW w:w="3227" w:type="dxa"/>
          </w:tcPr>
          <w:p w14:paraId="6A1249F0" w14:textId="77777777" w:rsidR="00D63966" w:rsidRPr="003F245E" w:rsidRDefault="00D63966" w:rsidP="000D407B">
            <w:pPr>
              <w:pStyle w:val="PPVTableText"/>
            </w:pPr>
            <w:r w:rsidRPr="003F245E">
              <w:t>Western alignment</w:t>
            </w:r>
          </w:p>
        </w:tc>
        <w:tc>
          <w:tcPr>
            <w:tcW w:w="6059" w:type="dxa"/>
          </w:tcPr>
          <w:p w14:paraId="7E0F6E2C" w14:textId="1DC08541" w:rsidR="00D63966" w:rsidRPr="003F245E" w:rsidRDefault="009E5FF9" w:rsidP="000D407B">
            <w:pPr>
              <w:pStyle w:val="PPVTableText"/>
            </w:pPr>
            <w:r>
              <w:t>Beuhne memorial and avenue</w:t>
            </w:r>
          </w:p>
          <w:p w14:paraId="31028472" w14:textId="77777777" w:rsidR="00D63966" w:rsidRPr="003F245E" w:rsidRDefault="00D63966" w:rsidP="000D407B">
            <w:pPr>
              <w:pStyle w:val="PPVTableText"/>
            </w:pPr>
            <w:r w:rsidRPr="003F245E">
              <w:t>House and garden at 770 Wandong Road</w:t>
            </w:r>
          </w:p>
        </w:tc>
      </w:tr>
    </w:tbl>
    <w:p w14:paraId="63BFF5DC" w14:textId="306323BF" w:rsidR="009E5FF9" w:rsidRDefault="00B2655C" w:rsidP="00E16CA6">
      <w:pPr>
        <w:pStyle w:val="CaptionTag"/>
      </w:pPr>
      <w:r>
        <w:t>Source:</w:t>
      </w:r>
      <w:r>
        <w:tab/>
        <w:t>EES</w:t>
      </w:r>
    </w:p>
    <w:p w14:paraId="39E0BAA6" w14:textId="77777777" w:rsidR="00D63966" w:rsidRDefault="00D63966" w:rsidP="00D63966">
      <w:pPr>
        <w:pStyle w:val="Heading5"/>
      </w:pPr>
      <w:r>
        <w:t>The Carlsberg farm complex</w:t>
      </w:r>
    </w:p>
    <w:p w14:paraId="44CBD79B" w14:textId="576BE930" w:rsidR="007C3940" w:rsidRDefault="00D63966" w:rsidP="00D63966">
      <w:pPr>
        <w:pStyle w:val="PPVBody"/>
      </w:pPr>
      <w:r>
        <w:t>The Carlsberg farm complex contains a large brick house constructed from 1879-88, outbuildings, stables, coach house and underground tank, as well as the remains of an early hotel building</w:t>
      </w:r>
      <w:r w:rsidR="000B7556">
        <w:t xml:space="preserve">.  </w:t>
      </w:r>
      <w:r>
        <w:t>Appendix D notes that the eastern extent of the Carlsberg property would be affected</w:t>
      </w:r>
      <w:r w:rsidR="000B7556">
        <w:t xml:space="preserve">.  </w:t>
      </w:r>
      <w:r>
        <w:t xml:space="preserve">A small triangle of land at the intersection of the Northern Highway and Costellos Road would need to be acquired for access to the roundabout where the Dry Creek and the Quinns Road </w:t>
      </w:r>
      <w:r w:rsidR="004A4B39">
        <w:t>options</w:t>
      </w:r>
      <w:r>
        <w:t xml:space="preserve"> join the Northern Highway</w:t>
      </w:r>
      <w:r w:rsidR="007C3940">
        <w:t>.</w:t>
      </w:r>
    </w:p>
    <w:p w14:paraId="2E3EA61F" w14:textId="61DDCA5A" w:rsidR="00D63966" w:rsidRDefault="00D63966" w:rsidP="00D63966">
      <w:pPr>
        <w:pStyle w:val="PPVBody"/>
      </w:pPr>
      <w:r>
        <w:t>Because the house and the significant outbuildings at Carlsberg are set well back from the road, the impact on the heritage place is likely to be negligible</w:t>
      </w:r>
      <w:r w:rsidR="000B7556">
        <w:t xml:space="preserve">.  </w:t>
      </w:r>
      <w:r>
        <w:t>The eastern side of the site, fronting the Northern Highway, is believed to contain the remains of the early Rising Sun Hotel, but inspections failed to find any trace of it</w:t>
      </w:r>
      <w:r w:rsidR="000B7556">
        <w:t xml:space="preserve">.  </w:t>
      </w:r>
      <w:r>
        <w:t>The consultants speculate that it might be under the sealed service road and acknowledge</w:t>
      </w:r>
      <w:r w:rsidR="004A4B39">
        <w:t>d</w:t>
      </w:r>
      <w:r>
        <w:t xml:space="preserve"> that, if so, it could be impacted by the bypass options.</w:t>
      </w:r>
    </w:p>
    <w:p w14:paraId="3477B4FA" w14:textId="77777777" w:rsidR="00D63966" w:rsidRDefault="00D63966" w:rsidP="00D63966">
      <w:pPr>
        <w:pStyle w:val="Heading5"/>
      </w:pPr>
      <w:r>
        <w:t>Beuhne memorial</w:t>
      </w:r>
    </w:p>
    <w:p w14:paraId="3A7FB269" w14:textId="07A3CCE7" w:rsidR="007C3940" w:rsidRDefault="00D63966" w:rsidP="00D63966">
      <w:pPr>
        <w:pStyle w:val="PPVBody"/>
      </w:pPr>
      <w:r>
        <w:t>The Beuhne memorial is a bluestone cairn and plaque, erected in an avenue of Mahogany Gums in memory of a pioneer apiarist</w:t>
      </w:r>
      <w:r w:rsidR="000B7556">
        <w:t xml:space="preserve">.  </w:t>
      </w:r>
      <w:r>
        <w:t>The works required to the intersection of the Northern Highway and the Broadford–Kilmore Road to construct the proposed roundabout – common to all three alignments – would require the removal of the two remaining original Mahogany Gums on the western side of the road</w:t>
      </w:r>
      <w:r w:rsidR="000B7556">
        <w:t xml:space="preserve">.  </w:t>
      </w:r>
      <w:r>
        <w:t>The cairn would not be directly affected, though it could be relocated to the opposite side of the road, where the remaining row of trees would provide a more appropriate context</w:t>
      </w:r>
      <w:r w:rsidR="000B7556">
        <w:t xml:space="preserve">.  </w:t>
      </w:r>
      <w:r w:rsidR="004A4B39">
        <w:t xml:space="preserve">The </w:t>
      </w:r>
      <w:r w:rsidR="00475E0A">
        <w:t>consultants</w:t>
      </w:r>
      <w:r>
        <w:t xml:space="preserve"> conclude</w:t>
      </w:r>
      <w:r w:rsidR="004A4B39">
        <w:t>d</w:t>
      </w:r>
      <w:r>
        <w:t xml:space="preserve"> that the impact of the road alignment on the heritage place would be low to moderate</w:t>
      </w:r>
      <w:r w:rsidR="007C3940">
        <w:t>.</w:t>
      </w:r>
    </w:p>
    <w:p w14:paraId="4E25977E" w14:textId="5B1B1EF6" w:rsidR="00D63966" w:rsidRDefault="00D63966" w:rsidP="00D63966">
      <w:pPr>
        <w:pStyle w:val="Heading5"/>
      </w:pPr>
      <w:r>
        <w:t>House and Garden (proposed HO294), 770 Wandong Road</w:t>
      </w:r>
    </w:p>
    <w:p w14:paraId="1331ABE5" w14:textId="2EC5A5D3" w:rsidR="00D63966" w:rsidRDefault="00D63966" w:rsidP="00D63966">
      <w:pPr>
        <w:pStyle w:val="PPVBody"/>
      </w:pPr>
      <w:r>
        <w:t>The house – originally a duplex – at 770 Wandong Road, Wandong fronts that road (also known as the Epping-Kilmore Road) just east of the existing interchange with the Hume Freeway</w:t>
      </w:r>
      <w:r w:rsidR="000B7556">
        <w:t xml:space="preserve">.  </w:t>
      </w:r>
      <w:r>
        <w:t>The heritage citation for the property describes it as a late Victorian Italianate red brick house and garden</w:t>
      </w:r>
      <w:r w:rsidR="000B7556">
        <w:t xml:space="preserve">.  </w:t>
      </w:r>
      <w:r w:rsidR="00475E0A">
        <w:t xml:space="preserve">Technical </w:t>
      </w:r>
      <w:r>
        <w:t>Appendix D says only:</w:t>
      </w:r>
    </w:p>
    <w:p w14:paraId="739C31FA" w14:textId="0D5E67D5" w:rsidR="00D63966" w:rsidRDefault="00D63966" w:rsidP="00E16CA6">
      <w:pPr>
        <w:pStyle w:val="PPVQuote"/>
      </w:pPr>
      <w:r>
        <w:t>The inspection of the place as part of this assessment noted that the significant building (house) is set back from the road, and the road is already existing at its frontage</w:t>
      </w:r>
      <w:r w:rsidR="000B7556">
        <w:t xml:space="preserve">.  </w:t>
      </w:r>
      <w:r>
        <w:t>The impact of any road construction or improvement at this location is likely to be negligible.</w:t>
      </w:r>
    </w:p>
    <w:p w14:paraId="4A363017" w14:textId="2434A5E8" w:rsidR="00D63966" w:rsidRDefault="00D63966" w:rsidP="00D63966">
      <w:pPr>
        <w:pStyle w:val="PPVBody"/>
      </w:pPr>
      <w:r>
        <w:t>The Quinns Road and Western options would take a slice off the frontage of the property, varying from two to seven metres, to allow construction of access ramps over the Hume Freeway, rather than under it as at present</w:t>
      </w:r>
      <w:r w:rsidR="000B7556">
        <w:t xml:space="preserve">.  </w:t>
      </w:r>
      <w:r>
        <w:t>The garden and historic trees, like the house, are set back from the existing road, and the EES states there would be no direct impact on them:</w:t>
      </w:r>
    </w:p>
    <w:p w14:paraId="1BDFCE54" w14:textId="6D892886" w:rsidR="00D63966" w:rsidRDefault="00D63966" w:rsidP="00E16CA6">
      <w:pPr>
        <w:pStyle w:val="PPVQuote"/>
      </w:pPr>
      <w:r>
        <w:t>A small visual impact may be sustained as the works may change the current aesthetics of the house due to increased proximity to the road and the removal of the existing fence</w:t>
      </w:r>
      <w:r w:rsidR="000B7556">
        <w:t xml:space="preserve">.  </w:t>
      </w:r>
      <w:r>
        <w:t>However, the fence is largely missing from the front of the property and is a non-contributory element in its current state.</w:t>
      </w:r>
    </w:p>
    <w:p w14:paraId="73FB3C89" w14:textId="77777777" w:rsidR="00D63966" w:rsidRDefault="00D63966" w:rsidP="00D63966">
      <w:pPr>
        <w:pStyle w:val="Heading5"/>
      </w:pPr>
      <w:r>
        <w:t>Kilmore Outdoor Recreation Heritage Precinct</w:t>
      </w:r>
    </w:p>
    <w:p w14:paraId="084E53AD" w14:textId="635CA8C4" w:rsidR="00D63966" w:rsidRDefault="00D63966" w:rsidP="00D63966">
      <w:pPr>
        <w:pStyle w:val="PPVBody"/>
      </w:pPr>
      <w:r>
        <w:t>The consultants who prepared the initial historic heritage assessment (Technical Appendix D) failed to identify the Kilmore Outdoor Recreation Heritage Precinct or Monument Hill as a potential heritage place</w:t>
      </w:r>
      <w:r w:rsidR="000B7556">
        <w:t xml:space="preserve">.  </w:t>
      </w:r>
      <w:r>
        <w:t xml:space="preserve">VicRoads commissioned a specific assessment of the heritage value of the Precinct </w:t>
      </w:r>
      <w:r w:rsidR="004A4B39">
        <w:t xml:space="preserve">from Mr Ray Tonkin </w:t>
      </w:r>
      <w:r>
        <w:t>(Technical Appendix E)</w:t>
      </w:r>
      <w:r w:rsidR="000B7556">
        <w:t xml:space="preserve">.  </w:t>
      </w:r>
      <w:r>
        <w:t>This assessment did not consider the potential impact of the bypass.</w:t>
      </w:r>
    </w:p>
    <w:p w14:paraId="3FECC9B9" w14:textId="076F37CC" w:rsidR="00D63966" w:rsidRDefault="00D63966" w:rsidP="00D63966">
      <w:pPr>
        <w:pStyle w:val="PPVBody"/>
      </w:pPr>
      <w:r>
        <w:t xml:space="preserve">The Precinct, includes Monument Hill, adjoining sporting and recreational areas, and the </w:t>
      </w:r>
      <w:r w:rsidR="004A4B39">
        <w:t xml:space="preserve">former </w:t>
      </w:r>
      <w:r>
        <w:t>reservoir (which has an existing HO)</w:t>
      </w:r>
      <w:r w:rsidR="000B7556">
        <w:t xml:space="preserve">.  </w:t>
      </w:r>
      <w:r>
        <w:t>It was identified in the Mitchell Shire Stage 2 Heritage Study (2006) by Lorraine Huddle Pty Ltd</w:t>
      </w:r>
      <w:r w:rsidR="000B7556">
        <w:t xml:space="preserve">.  </w:t>
      </w:r>
      <w:r>
        <w:t>The Precinct was proposed for the Victorian Heritage Register (VHR) in 2013.</w:t>
      </w:r>
    </w:p>
    <w:p w14:paraId="39CC0806" w14:textId="74C35831" w:rsidR="004A4B39" w:rsidRDefault="004A4B39" w:rsidP="004A4B39">
      <w:pPr>
        <w:pStyle w:val="PPVBody"/>
      </w:pPr>
      <w:r>
        <w:t>In evaluating the potential state heritage significance of the Precinct, Mr Tonkin presented a limited comparative analysis of other examples of this type of place on the VHR.  He identified several listed public reserves and recreation facilities, but acknowledged that most of them were not directly comparable, as they are designed and cultivated reserves.  He stated:</w:t>
      </w:r>
    </w:p>
    <w:p w14:paraId="749F908A" w14:textId="34C23C87" w:rsidR="00D63966" w:rsidRDefault="00D63966" w:rsidP="00E16CA6">
      <w:pPr>
        <w:pStyle w:val="PPVQuote"/>
      </w:pPr>
      <w:r>
        <w:t>The Monument Hill area of the Kilmore Reserve is largely an area of native bushland, reserved as a catchment for the reservoir in 1862</w:t>
      </w:r>
      <w:r w:rsidR="000B7556">
        <w:t xml:space="preserve">.  </w:t>
      </w:r>
      <w:r>
        <w:t>Whilst that role ceased many years ago, its classification as a cultural landscape is debatable</w:t>
      </w:r>
      <w:r w:rsidR="000B7556">
        <w:t xml:space="preserve">.  </w:t>
      </w:r>
      <w:r>
        <w:t>For inclusion on the VHR this area of land needs to demonstrate cultural values.</w:t>
      </w:r>
    </w:p>
    <w:p w14:paraId="2878FEC9" w14:textId="7836E012" w:rsidR="00D63966" w:rsidRDefault="004A4B39" w:rsidP="00D63966">
      <w:pPr>
        <w:pStyle w:val="PPVBody"/>
      </w:pPr>
      <w:r>
        <w:t xml:space="preserve">Mr </w:t>
      </w:r>
      <w:r w:rsidR="00946A8B">
        <w:t>Tonkin considered</w:t>
      </w:r>
      <w:r w:rsidR="00D63966">
        <w:t xml:space="preserve"> established heritage criteria and thresholds</w:t>
      </w:r>
      <w:r w:rsidR="00D63966">
        <w:rPr>
          <w:rStyle w:val="FootnoteReference"/>
        </w:rPr>
        <w:footnoteReference w:id="7"/>
      </w:r>
      <w:r w:rsidR="00D63966">
        <w:t xml:space="preserve"> to demonstrate some of the requirements a place must meet to be identified as of historic, aesthetic or social significance at a state level</w:t>
      </w:r>
      <w:r w:rsidR="000B7556">
        <w:t xml:space="preserve">.  </w:t>
      </w:r>
      <w:r w:rsidR="00946A8B">
        <w:t>He concluded</w:t>
      </w:r>
      <w:r w:rsidR="00D63966">
        <w:t>:</w:t>
      </w:r>
    </w:p>
    <w:p w14:paraId="44D33A37" w14:textId="297381D3" w:rsidR="00D63966" w:rsidRDefault="00D63966" w:rsidP="00E16CA6">
      <w:pPr>
        <w:pStyle w:val="PPVQuote"/>
      </w:pPr>
      <w:r>
        <w:t>It is difficult to see how the Kilmore Outdoor Recreation Reserve meets these thresholds</w:t>
      </w:r>
      <w:r w:rsidR="000B7556">
        <w:t xml:space="preserve">.  </w:t>
      </w:r>
      <w:r w:rsidR="00F56189">
        <w:t>It is undoubtedly a well-l</w:t>
      </w:r>
      <w:r>
        <w:t>oved local reserve with a strong association with Kilmore’s history, but it is not something with the same values at a state wide level.</w:t>
      </w:r>
    </w:p>
    <w:p w14:paraId="766D179C" w14:textId="77777777" w:rsidR="00D63966" w:rsidRDefault="00D63966" w:rsidP="00E7067C">
      <w:pPr>
        <w:pStyle w:val="Heading3"/>
        <w:numPr>
          <w:ilvl w:val="2"/>
          <w:numId w:val="8"/>
        </w:numPr>
      </w:pPr>
      <w:bookmarkStart w:id="307" w:name="_Toc402170734"/>
      <w:r>
        <w:t>Evidence and submissions</w:t>
      </w:r>
      <w:bookmarkEnd w:id="307"/>
    </w:p>
    <w:p w14:paraId="522FAE63" w14:textId="277F2965" w:rsidR="00D63966" w:rsidRDefault="00D63966" w:rsidP="00D63966">
      <w:pPr>
        <w:pStyle w:val="PPVBody"/>
      </w:pPr>
      <w:r w:rsidRPr="00BC21E0">
        <w:t xml:space="preserve">VicRoads called John Patrick to provide </w:t>
      </w:r>
      <w:r w:rsidR="004A4B39">
        <w:t>h</w:t>
      </w:r>
      <w:r w:rsidRPr="00BC21E0">
        <w:t xml:space="preserve">eritage evidence in relation to the Kilmore Outdoor Recreation </w:t>
      </w:r>
      <w:r w:rsidR="004A4B39">
        <w:t xml:space="preserve">Heritage </w:t>
      </w:r>
      <w:r w:rsidRPr="00BC21E0">
        <w:t>Precinct</w:t>
      </w:r>
      <w:r w:rsidR="000B7556">
        <w:t xml:space="preserve">.  </w:t>
      </w:r>
      <w:r w:rsidRPr="00BC21E0">
        <w:t xml:space="preserve">VicRoads </w:t>
      </w:r>
      <w:r w:rsidR="00F56189">
        <w:t xml:space="preserve">also </w:t>
      </w:r>
      <w:r w:rsidRPr="00BC21E0">
        <w:t>tendered evidence from Dr Canning on other heritage sites</w:t>
      </w:r>
      <w:r>
        <w:t xml:space="preserve">; </w:t>
      </w:r>
      <w:r w:rsidR="00F56189">
        <w:t xml:space="preserve">but </w:t>
      </w:r>
      <w:r>
        <w:t>t</w:t>
      </w:r>
      <w:r w:rsidRPr="00BC21E0">
        <w:t>he Inquiry did not seek to hear from or cross-examine Dr Canning.</w:t>
      </w:r>
    </w:p>
    <w:p w14:paraId="771FB3D8" w14:textId="4645DA85" w:rsidR="00FB27D3" w:rsidRDefault="00FB27D3" w:rsidP="00F56189">
      <w:pPr>
        <w:pStyle w:val="PPVBody"/>
      </w:pPr>
      <w:r>
        <w:t xml:space="preserve">Mr Tonkin, the author of Technical Appendix E, was unavailable to appear at the </w:t>
      </w:r>
      <w:r w:rsidR="00180E81">
        <w:t>Hearing</w:t>
      </w:r>
      <w:r>
        <w:t>, so VicRoads commissioned Mr John Patrick to provide an assessment of the potential impact of the Quinns Road alignment on the heritage values of what he described as ‘the Kilmore Historic Outdoor Recreation Precinct’.</w:t>
      </w:r>
    </w:p>
    <w:p w14:paraId="0A41E967" w14:textId="77777777" w:rsidR="00D63966" w:rsidRDefault="00D63966" w:rsidP="00E7067C">
      <w:pPr>
        <w:pStyle w:val="Heading4"/>
      </w:pPr>
      <w:r>
        <w:t>Mitigating impact on heritage places</w:t>
      </w:r>
    </w:p>
    <w:p w14:paraId="1DA3DB4D" w14:textId="77777777" w:rsidR="00D63966" w:rsidRDefault="00D63966" w:rsidP="00D63966">
      <w:pPr>
        <w:pStyle w:val="PPVBody"/>
      </w:pPr>
      <w:r>
        <w:t>Dr Canning identifies potential mitigation measures for each place.</w:t>
      </w:r>
    </w:p>
    <w:p w14:paraId="3220EC5E" w14:textId="3A0F64B7" w:rsidR="00D63966" w:rsidRDefault="00D63966" w:rsidP="00D63966">
      <w:pPr>
        <w:pStyle w:val="PPVBody"/>
      </w:pPr>
      <w:r>
        <w:t>He points out that under the draft Incorporated Document forming part of the planning scheme amendment to introduce Public Acquisition Overlays for the preferred route, a planning permit will not be required under the HO to impact identified heritage places</w:t>
      </w:r>
      <w:r w:rsidR="000B7556">
        <w:t xml:space="preserve">.  </w:t>
      </w:r>
      <w:r>
        <w:t>However, any recommendations from the technical reports that are included in the Minister’s Assessment of the EES will be carried through into the environmental management framework, with which VicRoads and its contractors must comply.</w:t>
      </w:r>
    </w:p>
    <w:p w14:paraId="3418B25B" w14:textId="77777777" w:rsidR="00D63966" w:rsidRDefault="00D63966" w:rsidP="00D63966">
      <w:pPr>
        <w:pStyle w:val="Heading5"/>
      </w:pPr>
      <w:r>
        <w:t>Beuhne memorial mitigation</w:t>
      </w:r>
    </w:p>
    <w:p w14:paraId="327F2F97" w14:textId="77777777" w:rsidR="00D63966" w:rsidRDefault="00D63966" w:rsidP="00D63966">
      <w:pPr>
        <w:pStyle w:val="PPVBody"/>
      </w:pPr>
      <w:r>
        <w:t>Dr Canning considers that the local significance of the cairn would not be affected if it was relocated within close proximity to its original site and that incorporating parking and landscaping in the new location would enhance the experience of visitors to the memorial.</w:t>
      </w:r>
    </w:p>
    <w:p w14:paraId="54518839" w14:textId="77777777" w:rsidR="00D63966" w:rsidRPr="00445060" w:rsidRDefault="00D63966" w:rsidP="00D63966">
      <w:pPr>
        <w:pStyle w:val="Heading5"/>
      </w:pPr>
      <w:r>
        <w:t>Carlsberg Farm complex mitigation</w:t>
      </w:r>
    </w:p>
    <w:p w14:paraId="56E3E0C7" w14:textId="21F58DD7" w:rsidR="00D63966" w:rsidRDefault="00D63966" w:rsidP="00D63966">
      <w:pPr>
        <w:pStyle w:val="PPVBody"/>
      </w:pPr>
      <w:r>
        <w:t>For the Carlsberg Farm complex, Dr Canning’s expert witness statement concludes that the impact of the bypass would be negligible</w:t>
      </w:r>
      <w:r w:rsidR="000B7556">
        <w:t xml:space="preserve">.  </w:t>
      </w:r>
      <w:r>
        <w:t>He recommends replacing any affected fencing with a fence of the same style, avoiding significant trees and ensuring that there is no access by machinery, vehicles or people to the place, outside the land to be acquired</w:t>
      </w:r>
      <w:r w:rsidR="000B7556">
        <w:t xml:space="preserve">.  </w:t>
      </w:r>
      <w:r>
        <w:t>Monitoring of initial ground disturbing works is also recommended, in case the remains of the rising Sun Hotel are discovered.</w:t>
      </w:r>
    </w:p>
    <w:p w14:paraId="7F33059C" w14:textId="77777777" w:rsidR="00D63966" w:rsidRDefault="00D63966" w:rsidP="00D63966">
      <w:pPr>
        <w:pStyle w:val="PPVBody"/>
      </w:pPr>
      <w:r>
        <w:t>The Mitchell Shire Council (submission 114) concurs with the EES judgement that the impacts on Carlsberg would be negligible.</w:t>
      </w:r>
    </w:p>
    <w:p w14:paraId="636B3146" w14:textId="77777777" w:rsidR="00D63966" w:rsidRDefault="00D63966" w:rsidP="00D63966">
      <w:pPr>
        <w:pStyle w:val="Heading5"/>
      </w:pPr>
      <w:r>
        <w:t>Wandong impacts</w:t>
      </w:r>
    </w:p>
    <w:p w14:paraId="224E3129" w14:textId="11BE604A" w:rsidR="00D63966" w:rsidRPr="00175153" w:rsidRDefault="00D63966" w:rsidP="00D63966">
      <w:pPr>
        <w:pStyle w:val="PPVBody"/>
      </w:pPr>
      <w:r>
        <w:t>The Wandong History Group (submission 130) submitted that the proposed interchange at Wandong could impact on a wide range of historic sites</w:t>
      </w:r>
      <w:r w:rsidR="000B7556">
        <w:t xml:space="preserve">.  </w:t>
      </w:r>
      <w:r>
        <w:t>It concluded: ‘We have a lot of historic sites yet to be identified and the proposed routes would radically impact a number of these.’</w:t>
      </w:r>
    </w:p>
    <w:p w14:paraId="2CC0A67F" w14:textId="1E658266" w:rsidR="00D63966" w:rsidRDefault="00FB27D3" w:rsidP="00D63966">
      <w:pPr>
        <w:pStyle w:val="PPVBody"/>
      </w:pPr>
      <w:r>
        <w:t>The Wandong History Group stated</w:t>
      </w:r>
      <w:r w:rsidR="00D63966">
        <w:t>:</w:t>
      </w:r>
    </w:p>
    <w:p w14:paraId="75C01D3E" w14:textId="374853C1" w:rsidR="00D63966" w:rsidRDefault="00D63966" w:rsidP="00E16CA6">
      <w:pPr>
        <w:pStyle w:val="PPVQuote"/>
      </w:pPr>
      <w:r>
        <w:t>No heritage survey of the historic township of Wandong has occurred to date and the History Group is in the process of budget priorities for this to occur</w:t>
      </w:r>
      <w:r w:rsidR="000B7556">
        <w:t xml:space="preserve">.  </w:t>
      </w:r>
      <w:r>
        <w:t xml:space="preserve">Based on the computer visualisation, </w:t>
      </w:r>
      <w:r w:rsidR="00FB27D3">
        <w:t xml:space="preserve">there </w:t>
      </w:r>
      <w:r>
        <w:t>could be impacts on … Chinese vegetable garden sites, earliest European settler sites, original church and police station sites, first water connection of Wandong sites in the 1890s, gold mining processing – cyanide processing plants 1880s, 1880s industrial sites associated with Robertson’s sawmilling and seasoning works operation, archaeological material, historical aesthetic views, significant vegetation.</w:t>
      </w:r>
    </w:p>
    <w:p w14:paraId="3DD67DE1" w14:textId="77777777" w:rsidR="00FB27D3" w:rsidRDefault="00FB27D3" w:rsidP="00FB27D3">
      <w:pPr>
        <w:pStyle w:val="PPVBody"/>
      </w:pPr>
      <w:bookmarkStart w:id="308" w:name="_Toc402170818"/>
      <w:r>
        <w:t>Dr Canning recommended replacing any affected fencing at 770 Wandong Road with a fence of the same style, avoiding the willow tree at the front of the property and ensuring that there was no access by machinery, vehicle or person to the place, outside the acquired land.</w:t>
      </w:r>
    </w:p>
    <w:p w14:paraId="68A7F029" w14:textId="77777777" w:rsidR="00FB27D3" w:rsidRDefault="00FB27D3" w:rsidP="00FB27D3">
      <w:pPr>
        <w:pStyle w:val="PPVBody"/>
      </w:pPr>
      <w:r>
        <w:t>Mitchell Shire Council (submission 114) agreed that the impacts on 770 Wandong Road would be negligible.</w:t>
      </w:r>
    </w:p>
    <w:p w14:paraId="52F128CA" w14:textId="77777777" w:rsidR="00D63966" w:rsidRDefault="00D63966" w:rsidP="00E7067C">
      <w:pPr>
        <w:pStyle w:val="Heading4"/>
      </w:pPr>
      <w:r>
        <w:t>Kilmore Historic Outdoor Recreation Precinct evidence</w:t>
      </w:r>
      <w:bookmarkEnd w:id="308"/>
    </w:p>
    <w:p w14:paraId="08B6BD8E" w14:textId="77777777" w:rsidR="00D63966" w:rsidRPr="00B60297" w:rsidRDefault="00D63966" w:rsidP="00D63966">
      <w:pPr>
        <w:pStyle w:val="Heading5"/>
      </w:pPr>
      <w:r>
        <w:t>Mr Patrick’s evidence</w:t>
      </w:r>
    </w:p>
    <w:p w14:paraId="33A7E9F6" w14:textId="77777777" w:rsidR="00FB27D3" w:rsidRDefault="00FB27D3" w:rsidP="00FB27D3">
      <w:pPr>
        <w:pStyle w:val="PPVBody"/>
      </w:pPr>
      <w:r>
        <w:t>Mr Patrick said that ‘VicRoads is proposing to construct a two lane highway that will provide a bypass of the town of Kilmore’.  He acknowledged that the Quinns Road option would pass through the existing SLO, but pointed out that this recognised Monument Hill for its high landscape, scientific and conservation values, rather than its heritage significance ‘though protection is offered from visual intrusion and inappropriate development’.</w:t>
      </w:r>
    </w:p>
    <w:p w14:paraId="4BC7608D" w14:textId="77777777" w:rsidR="00FB27D3" w:rsidRDefault="00FB27D3" w:rsidP="00FB27D3">
      <w:pPr>
        <w:pStyle w:val="PPVBody"/>
      </w:pPr>
      <w:r>
        <w:t>In considering the impact of the bypass on the monument and a 10 metre radius around it (proposed in the exhibited Amendment C56 as the extent of the HO for the lookout tower and its surrounds) Mr Patrick said:</w:t>
      </w:r>
    </w:p>
    <w:p w14:paraId="3ACFE76D" w14:textId="77777777" w:rsidR="00FB27D3" w:rsidRDefault="00FB27D3" w:rsidP="00E16CA6">
      <w:pPr>
        <w:pStyle w:val="PPVQuote"/>
      </w:pPr>
      <w:r>
        <w:t>While I believe there may be some minor visual impact on views this impact was generally to the south of the heritage precinct and within the precinct there would be no impact that might compromise heritage values.</w:t>
      </w:r>
    </w:p>
    <w:p w14:paraId="54EE1125" w14:textId="77777777" w:rsidR="00FB27D3" w:rsidRDefault="00FB27D3" w:rsidP="00FB27D3">
      <w:pPr>
        <w:pStyle w:val="PPVBody"/>
      </w:pPr>
      <w:r>
        <w:t>He quoted Heritage Victoria’s statement (in the Executive Director’s assessment of the Precinct) that the views from the monument are now obscured by trees, so their significance in relation to what Hume and Hovell may have seen has been reduced.</w:t>
      </w:r>
    </w:p>
    <w:p w14:paraId="4C149C65" w14:textId="77777777" w:rsidR="00FB27D3" w:rsidRDefault="00FB27D3" w:rsidP="00FB27D3">
      <w:pPr>
        <w:pStyle w:val="PPVBody"/>
      </w:pPr>
      <w:r>
        <w:t>On views from the Precinct more generally, he continued:</w:t>
      </w:r>
    </w:p>
    <w:p w14:paraId="4DC0B45E" w14:textId="77777777" w:rsidR="00FB27D3" w:rsidRDefault="00FB27D3" w:rsidP="00E16CA6">
      <w:pPr>
        <w:pStyle w:val="PPVQuote"/>
      </w:pPr>
      <w:r>
        <w:t xml:space="preserve">In general, I would suggest that this proposed road alignment will not impact on north/south views and, indeed, impacts on east/west views will generally be slight from most </w:t>
      </w:r>
      <w:r w:rsidRPr="001634E1">
        <w:t>viewpoints, though clearly there will be impacts when the road is viewed at close quarters.</w:t>
      </w:r>
    </w:p>
    <w:p w14:paraId="74D466A4" w14:textId="77777777" w:rsidR="00FB27D3" w:rsidRPr="00225F01" w:rsidRDefault="00FB27D3" w:rsidP="00FB27D3">
      <w:pPr>
        <w:pStyle w:val="PPVBody"/>
      </w:pPr>
      <w:r>
        <w:t>a</w:t>
      </w:r>
      <w:r w:rsidRPr="00225F01">
        <w:t>n</w:t>
      </w:r>
      <w:r>
        <w:t>d:</w:t>
      </w:r>
    </w:p>
    <w:p w14:paraId="1372A262" w14:textId="77777777" w:rsidR="00FB27D3" w:rsidRDefault="00FB27D3" w:rsidP="00E16CA6">
      <w:pPr>
        <w:pStyle w:val="PPVQuote"/>
      </w:pPr>
      <w:r>
        <w:t xml:space="preserve">I am generally satisfied that the visual impact of the proposed road alignment is acceptable from a heritage viewpoint.  Its proposed alignment runs within a belt of trees which serves to screen it from the </w:t>
      </w:r>
      <w:r w:rsidRPr="00225F01">
        <w:t>[sporting facilities]</w:t>
      </w:r>
      <w:r>
        <w:t>.</w:t>
      </w:r>
    </w:p>
    <w:p w14:paraId="2FCC465F" w14:textId="77777777" w:rsidR="00FB27D3" w:rsidRDefault="00FB27D3" w:rsidP="00FB27D3">
      <w:pPr>
        <w:pStyle w:val="PPVBody"/>
      </w:pPr>
      <w:r>
        <w:t>He also concluded that the heritage values of the western part of the Precinct would be undiminished by the proposed road construction.</w:t>
      </w:r>
    </w:p>
    <w:p w14:paraId="4AB469E7" w14:textId="77777777" w:rsidR="00FB27D3" w:rsidRDefault="00FB27D3" w:rsidP="00FB27D3">
      <w:pPr>
        <w:pStyle w:val="PPVBody"/>
      </w:pPr>
      <w:r>
        <w:t>Mr Patrick quoted from the C56 Panel report a passage that he describes as ‘their most telling observation’:</w:t>
      </w:r>
    </w:p>
    <w:p w14:paraId="064F9006" w14:textId="77777777" w:rsidR="00FB27D3" w:rsidRDefault="00FB27D3" w:rsidP="00E16CA6">
      <w:pPr>
        <w:pStyle w:val="PPVQuote"/>
      </w:pPr>
      <w:r>
        <w:t>The Panel notes that a critical factor in the integrity of the Precinct is its cohesiveness as a single space, with strong visual, physical, social and historical links that bind the four sub-precincts into one Significant Precinct that is very high valued by the community.  Clearly, any interruption to the continuity of the Precinct would have a detrimental impact on its significance.</w:t>
      </w:r>
    </w:p>
    <w:p w14:paraId="3554E623" w14:textId="77777777" w:rsidR="00FB27D3" w:rsidRDefault="00FB27D3" w:rsidP="00FB27D3">
      <w:pPr>
        <w:pStyle w:val="PPVBody"/>
      </w:pPr>
      <w:r>
        <w:t>He then commented:</w:t>
      </w:r>
    </w:p>
    <w:p w14:paraId="150D89C9" w14:textId="77777777" w:rsidR="00FB27D3" w:rsidRDefault="00FB27D3" w:rsidP="00E16CA6">
      <w:pPr>
        <w:pStyle w:val="PPVQuote"/>
      </w:pPr>
      <w:r>
        <w:t xml:space="preserve">It is my view that this somewhat over-states the significance of the precinct.  It is, after all, considered to be of local significance and while there is little doubt that the Kilmore community values the Precinct it should be </w:t>
      </w:r>
      <w:r w:rsidRPr="001634E1">
        <w:t>recognised that one of the original purposes of this reserve was to accommodate roads</w:t>
      </w:r>
      <w:r>
        <w:t>.</w:t>
      </w:r>
    </w:p>
    <w:p w14:paraId="436B98EB" w14:textId="77777777" w:rsidR="00FB27D3" w:rsidRDefault="00FB27D3" w:rsidP="00FB27D3">
      <w:pPr>
        <w:pStyle w:val="PPVBody"/>
      </w:pPr>
      <w:r>
        <w:t>Mr Patrick quoted from Tonkin’s report (Technical Appendix E) concerning the original purpose of township reserves – which included provision for roads as well as other uses – and reiterated Tonkin’s comment that ‘there is no reason to believe that such roads [as the bypass] would be precluded from using such reserves’.</w:t>
      </w:r>
    </w:p>
    <w:p w14:paraId="11D6525B" w14:textId="77777777" w:rsidR="00FB27D3" w:rsidRDefault="00FB27D3" w:rsidP="00FB27D3">
      <w:pPr>
        <w:pStyle w:val="PPVBody"/>
      </w:pPr>
      <w:r>
        <w:t>He later agreed with a questioner that part of the historical material quoted by Tonkin referred separately to reserving areas for roads and areas for other public purposes, including health and recreation.  He said he had no information that this reserve was intended for some other purpose, but acknowledged that it was not necessarily meant to accommodate roads.</w:t>
      </w:r>
    </w:p>
    <w:p w14:paraId="66221E82" w14:textId="77777777" w:rsidR="00FB27D3" w:rsidRDefault="00FB27D3" w:rsidP="00FB27D3">
      <w:pPr>
        <w:pStyle w:val="PPVBody"/>
      </w:pPr>
      <w:r>
        <w:t xml:space="preserve">In terms of mitigation, Mr Patrick recommended minimising visually intrusive roadside paraphernalia on the section of the road within the SLO, and said: </w:t>
      </w:r>
    </w:p>
    <w:p w14:paraId="45F95CEF" w14:textId="77777777" w:rsidR="00FB27D3" w:rsidRDefault="00FB27D3" w:rsidP="00E16CA6">
      <w:pPr>
        <w:pStyle w:val="PPVQuote"/>
      </w:pPr>
      <w:r>
        <w:t>I consider it is quite appropriate to seek a modified and more sensitive response from VicRoads when they are providing a roadway through a heritage area.</w:t>
      </w:r>
    </w:p>
    <w:p w14:paraId="0A6F1265" w14:textId="77777777" w:rsidR="00FB27D3" w:rsidRDefault="00FB27D3" w:rsidP="00FB27D3">
      <w:pPr>
        <w:pStyle w:val="PPVBody"/>
      </w:pPr>
      <w:r>
        <w:t>Additional mitigation measures proposed include:</w:t>
      </w:r>
    </w:p>
    <w:p w14:paraId="622170CD" w14:textId="77777777" w:rsidR="00FB27D3" w:rsidRDefault="00FB27D3" w:rsidP="00E16CA6">
      <w:pPr>
        <w:pStyle w:val="PPVBullet1"/>
      </w:pPr>
      <w:r>
        <w:t>Revegetation ‘using indigenous plants of local provenance, to the greatest degree possible along the road alignment’.  As well as trees, ‘greater importance perhaps lies in the use of dense shrubs to 3-4 metres to offer screening for those moving close to the road alignment’.</w:t>
      </w:r>
    </w:p>
    <w:p w14:paraId="37F14695" w14:textId="77777777" w:rsidR="00FB27D3" w:rsidRDefault="00FB27D3" w:rsidP="00E16CA6">
      <w:pPr>
        <w:pStyle w:val="PPVBullet1"/>
      </w:pPr>
      <w:r>
        <w:t>Providing the opportunity ‘for the contiguous areas of the heritage precinct to facilitate appropriate movement between the sub-precincts within the Reserve’.</w:t>
      </w:r>
    </w:p>
    <w:p w14:paraId="3E2DA15D" w14:textId="77777777" w:rsidR="00FB27D3" w:rsidRDefault="00FB27D3" w:rsidP="00E16CA6">
      <w:pPr>
        <w:pStyle w:val="PPVBullet1"/>
      </w:pPr>
      <w:r>
        <w:t>Considering a third underpass at the southern end of the golf course to accommodate access for pedestrians and bicycle riders from the southern portion of the town.</w:t>
      </w:r>
    </w:p>
    <w:p w14:paraId="77944173" w14:textId="77777777" w:rsidR="00FB27D3" w:rsidRDefault="00FB27D3" w:rsidP="00E16CA6">
      <w:pPr>
        <w:pStyle w:val="PPVBullet1"/>
      </w:pPr>
      <w:r>
        <w:t>Further noise mitigation within the SLO area.</w:t>
      </w:r>
    </w:p>
    <w:p w14:paraId="0D9FE2B9" w14:textId="77777777" w:rsidR="00FB27D3" w:rsidRDefault="00FB27D3" w:rsidP="00FB27D3">
      <w:pPr>
        <w:pStyle w:val="PPVBody"/>
      </w:pPr>
      <w:r>
        <w:t>Mr Patrick stated that maintaining permeability was the key to minimising the heritage impact on Monument Hill and the rest of the Precinct.  VicRoads tabled a plan (document 9), showing an additional underpass proposed by Mr Patrick, located north-east of the golf club dam and south of Monument Road linking with one of the direct pathways to the Hume and Hovell monument.</w:t>
      </w:r>
    </w:p>
    <w:p w14:paraId="49C9961E" w14:textId="77777777" w:rsidR="00FB27D3" w:rsidRDefault="00FB27D3" w:rsidP="00FB27D3">
      <w:pPr>
        <w:pStyle w:val="PPVBody"/>
      </w:pPr>
      <w:r>
        <w:t>In response to questions, Mr Patrick made the following points:</w:t>
      </w:r>
    </w:p>
    <w:p w14:paraId="5590DE9B" w14:textId="77777777" w:rsidR="00FB27D3" w:rsidRDefault="00FB27D3" w:rsidP="00E16CA6">
      <w:pPr>
        <w:pStyle w:val="PPVBullet1"/>
      </w:pPr>
      <w:r>
        <w:t>While accepting that shrubs 3-4 metres high are not a feature of the vegetation type that occurs naturally on Monument Hill (Dry Grassy Woodland), he considered that some native tree species might grow with lower branches on the edge of a forest where they were exposed to more light, and could serve the same screening function.</w:t>
      </w:r>
    </w:p>
    <w:p w14:paraId="31B8B4C1" w14:textId="77777777" w:rsidR="00FB27D3" w:rsidRDefault="00FB27D3" w:rsidP="00E16CA6">
      <w:pPr>
        <w:pStyle w:val="PPVBullet1"/>
      </w:pPr>
      <w:r>
        <w:t>He had not considered the potential for archaeological evidence to be found in the Precinct, because he had overlooked the submissions concerning the location of the former rifle range.</w:t>
      </w:r>
    </w:p>
    <w:p w14:paraId="15FB1ECA" w14:textId="77777777" w:rsidR="00FB27D3" w:rsidRDefault="00FB27D3" w:rsidP="00E16CA6">
      <w:pPr>
        <w:pStyle w:val="PPVBullet1"/>
      </w:pPr>
      <w:r>
        <w:t>His assessment was generally based on a two-lane road, but he thought that if it became a four-lane road, although the visual impact of canopy removal would be greater, it would not make an enormous difference to the impact.  (Mr Patrick was unable to state the width of road corridor that he assumed in his assessment, saying he had used ‘just a general concept of a two or four-lane road’.)</w:t>
      </w:r>
    </w:p>
    <w:p w14:paraId="5DD8FA95" w14:textId="77777777" w:rsidR="00FB27D3" w:rsidRDefault="00FB27D3" w:rsidP="00E16CA6">
      <w:pPr>
        <w:pStyle w:val="PPVBullet1"/>
      </w:pPr>
      <w:r>
        <w:t>He did not consider that the fact that ex-servicemen built Monument Road was significant, as there are many more notable examples, such as the Great Ocean Road.</w:t>
      </w:r>
    </w:p>
    <w:p w14:paraId="6811FFBE" w14:textId="77777777" w:rsidR="00FB27D3" w:rsidRDefault="00FB27D3" w:rsidP="00E16CA6">
      <w:pPr>
        <w:pStyle w:val="PPVBullet1"/>
      </w:pPr>
      <w:r>
        <w:t>Despite his statement (in his written evidence) that the C56 Panel report ‘somewhat over-states the significance of the precinct’, in view of what he sees as local significance only, he agreed with its comment about the importance of maintaining the continuity of the precinct.  However, he thought that the proposed linkages (underpasses) addressed this to some extent.</w:t>
      </w:r>
    </w:p>
    <w:p w14:paraId="158CFF28" w14:textId="77777777" w:rsidR="00FB27D3" w:rsidRDefault="00FB27D3" w:rsidP="00E16CA6">
      <w:pPr>
        <w:pStyle w:val="PPVBullet1"/>
      </w:pPr>
      <w:r>
        <w:t>He had not considered the potential social significance of the Precinct that might arise from community attachment, rather than the use values associated with traditional sporting and recreational pursuits.</w:t>
      </w:r>
    </w:p>
    <w:p w14:paraId="5DB1FD5A" w14:textId="77777777" w:rsidR="00D63966" w:rsidRDefault="00D63966" w:rsidP="00D63966">
      <w:pPr>
        <w:pStyle w:val="Heading5"/>
      </w:pPr>
      <w:r>
        <w:t>Submissions</w:t>
      </w:r>
    </w:p>
    <w:p w14:paraId="10513EA3" w14:textId="597D19D4" w:rsidR="00D63966" w:rsidRDefault="00D63966" w:rsidP="00D63966">
      <w:pPr>
        <w:pStyle w:val="PPVBody"/>
      </w:pPr>
      <w:r>
        <w:t>Many submissions raised concerns about impacts of the Quinns Road bypass alignment on historic heritage places</w:t>
      </w:r>
      <w:r w:rsidR="000B7556">
        <w:t xml:space="preserve">.  </w:t>
      </w:r>
      <w:r>
        <w:t>Nearly all dealt with Monument Hill and other parts of the proposed Kilmore Outdoor Recreation Heritage Precinct</w:t>
      </w:r>
      <w:r w:rsidR="000B7556">
        <w:t xml:space="preserve">.  </w:t>
      </w:r>
      <w:r>
        <w:t>Most submissions did not separate heritage from landscape/amenity and broader social issues, as shown in submission</w:t>
      </w:r>
      <w:r w:rsidR="0087042C">
        <w:t xml:space="preserve"> </w:t>
      </w:r>
      <w:r>
        <w:t>74:</w:t>
      </w:r>
    </w:p>
    <w:p w14:paraId="17DCBDFF" w14:textId="2E0813A1" w:rsidR="00D63966" w:rsidRDefault="00D63966" w:rsidP="00E16CA6">
      <w:pPr>
        <w:pStyle w:val="PPVQuote"/>
      </w:pPr>
      <w:r>
        <w:t>This Reserve is, and always has been, a recognised area of community, cultural and social, environmental, and historic</w:t>
      </w:r>
      <w:r w:rsidR="007C0577">
        <w:t>/</w:t>
      </w:r>
      <w:r>
        <w:t>heritage and landscape value of great significance and is highly regarded by the Kilmore community</w:t>
      </w:r>
      <w:r w:rsidR="000B7556">
        <w:t xml:space="preserve">.  </w:t>
      </w:r>
      <w:r>
        <w:t>In 1853, this land was set aside for the community as public use for both recreational and sporting activities</w:t>
      </w:r>
      <w:r w:rsidR="000B7556">
        <w:t xml:space="preserve">.  </w:t>
      </w:r>
      <w:r>
        <w:t>This continues to this day.</w:t>
      </w:r>
    </w:p>
    <w:p w14:paraId="0A719DC2" w14:textId="1FC10728" w:rsidR="00D63966" w:rsidRDefault="003802CA" w:rsidP="00D63966">
      <w:pPr>
        <w:pStyle w:val="PPVBody"/>
      </w:pPr>
      <w:r>
        <w:t>VicRoads</w:t>
      </w:r>
      <w:r w:rsidR="00D63966">
        <w:t xml:space="preserve"> submitted that the professional evaluations to date have all assessed </w:t>
      </w:r>
      <w:r>
        <w:t>the reserve</w:t>
      </w:r>
      <w:r w:rsidR="00D63966">
        <w:t xml:space="preserve"> as of local significance</w:t>
      </w:r>
      <w:r>
        <w:t>,</w:t>
      </w:r>
      <w:r w:rsidR="00D63966">
        <w:t xml:space="preserve"> and that none of the matters raised in submissions (to that point) justified it being raised to State significance</w:t>
      </w:r>
      <w:r w:rsidR="000B7556">
        <w:t xml:space="preserve">.  </w:t>
      </w:r>
      <w:r>
        <w:t>As a result</w:t>
      </w:r>
      <w:r w:rsidR="00D63966">
        <w:t xml:space="preserve"> the Inquiry must proceed on the basis that </w:t>
      </w:r>
      <w:r>
        <w:t>the reserve</w:t>
      </w:r>
      <w:r w:rsidR="00D63966">
        <w:t xml:space="preserve"> is of local significance and that the elements of that significance are set out in the adopted statement of significance.</w:t>
      </w:r>
    </w:p>
    <w:p w14:paraId="43BDBED8" w14:textId="77777777" w:rsidR="00D63966" w:rsidRDefault="00D63966" w:rsidP="00D63966">
      <w:pPr>
        <w:pStyle w:val="PPVBody"/>
      </w:pPr>
      <w:r>
        <w:t>The Inquiry was presented with several very detailed compilations of the history and values of Monument Hill and the wider Precinct, as well as:</w:t>
      </w:r>
    </w:p>
    <w:p w14:paraId="614F341E" w14:textId="77777777" w:rsidR="00D63966" w:rsidRDefault="00D63966" w:rsidP="00E16CA6">
      <w:pPr>
        <w:pStyle w:val="PPVBullet1"/>
      </w:pPr>
      <w:r>
        <w:t>evidence concerning the route taken by Hume and Hovell, which makes it highly probable that they did climb Monument Hill</w:t>
      </w:r>
    </w:p>
    <w:p w14:paraId="368F3FF6" w14:textId="77777777" w:rsidR="00D63966" w:rsidRDefault="00D63966" w:rsidP="00E16CA6">
      <w:pPr>
        <w:pStyle w:val="PPVBullet1"/>
      </w:pPr>
      <w:r>
        <w:t>material relating to the erection of the monument in 1924 and its restoration in 1998-99 for the 175</w:t>
      </w:r>
      <w:r w:rsidRPr="00CF514F">
        <w:rPr>
          <w:vertAlign w:val="superscript"/>
        </w:rPr>
        <w:t>th</w:t>
      </w:r>
      <w:r>
        <w:t xml:space="preserve"> anniversary of Hume &amp; Hovell’s journey</w:t>
      </w:r>
    </w:p>
    <w:p w14:paraId="30958AC6" w14:textId="77777777" w:rsidR="00D63966" w:rsidRDefault="00D63966" w:rsidP="00E16CA6">
      <w:pPr>
        <w:pStyle w:val="PPVBullet1"/>
      </w:pPr>
      <w:r>
        <w:t>details of the use of a government grant to employ returned servicemen to construct Monument Road in 1919.</w:t>
      </w:r>
    </w:p>
    <w:p w14:paraId="73F98F90" w14:textId="77777777" w:rsidR="00D63966" w:rsidRDefault="00D63966" w:rsidP="00D63966">
      <w:pPr>
        <w:pStyle w:val="PPVBody"/>
      </w:pPr>
      <w:r>
        <w:t>The Save Monument Hill Community Group, in its supplementary submission (document 112) put the view that the intactness of ‘The Reserve’ and Monument Hill should not be sacrificed for an ‘internal link road’ that has the greatest social impact of the three options.</w:t>
      </w:r>
    </w:p>
    <w:p w14:paraId="48058C03" w14:textId="77777777" w:rsidR="00D63966" w:rsidRDefault="00D63966" w:rsidP="00D63966">
      <w:pPr>
        <w:pStyle w:val="PPVBody"/>
      </w:pPr>
      <w:r>
        <w:t>Ms Goble, in her presentation to the Hearing, put the view that despite Mr Patrick’s qualifications and the high regard in which he is held as a landscape architect, the fact that he was unable to measure the footprint of the road means that his assessment that it would be able to be easily absorbed into the landscape is not reliable.</w:t>
      </w:r>
    </w:p>
    <w:p w14:paraId="17D91CF1" w14:textId="2D1CA76C" w:rsidR="00D63966" w:rsidRDefault="003802CA" w:rsidP="00D63966">
      <w:pPr>
        <w:pStyle w:val="PPVBody"/>
      </w:pPr>
      <w:r>
        <w:t xml:space="preserve">VicRoads </w:t>
      </w:r>
      <w:r w:rsidR="00D63966">
        <w:t xml:space="preserve">addressed the issue of the Kilmore Outdoor Recreation Heritage Precinct </w:t>
      </w:r>
      <w:r>
        <w:t>in response to submissions</w:t>
      </w:r>
      <w:r w:rsidR="00D63966">
        <w:t>:</w:t>
      </w:r>
    </w:p>
    <w:p w14:paraId="7F3818D2" w14:textId="7EA33844" w:rsidR="00D63966" w:rsidRDefault="00D63966" w:rsidP="00E16CA6">
      <w:pPr>
        <w:pStyle w:val="PPVQuote"/>
      </w:pPr>
      <w:r>
        <w:t>…VicRoads rejects any assertions that the Precinct has been undervalued by its consultants or that there remain any material unknowns about any potential impact</w:t>
      </w:r>
      <w:r w:rsidR="000B7556">
        <w:t xml:space="preserve">.  </w:t>
      </w:r>
      <w:r>
        <w:t>On the contrary, the impacts have been assessed in detail, weighted appropriately and, in some cases, the Precinct has been attributed higher status than that which can be currently ascribed to it</w:t>
      </w:r>
      <w:r w:rsidR="000B7556">
        <w:t xml:space="preserve">.  </w:t>
      </w:r>
      <w:r>
        <w:t xml:space="preserve">For example, …impacts on Monument Hill have been assessed as though it is subject to a heritage overlay, notwithstanding that there is none in place and the recommendation of the C56 </w:t>
      </w:r>
      <w:r w:rsidR="003802CA">
        <w:t>P</w:t>
      </w:r>
      <w:r>
        <w:t>anel and other experts was the use of the significant landscape overlay.</w:t>
      </w:r>
    </w:p>
    <w:p w14:paraId="723B1DFD" w14:textId="63F9FD90" w:rsidR="003802CA" w:rsidRDefault="003802CA" w:rsidP="00D63966">
      <w:pPr>
        <w:pStyle w:val="PPVBody"/>
      </w:pPr>
      <w:r>
        <w:t>VicRoads</w:t>
      </w:r>
      <w:r w:rsidR="00D63966">
        <w:t xml:space="preserve"> put the view that the Inquiry should confine its considerations of the heritage values of the Precinct to the revised SLO and the statement of significance for the Precinct, which stress</w:t>
      </w:r>
      <w:r>
        <w:t>es</w:t>
      </w:r>
      <w:r w:rsidR="00697BF2">
        <w:t>:</w:t>
      </w:r>
    </w:p>
    <w:p w14:paraId="7EC3A375" w14:textId="0353AF5E" w:rsidR="003802CA" w:rsidRDefault="00D63966" w:rsidP="00E16CA6">
      <w:pPr>
        <w:pStyle w:val="PPVBullet1"/>
      </w:pPr>
      <w:r>
        <w:t>the contribution of veg</w:t>
      </w:r>
      <w:r w:rsidR="003802CA">
        <w:t>etation to visual significance</w:t>
      </w:r>
    </w:p>
    <w:p w14:paraId="1083FE63" w14:textId="1FEA98E8" w:rsidR="003802CA" w:rsidRDefault="00D63966" w:rsidP="00E16CA6">
      <w:pPr>
        <w:pStyle w:val="PPVBullet1"/>
      </w:pPr>
      <w:r>
        <w:t>views t</w:t>
      </w:r>
      <w:r w:rsidR="003802CA">
        <w:t>o from and within the Precinct</w:t>
      </w:r>
    </w:p>
    <w:p w14:paraId="781B4285" w14:textId="38FFC7D9" w:rsidR="003802CA" w:rsidRDefault="003802CA" w:rsidP="00E16CA6">
      <w:pPr>
        <w:pStyle w:val="PPVBullet1"/>
      </w:pPr>
      <w:r>
        <w:t>permeability</w:t>
      </w:r>
      <w:r w:rsidR="007C0577">
        <w:t>/</w:t>
      </w:r>
      <w:r>
        <w:t>mobility</w:t>
      </w:r>
    </w:p>
    <w:p w14:paraId="02D43BC7" w14:textId="330C8769" w:rsidR="003802CA" w:rsidRDefault="00D63966" w:rsidP="00E16CA6">
      <w:pPr>
        <w:pStyle w:val="PPVBullet1"/>
      </w:pPr>
      <w:r>
        <w:t>social significance arising from the long-term uses of the place</w:t>
      </w:r>
      <w:r w:rsidR="003802CA">
        <w:t>.</w:t>
      </w:r>
    </w:p>
    <w:p w14:paraId="261D373D" w14:textId="4A58CF2E" w:rsidR="00D63966" w:rsidRDefault="003802CA" w:rsidP="00D63966">
      <w:pPr>
        <w:pStyle w:val="PPVBody"/>
      </w:pPr>
      <w:r>
        <w:t>VicRoads</w:t>
      </w:r>
      <w:r w:rsidR="00D63966">
        <w:t xml:space="preserve"> submitted that vegetation loss would be restricted, even within Monument Hill and no structures would protrude above the canopy of trees</w:t>
      </w:r>
      <w:r w:rsidR="000B7556">
        <w:t xml:space="preserve">.  </w:t>
      </w:r>
      <w:r w:rsidR="00D63966">
        <w:t>Views to the precinct would not be materially affected and views from the monument would not be affected at all</w:t>
      </w:r>
      <w:r w:rsidR="000B7556">
        <w:t xml:space="preserve">.  </w:t>
      </w:r>
      <w:r w:rsidR="00D63966">
        <w:t>Only views within the immediate vicinity of the road would be altered</w:t>
      </w:r>
      <w:r w:rsidR="000B7556">
        <w:t xml:space="preserve">.  </w:t>
      </w:r>
      <w:r>
        <w:t>VicRoads</w:t>
      </w:r>
      <w:r w:rsidR="00D63966">
        <w:t xml:space="preserve"> interpreted the Monument Hill Management Plan (2014) to say that walkers, cyclists and horse riders would be confined to designated tracks and considered that, since these link with the proposed underpasses, permeability will be maintained</w:t>
      </w:r>
      <w:r w:rsidR="000B7556">
        <w:t xml:space="preserve">.  </w:t>
      </w:r>
      <w:r w:rsidR="00D63966">
        <w:t xml:space="preserve">Use of the cricket ground and the golf course </w:t>
      </w:r>
      <w:r>
        <w:t>w</w:t>
      </w:r>
      <w:r w:rsidR="00D63966">
        <w:t>ould not be affected, although noise levels would increase.</w:t>
      </w:r>
    </w:p>
    <w:p w14:paraId="49DCD7E1" w14:textId="77777777" w:rsidR="00D63966" w:rsidRDefault="00D63966" w:rsidP="00E7067C">
      <w:pPr>
        <w:pStyle w:val="Heading4"/>
      </w:pPr>
      <w:r>
        <w:t>Other heritage issues</w:t>
      </w:r>
    </w:p>
    <w:p w14:paraId="3852BFD6" w14:textId="63D9FC62" w:rsidR="00D63966" w:rsidRDefault="00FB27D3" w:rsidP="00D63966">
      <w:pPr>
        <w:pStyle w:val="PPVBody"/>
      </w:pPr>
      <w:r>
        <w:t>One</w:t>
      </w:r>
      <w:r w:rsidR="0087042C">
        <w:t xml:space="preserve"> submission (number </w:t>
      </w:r>
      <w:r>
        <w:t>75) stated</w:t>
      </w:r>
      <w:r w:rsidR="00D63966">
        <w:t xml:space="preserve"> that </w:t>
      </w:r>
      <w:r w:rsidR="00697BF2">
        <w:t xml:space="preserve">the Dry Creek </w:t>
      </w:r>
      <w:r w:rsidR="00D63966">
        <w:t xml:space="preserve">option would take out nine of Kilmore East’s 150 year-old oak trees, planted when the </w:t>
      </w:r>
      <w:r w:rsidR="00697BF2">
        <w:t xml:space="preserve">local </w:t>
      </w:r>
      <w:r w:rsidR="00D63966">
        <w:t>school was built in the 1870s.</w:t>
      </w:r>
    </w:p>
    <w:p w14:paraId="59963A33" w14:textId="1BE4982B" w:rsidR="00D63966" w:rsidRDefault="00D63966" w:rsidP="00D63966">
      <w:pPr>
        <w:pStyle w:val="PPVBody"/>
      </w:pPr>
      <w:r>
        <w:t>Dr Hewitt, for the Wandong History Group, gave the name of the property at 770 Wandong Road, as ‘Windermingle’ and explained that it is one of a number of buildings in the village made of terra cotta lumber, an innovative construction material invented in America and produced in Wandong</w:t>
      </w:r>
      <w:r w:rsidR="000B7556">
        <w:t xml:space="preserve">.  </w:t>
      </w:r>
      <w:r>
        <w:t xml:space="preserve">He considered that </w:t>
      </w:r>
      <w:r w:rsidR="00697BF2">
        <w:t>Technical Appendix D had</w:t>
      </w:r>
      <w:r>
        <w:t xml:space="preserve"> not con</w:t>
      </w:r>
      <w:r w:rsidR="00FB27D3">
        <w:t>sidered how the property related</w:t>
      </w:r>
      <w:r>
        <w:t xml:space="preserve"> to the historic structure of the village</w:t>
      </w:r>
      <w:r w:rsidR="000B7556">
        <w:t xml:space="preserve">.  </w:t>
      </w:r>
      <w:r>
        <w:t>The house would be affected by the new interchange, but Dr Hewitt said that it was impossible to tell how much until details of the height of the access ramp were available</w:t>
      </w:r>
      <w:r w:rsidR="000B7556">
        <w:t xml:space="preserve">.  </w:t>
      </w:r>
      <w:r>
        <w:t>He asked for a very careful review of the design of the interchange.</w:t>
      </w:r>
    </w:p>
    <w:p w14:paraId="73439EF9" w14:textId="4CBAC203" w:rsidR="00D63966" w:rsidRDefault="00D63966" w:rsidP="00D63966">
      <w:pPr>
        <w:pStyle w:val="PPVBody"/>
      </w:pPr>
      <w:r>
        <w:t>Dr Hewitt reiterated the statement in the Group’s original submission (number 130) that there had been no heritage survey of the town of Wandong, and also stated that the Huddle 2006 study did not investigate the archaeological potential of the Wandong area</w:t>
      </w:r>
      <w:r w:rsidR="000B7556">
        <w:t xml:space="preserve">.  </w:t>
      </w:r>
      <w:r>
        <w:t xml:space="preserve">He put the </w:t>
      </w:r>
      <w:r w:rsidR="00FB27D3">
        <w:t>view that the EES had</w:t>
      </w:r>
      <w:r>
        <w:t xml:space="preserve"> not assessed the effect of the interchange on the village character, aesthetic values and local scale of Wandong.</w:t>
      </w:r>
    </w:p>
    <w:p w14:paraId="0436BE9B" w14:textId="77777777" w:rsidR="00D63966" w:rsidRPr="00445060" w:rsidRDefault="00D63966" w:rsidP="00E7067C">
      <w:pPr>
        <w:pStyle w:val="Heading3"/>
        <w:numPr>
          <w:ilvl w:val="2"/>
          <w:numId w:val="8"/>
        </w:numPr>
      </w:pPr>
      <w:bookmarkStart w:id="309" w:name="_Toc402170735"/>
      <w:r w:rsidRPr="00445060">
        <w:t>Discussion</w:t>
      </w:r>
      <w:bookmarkEnd w:id="309"/>
    </w:p>
    <w:p w14:paraId="433AF56F" w14:textId="77777777" w:rsidR="00D63966" w:rsidRDefault="00D63966" w:rsidP="00E7067C">
      <w:pPr>
        <w:pStyle w:val="Heading4"/>
      </w:pPr>
      <w:bookmarkStart w:id="310" w:name="_Toc402170819"/>
      <w:r>
        <w:t>Not all heritage impacts considered</w:t>
      </w:r>
      <w:bookmarkEnd w:id="310"/>
    </w:p>
    <w:p w14:paraId="47E674D9" w14:textId="77777777" w:rsidR="00D63966" w:rsidRPr="00A120CD" w:rsidRDefault="00D63966" w:rsidP="00D63966">
      <w:pPr>
        <w:pStyle w:val="Heading5"/>
      </w:pPr>
      <w:r>
        <w:t>Kilmore Outdoor Recreation Heritage Precinct</w:t>
      </w:r>
    </w:p>
    <w:p w14:paraId="6F1D7448" w14:textId="0C5B529D" w:rsidR="00D63966" w:rsidRDefault="00D63966" w:rsidP="00D63966">
      <w:pPr>
        <w:pStyle w:val="PPVBody"/>
      </w:pPr>
      <w:r w:rsidRPr="00144BBA">
        <w:t xml:space="preserve">The </w:t>
      </w:r>
      <w:r>
        <w:t xml:space="preserve">Inquiry notes that </w:t>
      </w:r>
      <w:r w:rsidR="009C2D02">
        <w:t xml:space="preserve">Technical Appendix D </w:t>
      </w:r>
      <w:r>
        <w:t>appears to have confined its consideration of heritage values in the study area to those places proposed for HOs under Amendment C56 that lie within the direct footprints of the bypass options</w:t>
      </w:r>
      <w:r w:rsidR="000B7556">
        <w:t xml:space="preserve">.  </w:t>
      </w:r>
      <w:r>
        <w:t xml:space="preserve">The consultants did not consider the Hume and Hovell monument (proposed for its own HO) or the Kilmore Outdoor Recreation Heritage Precinct, despite the clear attribution of heritage values to it </w:t>
      </w:r>
      <w:r w:rsidR="009C2D02">
        <w:t xml:space="preserve">in </w:t>
      </w:r>
      <w:r>
        <w:t>the Shire’s heritage studies and the C56 Panel report.</w:t>
      </w:r>
    </w:p>
    <w:p w14:paraId="5802EAFC" w14:textId="2FE78226" w:rsidR="00D63966" w:rsidRDefault="009C2D02" w:rsidP="00D63966">
      <w:pPr>
        <w:pStyle w:val="PPVBody"/>
      </w:pPr>
      <w:r>
        <w:t>VicRoads</w:t>
      </w:r>
      <w:r w:rsidR="00D63966">
        <w:t>, in response to submissions claiming that the Precinct had been undervalued by the EES report, pointed to the AECOM Precincts Summary Repor</w:t>
      </w:r>
      <w:r w:rsidR="009C430C">
        <w:t>t (Technical Appendix Q), which</w:t>
      </w:r>
      <w:r>
        <w:t xml:space="preserve"> it </w:t>
      </w:r>
      <w:r w:rsidR="00D63966">
        <w:t>said brings together all the impacts on Monument Hill and considers them in an integrated way.</w:t>
      </w:r>
    </w:p>
    <w:p w14:paraId="02FDB6EB" w14:textId="419D7535" w:rsidR="00D63966" w:rsidRDefault="00D63966" w:rsidP="00D63966">
      <w:pPr>
        <w:pStyle w:val="PPVBody"/>
      </w:pPr>
      <w:r>
        <w:t>The Inquiry notes that this report compiles the relevant findings of the various technical appendices and also considers the provisions of the revised SLO1</w:t>
      </w:r>
      <w:r w:rsidR="000B7556">
        <w:t xml:space="preserve">.  </w:t>
      </w:r>
      <w:r>
        <w:t>It summarises what it calls the ‘impacts/benefits for the Monument Hill and Sporting Precinct’</w:t>
      </w:r>
      <w:r w:rsidR="000B7556">
        <w:t xml:space="preserve">.  </w:t>
      </w:r>
      <w:r>
        <w:t>Impacts include landscape and visual, noise, land use and regional economy (land acquisition), ecology, historic heritage, Aboriginal heritage, access and movement</w:t>
      </w:r>
      <w:r w:rsidR="000B7556">
        <w:t xml:space="preserve">.  </w:t>
      </w:r>
      <w:r w:rsidR="009C2D02">
        <w:t>The only benefit identified is:</w:t>
      </w:r>
    </w:p>
    <w:p w14:paraId="5A5F0207" w14:textId="77777777" w:rsidR="00D63966" w:rsidRDefault="00D63966" w:rsidP="00E16CA6">
      <w:pPr>
        <w:pStyle w:val="PPVQuote"/>
      </w:pPr>
      <w:r>
        <w:t>Relative to the three options proposed, the Quinns Road option would also facilitate the greatest and immediate truck and traffic reductions and amenity benefits for Sydney Street, Kilmore.</w:t>
      </w:r>
    </w:p>
    <w:p w14:paraId="09DDAA47" w14:textId="77777777" w:rsidR="00D63966" w:rsidRDefault="00D63966" w:rsidP="00D63966">
      <w:pPr>
        <w:pStyle w:val="PPVBody"/>
      </w:pPr>
      <w:r>
        <w:t>The report concludes:</w:t>
      </w:r>
    </w:p>
    <w:p w14:paraId="17DA2735" w14:textId="25C5E7AB" w:rsidR="00D63966" w:rsidRDefault="00D63966" w:rsidP="00E16CA6">
      <w:pPr>
        <w:pStyle w:val="PPVQuote"/>
      </w:pPr>
      <w:r>
        <w:t>None of the specialist investigations have identified issues that would, in accordance with current policy and legislation, prevent the Quinns Road option from being constructed</w:t>
      </w:r>
      <w:r w:rsidR="000B7556">
        <w:t xml:space="preserve">.  </w:t>
      </w:r>
      <w:r>
        <w:t>The legislative and subordinate policy requirements will ensure that the mitigation measures proposed in the EES are implemented to minimise the potential impacts on the environment and local community.</w:t>
      </w:r>
    </w:p>
    <w:p w14:paraId="271EE5AF" w14:textId="77777777" w:rsidR="00D63966" w:rsidRDefault="00D63966" w:rsidP="00D63966">
      <w:pPr>
        <w:pStyle w:val="PPVBody"/>
      </w:pPr>
      <w:r>
        <w:t>The considerations of this report are not reflected in the OBEM for historic heritage.</w:t>
      </w:r>
    </w:p>
    <w:p w14:paraId="267EE7AA" w14:textId="6FD4F295" w:rsidR="00D63966" w:rsidRDefault="009C430C" w:rsidP="00D63966">
      <w:pPr>
        <w:pStyle w:val="PPVBody"/>
      </w:pPr>
      <w:r>
        <w:t xml:space="preserve">Mr Stimson </w:t>
      </w:r>
      <w:r w:rsidR="00AB7608">
        <w:t>(sub</w:t>
      </w:r>
      <w:r w:rsidR="0087042C">
        <w:t xml:space="preserve">mission </w:t>
      </w:r>
      <w:r w:rsidR="00D63966">
        <w:t>85</w:t>
      </w:r>
      <w:r>
        <w:t>)</w:t>
      </w:r>
      <w:r w:rsidR="00D63966">
        <w:t xml:space="preserve"> points out that </w:t>
      </w:r>
      <w:r w:rsidR="009C2D02">
        <w:t>Technical Appendix D</w:t>
      </w:r>
      <w:r>
        <w:t xml:space="preserve"> did</w:t>
      </w:r>
      <w:r w:rsidR="00D63966">
        <w:t xml:space="preserve"> not seem to have </w:t>
      </w:r>
      <w:r w:rsidR="00D63966" w:rsidRPr="00144BBA">
        <w:t>undertaken any research to investigate ‘previously unidentified historic her</w:t>
      </w:r>
      <w:r w:rsidR="00D63966">
        <w:t>itage values within the bypass area’</w:t>
      </w:r>
      <w:r w:rsidR="000B7556">
        <w:t xml:space="preserve">.  </w:t>
      </w:r>
      <w:r w:rsidR="00D63966">
        <w:t>The Inquiry accepts that the need for this is set out in the priorities for characterising the existing environment in the EES Scoping Document, and considers it disappointing that no apparent attempt has been made to fulfil this requirement.</w:t>
      </w:r>
    </w:p>
    <w:p w14:paraId="6D8A2DA9" w14:textId="77777777" w:rsidR="00D63966" w:rsidRDefault="00D63966" w:rsidP="00D63966">
      <w:pPr>
        <w:pStyle w:val="Heading5"/>
      </w:pPr>
      <w:r>
        <w:t>Wandong</w:t>
      </w:r>
    </w:p>
    <w:p w14:paraId="6906A27B" w14:textId="1937878D" w:rsidR="00D63966" w:rsidRDefault="00D63966" w:rsidP="00D63966">
      <w:pPr>
        <w:pStyle w:val="PPVBody"/>
      </w:pPr>
      <w:r>
        <w:t xml:space="preserve">With regard to the Wandong Heritage Group’s claim that no heritage study has been carried out for Wandong, the Inquiry notes that Amendment C56 proposes </w:t>
      </w:r>
      <w:r w:rsidR="00094448">
        <w:t>Heritage Overlays</w:t>
      </w:r>
      <w:r>
        <w:t xml:space="preserve"> for a heritage precinct in Wandong, east of the railway line, and for a church</w:t>
      </w:r>
      <w:r w:rsidR="000B7556">
        <w:t xml:space="preserve">.  </w:t>
      </w:r>
      <w:r>
        <w:t xml:space="preserve">The C56 Panel recommended that additional sites identified by the Group </w:t>
      </w:r>
      <w:r w:rsidR="009C430C">
        <w:t xml:space="preserve">(in submissions on the amendment) </w:t>
      </w:r>
      <w:r>
        <w:t>should be subject to further investigation, particularly in relation to industrial heritage, and the Inquiry endorses this recommendation</w:t>
      </w:r>
      <w:r w:rsidR="000B7556">
        <w:t xml:space="preserve">.  </w:t>
      </w:r>
      <w:r>
        <w:t xml:space="preserve">The officer’s report to Council on the </w:t>
      </w:r>
      <w:r w:rsidR="00094448">
        <w:t xml:space="preserve">C56 </w:t>
      </w:r>
      <w:r>
        <w:t>Panel’s recommendations noted that this would require specific allocation of resources for a separate piece of work</w:t>
      </w:r>
      <w:r w:rsidR="000B7556">
        <w:t xml:space="preserve">.  </w:t>
      </w:r>
      <w:r>
        <w:t>Since several of the areas identified by the Wandong History Group are archaeological places, particular attention should be paid to these concerns in detailed design for the Wandong interchange and in monitoring of excavation work.</w:t>
      </w:r>
    </w:p>
    <w:p w14:paraId="1232F417" w14:textId="77777777" w:rsidR="009C430C" w:rsidRDefault="009C430C" w:rsidP="009C430C">
      <w:pPr>
        <w:pStyle w:val="Heading5"/>
      </w:pPr>
      <w:bookmarkStart w:id="311" w:name="_Toc402170820"/>
      <w:r>
        <w:t>Kilmore East</w:t>
      </w:r>
    </w:p>
    <w:p w14:paraId="4A0F7DA7" w14:textId="71833BA7" w:rsidR="009C430C" w:rsidRPr="008A55E9" w:rsidRDefault="009C430C" w:rsidP="009C430C">
      <w:pPr>
        <w:pStyle w:val="PPVBody"/>
      </w:pPr>
      <w:r>
        <w:t>Concerning the suggestion that the Dry Creek option would destroy nine historic oak trees in Kilmore East, the Inquiry suggests that if this alignment is preferred, detailed design should seek to avoid impacts on these trees.</w:t>
      </w:r>
    </w:p>
    <w:p w14:paraId="3E942CB7" w14:textId="77777777" w:rsidR="00D63966" w:rsidRDefault="00D63966" w:rsidP="00E7067C">
      <w:pPr>
        <w:pStyle w:val="Heading4"/>
      </w:pPr>
      <w:r>
        <w:t>Impact on Kilmore Outdoor Recreation Heritage Precinct</w:t>
      </w:r>
      <w:bookmarkEnd w:id="311"/>
    </w:p>
    <w:p w14:paraId="55842EC3" w14:textId="77777777" w:rsidR="00D63966" w:rsidRDefault="00D63966" w:rsidP="00D63966">
      <w:pPr>
        <w:pStyle w:val="PPVBody"/>
      </w:pPr>
      <w:r>
        <w:t>The main issue to be determined in relation to historic heritage is the acceptability of the residual impact of the Quinns Road alignment on Monument Hill and the Kilmore Outdoor Recreation Heritage Precinct.</w:t>
      </w:r>
    </w:p>
    <w:p w14:paraId="4B02D737" w14:textId="5AE3590F" w:rsidR="00D63966" w:rsidRDefault="00D63966" w:rsidP="00D63966">
      <w:pPr>
        <w:pStyle w:val="PPVBody"/>
        <w:rPr>
          <w:lang w:val="en-US"/>
        </w:rPr>
      </w:pPr>
      <w:r>
        <w:t xml:space="preserve">The Inquiry accepts the weight of evidence from previous assessments (Huddle, Context, the C56 Panel) that the Kilmore Outdoor Recreation Precinct has </w:t>
      </w:r>
      <w:r>
        <w:rPr>
          <w:lang w:val="en-US"/>
        </w:rPr>
        <w:t>historical, aesthetic, social significance at the local level and that the Hume and Hovell monument might have state significance</w:t>
      </w:r>
      <w:r w:rsidR="000B7556">
        <w:rPr>
          <w:lang w:val="en-US"/>
        </w:rPr>
        <w:t xml:space="preserve">.  </w:t>
      </w:r>
      <w:r>
        <w:rPr>
          <w:lang w:val="en-US"/>
        </w:rPr>
        <w:t>Tonkin (Technical Appendix E) and Mr Patrick both confirmed this view.</w:t>
      </w:r>
    </w:p>
    <w:p w14:paraId="017D0D33" w14:textId="77777777" w:rsidR="00CF5EA5" w:rsidRDefault="00CF5EA5" w:rsidP="00CF5EA5">
      <w:pPr>
        <w:pStyle w:val="PPVBody"/>
      </w:pPr>
      <w:r>
        <w:t>The Inquiry agrees with the C56 Panel’s view that ‘a critical factor in the integrity of the Precinct is its cohesiveness as a single space, with strong visual, physical, social and historical links that bind the four sub-precincts into one Significant Precinct’ and does not accept Mr Patrick’s suggestion that this statement over-states the significance of the precinct.  That Panel had the benefit of a number of days of hearing and consideration of a range of background reports and submissions.</w:t>
      </w:r>
    </w:p>
    <w:p w14:paraId="357001CB" w14:textId="77777777" w:rsidR="00CF5EA5" w:rsidRDefault="00CF5EA5" w:rsidP="00CF5EA5">
      <w:pPr>
        <w:pStyle w:val="PPVBody"/>
      </w:pPr>
      <w:r>
        <w:t>The Inquiry agrees that any interruption to the continuity of the Precinct would have a detrimental impact on its significance.  The issue is how much detriment given the possible mitigation measures.</w:t>
      </w:r>
    </w:p>
    <w:p w14:paraId="25019F4B" w14:textId="1762405C" w:rsidR="00CF5EA5" w:rsidRDefault="00CF5EA5" w:rsidP="00CF5EA5">
      <w:pPr>
        <w:pStyle w:val="PPVBody"/>
      </w:pPr>
      <w:r>
        <w:t xml:space="preserve">The Inquiry agrees with VicRoads that the fact that a place has value to a local community is not necessarily sufficient to elevate it to heritage significance.  Affection for and connection to a place does not of itself afford it social significance in cultural heritage terms, although it may do so if the attachment is sustained over several generations.  In this case, however, this type of social significance has not been attributed to the Precinct. </w:t>
      </w:r>
      <w:r w:rsidR="00212F50">
        <w:t xml:space="preserve"> </w:t>
      </w:r>
      <w:r>
        <w:t>The impact on its cultural heritage significance must be assessed by reference to the impacts on vegetation, views, permeability and social significance resulting from its long-standing use for public outdoor recreation, being those elements identified in the adopted statement of significance and the revised SLO.  This does not mean that broader aspects of community values cannot be considered when assessing the social impact of the road.</w:t>
      </w:r>
    </w:p>
    <w:p w14:paraId="3EFB5C57" w14:textId="36D418E1" w:rsidR="00D63966" w:rsidRDefault="00CF5EA5" w:rsidP="00D63966">
      <w:pPr>
        <w:pStyle w:val="PPVBody"/>
      </w:pPr>
      <w:r>
        <w:t>With regard to Mr Patrick’s evidence, and in the light of the statement of significance, the Inquiry makes the following comments:</w:t>
      </w:r>
    </w:p>
    <w:p w14:paraId="4C1239F1" w14:textId="58F554F4" w:rsidR="00D63966" w:rsidRDefault="00D63966" w:rsidP="00E16CA6">
      <w:pPr>
        <w:pStyle w:val="PPVBullet1"/>
      </w:pPr>
      <w:r>
        <w:t xml:space="preserve">It </w:t>
      </w:r>
      <w:r w:rsidR="00B309F8">
        <w:t xml:space="preserve">cannot agree that the township reserve was intended for a road, certainly not </w:t>
      </w:r>
      <w:r>
        <w:t>the construction of a four lane divided highway.</w:t>
      </w:r>
    </w:p>
    <w:p w14:paraId="72459F33" w14:textId="77777777" w:rsidR="00D63966" w:rsidRDefault="00D63966" w:rsidP="00E16CA6">
      <w:pPr>
        <w:pStyle w:val="PPVBullet1"/>
      </w:pPr>
      <w:r>
        <w:t>It accepts that views from the monument are unlikely to be affected to the point that would compromise the heritage values of the proposed HO318.</w:t>
      </w:r>
    </w:p>
    <w:p w14:paraId="0D6F7951" w14:textId="356A3A82" w:rsidR="007C3940" w:rsidRDefault="00D63966" w:rsidP="00E16CA6">
      <w:pPr>
        <w:pStyle w:val="PPVBullet1"/>
      </w:pPr>
      <w:r>
        <w:t xml:space="preserve">It does not accept </w:t>
      </w:r>
      <w:r w:rsidR="00B309F8">
        <w:t xml:space="preserve">Mr Patrick’s </w:t>
      </w:r>
      <w:r>
        <w:t>that the impact of the road on other views within the Precinct will be slight ‘because it runs within a belt of trees which serves to screen it’ or that it will be acceptable from a heritage viewpoint</w:t>
      </w:r>
      <w:r w:rsidR="007C3940">
        <w:t>.</w:t>
      </w:r>
    </w:p>
    <w:p w14:paraId="4101EEA2" w14:textId="146AA328" w:rsidR="00D63966" w:rsidRDefault="00D63966" w:rsidP="00E16CA6">
      <w:pPr>
        <w:pStyle w:val="PPVBullet1"/>
      </w:pPr>
      <w:r>
        <w:t xml:space="preserve">It </w:t>
      </w:r>
      <w:r w:rsidR="00B309F8">
        <w:t>does not agree with Mr Patrick</w:t>
      </w:r>
      <w:r>
        <w:t xml:space="preserve"> that even after construction of the second stage [the additional two lanes] ‘the </w:t>
      </w:r>
      <w:r w:rsidR="00CF5EA5">
        <w:t xml:space="preserve">impact on heritage values will … </w:t>
      </w:r>
      <w:r>
        <w:t>be restricted and acceptable’</w:t>
      </w:r>
      <w:r w:rsidR="000B7556">
        <w:t xml:space="preserve">.  </w:t>
      </w:r>
      <w:r>
        <w:t>The Inquiry notes Mr Patrick’s lack of precision about the width of the road corridor he was assessing and does not consider that his evidence on this matter can be relied on</w:t>
      </w:r>
      <w:r w:rsidR="00B309F8">
        <w:t xml:space="preserve">. </w:t>
      </w:r>
    </w:p>
    <w:p w14:paraId="022C95F2" w14:textId="77777777" w:rsidR="00D63966" w:rsidRDefault="00D63966" w:rsidP="00E16CA6">
      <w:pPr>
        <w:pStyle w:val="PPVBullet1"/>
      </w:pPr>
      <w:r>
        <w:t xml:space="preserve">It considers comments such as </w:t>
      </w:r>
      <w:r w:rsidRPr="003B6901">
        <w:t xml:space="preserve">‘clearly there will be impacts when the road is viewed at close quarters’ </w:t>
      </w:r>
      <w:r>
        <w:t>underestimate</w:t>
      </w:r>
      <w:r w:rsidRPr="003B6901">
        <w:t xml:space="preserve"> </w:t>
      </w:r>
      <w:r>
        <w:t>its</w:t>
      </w:r>
      <w:r w:rsidRPr="003B6901">
        <w:t xml:space="preserve"> impact on heritage values within the Monument Hill Reserve</w:t>
      </w:r>
      <w:r>
        <w:t>.</w:t>
      </w:r>
    </w:p>
    <w:p w14:paraId="10D6DAEC" w14:textId="240C22D7" w:rsidR="00CF5EA5" w:rsidRDefault="00CF5EA5" w:rsidP="00E16CA6">
      <w:pPr>
        <w:pStyle w:val="PPVBullet1"/>
      </w:pPr>
      <w:r w:rsidRPr="008A55E9">
        <w:t>It does not accept his dismissal of the heritage value of</w:t>
      </w:r>
      <w:r>
        <w:t xml:space="preserve"> the vegetation to be removed (</w:t>
      </w:r>
      <w:r w:rsidRPr="008A55E9">
        <w:t>described as ‘native vegetation and only low heritage value planting of recent recruitment’</w:t>
      </w:r>
      <w:r>
        <w:t>)</w:t>
      </w:r>
      <w:r w:rsidRPr="008A55E9">
        <w:t xml:space="preserve"> in view of the identification in the statement of significance of the ‘indigenous bushland’ as a part of the significance of the Precinct.</w:t>
      </w:r>
    </w:p>
    <w:p w14:paraId="03811745" w14:textId="559EEADA" w:rsidR="00D63966" w:rsidRDefault="00D63966" w:rsidP="00D63966">
      <w:pPr>
        <w:pStyle w:val="PPVBody"/>
      </w:pPr>
      <w:r>
        <w:t xml:space="preserve">The Inquiry does not accept that the continuity and permeability of the Precinct (stressed by Huddle and the C56 Panel, as well as the adopted statement of significance) can be maintained purely by provision of underpasses for walkers, cyclists and </w:t>
      </w:r>
      <w:r w:rsidR="00047B3A">
        <w:t>horse riders</w:t>
      </w:r>
      <w:r>
        <w:t>.</w:t>
      </w:r>
    </w:p>
    <w:p w14:paraId="15AE6A08" w14:textId="1F9BF946" w:rsidR="00D63966" w:rsidRDefault="00D63966" w:rsidP="00E7067C">
      <w:pPr>
        <w:pStyle w:val="Heading3"/>
        <w:numPr>
          <w:ilvl w:val="2"/>
          <w:numId w:val="8"/>
        </w:numPr>
      </w:pPr>
      <w:bookmarkStart w:id="312" w:name="_Toc402170736"/>
      <w:r>
        <w:t xml:space="preserve">Inquiry </w:t>
      </w:r>
      <w:r w:rsidR="00047B3A">
        <w:t>OBEM</w:t>
      </w:r>
      <w:r>
        <w:t xml:space="preserve"> rating</w:t>
      </w:r>
      <w:bookmarkEnd w:id="312"/>
      <w:r>
        <w:t>s</w:t>
      </w:r>
    </w:p>
    <w:p w14:paraId="7B32A8A0" w14:textId="6C472FB6" w:rsidR="00CF5EA5" w:rsidRDefault="00CF5EA5" w:rsidP="00CF5EA5">
      <w:pPr>
        <w:pStyle w:val="PPVBody"/>
      </w:pPr>
      <w:r>
        <w:t>The Inquiry concludes that the impact of the proposed bypass options on historic heritage has been understated in EES and particular in the OBEM.</w:t>
      </w:r>
    </w:p>
    <w:p w14:paraId="5723F9A8" w14:textId="52D42359" w:rsidR="007C3940" w:rsidRDefault="00B309F8" w:rsidP="00D63966">
      <w:pPr>
        <w:pStyle w:val="PPVBody"/>
      </w:pPr>
      <w:r>
        <w:t>The Inquiry</w:t>
      </w:r>
      <w:r w:rsidR="00D63966">
        <w:t xml:space="preserve"> considers that impacts on the Beuhne memorial could be mitigated effectively, including by relocation of the cairn</w:t>
      </w:r>
      <w:r w:rsidR="000B7556">
        <w:t xml:space="preserve">.  </w:t>
      </w:r>
      <w:r w:rsidR="00D63966">
        <w:t xml:space="preserve">It also accepts that if the Dry Creek or Quinns Road alignment </w:t>
      </w:r>
      <w:r w:rsidR="00094448">
        <w:t>were</w:t>
      </w:r>
      <w:r w:rsidR="00D63966">
        <w:t xml:space="preserve"> selected, the effect on the Carlsberg farm complex would be relatively limited and the operational requirements outlined in the Risk Register (</w:t>
      </w:r>
      <w:r w:rsidR="00094448">
        <w:t xml:space="preserve">EES </w:t>
      </w:r>
      <w:r w:rsidR="00D63966">
        <w:t>Technical Appendix B) would ensure appropriate responses if any archaeological remains of the Rising Sun Hotel were discovered during ground disturbance</w:t>
      </w:r>
      <w:r w:rsidR="007C3940">
        <w:t>.</w:t>
      </w:r>
    </w:p>
    <w:p w14:paraId="36F6DDD3" w14:textId="041E3DA4" w:rsidR="00D63966" w:rsidRDefault="00D63966" w:rsidP="00D63966">
      <w:pPr>
        <w:pStyle w:val="PPVBody"/>
      </w:pPr>
      <w:r>
        <w:t>It is more difficult to gauge the effect of works associated with the reconstruction of the Hume Freeway interchange on the house at 770 Wandong Road, Wandong</w:t>
      </w:r>
      <w:r w:rsidR="000B7556">
        <w:t xml:space="preserve">.  </w:t>
      </w:r>
      <w:r w:rsidR="00094448">
        <w:t>While the plans show only minor elevation of the current roadway, if any additional elevation were to occur</w:t>
      </w:r>
      <w:r>
        <w:t>, the effect may be greater than the EES’s prediction of a ‘small visual impact [that] may be sustained as the works may change the current aesthetics of the house due to increased proximity to the road’</w:t>
      </w:r>
      <w:r w:rsidR="000B7556">
        <w:t xml:space="preserve">.  </w:t>
      </w:r>
      <w:r>
        <w:t>However, the Inquiry notes VicRoads</w:t>
      </w:r>
      <w:r w:rsidR="00B309F8">
        <w:t>’</w:t>
      </w:r>
      <w:r>
        <w:t xml:space="preserve"> advice that the intersection will need to be reconfigured, regardless of which bypass option is chosen, and suggests that detailed design should seek to minimise impacts on the heritage place.</w:t>
      </w:r>
    </w:p>
    <w:p w14:paraId="37A8AD90" w14:textId="6C18EC58" w:rsidR="00D63966" w:rsidRDefault="00D63966" w:rsidP="00D63966">
      <w:r>
        <w:t xml:space="preserve">The OBEM does not reflect the information in the EES </w:t>
      </w:r>
      <w:r w:rsidR="00B309F8">
        <w:t>because i</w:t>
      </w:r>
      <w:r>
        <w:t xml:space="preserve">t does not include any evaluation of the effect on the </w:t>
      </w:r>
      <w:r w:rsidR="00B309F8" w:rsidRPr="00B309F8">
        <w:t>Kilmore Outdoor Recreation Precinct</w:t>
      </w:r>
      <w:r w:rsidR="000B7556">
        <w:t xml:space="preserve">.  </w:t>
      </w:r>
      <w:r>
        <w:t>The Inquiry has prepared its own version of the OBEM.</w:t>
      </w:r>
    </w:p>
    <w:p w14:paraId="5D26F4FE" w14:textId="06BAE6DE" w:rsidR="007C3940" w:rsidRDefault="00D63966" w:rsidP="00D63966">
      <w:r>
        <w:t xml:space="preserve">The Inquiry has formed the view that the impact on </w:t>
      </w:r>
      <w:r w:rsidR="00B309F8">
        <w:t xml:space="preserve">the </w:t>
      </w:r>
      <w:r w:rsidR="00B309F8" w:rsidRPr="00B309F8">
        <w:t xml:space="preserve">Kilmore Outdoor Recreation </w:t>
      </w:r>
      <w:r w:rsidR="00B2655C" w:rsidRPr="00B2655C">
        <w:t xml:space="preserve">Heritage </w:t>
      </w:r>
      <w:r w:rsidR="00B309F8" w:rsidRPr="00B309F8">
        <w:t>Precinct</w:t>
      </w:r>
      <w:r w:rsidR="00B309F8">
        <w:t xml:space="preserve"> </w:t>
      </w:r>
      <w:r>
        <w:t>is inconsistent with the policy of preserving its heritage, and that this impact is severe</w:t>
      </w:r>
      <w:r w:rsidR="007C3940">
        <w:t>.</w:t>
      </w:r>
    </w:p>
    <w:p w14:paraId="5E0677E3" w14:textId="42407123" w:rsidR="00D63966" w:rsidRPr="00642F35" w:rsidRDefault="00D63966" w:rsidP="000D06B2">
      <w:pPr>
        <w:pStyle w:val="Caption"/>
      </w:pPr>
      <w:bookmarkStart w:id="313" w:name="_Toc402164495"/>
      <w:bookmarkStart w:id="314" w:name="_Toc403049263"/>
      <w:bookmarkStart w:id="315" w:name="_Toc403983423"/>
      <w:r w:rsidRPr="00642F35">
        <w:t xml:space="preserve">Figure </w:t>
      </w:r>
      <w:fldSimple w:instr=" STYLEREF 1 \s ">
        <w:r w:rsidR="006C77B3">
          <w:rPr>
            <w:noProof/>
          </w:rPr>
          <w:t>9</w:t>
        </w:r>
      </w:fldSimple>
      <w:r w:rsidR="0040479D">
        <w:noBreakHyphen/>
      </w:r>
      <w:fldSimple w:instr=" SEQ Figure \* ARABIC \s 1 ">
        <w:r w:rsidR="006C77B3">
          <w:rPr>
            <w:noProof/>
          </w:rPr>
          <w:t>6</w:t>
        </w:r>
      </w:fldSimple>
      <w:r w:rsidRPr="00642F35">
        <w:t>:</w:t>
      </w:r>
      <w:r w:rsidRPr="00642F35">
        <w:tab/>
      </w:r>
      <w:r w:rsidR="00BE4BFA">
        <w:t>Historic Heritage: Inquiry</w:t>
      </w:r>
      <w:r w:rsidRPr="00642F35">
        <w:t xml:space="preserve"> OBEM </w:t>
      </w:r>
      <w:bookmarkEnd w:id="313"/>
      <w:bookmarkEnd w:id="314"/>
      <w:r w:rsidR="00BE4BFA">
        <w:t>rating</w:t>
      </w:r>
      <w:bookmarkEnd w:id="315"/>
    </w:p>
    <w:tbl>
      <w:tblPr>
        <w:tblW w:w="8933" w:type="dxa"/>
        <w:tblInd w:w="108" w:type="dxa"/>
        <w:tblLayout w:type="fixed"/>
        <w:tblLook w:val="04A0" w:firstRow="1" w:lastRow="0" w:firstColumn="1" w:lastColumn="0" w:noHBand="0" w:noVBand="1"/>
      </w:tblPr>
      <w:tblGrid>
        <w:gridCol w:w="1701"/>
        <w:gridCol w:w="284"/>
        <w:gridCol w:w="3969"/>
        <w:gridCol w:w="993"/>
        <w:gridCol w:w="993"/>
        <w:gridCol w:w="993"/>
      </w:tblGrid>
      <w:tr w:rsidR="00D63966" w:rsidRPr="0093372D" w14:paraId="48EF28D1" w14:textId="77777777" w:rsidTr="00B2655C">
        <w:trPr>
          <w:tblHeader/>
        </w:trPr>
        <w:tc>
          <w:tcPr>
            <w:tcW w:w="1701" w:type="dxa"/>
            <w:tcBorders>
              <w:left w:val="nil"/>
              <w:bottom w:val="single" w:sz="12" w:space="0" w:color="auto"/>
              <w:right w:val="nil"/>
            </w:tcBorders>
            <w:shd w:val="clear" w:color="auto" w:fill="auto"/>
          </w:tcPr>
          <w:p w14:paraId="39321D20" w14:textId="77777777" w:rsidR="00D63966" w:rsidRPr="0093372D" w:rsidRDefault="00D63966" w:rsidP="000D407B">
            <w:pPr>
              <w:keepNext/>
              <w:spacing w:before="0"/>
              <w:rPr>
                <w:rFonts w:ascii="Arial Narrow" w:hAnsi="Arial Narrow" w:cs="Arial"/>
                <w:sz w:val="20"/>
                <w:szCs w:val="20"/>
              </w:rPr>
            </w:pPr>
          </w:p>
        </w:tc>
        <w:tc>
          <w:tcPr>
            <w:tcW w:w="284" w:type="dxa"/>
            <w:tcBorders>
              <w:left w:val="nil"/>
              <w:bottom w:val="single" w:sz="12" w:space="0" w:color="auto"/>
              <w:right w:val="nil"/>
            </w:tcBorders>
          </w:tcPr>
          <w:p w14:paraId="52943069" w14:textId="63C5CA6F" w:rsidR="00D63966" w:rsidRPr="006F7C84" w:rsidRDefault="00D63966" w:rsidP="000D407B">
            <w:pPr>
              <w:keepNext/>
              <w:spacing w:before="0"/>
              <w:jc w:val="center"/>
              <w:rPr>
                <w:rFonts w:ascii="Arial Narrow" w:hAnsi="Arial Narrow" w:cs="Arial"/>
                <w:sz w:val="18"/>
                <w:szCs w:val="18"/>
              </w:rPr>
            </w:pPr>
          </w:p>
        </w:tc>
        <w:tc>
          <w:tcPr>
            <w:tcW w:w="3969" w:type="dxa"/>
            <w:tcBorders>
              <w:left w:val="nil"/>
              <w:bottom w:val="single" w:sz="12" w:space="0" w:color="auto"/>
              <w:right w:val="single" w:sz="6" w:space="0" w:color="auto"/>
            </w:tcBorders>
            <w:shd w:val="clear" w:color="auto" w:fill="auto"/>
          </w:tcPr>
          <w:p w14:paraId="1A12198B" w14:textId="77777777" w:rsidR="00D63966" w:rsidRPr="0093372D" w:rsidRDefault="00D63966" w:rsidP="000D407B">
            <w:pPr>
              <w:keepNext/>
              <w:spacing w:before="0"/>
              <w:rPr>
                <w:rFonts w:ascii="Arial Narrow" w:hAnsi="Arial Narrow" w:cs="Arial"/>
                <w:sz w:val="20"/>
                <w:szCs w:val="20"/>
              </w:rPr>
            </w:pP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436AA477"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6D344132"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993" w:type="dxa"/>
            <w:tcBorders>
              <w:top w:val="single" w:sz="6" w:space="0" w:color="auto"/>
              <w:left w:val="single" w:sz="6" w:space="0" w:color="auto"/>
              <w:bottom w:val="single" w:sz="12" w:space="0" w:color="auto"/>
              <w:right w:val="single" w:sz="6" w:space="0" w:color="auto"/>
            </w:tcBorders>
            <w:shd w:val="clear" w:color="auto" w:fill="auto"/>
            <w:vAlign w:val="center"/>
          </w:tcPr>
          <w:p w14:paraId="08B5FE73" w14:textId="77777777" w:rsidR="00D63966" w:rsidRPr="0093372D" w:rsidRDefault="00D63966" w:rsidP="000D407B">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D63966" w:rsidRPr="00A61F8A" w14:paraId="729DC343" w14:textId="77777777" w:rsidTr="00460451">
        <w:tc>
          <w:tcPr>
            <w:tcW w:w="1701" w:type="dxa"/>
            <w:tcBorders>
              <w:top w:val="single" w:sz="12" w:space="0" w:color="auto"/>
              <w:left w:val="single" w:sz="6" w:space="0" w:color="auto"/>
              <w:bottom w:val="single" w:sz="4" w:space="0" w:color="auto"/>
              <w:right w:val="nil"/>
            </w:tcBorders>
            <w:shd w:val="clear" w:color="auto" w:fill="auto"/>
            <w:hideMark/>
          </w:tcPr>
          <w:p w14:paraId="19FDA5C2" w14:textId="77777777" w:rsidR="00D63966" w:rsidRPr="0093372D" w:rsidRDefault="00D63966" w:rsidP="000D407B">
            <w:pPr>
              <w:pStyle w:val="PPVTableText"/>
              <w:spacing w:before="0" w:after="0"/>
              <w:rPr>
                <w:sz w:val="20"/>
                <w:szCs w:val="20"/>
              </w:rPr>
            </w:pPr>
            <w:r>
              <w:rPr>
                <w:sz w:val="20"/>
                <w:szCs w:val="20"/>
              </w:rPr>
              <w:t>Historic heritage</w:t>
            </w:r>
          </w:p>
        </w:tc>
        <w:tc>
          <w:tcPr>
            <w:tcW w:w="284" w:type="dxa"/>
            <w:tcBorders>
              <w:top w:val="single" w:sz="12" w:space="0" w:color="auto"/>
              <w:left w:val="nil"/>
              <w:bottom w:val="single" w:sz="4" w:space="0" w:color="auto"/>
              <w:right w:val="nil"/>
            </w:tcBorders>
          </w:tcPr>
          <w:p w14:paraId="32CCB00F" w14:textId="35F3FCE3" w:rsidR="00D63966" w:rsidRPr="006F7C84" w:rsidRDefault="00D63966" w:rsidP="000D407B">
            <w:pPr>
              <w:pStyle w:val="PPVTableText"/>
              <w:spacing w:before="0" w:after="0"/>
              <w:jc w:val="center"/>
              <w:rPr>
                <w:sz w:val="18"/>
                <w:szCs w:val="18"/>
              </w:rPr>
            </w:pPr>
          </w:p>
        </w:tc>
        <w:tc>
          <w:tcPr>
            <w:tcW w:w="3969" w:type="dxa"/>
            <w:tcBorders>
              <w:top w:val="single" w:sz="12" w:space="0" w:color="auto"/>
              <w:left w:val="nil"/>
              <w:bottom w:val="single" w:sz="4" w:space="0" w:color="auto"/>
              <w:right w:val="single" w:sz="6" w:space="0" w:color="auto"/>
            </w:tcBorders>
            <w:shd w:val="clear" w:color="auto" w:fill="auto"/>
            <w:hideMark/>
          </w:tcPr>
          <w:p w14:paraId="718B0C35" w14:textId="42F30F65" w:rsidR="00D63966" w:rsidRPr="00EB73BD" w:rsidRDefault="006F7C84" w:rsidP="006F7C84">
            <w:pPr>
              <w:pStyle w:val="PPVTableText"/>
              <w:spacing w:before="0" w:after="0"/>
              <w:rPr>
                <w:sz w:val="20"/>
                <w:szCs w:val="20"/>
              </w:rPr>
            </w:pPr>
            <w:r>
              <w:rPr>
                <w:sz w:val="20"/>
                <w:szCs w:val="20"/>
              </w:rPr>
              <w:t>H</w:t>
            </w:r>
            <w:r w:rsidR="00D63966" w:rsidRPr="00EB73BD">
              <w:rPr>
                <w:sz w:val="20"/>
                <w:szCs w:val="20"/>
              </w:rPr>
              <w:t>eri</w:t>
            </w:r>
            <w:r>
              <w:rPr>
                <w:sz w:val="20"/>
                <w:szCs w:val="20"/>
              </w:rPr>
              <w:t>tage historic places</w:t>
            </w:r>
          </w:p>
        </w:tc>
        <w:tc>
          <w:tcPr>
            <w:tcW w:w="993" w:type="dxa"/>
            <w:tcBorders>
              <w:top w:val="single" w:sz="12" w:space="0" w:color="auto"/>
              <w:left w:val="single" w:sz="6" w:space="0" w:color="auto"/>
              <w:bottom w:val="single" w:sz="4" w:space="0" w:color="auto"/>
              <w:right w:val="single" w:sz="6" w:space="0" w:color="auto"/>
            </w:tcBorders>
            <w:shd w:val="clear" w:color="auto" w:fill="FFFFCC" w:themeFill="accent3"/>
          </w:tcPr>
          <w:p w14:paraId="7E604882" w14:textId="77777777" w:rsidR="00D63966" w:rsidRPr="00A61F8A" w:rsidRDefault="00D63966" w:rsidP="000D407B">
            <w:pPr>
              <w:pStyle w:val="PPVTableText"/>
              <w:spacing w:before="0" w:after="0"/>
              <w:jc w:val="center"/>
              <w:rPr>
                <w:sz w:val="20"/>
                <w:szCs w:val="20"/>
              </w:rPr>
            </w:pPr>
            <w:r>
              <w:rPr>
                <w:sz w:val="20"/>
                <w:szCs w:val="20"/>
              </w:rPr>
              <w:t>0</w:t>
            </w:r>
          </w:p>
        </w:tc>
        <w:tc>
          <w:tcPr>
            <w:tcW w:w="993" w:type="dxa"/>
            <w:tcBorders>
              <w:top w:val="single" w:sz="12" w:space="0" w:color="auto"/>
              <w:left w:val="single" w:sz="6" w:space="0" w:color="auto"/>
              <w:bottom w:val="single" w:sz="4" w:space="0" w:color="auto"/>
              <w:right w:val="single" w:sz="6" w:space="0" w:color="auto"/>
            </w:tcBorders>
            <w:shd w:val="clear" w:color="auto" w:fill="FFFFCC" w:themeFill="accent3"/>
          </w:tcPr>
          <w:p w14:paraId="4ECA9BC9" w14:textId="77777777" w:rsidR="00D63966" w:rsidRPr="00A61F8A" w:rsidRDefault="00D63966" w:rsidP="000D407B">
            <w:pPr>
              <w:pStyle w:val="PPVTableText"/>
              <w:spacing w:before="0" w:after="0"/>
              <w:jc w:val="center"/>
              <w:rPr>
                <w:sz w:val="20"/>
                <w:szCs w:val="20"/>
              </w:rPr>
            </w:pPr>
            <w:r>
              <w:rPr>
                <w:sz w:val="20"/>
                <w:szCs w:val="20"/>
              </w:rPr>
              <w:t>0</w:t>
            </w:r>
          </w:p>
        </w:tc>
        <w:tc>
          <w:tcPr>
            <w:tcW w:w="993" w:type="dxa"/>
            <w:tcBorders>
              <w:top w:val="single" w:sz="12" w:space="0" w:color="auto"/>
              <w:left w:val="single" w:sz="6" w:space="0" w:color="auto"/>
              <w:bottom w:val="single" w:sz="4" w:space="0" w:color="auto"/>
              <w:right w:val="single" w:sz="6" w:space="0" w:color="auto"/>
            </w:tcBorders>
            <w:shd w:val="clear" w:color="auto" w:fill="FFFFCC" w:themeFill="accent3"/>
          </w:tcPr>
          <w:p w14:paraId="4DC751E6" w14:textId="77777777" w:rsidR="00D63966" w:rsidRPr="00A61F8A" w:rsidRDefault="00D63966" w:rsidP="000D407B">
            <w:pPr>
              <w:pStyle w:val="PPVTableText"/>
              <w:spacing w:before="0" w:after="0"/>
              <w:jc w:val="center"/>
              <w:rPr>
                <w:sz w:val="20"/>
                <w:szCs w:val="20"/>
              </w:rPr>
            </w:pPr>
            <w:r>
              <w:rPr>
                <w:sz w:val="20"/>
                <w:szCs w:val="20"/>
              </w:rPr>
              <w:t>0</w:t>
            </w:r>
          </w:p>
        </w:tc>
      </w:tr>
      <w:tr w:rsidR="00D63966" w:rsidRPr="00A61F8A" w14:paraId="2583219A" w14:textId="77777777" w:rsidTr="00460451">
        <w:tc>
          <w:tcPr>
            <w:tcW w:w="1701" w:type="dxa"/>
            <w:tcBorders>
              <w:top w:val="single" w:sz="4" w:space="0" w:color="auto"/>
              <w:left w:val="single" w:sz="6" w:space="0" w:color="auto"/>
              <w:bottom w:val="single" w:sz="12" w:space="0" w:color="auto"/>
              <w:right w:val="nil"/>
            </w:tcBorders>
            <w:shd w:val="clear" w:color="auto" w:fill="auto"/>
          </w:tcPr>
          <w:p w14:paraId="2958D1F5" w14:textId="77777777" w:rsidR="00D63966" w:rsidRPr="0093372D" w:rsidRDefault="00D63966" w:rsidP="000D407B">
            <w:pPr>
              <w:pStyle w:val="PPVTableText"/>
              <w:spacing w:before="0" w:after="0"/>
              <w:rPr>
                <w:sz w:val="20"/>
                <w:szCs w:val="20"/>
              </w:rPr>
            </w:pPr>
          </w:p>
        </w:tc>
        <w:tc>
          <w:tcPr>
            <w:tcW w:w="284" w:type="dxa"/>
            <w:tcBorders>
              <w:top w:val="single" w:sz="4" w:space="0" w:color="auto"/>
              <w:left w:val="nil"/>
              <w:bottom w:val="single" w:sz="12" w:space="0" w:color="auto"/>
              <w:right w:val="nil"/>
            </w:tcBorders>
          </w:tcPr>
          <w:p w14:paraId="4F7B7E24" w14:textId="6C394DE7" w:rsidR="00D63966" w:rsidRPr="006F7C84" w:rsidRDefault="00D63966" w:rsidP="000D407B">
            <w:pPr>
              <w:pStyle w:val="PPVTableText"/>
              <w:spacing w:before="0" w:after="0"/>
              <w:jc w:val="center"/>
              <w:rPr>
                <w:sz w:val="18"/>
                <w:szCs w:val="18"/>
              </w:rPr>
            </w:pPr>
          </w:p>
        </w:tc>
        <w:tc>
          <w:tcPr>
            <w:tcW w:w="3969" w:type="dxa"/>
            <w:tcBorders>
              <w:top w:val="single" w:sz="4" w:space="0" w:color="auto"/>
              <w:left w:val="nil"/>
              <w:bottom w:val="single" w:sz="12" w:space="0" w:color="auto"/>
              <w:right w:val="single" w:sz="6" w:space="0" w:color="auto"/>
            </w:tcBorders>
            <w:shd w:val="clear" w:color="auto" w:fill="auto"/>
          </w:tcPr>
          <w:p w14:paraId="4FA3189F" w14:textId="4671635F" w:rsidR="00D63966" w:rsidRPr="00EB73BD" w:rsidRDefault="00D63966" w:rsidP="006F7C84">
            <w:pPr>
              <w:pStyle w:val="PPVTableText"/>
              <w:spacing w:before="0" w:after="0"/>
              <w:rPr>
                <w:sz w:val="20"/>
                <w:szCs w:val="20"/>
              </w:rPr>
            </w:pPr>
            <w:r w:rsidRPr="00EB73BD">
              <w:rPr>
                <w:sz w:val="20"/>
                <w:szCs w:val="20"/>
              </w:rPr>
              <w:t xml:space="preserve">Kilmore Outdoor Recreation </w:t>
            </w:r>
            <w:r w:rsidR="00CF5EA5">
              <w:rPr>
                <w:sz w:val="20"/>
                <w:szCs w:val="20"/>
              </w:rPr>
              <w:t xml:space="preserve">Heritage </w:t>
            </w:r>
            <w:r w:rsidRPr="00EB73BD">
              <w:rPr>
                <w:sz w:val="20"/>
                <w:szCs w:val="20"/>
              </w:rPr>
              <w:t>Precinct</w:t>
            </w:r>
          </w:p>
        </w:tc>
        <w:tc>
          <w:tcPr>
            <w:tcW w:w="993" w:type="dxa"/>
            <w:tcBorders>
              <w:top w:val="single" w:sz="4" w:space="0" w:color="auto"/>
              <w:left w:val="single" w:sz="6" w:space="0" w:color="auto"/>
              <w:bottom w:val="single" w:sz="12" w:space="0" w:color="auto"/>
              <w:right w:val="single" w:sz="6" w:space="0" w:color="auto"/>
            </w:tcBorders>
            <w:shd w:val="clear" w:color="auto" w:fill="FFFFCC" w:themeFill="accent3"/>
          </w:tcPr>
          <w:p w14:paraId="3EF47B08" w14:textId="77777777" w:rsidR="00D63966" w:rsidRPr="00A61F8A" w:rsidRDefault="00D63966" w:rsidP="000D407B">
            <w:pPr>
              <w:pStyle w:val="PPVTableText"/>
              <w:spacing w:before="0" w:after="0"/>
              <w:jc w:val="center"/>
              <w:rPr>
                <w:sz w:val="20"/>
                <w:szCs w:val="20"/>
              </w:rPr>
            </w:pPr>
            <w:r>
              <w:rPr>
                <w:sz w:val="20"/>
                <w:szCs w:val="20"/>
              </w:rPr>
              <w:t>0</w:t>
            </w:r>
          </w:p>
        </w:tc>
        <w:tc>
          <w:tcPr>
            <w:tcW w:w="993" w:type="dxa"/>
            <w:tcBorders>
              <w:top w:val="single" w:sz="4" w:space="0" w:color="auto"/>
              <w:left w:val="single" w:sz="6" w:space="0" w:color="auto"/>
              <w:bottom w:val="single" w:sz="12" w:space="0" w:color="auto"/>
              <w:right w:val="single" w:sz="6" w:space="0" w:color="auto"/>
            </w:tcBorders>
            <w:shd w:val="clear" w:color="auto" w:fill="FF9933" w:themeFill="accent1"/>
          </w:tcPr>
          <w:p w14:paraId="4420B1A1" w14:textId="77777777" w:rsidR="00D63966" w:rsidRPr="00A61F8A" w:rsidRDefault="00D63966" w:rsidP="000D407B">
            <w:pPr>
              <w:pStyle w:val="PPVTableText"/>
              <w:spacing w:before="0" w:after="0"/>
              <w:jc w:val="center"/>
              <w:rPr>
                <w:sz w:val="20"/>
                <w:szCs w:val="20"/>
              </w:rPr>
            </w:pPr>
            <w:r>
              <w:rPr>
                <w:sz w:val="20"/>
                <w:szCs w:val="20"/>
              </w:rPr>
              <w:t>-2</w:t>
            </w:r>
          </w:p>
        </w:tc>
        <w:tc>
          <w:tcPr>
            <w:tcW w:w="993" w:type="dxa"/>
            <w:tcBorders>
              <w:top w:val="single" w:sz="4" w:space="0" w:color="auto"/>
              <w:left w:val="single" w:sz="6" w:space="0" w:color="auto"/>
              <w:bottom w:val="single" w:sz="12" w:space="0" w:color="auto"/>
              <w:right w:val="single" w:sz="6" w:space="0" w:color="auto"/>
            </w:tcBorders>
            <w:shd w:val="clear" w:color="auto" w:fill="FFFFCC" w:themeFill="accent3"/>
          </w:tcPr>
          <w:p w14:paraId="354B5185" w14:textId="77777777" w:rsidR="00D63966" w:rsidRPr="00A61F8A" w:rsidRDefault="00D63966" w:rsidP="000D407B">
            <w:pPr>
              <w:pStyle w:val="PPVTableText"/>
              <w:spacing w:before="0" w:after="0"/>
              <w:jc w:val="center"/>
              <w:rPr>
                <w:sz w:val="20"/>
                <w:szCs w:val="20"/>
              </w:rPr>
            </w:pPr>
            <w:r>
              <w:rPr>
                <w:sz w:val="20"/>
                <w:szCs w:val="20"/>
              </w:rPr>
              <w:t>0</w:t>
            </w:r>
          </w:p>
        </w:tc>
      </w:tr>
    </w:tbl>
    <w:p w14:paraId="666270FE" w14:textId="3A0031BF" w:rsidR="00D63966" w:rsidRDefault="00B309F8" w:rsidP="00460451">
      <w:pPr>
        <w:pStyle w:val="Heading5"/>
        <w:spacing w:before="240"/>
      </w:pPr>
      <w:r>
        <w:t>What if</w:t>
      </w:r>
      <w:r w:rsidR="00D63966">
        <w:t xml:space="preserve"> </w:t>
      </w:r>
      <w:r w:rsidR="00B2655C">
        <w:t>M</w:t>
      </w:r>
      <w:r w:rsidR="00D63966">
        <w:t>onument Hill is of State significance</w:t>
      </w:r>
    </w:p>
    <w:p w14:paraId="6995BB87" w14:textId="52F57EFB" w:rsidR="00D63966" w:rsidRDefault="00D63966" w:rsidP="00D63966">
      <w:pPr>
        <w:pStyle w:val="PPVBody"/>
      </w:pPr>
      <w:r w:rsidRPr="008E4C4D">
        <w:t xml:space="preserve">The Heritage Council </w:t>
      </w:r>
      <w:r>
        <w:t xml:space="preserve">of Victoria </w:t>
      </w:r>
      <w:r w:rsidRPr="008E4C4D">
        <w:t xml:space="preserve">was scheduled to hear an appeal </w:t>
      </w:r>
      <w:r>
        <w:t xml:space="preserve">on 3-4 September 2014 </w:t>
      </w:r>
      <w:r w:rsidRPr="008E4C4D">
        <w:t xml:space="preserve">against the recommendation of the Executive Director of Heritage Victoria that the </w:t>
      </w:r>
      <w:r>
        <w:t>Kilmore Outdoor Recreation Public Heritage Precinct</w:t>
      </w:r>
      <w:r w:rsidRPr="008E4C4D">
        <w:t xml:space="preserve"> </w:t>
      </w:r>
      <w:r>
        <w:t xml:space="preserve">should not be added to the </w:t>
      </w:r>
      <w:r w:rsidR="00094448">
        <w:t>Victorian Heritage Register</w:t>
      </w:r>
      <w:r>
        <w:t>, as it was not of state heritage significance</w:t>
      </w:r>
      <w:r w:rsidR="000B7556">
        <w:t xml:space="preserve">.  </w:t>
      </w:r>
      <w:r>
        <w:t>The Inquiry was advised on 29 August that the Heritage Council hearing had been postponed.</w:t>
      </w:r>
    </w:p>
    <w:p w14:paraId="30482287" w14:textId="600067B7" w:rsidR="00D63966" w:rsidRDefault="00D63966" w:rsidP="00D63966">
      <w:pPr>
        <w:pStyle w:val="PPVBody"/>
      </w:pPr>
      <w:r>
        <w:t>Parties to the EES Inquiry were advised at the Directions Hearing and in the Directions letter that the Inquiry would proceed on the basis that the Monument Hill Reserve has local heritage significance</w:t>
      </w:r>
      <w:r w:rsidR="000B7556">
        <w:t xml:space="preserve">.  </w:t>
      </w:r>
      <w:r>
        <w:t>If the Inquiry formed a view that a State heritage grading of the Reserve would make a material difference to its recommendation, this would be stated explicitly.</w:t>
      </w:r>
    </w:p>
    <w:p w14:paraId="5A6171E1" w14:textId="43A0364C" w:rsidR="00D63966" w:rsidRDefault="00D63966" w:rsidP="00D63966">
      <w:pPr>
        <w:pStyle w:val="PPVBody"/>
      </w:pPr>
      <w:r>
        <w:t xml:space="preserve">If Monument Hill were deemed to be of </w:t>
      </w:r>
      <w:r w:rsidR="00094448">
        <w:t>S</w:t>
      </w:r>
      <w:r>
        <w:t xml:space="preserve">tate significance then the ‘impact of </w:t>
      </w:r>
      <w:r w:rsidR="00094448">
        <w:t xml:space="preserve">the bypass </w:t>
      </w:r>
      <w:r w:rsidRPr="00EB73BD">
        <w:t xml:space="preserve">on </w:t>
      </w:r>
      <w:r w:rsidR="00094448">
        <w:t>the</w:t>
      </w:r>
      <w:r w:rsidR="00B309F8">
        <w:t xml:space="preserve"> </w:t>
      </w:r>
      <w:r w:rsidRPr="00EB73BD">
        <w:t>heritage values of Kilmore Outdoor Recreation Heritage Precinct</w:t>
      </w:r>
      <w:r>
        <w:t>’ should be rated as ‘very poor’</w:t>
      </w:r>
      <w:r w:rsidR="000B7556">
        <w:t xml:space="preserve">.  </w:t>
      </w:r>
      <w:r>
        <w:t xml:space="preserve">The Inquiry recommends against the Quinns Road option and a change in the heritage status of the </w:t>
      </w:r>
      <w:r w:rsidR="001B58C5">
        <w:t>R</w:t>
      </w:r>
      <w:r>
        <w:t xml:space="preserve">eserve would </w:t>
      </w:r>
      <w:r w:rsidR="00B309F8">
        <w:t>only serve to further support</w:t>
      </w:r>
      <w:r>
        <w:t xml:space="preserve"> that recommendation.</w:t>
      </w:r>
    </w:p>
    <w:p w14:paraId="675AA099" w14:textId="77777777" w:rsidR="00D63966" w:rsidRDefault="00D63966" w:rsidP="00E7067C">
      <w:pPr>
        <w:pStyle w:val="Heading2"/>
      </w:pPr>
      <w:bookmarkStart w:id="316" w:name="_Toc403049319"/>
      <w:bookmarkStart w:id="317" w:name="_Toc403983366"/>
      <w:r>
        <w:t>Landscape and Visual</w:t>
      </w:r>
      <w:bookmarkEnd w:id="316"/>
      <w:bookmarkEnd w:id="317"/>
    </w:p>
    <w:p w14:paraId="1AD001F3" w14:textId="77777777" w:rsidR="00D63966" w:rsidRPr="00C30EA3" w:rsidRDefault="00D63966" w:rsidP="00E7067C">
      <w:pPr>
        <w:pStyle w:val="Heading3"/>
      </w:pPr>
      <w:bookmarkStart w:id="318" w:name="_Toc402170737"/>
      <w:r>
        <w:t>Introduction</w:t>
      </w:r>
      <w:bookmarkEnd w:id="318"/>
    </w:p>
    <w:p w14:paraId="3597AEEE" w14:textId="77777777" w:rsidR="00C11DB0" w:rsidRPr="008C6E9C" w:rsidRDefault="00C11DB0" w:rsidP="00C11DB0">
      <w:pPr>
        <w:pStyle w:val="PPVBody"/>
      </w:pPr>
      <w:r>
        <w:t>Section 4.6</w:t>
      </w:r>
      <w:r w:rsidRPr="00382021">
        <w:t xml:space="preserve"> of the Scoping Guidelines provided the following evaluation objective for </w:t>
      </w:r>
      <w:bookmarkStart w:id="319" w:name="_Toc362008105"/>
      <w:r w:rsidRPr="006458F4">
        <w:t>landscape and visual values</w:t>
      </w:r>
      <w:bookmarkEnd w:id="319"/>
      <w:r>
        <w:t>:</w:t>
      </w:r>
    </w:p>
    <w:p w14:paraId="171EAEEA" w14:textId="77777777" w:rsidR="00C11DB0" w:rsidRDefault="00C11DB0" w:rsidP="00E16CA6">
      <w:pPr>
        <w:pStyle w:val="PPVQuote"/>
      </w:pPr>
      <w:r>
        <w:t>To minimise adverse effects on landscape and visual amenity values.</w:t>
      </w:r>
    </w:p>
    <w:p w14:paraId="0F29014E" w14:textId="43584B23" w:rsidR="00C11DB0" w:rsidRPr="00C67FA9" w:rsidRDefault="00034732" w:rsidP="00C11DB0">
      <w:pPr>
        <w:pStyle w:val="PPVBody"/>
      </w:pPr>
      <w:r>
        <w:t>The Scoping Requirements identify the following key</w:t>
      </w:r>
      <w:r w:rsidR="00C11DB0" w:rsidRPr="00C67FA9">
        <w:t xml:space="preserve"> issues in relation to</w:t>
      </w:r>
      <w:r w:rsidR="00C11DB0">
        <w:t xml:space="preserve"> </w:t>
      </w:r>
      <w:r w:rsidR="00C11DB0" w:rsidRPr="006458F4">
        <w:t>landscape and visual values</w:t>
      </w:r>
      <w:r w:rsidR="00C11DB0" w:rsidRPr="00C67FA9">
        <w:t>:</w:t>
      </w:r>
    </w:p>
    <w:p w14:paraId="3323CCF3" w14:textId="77777777" w:rsidR="00C11DB0" w:rsidRPr="006458F4" w:rsidRDefault="00C11DB0" w:rsidP="00E16CA6">
      <w:pPr>
        <w:pStyle w:val="PPVQuote"/>
      </w:pPr>
      <w:r w:rsidRPr="006458F4">
        <w:t>The potential for adverse effects on landscape values, in particular Monument Hill, ridgelines and waterway crossings.</w:t>
      </w:r>
    </w:p>
    <w:p w14:paraId="012D505C" w14:textId="40B45FD9" w:rsidR="007C3940" w:rsidRDefault="00D63966" w:rsidP="00D63966">
      <w:pPr>
        <w:pStyle w:val="PPVBody"/>
      </w:pPr>
      <w:r w:rsidRPr="00272D04">
        <w:t xml:space="preserve">The EES rating </w:t>
      </w:r>
      <w:r w:rsidR="00C11DB0">
        <w:t>for visual</w:t>
      </w:r>
      <w:r w:rsidR="00C11DB0" w:rsidRPr="00272D04">
        <w:t xml:space="preserve"> </w:t>
      </w:r>
      <w:r w:rsidR="00C11DB0">
        <w:t xml:space="preserve">impact </w:t>
      </w:r>
      <w:r w:rsidRPr="00272D04">
        <w:t xml:space="preserve">shown in </w:t>
      </w:r>
      <w:r w:rsidRPr="00272D04">
        <w:fldChar w:fldCharType="begin"/>
      </w:r>
      <w:r w:rsidRPr="00272D04">
        <w:instrText xml:space="preserve"> REF _Ref401923832 \h </w:instrText>
      </w:r>
      <w:r>
        <w:instrText xml:space="preserve"> \* MERGEFORMAT </w:instrText>
      </w:r>
      <w:r w:rsidRPr="00272D04">
        <w:fldChar w:fldCharType="separate"/>
      </w:r>
      <w:r w:rsidR="006C77B3" w:rsidRPr="00272D04">
        <w:t xml:space="preserve">Figure </w:t>
      </w:r>
      <w:r w:rsidR="006C77B3">
        <w:rPr>
          <w:noProof/>
        </w:rPr>
        <w:t>9</w:t>
      </w:r>
      <w:r w:rsidR="006C77B3">
        <w:rPr>
          <w:noProof/>
        </w:rPr>
        <w:noBreakHyphen/>
        <w:t>7</w:t>
      </w:r>
      <w:r w:rsidRPr="00272D04">
        <w:fldChar w:fldCharType="end"/>
      </w:r>
      <w:r w:rsidR="007C3940">
        <w:t>.</w:t>
      </w:r>
    </w:p>
    <w:p w14:paraId="23DE69F8" w14:textId="4E0E751C" w:rsidR="00D63966" w:rsidRPr="00272D04" w:rsidRDefault="00D63966" w:rsidP="000D06B2">
      <w:pPr>
        <w:pStyle w:val="Caption"/>
      </w:pPr>
      <w:bookmarkStart w:id="320" w:name="_Ref401923832"/>
      <w:bookmarkStart w:id="321" w:name="_Toc402164496"/>
      <w:bookmarkStart w:id="322" w:name="_Toc403049264"/>
      <w:bookmarkStart w:id="323" w:name="_Toc403983424"/>
      <w:r w:rsidRPr="00272D04">
        <w:t xml:space="preserve">Figure </w:t>
      </w:r>
      <w:fldSimple w:instr=" STYLEREF 1 \s ">
        <w:r w:rsidR="006C77B3">
          <w:rPr>
            <w:noProof/>
          </w:rPr>
          <w:t>9</w:t>
        </w:r>
      </w:fldSimple>
      <w:r w:rsidR="0040479D">
        <w:noBreakHyphen/>
      </w:r>
      <w:fldSimple w:instr=" SEQ Figure \* ARABIC \s 1 ">
        <w:r w:rsidR="006C77B3">
          <w:rPr>
            <w:noProof/>
          </w:rPr>
          <w:t>7</w:t>
        </w:r>
      </w:fldSimple>
      <w:bookmarkEnd w:id="320"/>
      <w:r w:rsidRPr="00272D04">
        <w:t>:</w:t>
      </w:r>
      <w:r w:rsidRPr="00272D04">
        <w:tab/>
      </w:r>
      <w:r w:rsidR="00BE4BFA">
        <w:t>Visual</w:t>
      </w:r>
      <w:r w:rsidR="00BE4BFA" w:rsidRPr="00272D04">
        <w:t xml:space="preserve"> </w:t>
      </w:r>
      <w:r w:rsidR="00BE4BFA">
        <w:t xml:space="preserve">impact: </w:t>
      </w:r>
      <w:r w:rsidRPr="00272D04">
        <w:t>EES Objectives-Based Evaluation Matrix</w:t>
      </w:r>
      <w:bookmarkEnd w:id="321"/>
      <w:bookmarkEnd w:id="322"/>
      <w:bookmarkEnd w:id="323"/>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03159C0C" w14:textId="77777777" w:rsidTr="000D407B">
        <w:trPr>
          <w:tblHeader/>
        </w:trPr>
        <w:tc>
          <w:tcPr>
            <w:tcW w:w="3686" w:type="dxa"/>
            <w:shd w:val="clear" w:color="auto" w:fill="auto"/>
          </w:tcPr>
          <w:p w14:paraId="2694087E"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1816827F"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329908DF"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33F61879"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763021" w:rsidRPr="00597F1D" w14:paraId="52AEF210" w14:textId="77777777" w:rsidTr="00763021">
        <w:trPr>
          <w:trHeight w:val="567"/>
        </w:trPr>
        <w:tc>
          <w:tcPr>
            <w:tcW w:w="3686" w:type="dxa"/>
            <w:tcBorders>
              <w:right w:val="single" w:sz="4" w:space="0" w:color="auto"/>
            </w:tcBorders>
            <w:shd w:val="clear" w:color="auto" w:fill="auto"/>
            <w:vAlign w:val="center"/>
            <w:hideMark/>
          </w:tcPr>
          <w:p w14:paraId="6F1033C6" w14:textId="244C5857" w:rsidR="00763021" w:rsidRPr="00CF72B8" w:rsidRDefault="00763021" w:rsidP="000D407B">
            <w:pPr>
              <w:pStyle w:val="PPVTableText"/>
              <w:spacing w:before="0" w:after="0"/>
              <w:rPr>
                <w:sz w:val="24"/>
              </w:rPr>
            </w:pPr>
            <w:r>
              <w:rPr>
                <w:sz w:val="24"/>
              </w:rPr>
              <w:t xml:space="preserve">EES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12" w:space="0" w:color="auto"/>
              <w:right w:val="single" w:sz="4" w:space="0" w:color="auto"/>
            </w:tcBorders>
            <w:shd w:val="clear" w:color="auto" w:fill="FFCC00" w:themeFill="accent2"/>
            <w:vAlign w:val="center"/>
          </w:tcPr>
          <w:p w14:paraId="5B9F34B5" w14:textId="7E384A66" w:rsidR="00763021" w:rsidRPr="00C116AF" w:rsidRDefault="00763021" w:rsidP="000D407B">
            <w:pPr>
              <w:pStyle w:val="PPVTableText"/>
              <w:spacing w:before="0" w:after="0"/>
              <w:jc w:val="center"/>
              <w:rPr>
                <w:sz w:val="20"/>
                <w:szCs w:val="20"/>
              </w:rPr>
            </w:pPr>
            <w:r>
              <w:rPr>
                <w:sz w:val="20"/>
                <w:szCs w:val="20"/>
              </w:rPr>
              <w:t>Moderately poor</w:t>
            </w:r>
          </w:p>
        </w:tc>
        <w:tc>
          <w:tcPr>
            <w:tcW w:w="1606" w:type="dxa"/>
            <w:tcBorders>
              <w:top w:val="single" w:sz="12" w:space="0" w:color="auto"/>
              <w:left w:val="single" w:sz="4" w:space="0" w:color="auto"/>
              <w:bottom w:val="single" w:sz="12" w:space="0" w:color="auto"/>
              <w:right w:val="single" w:sz="4" w:space="0" w:color="auto"/>
            </w:tcBorders>
            <w:shd w:val="clear" w:color="auto" w:fill="FF9933" w:themeFill="accent1"/>
            <w:vAlign w:val="center"/>
          </w:tcPr>
          <w:p w14:paraId="05B5E53D" w14:textId="77777777" w:rsidR="00763021" w:rsidRPr="00C116AF" w:rsidRDefault="00763021" w:rsidP="000D407B">
            <w:pPr>
              <w:pStyle w:val="PPVTableText"/>
              <w:spacing w:before="0" w:after="0"/>
              <w:jc w:val="center"/>
              <w:rPr>
                <w:sz w:val="20"/>
                <w:szCs w:val="20"/>
              </w:rPr>
            </w:pPr>
            <w:r>
              <w:rPr>
                <w:sz w:val="20"/>
                <w:szCs w:val="20"/>
              </w:rPr>
              <w:t>Poor</w:t>
            </w:r>
          </w:p>
        </w:tc>
        <w:tc>
          <w:tcPr>
            <w:tcW w:w="1607" w:type="dxa"/>
            <w:tcBorders>
              <w:top w:val="single" w:sz="12" w:space="0" w:color="auto"/>
              <w:left w:val="single" w:sz="4" w:space="0" w:color="auto"/>
              <w:bottom w:val="single" w:sz="12" w:space="0" w:color="auto"/>
              <w:right w:val="single" w:sz="4" w:space="0" w:color="auto"/>
            </w:tcBorders>
            <w:shd w:val="clear" w:color="auto" w:fill="FFCC00" w:themeFill="accent2"/>
            <w:vAlign w:val="center"/>
          </w:tcPr>
          <w:p w14:paraId="2E2814B3" w14:textId="77777777" w:rsidR="00763021" w:rsidRPr="00C116AF" w:rsidRDefault="00763021" w:rsidP="000D407B">
            <w:pPr>
              <w:pStyle w:val="PPVTableText"/>
              <w:spacing w:before="0" w:after="0"/>
              <w:jc w:val="center"/>
              <w:rPr>
                <w:sz w:val="20"/>
                <w:szCs w:val="20"/>
              </w:rPr>
            </w:pPr>
            <w:r>
              <w:rPr>
                <w:sz w:val="20"/>
                <w:szCs w:val="20"/>
              </w:rPr>
              <w:t>Moderately poor</w:t>
            </w:r>
          </w:p>
        </w:tc>
      </w:tr>
    </w:tbl>
    <w:p w14:paraId="1C894441" w14:textId="1BB96EC8" w:rsidR="00D63966" w:rsidRDefault="00D63966" w:rsidP="00E16CA6">
      <w:pPr>
        <w:pStyle w:val="CaptionTag"/>
      </w:pPr>
      <w:r>
        <w:t>Source</w:t>
      </w:r>
      <w:r w:rsidR="00763021">
        <w:t>s</w:t>
      </w:r>
      <w:r w:rsidR="00B2655C">
        <w:t>:</w:t>
      </w:r>
      <w:r w:rsidR="00B2655C">
        <w:tab/>
      </w:r>
      <w:r>
        <w:t>EES</w:t>
      </w:r>
      <w:r w:rsidR="00B2655C">
        <w:t xml:space="preserve"> table 13-15</w:t>
      </w:r>
    </w:p>
    <w:p w14:paraId="7C60ABBA" w14:textId="77777777" w:rsidR="0072238D" w:rsidRPr="006B72A7" w:rsidRDefault="0072238D" w:rsidP="0072238D">
      <w:pPr>
        <w:pStyle w:val="PPVBody"/>
        <w:ind w:left="851" w:hanging="851"/>
        <w:rPr>
          <w:b/>
        </w:rPr>
      </w:pPr>
      <w:r>
        <w:rPr>
          <w:b/>
        </w:rPr>
        <w:t>9.3.2</w:t>
      </w:r>
      <w:r>
        <w:rPr>
          <w:b/>
        </w:rPr>
        <w:tab/>
        <w:t>EES D</w:t>
      </w:r>
      <w:r w:rsidRPr="006B72A7">
        <w:rPr>
          <w:b/>
        </w:rPr>
        <w:t>o</w:t>
      </w:r>
      <w:r>
        <w:rPr>
          <w:b/>
        </w:rPr>
        <w:t>c</w:t>
      </w:r>
      <w:r w:rsidRPr="006B72A7">
        <w:rPr>
          <w:b/>
        </w:rPr>
        <w:t>umentation</w:t>
      </w:r>
    </w:p>
    <w:p w14:paraId="23A8FB08" w14:textId="77777777" w:rsidR="0072238D" w:rsidRDefault="0072238D" w:rsidP="0072238D">
      <w:pPr>
        <w:pStyle w:val="Heading5"/>
      </w:pPr>
      <w:r>
        <w:t>Methodology and findings</w:t>
      </w:r>
    </w:p>
    <w:p w14:paraId="24B31589" w14:textId="77777777" w:rsidR="0072238D" w:rsidRDefault="0072238D" w:rsidP="0072238D">
      <w:pPr>
        <w:pStyle w:val="PPVBody"/>
      </w:pPr>
      <w:r>
        <w:t>The EES summarised</w:t>
      </w:r>
      <w:r w:rsidRPr="009C6AD7">
        <w:t xml:space="preserve"> the methodology and findings of the landscape and visual assessment carried out by AECOM (Technical Appendix J)</w:t>
      </w:r>
      <w:r>
        <w:t xml:space="preserve">.  </w:t>
      </w:r>
      <w:r w:rsidRPr="009C6AD7">
        <w:t>The study used a corridor five kilometres from the centre line of each road alignment as its study are</w:t>
      </w:r>
      <w:r>
        <w:t>a.</w:t>
      </w:r>
    </w:p>
    <w:p w14:paraId="054DE205" w14:textId="77777777" w:rsidR="0072238D" w:rsidRDefault="0072238D" w:rsidP="0072238D">
      <w:pPr>
        <w:pStyle w:val="PPVBody"/>
      </w:pPr>
      <w:r>
        <w:t>The three components of the assessment were:</w:t>
      </w:r>
    </w:p>
    <w:p w14:paraId="17E4849A" w14:textId="4CA59F42" w:rsidR="0072238D" w:rsidRDefault="0072238D" w:rsidP="001740AB">
      <w:pPr>
        <w:pStyle w:val="PPVBullet1"/>
      </w:pPr>
      <w:r>
        <w:t>c</w:t>
      </w:r>
      <w:r w:rsidRPr="009C6AD7">
        <w:t>onsideration</w:t>
      </w:r>
      <w:r>
        <w:t xml:space="preserve"> of the impact of the bypass on significant views from representative public viewpoints</w:t>
      </w:r>
    </w:p>
    <w:p w14:paraId="34BFD6EC" w14:textId="78300EE7" w:rsidR="0072238D" w:rsidRDefault="0072238D" w:rsidP="001740AB">
      <w:pPr>
        <w:pStyle w:val="PPVBullet1"/>
      </w:pPr>
      <w:r>
        <w:t>visual impact on valued landscape characteristics</w:t>
      </w:r>
    </w:p>
    <w:p w14:paraId="3EA4E072" w14:textId="547E967B" w:rsidR="0072238D" w:rsidRPr="009C6AD7" w:rsidRDefault="0072238D" w:rsidP="001740AB">
      <w:pPr>
        <w:pStyle w:val="PPVBullet1"/>
      </w:pPr>
      <w:r>
        <w:t>impacts on the landscape value of identified existing and future open spaces.</w:t>
      </w:r>
    </w:p>
    <w:p w14:paraId="56433E8B" w14:textId="77777777" w:rsidR="0072238D" w:rsidRDefault="0072238D" w:rsidP="0072238D">
      <w:pPr>
        <w:pStyle w:val="Heading5"/>
      </w:pPr>
      <w:r>
        <w:t>Significant views</w:t>
      </w:r>
    </w:p>
    <w:p w14:paraId="6CC33F1F" w14:textId="77777777" w:rsidR="0072238D" w:rsidRDefault="0072238D" w:rsidP="0072238D">
      <w:pPr>
        <w:pStyle w:val="PPVBody"/>
      </w:pPr>
      <w:r w:rsidRPr="00175715">
        <w:t xml:space="preserve">‘Visual receptors’ likely to be impacted by the </w:t>
      </w:r>
      <w:r>
        <w:t>bypass were categorised as</w:t>
      </w:r>
      <w:r w:rsidRPr="00175715">
        <w:t xml:space="preserve"> residential properties, public gathering areas and key transport nodes</w:t>
      </w:r>
      <w:r>
        <w:t xml:space="preserve">.  </w:t>
      </w:r>
      <w:r w:rsidRPr="00175715">
        <w:t>Cluste</w:t>
      </w:r>
      <w:r>
        <w:t>rs of residential properties were considered</w:t>
      </w:r>
      <w:r w:rsidRPr="00175715">
        <w:t xml:space="preserve"> more sensitive, as views are typically experienced often, for long durations and by receptors with a strong connection and familiarity with the surrounding visual character</w:t>
      </w:r>
      <w:r>
        <w:t xml:space="preserve">.  </w:t>
      </w:r>
    </w:p>
    <w:p w14:paraId="1959864B" w14:textId="77777777" w:rsidR="0072238D" w:rsidRDefault="0072238D" w:rsidP="0072238D">
      <w:pPr>
        <w:pStyle w:val="PPVBody"/>
      </w:pPr>
      <w:r w:rsidRPr="00175715">
        <w:t>Concentrations of dwellings that would</w:t>
      </w:r>
      <w:r>
        <w:t xml:space="preserve"> potentially be affected were identified as</w:t>
      </w:r>
      <w:r w:rsidRPr="00175715">
        <w:t>:</w:t>
      </w:r>
    </w:p>
    <w:p w14:paraId="1A81B2A8" w14:textId="77777777" w:rsidR="0072238D" w:rsidRDefault="0072238D" w:rsidP="001740AB">
      <w:pPr>
        <w:pStyle w:val="PPVBullet1"/>
      </w:pPr>
      <w:r w:rsidRPr="00175715">
        <w:t>hous</w:t>
      </w:r>
      <w:r>
        <w:t>es within the Kilmore township</w:t>
      </w:r>
    </w:p>
    <w:p w14:paraId="7CAF8E7A" w14:textId="77777777" w:rsidR="0072238D" w:rsidRDefault="0072238D" w:rsidP="001740AB">
      <w:pPr>
        <w:pStyle w:val="PPVBullet1"/>
      </w:pPr>
      <w:r w:rsidRPr="00175715">
        <w:t>lower density development north and south of Kilmore an</w:t>
      </w:r>
      <w:r>
        <w:t>d to the west along Kings Lane</w:t>
      </w:r>
    </w:p>
    <w:p w14:paraId="75F9C80B" w14:textId="77777777" w:rsidR="0072238D" w:rsidRDefault="0072238D" w:rsidP="001740AB">
      <w:pPr>
        <w:pStyle w:val="PPVBullet1"/>
      </w:pPr>
      <w:r w:rsidRPr="00175715">
        <w:t>residential development in Kilmore East on undulating land on O’Gradys Road</w:t>
      </w:r>
    </w:p>
    <w:p w14:paraId="0A7C333A" w14:textId="77777777" w:rsidR="0072238D" w:rsidRPr="00175715" w:rsidRDefault="0072238D" w:rsidP="001740AB">
      <w:pPr>
        <w:pStyle w:val="PPVBullet1"/>
      </w:pPr>
      <w:r w:rsidRPr="00175715">
        <w:t>the tow</w:t>
      </w:r>
      <w:r>
        <w:t>nship of Wandong and Heathcote J</w:t>
      </w:r>
      <w:r w:rsidRPr="00175715">
        <w:t>unction.</w:t>
      </w:r>
    </w:p>
    <w:p w14:paraId="59C5FAD5" w14:textId="2C93F26A" w:rsidR="0072238D" w:rsidRPr="00175715" w:rsidRDefault="0072238D" w:rsidP="0072238D">
      <w:pPr>
        <w:pStyle w:val="PPVBody"/>
      </w:pPr>
      <w:r w:rsidRPr="00175715">
        <w:t>Thirteen representative public viewpoints were chosen for detailed assessment (</w:t>
      </w:r>
      <w:r w:rsidR="00617856">
        <w:t>six</w:t>
      </w:r>
      <w:r w:rsidRPr="00175715">
        <w:t xml:space="preserve"> on the Dry Creek route, </w:t>
      </w:r>
      <w:r w:rsidR="00617856">
        <w:t>one</w:t>
      </w:r>
      <w:r w:rsidRPr="00175715">
        <w:t xml:space="preserve"> on the section common to the Quinns Road and Dry Creek routes, </w:t>
      </w:r>
      <w:r w:rsidR="00617856">
        <w:t>one</w:t>
      </w:r>
      <w:r w:rsidRPr="00175715">
        <w:t xml:space="preserve"> on the section common to the Quinns Road and Western options, </w:t>
      </w:r>
      <w:r w:rsidR="00617856">
        <w:t>three</w:t>
      </w:r>
      <w:r w:rsidRPr="00175715">
        <w:t xml:space="preserve"> on the northern section of Quinns Road and </w:t>
      </w:r>
      <w:r w:rsidR="00617856">
        <w:t>two</w:t>
      </w:r>
      <w:r w:rsidRPr="00175715">
        <w:t xml:space="preserve"> on the western and northern sections of the Western route)</w:t>
      </w:r>
      <w:r>
        <w:t>.  They did</w:t>
      </w:r>
      <w:r w:rsidRPr="00175715">
        <w:t xml:space="preserve"> not cover the township of Wandong or the proposed alterations to the interchange with the Hume Freeway</w:t>
      </w:r>
      <w:r>
        <w:t xml:space="preserve">.  </w:t>
      </w:r>
    </w:p>
    <w:p w14:paraId="1B349127" w14:textId="77777777" w:rsidR="0072238D" w:rsidRPr="00175715" w:rsidRDefault="0072238D" w:rsidP="0072238D">
      <w:pPr>
        <w:pStyle w:val="PPVBody"/>
      </w:pPr>
      <w:r w:rsidRPr="00175715">
        <w:t xml:space="preserve">While some viewpoints assessed were selected for their proximity to clusters of dwellings, they </w:t>
      </w:r>
      <w:r>
        <w:t>were</w:t>
      </w:r>
      <w:r w:rsidRPr="00175715">
        <w:t xml:space="preserve"> not held to be representative of the views from all of those residences</w:t>
      </w:r>
      <w:r>
        <w:t>.  The technical appendix presents p</w:t>
      </w:r>
      <w:r w:rsidRPr="00175715">
        <w:t>hotographs showing the existing view from each point and artist’s impressio</w:t>
      </w:r>
      <w:r>
        <w:t>ns of the view once the bypass wa</w:t>
      </w:r>
      <w:r w:rsidRPr="00175715">
        <w:t>s constructed (2-lane then 4-lane versions)</w:t>
      </w:r>
      <w:r>
        <w:t>.</w:t>
      </w:r>
    </w:p>
    <w:p w14:paraId="4AB13B7E" w14:textId="77777777" w:rsidR="0072238D" w:rsidRPr="00175715" w:rsidRDefault="0072238D" w:rsidP="0072238D">
      <w:pPr>
        <w:pStyle w:val="PPVBody"/>
      </w:pPr>
      <w:r>
        <w:t>The EES report summarised</w:t>
      </w:r>
      <w:r w:rsidRPr="00175715">
        <w:t xml:space="preserve"> the impacts of the Quinns Road alignment on representative public viewpoints as varying from negligible to major</w:t>
      </w:r>
      <w:r>
        <w:t xml:space="preserve">.  </w:t>
      </w:r>
      <w:r w:rsidRPr="00175715">
        <w:t xml:space="preserve">For the Western option, </w:t>
      </w:r>
      <w:r>
        <w:t xml:space="preserve">impacts assessed as ranging from </w:t>
      </w:r>
      <w:r w:rsidRPr="00175715">
        <w:t>‘minor to moderate adverse’</w:t>
      </w:r>
      <w:r>
        <w:t xml:space="preserve"> to ‘moderate adverse’.  </w:t>
      </w:r>
      <w:r w:rsidRPr="00175715">
        <w:t xml:space="preserve">For Dry Creek, </w:t>
      </w:r>
      <w:r>
        <w:t>impacts were assessed as ‘minor adverse to negligible’, ‘minor to moderate adverse’, ‘moderate adverse’ or ‘moderate to major adverse’.</w:t>
      </w:r>
    </w:p>
    <w:p w14:paraId="0C441EB4" w14:textId="77777777" w:rsidR="0072238D" w:rsidRDefault="0072238D" w:rsidP="0072238D">
      <w:pPr>
        <w:pStyle w:val="Heading5"/>
      </w:pPr>
      <w:r>
        <w:t>Valued Landscape Characteristics</w:t>
      </w:r>
    </w:p>
    <w:p w14:paraId="2C5A8F45" w14:textId="77777777" w:rsidR="0072238D" w:rsidRDefault="0072238D" w:rsidP="0072238D">
      <w:pPr>
        <w:pStyle w:val="PPVBody"/>
      </w:pPr>
      <w:r>
        <w:t>T</w:t>
      </w:r>
      <w:r w:rsidRPr="009C6AD7">
        <w:t>o assist in determining the ability of the landscape to absorb the cha</w:t>
      </w:r>
      <w:r>
        <w:t xml:space="preserve">nges associated with the bypass, </w:t>
      </w:r>
      <w:r w:rsidRPr="009C6AD7">
        <w:t xml:space="preserve">Landscape Character Types </w:t>
      </w:r>
      <w:r>
        <w:t xml:space="preserve">were defined for the study area.  </w:t>
      </w:r>
    </w:p>
    <w:p w14:paraId="29372688" w14:textId="77777777" w:rsidR="0072238D" w:rsidRDefault="0072238D" w:rsidP="0072238D">
      <w:pPr>
        <w:pStyle w:val="PPVBody"/>
      </w:pPr>
      <w:r w:rsidRPr="00175715">
        <w:t>Elements considered central to the overriding landsca</w:t>
      </w:r>
      <w:r>
        <w:t>pe and visual character of the study a</w:t>
      </w:r>
      <w:r w:rsidRPr="00175715">
        <w:t>rea include</w:t>
      </w:r>
      <w:r>
        <w:t>d</w:t>
      </w:r>
      <w:r w:rsidRPr="00175715">
        <w:t xml:space="preserve">: </w:t>
      </w:r>
    </w:p>
    <w:p w14:paraId="43CDE86D" w14:textId="77777777" w:rsidR="0072238D" w:rsidRDefault="0072238D" w:rsidP="001740AB">
      <w:pPr>
        <w:pStyle w:val="PPVBullet1"/>
      </w:pPr>
      <w:r w:rsidRPr="00175715">
        <w:t>the undulating landform and associated rid</w:t>
      </w:r>
      <w:r>
        <w:t>gelines to the East of Kilmore</w:t>
      </w:r>
    </w:p>
    <w:p w14:paraId="4D5A8034" w14:textId="77777777" w:rsidR="0072238D" w:rsidRDefault="0072238D" w:rsidP="001740AB">
      <w:pPr>
        <w:pStyle w:val="PPVBullet1"/>
      </w:pPr>
      <w:r>
        <w:t>Monument Hill Reserve</w:t>
      </w:r>
    </w:p>
    <w:p w14:paraId="23F5263B" w14:textId="77777777" w:rsidR="0072238D" w:rsidRDefault="0072238D" w:rsidP="001740AB">
      <w:pPr>
        <w:pStyle w:val="PPVBullet1"/>
      </w:pPr>
      <w:r>
        <w:t>the rural character of the study area and the wider region</w:t>
      </w:r>
    </w:p>
    <w:p w14:paraId="0EC86906" w14:textId="77777777" w:rsidR="0072238D" w:rsidRDefault="0072238D" w:rsidP="001740AB">
      <w:pPr>
        <w:pStyle w:val="PPVBullet1"/>
      </w:pPr>
      <w:r w:rsidRPr="00175715">
        <w:t>existing native roadsi</w:t>
      </w:r>
      <w:r>
        <w:t>de and riparian vegetation</w:t>
      </w:r>
    </w:p>
    <w:p w14:paraId="3971B883" w14:textId="110F86A0" w:rsidR="0072238D" w:rsidRDefault="0072238D" w:rsidP="001740AB">
      <w:pPr>
        <w:pStyle w:val="PPVBullet1"/>
      </w:pPr>
      <w:r w:rsidRPr="00175715">
        <w:t>the</w:t>
      </w:r>
      <w:r>
        <w:t xml:space="preserve"> character associated with the t</w:t>
      </w:r>
      <w:r w:rsidRPr="00175715">
        <w:t>ownship of Kilmore</w:t>
      </w:r>
      <w:r w:rsidR="00617856">
        <w:t>.</w:t>
      </w:r>
    </w:p>
    <w:p w14:paraId="5AC04F4E" w14:textId="77777777" w:rsidR="0072238D" w:rsidRPr="007F485A" w:rsidRDefault="0072238D" w:rsidP="0072238D">
      <w:pPr>
        <w:pStyle w:val="PPVBody"/>
      </w:pPr>
      <w:r>
        <w:t>The EES report concluded</w:t>
      </w:r>
      <w:r w:rsidRPr="007F485A">
        <w:t xml:space="preserve"> that the Quinns Road option would traverse an area of generally flat land and therefore would not impose significant visual impacts on hilltops and ridgelines or require any large bridge structures</w:t>
      </w:r>
      <w:r>
        <w:t xml:space="preserve">.  </w:t>
      </w:r>
      <w:r w:rsidRPr="007F485A">
        <w:t xml:space="preserve">However, </w:t>
      </w:r>
      <w:r>
        <w:t>it would also extend</w:t>
      </w:r>
      <w:r w:rsidRPr="007F485A">
        <w:t xml:space="preserve"> through a section of </w:t>
      </w:r>
      <w:r>
        <w:t xml:space="preserve">the </w:t>
      </w:r>
      <w:r w:rsidRPr="007F485A">
        <w:t>Monument Hill Reserve, where extensive vegetation removal would result in a</w:t>
      </w:r>
      <w:r>
        <w:t xml:space="preserve"> gap in the existing tree canopy, with consequent visual impacts and </w:t>
      </w:r>
      <w:r w:rsidRPr="007F485A">
        <w:t>change</w:t>
      </w:r>
      <w:r>
        <w:t>s to</w:t>
      </w:r>
      <w:r w:rsidRPr="007F485A">
        <w:t xml:space="preserve"> the landscape character </w:t>
      </w:r>
      <w:r>
        <w:t xml:space="preserve">within the Reserve </w:t>
      </w:r>
      <w:r w:rsidRPr="007F485A">
        <w:t xml:space="preserve">and from other </w:t>
      </w:r>
      <w:r>
        <w:t>parts of the s</w:t>
      </w:r>
      <w:r w:rsidRPr="007F485A">
        <w:t>tudy area</w:t>
      </w:r>
      <w:r>
        <w:t xml:space="preserve">.  It </w:t>
      </w:r>
      <w:r w:rsidRPr="007F485A">
        <w:t xml:space="preserve">would also have visual impacts to the Kilmore Golf Club and the Kilmore Racecourse, </w:t>
      </w:r>
      <w:r>
        <w:t>but because</w:t>
      </w:r>
      <w:r w:rsidRPr="007F485A">
        <w:t xml:space="preserve"> the road would largely be screened from these locations by existing vegetati</w:t>
      </w:r>
      <w:r>
        <w:t xml:space="preserve">on the change in character would </w:t>
      </w:r>
      <w:r w:rsidRPr="007F485A">
        <w:t>be minimal.</w:t>
      </w:r>
    </w:p>
    <w:p w14:paraId="1EAF5BC0" w14:textId="77777777" w:rsidR="0072238D" w:rsidRPr="007F485A" w:rsidRDefault="0072238D" w:rsidP="0072238D">
      <w:pPr>
        <w:pStyle w:val="PPVBody"/>
      </w:pPr>
      <w:r w:rsidRPr="007F485A">
        <w:t>The Dry Creek option, due to its topography, would require extensive earthworks, having an impact on hill</w:t>
      </w:r>
      <w:r>
        <w:t>tops and ridgelines.  It also had</w:t>
      </w:r>
      <w:r w:rsidRPr="007F485A">
        <w:t xml:space="preserve"> a number of bridge structures which would be inconsistent with the exi</w:t>
      </w:r>
      <w:r>
        <w:t>s</w:t>
      </w:r>
      <w:r w:rsidRPr="007F485A">
        <w:t>ting landscape and visual character and would result in visual impacts to residential areas to the east of Kilmore.</w:t>
      </w:r>
    </w:p>
    <w:p w14:paraId="485F8441" w14:textId="77777777" w:rsidR="0072238D" w:rsidRDefault="0072238D" w:rsidP="0072238D">
      <w:pPr>
        <w:pStyle w:val="PPVBody"/>
      </w:pPr>
      <w:r w:rsidRPr="007F485A">
        <w:t>The Western option would traverse relatively flat land and would not require any large bridge structures</w:t>
      </w:r>
      <w:r>
        <w:t xml:space="preserve">.  </w:t>
      </w:r>
      <w:r w:rsidRPr="007F485A">
        <w:t xml:space="preserve">It would have minimal impact on the character associated with hilltops </w:t>
      </w:r>
      <w:r>
        <w:t xml:space="preserve">and </w:t>
      </w:r>
      <w:r w:rsidRPr="007F485A">
        <w:t>ridgelines and would be more easily absorbed into the existing landscape character than either of the other options</w:t>
      </w:r>
      <w:r>
        <w:t xml:space="preserve">.  </w:t>
      </w:r>
      <w:r w:rsidRPr="007F485A">
        <w:t>This option</w:t>
      </w:r>
      <w:r>
        <w:t xml:space="preserve"> and the Quinns Road option</w:t>
      </w:r>
      <w:r w:rsidRPr="007F485A">
        <w:t xml:space="preserve"> would require removal of vegetatio</w:t>
      </w:r>
      <w:r>
        <w:t>n along the Epping-Kilmore Road.</w:t>
      </w:r>
    </w:p>
    <w:p w14:paraId="13619199" w14:textId="77777777" w:rsidR="0072238D" w:rsidRDefault="0072238D" w:rsidP="0072238D">
      <w:pPr>
        <w:pStyle w:val="PPVBody"/>
      </w:pPr>
      <w:r w:rsidRPr="007F485A">
        <w:t>All of the alignments would result in improvements to the visual character of Sydney Street in Kilmore and High Street in Wallan, as a result of removal of heavy vehicular traffic.</w:t>
      </w:r>
    </w:p>
    <w:p w14:paraId="211B6836" w14:textId="77777777" w:rsidR="0072238D" w:rsidRPr="007F485A" w:rsidRDefault="0072238D" w:rsidP="0072238D">
      <w:pPr>
        <w:pStyle w:val="Heading5"/>
      </w:pPr>
      <w:r w:rsidRPr="007F485A">
        <w:t>Identified existing and future open spaces</w:t>
      </w:r>
    </w:p>
    <w:p w14:paraId="337999FD" w14:textId="77777777" w:rsidR="0072238D" w:rsidRPr="00175715" w:rsidRDefault="0072238D" w:rsidP="0072238D">
      <w:pPr>
        <w:pStyle w:val="PPVBody"/>
      </w:pPr>
      <w:r>
        <w:t xml:space="preserve">In addition to Monument Hill, existing public open space and recreational facilities identified included the golf course, cricket ground, racecourse and the Kilmore East Recreation Reserve.  </w:t>
      </w:r>
      <w:r w:rsidRPr="00175715">
        <w:t>The disused ra</w:t>
      </w:r>
      <w:r>
        <w:t xml:space="preserve">ilway reserve south of Kilmore and </w:t>
      </w:r>
      <w:r w:rsidRPr="00175715">
        <w:t>Kilmore Creek</w:t>
      </w:r>
      <w:r>
        <w:t xml:space="preserve"> were also considered to be significant.  Monument Hill wa</w:t>
      </w:r>
      <w:r w:rsidRPr="00175715">
        <w:t>s assessed as the element most sensitive to change, with the lowest ability to absorb change.</w:t>
      </w:r>
    </w:p>
    <w:p w14:paraId="5B15457E" w14:textId="77777777" w:rsidR="0072238D" w:rsidRPr="007F485A" w:rsidRDefault="0072238D" w:rsidP="0072238D">
      <w:pPr>
        <w:pStyle w:val="PPVBody"/>
      </w:pPr>
      <w:r>
        <w:t xml:space="preserve">The Quinns Road and Western options </w:t>
      </w:r>
      <w:r w:rsidRPr="007F485A">
        <w:t xml:space="preserve">could potentially impact </w:t>
      </w:r>
      <w:r>
        <w:t xml:space="preserve">on </w:t>
      </w:r>
      <w:r w:rsidRPr="007F485A">
        <w:t xml:space="preserve">the character of </w:t>
      </w:r>
      <w:r>
        <w:t xml:space="preserve">several </w:t>
      </w:r>
      <w:r w:rsidRPr="007F485A">
        <w:t>existing and future open spaces identified in the Mitchell Planning Scheme</w:t>
      </w:r>
      <w:r>
        <w:t>.  The Dry Creek option could have an adverse effect on the Kilmore East Recreation Reserve.</w:t>
      </w:r>
    </w:p>
    <w:p w14:paraId="5A17D0A8" w14:textId="77777777" w:rsidR="0072238D" w:rsidRDefault="0072238D" w:rsidP="0072238D">
      <w:pPr>
        <w:pStyle w:val="Heading5"/>
      </w:pPr>
      <w:r>
        <w:t>Potential for mitigation</w:t>
      </w:r>
    </w:p>
    <w:p w14:paraId="5EACADB9" w14:textId="77777777" w:rsidR="0072238D" w:rsidRPr="00F634AC" w:rsidRDefault="0072238D" w:rsidP="0072238D">
      <w:pPr>
        <w:pStyle w:val="PPVBody"/>
      </w:pPr>
      <w:r w:rsidRPr="00F634AC">
        <w:t xml:space="preserve">The EES report </w:t>
      </w:r>
      <w:r>
        <w:t>stated</w:t>
      </w:r>
      <w:r w:rsidRPr="00F634AC">
        <w:t xml:space="preserve"> that standard VicRoads mitigation measures including screen planting and vegetated batters would reduce some </w:t>
      </w:r>
      <w:r>
        <w:t>adverse visual impacts.  It noted</w:t>
      </w:r>
      <w:r w:rsidRPr="00F634AC">
        <w:t xml:space="preserve"> that other project-specific mitigation actions </w:t>
      </w:r>
      <w:r>
        <w:t>were</w:t>
      </w:r>
      <w:r w:rsidRPr="00F634AC">
        <w:t xml:space="preserve"> included in the preliminary designs</w:t>
      </w:r>
      <w:r>
        <w:t xml:space="preserve">.  </w:t>
      </w:r>
    </w:p>
    <w:p w14:paraId="2191733E" w14:textId="77777777" w:rsidR="0072238D" w:rsidRPr="00F634AC" w:rsidRDefault="0072238D" w:rsidP="0072238D">
      <w:pPr>
        <w:pStyle w:val="PPVBody"/>
      </w:pPr>
      <w:r>
        <w:t>The assessment concluded</w:t>
      </w:r>
      <w:r w:rsidRPr="00F634AC">
        <w:t xml:space="preserve"> that future expansion of the bypass to a four-lane road would not result in significant increases </w:t>
      </w:r>
      <w:r>
        <w:t>in landscape and visual impacts over and above those experienced from the initial alignment.</w:t>
      </w:r>
    </w:p>
    <w:p w14:paraId="63FECD9D" w14:textId="77777777" w:rsidR="0072238D" w:rsidRPr="00F634AC" w:rsidRDefault="0072238D" w:rsidP="0072238D">
      <w:pPr>
        <w:pStyle w:val="PPVBody"/>
      </w:pPr>
      <w:r w:rsidRPr="00F634AC">
        <w:t>The residual risks from the project, after implementation of envi</w:t>
      </w:r>
      <w:r>
        <w:t>ronmental management measures, we</w:t>
      </w:r>
      <w:r w:rsidRPr="00F634AC">
        <w:t>r</w:t>
      </w:r>
      <w:r>
        <w:t>e assessed as ‘h</w:t>
      </w:r>
      <w:r w:rsidRPr="00F634AC">
        <w:t>igh</w:t>
      </w:r>
      <w:r>
        <w:t>’</w:t>
      </w:r>
      <w:r w:rsidRPr="00F634AC">
        <w:t xml:space="preserve"> for constructio</w:t>
      </w:r>
      <w:r>
        <w:t>n impacts for all alignments, ‘h</w:t>
      </w:r>
      <w:r w:rsidRPr="00F634AC">
        <w:t>igh’ for the presence of bridges within the landscap</w:t>
      </w:r>
      <w:r>
        <w:t>e in the Dry Creek option and ‘h</w:t>
      </w:r>
      <w:r w:rsidRPr="00F634AC">
        <w:t>igh’ for vegetation removal within Monument Hill Reserve on the Quinns Road route.</w:t>
      </w:r>
    </w:p>
    <w:p w14:paraId="74EFCB4C" w14:textId="6A848902" w:rsidR="0072238D" w:rsidRDefault="00617856" w:rsidP="000D06B2">
      <w:pPr>
        <w:pStyle w:val="Caption"/>
      </w:pPr>
      <w:bookmarkStart w:id="324" w:name="_Toc403983425"/>
      <w:r>
        <w:t xml:space="preserve">Figure </w:t>
      </w:r>
      <w:fldSimple w:instr=" STYLEREF 1 \s ">
        <w:r w:rsidR="006C77B3">
          <w:rPr>
            <w:noProof/>
          </w:rPr>
          <w:t>9</w:t>
        </w:r>
      </w:fldSimple>
      <w:r w:rsidR="0040479D">
        <w:noBreakHyphen/>
      </w:r>
      <w:fldSimple w:instr=" SEQ Figure \* ARABIC \s 1 ">
        <w:r w:rsidR="006C77B3">
          <w:rPr>
            <w:noProof/>
          </w:rPr>
          <w:t>8</w:t>
        </w:r>
      </w:fldSimple>
      <w:r>
        <w:t>:</w:t>
      </w:r>
      <w:r>
        <w:tab/>
      </w:r>
      <w:r w:rsidR="0072238D">
        <w:t xml:space="preserve">Summary </w:t>
      </w:r>
      <w:r w:rsidR="0072238D" w:rsidRPr="00F634AC">
        <w:t xml:space="preserve">Landscape and Visual </w:t>
      </w:r>
      <w:r w:rsidR="0072238D">
        <w:t>Impacts</w:t>
      </w:r>
      <w:bookmarkEnd w:id="324"/>
      <w:r w:rsidR="0072238D">
        <w:t xml:space="preserve"> </w:t>
      </w:r>
    </w:p>
    <w:tbl>
      <w:tblPr>
        <w:tblStyle w:val="TableGrid"/>
        <w:tblW w:w="979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51"/>
        <w:gridCol w:w="2835"/>
        <w:gridCol w:w="2835"/>
        <w:gridCol w:w="2178"/>
      </w:tblGrid>
      <w:tr w:rsidR="0072238D" w:rsidRPr="000B6B19" w14:paraId="67F854D7" w14:textId="77777777" w:rsidTr="00397C43">
        <w:tc>
          <w:tcPr>
            <w:tcW w:w="1951" w:type="dxa"/>
            <w:shd w:val="clear" w:color="auto" w:fill="auto"/>
          </w:tcPr>
          <w:p w14:paraId="2E571BEB" w14:textId="33DBB085" w:rsidR="0072238D" w:rsidRPr="000B6B19" w:rsidRDefault="0072238D" w:rsidP="00B2655C">
            <w:pPr>
              <w:pStyle w:val="PPVTabletextsmall"/>
            </w:pPr>
          </w:p>
        </w:tc>
        <w:tc>
          <w:tcPr>
            <w:tcW w:w="2835" w:type="dxa"/>
            <w:shd w:val="clear" w:color="auto" w:fill="000000" w:themeFill="text1"/>
          </w:tcPr>
          <w:p w14:paraId="5ED6E335" w14:textId="77777777" w:rsidR="0072238D" w:rsidRPr="00397C43" w:rsidRDefault="0072238D" w:rsidP="00397C43">
            <w:pPr>
              <w:pStyle w:val="PPVTabletextsmall"/>
              <w:jc w:val="center"/>
              <w:rPr>
                <w:b/>
              </w:rPr>
            </w:pPr>
            <w:r w:rsidRPr="00397C43">
              <w:rPr>
                <w:b/>
              </w:rPr>
              <w:t>Dry Creek</w:t>
            </w:r>
          </w:p>
        </w:tc>
        <w:tc>
          <w:tcPr>
            <w:tcW w:w="2835" w:type="dxa"/>
            <w:shd w:val="clear" w:color="auto" w:fill="000000" w:themeFill="text1"/>
          </w:tcPr>
          <w:p w14:paraId="74D7441D" w14:textId="77777777" w:rsidR="0072238D" w:rsidRPr="00397C43" w:rsidRDefault="0072238D" w:rsidP="00397C43">
            <w:pPr>
              <w:pStyle w:val="PPVTabletextsmall"/>
              <w:jc w:val="center"/>
              <w:rPr>
                <w:b/>
              </w:rPr>
            </w:pPr>
            <w:r w:rsidRPr="00397C43">
              <w:rPr>
                <w:b/>
              </w:rPr>
              <w:t>Quinns Road</w:t>
            </w:r>
          </w:p>
        </w:tc>
        <w:tc>
          <w:tcPr>
            <w:tcW w:w="2178" w:type="dxa"/>
            <w:shd w:val="clear" w:color="auto" w:fill="000000" w:themeFill="text1"/>
          </w:tcPr>
          <w:p w14:paraId="015D00E7" w14:textId="77777777" w:rsidR="0072238D" w:rsidRPr="00397C43" w:rsidRDefault="0072238D" w:rsidP="00397C43">
            <w:pPr>
              <w:pStyle w:val="PPVTabletextsmall"/>
              <w:jc w:val="center"/>
              <w:rPr>
                <w:b/>
              </w:rPr>
            </w:pPr>
            <w:r w:rsidRPr="00397C43">
              <w:rPr>
                <w:b/>
              </w:rPr>
              <w:t>Western</w:t>
            </w:r>
          </w:p>
        </w:tc>
      </w:tr>
      <w:tr w:rsidR="0072238D" w:rsidRPr="00B60297" w14:paraId="6CA7703A" w14:textId="77777777" w:rsidTr="00397C43">
        <w:tc>
          <w:tcPr>
            <w:tcW w:w="1951" w:type="dxa"/>
            <w:shd w:val="clear" w:color="auto" w:fill="auto"/>
          </w:tcPr>
          <w:p w14:paraId="3CDB9B6A" w14:textId="77777777" w:rsidR="0072238D" w:rsidRPr="00B60297" w:rsidRDefault="0072238D" w:rsidP="00B2655C">
            <w:pPr>
              <w:pStyle w:val="PPVTabletextsmall"/>
            </w:pPr>
            <w:r w:rsidRPr="00B60297">
              <w:t>Impact on identified significant views (representative public viewpoints)</w:t>
            </w:r>
          </w:p>
        </w:tc>
        <w:tc>
          <w:tcPr>
            <w:tcW w:w="2835" w:type="dxa"/>
          </w:tcPr>
          <w:p w14:paraId="4FE6189C" w14:textId="77777777" w:rsidR="0072238D" w:rsidRPr="00B60297" w:rsidRDefault="0072238D" w:rsidP="00B2655C">
            <w:pPr>
              <w:pStyle w:val="PPVTabletextsmall"/>
            </w:pPr>
            <w:r w:rsidRPr="00B60297">
              <w:t>Moderate adverse visual impact due to extensive earthworks and largest number of bridge structures.</w:t>
            </w:r>
          </w:p>
        </w:tc>
        <w:tc>
          <w:tcPr>
            <w:tcW w:w="2835" w:type="dxa"/>
            <w:shd w:val="clear" w:color="auto" w:fill="auto"/>
          </w:tcPr>
          <w:p w14:paraId="494AF01D" w14:textId="77777777" w:rsidR="0072238D" w:rsidRPr="00B60297" w:rsidRDefault="0072238D" w:rsidP="00B2655C">
            <w:pPr>
              <w:pStyle w:val="PPVTabletextsmall"/>
            </w:pPr>
            <w:r w:rsidRPr="00B60297">
              <w:t>Minor to moderate adverse impact – views largely screened by existing vegetation</w:t>
            </w:r>
          </w:p>
        </w:tc>
        <w:tc>
          <w:tcPr>
            <w:tcW w:w="2178" w:type="dxa"/>
            <w:shd w:val="clear" w:color="auto" w:fill="auto"/>
          </w:tcPr>
          <w:p w14:paraId="5AEA6166" w14:textId="77777777" w:rsidR="0072238D" w:rsidRPr="00B60297" w:rsidRDefault="0072238D" w:rsidP="00B2655C">
            <w:pPr>
              <w:pStyle w:val="PPVTabletextsmall"/>
            </w:pPr>
            <w:r w:rsidRPr="00B60297">
              <w:t>Moderate adverse visual impact due to relatively flat land.</w:t>
            </w:r>
          </w:p>
        </w:tc>
      </w:tr>
      <w:tr w:rsidR="0072238D" w:rsidRPr="00B60297" w14:paraId="42100369" w14:textId="77777777" w:rsidTr="00397C43">
        <w:tc>
          <w:tcPr>
            <w:tcW w:w="1951" w:type="dxa"/>
          </w:tcPr>
          <w:p w14:paraId="6E8949AB" w14:textId="77777777" w:rsidR="0072238D" w:rsidRPr="00B60297" w:rsidRDefault="0072238D" w:rsidP="00B2655C">
            <w:pPr>
              <w:pStyle w:val="PPVTabletextsmall"/>
            </w:pPr>
            <w:r w:rsidRPr="00B60297">
              <w:t>Visual impact on landscape characteristics</w:t>
            </w:r>
          </w:p>
        </w:tc>
        <w:tc>
          <w:tcPr>
            <w:tcW w:w="2835" w:type="dxa"/>
          </w:tcPr>
          <w:p w14:paraId="23DC14D7" w14:textId="77777777" w:rsidR="0072238D" w:rsidRPr="00B60297" w:rsidRDefault="0072238D" w:rsidP="00B2655C">
            <w:pPr>
              <w:pStyle w:val="PPVTabletextsmall"/>
            </w:pPr>
            <w:r w:rsidRPr="00B60297">
              <w:t>Dominant impacts on ridgelines and natural landscapes due to significant areas of large cut and fill works required along the entire length of the roadway.</w:t>
            </w:r>
          </w:p>
          <w:p w14:paraId="4D184F5A" w14:textId="77777777" w:rsidR="0072238D" w:rsidRPr="00B60297" w:rsidRDefault="0072238D" w:rsidP="00B2655C">
            <w:pPr>
              <w:pStyle w:val="PPVTabletextsmall"/>
            </w:pPr>
            <w:r w:rsidRPr="00B60297">
              <w:t>Localised removal of roadside and riparian vegetation.</w:t>
            </w:r>
          </w:p>
          <w:p w14:paraId="38A901F8" w14:textId="77777777" w:rsidR="0072238D" w:rsidRPr="00B60297" w:rsidRDefault="0072238D" w:rsidP="00B2655C">
            <w:pPr>
              <w:pStyle w:val="PPVTabletextsmall"/>
            </w:pPr>
            <w:r w:rsidRPr="00B60297">
              <w:t>The imposition of a four lane, dual carriageway road within the broader rural landscape would detract from the rural character of the landscape – particularly with respect to locations where bridges are proposed.</w:t>
            </w:r>
          </w:p>
        </w:tc>
        <w:tc>
          <w:tcPr>
            <w:tcW w:w="2835" w:type="dxa"/>
          </w:tcPr>
          <w:p w14:paraId="46BD4B81" w14:textId="77777777" w:rsidR="0072238D" w:rsidRPr="00B60297" w:rsidRDefault="0072238D" w:rsidP="00B2655C">
            <w:pPr>
              <w:pStyle w:val="PPVTabletextsmall"/>
            </w:pPr>
            <w:r w:rsidRPr="00B60297">
              <w:t>Avoids impacts on ridgelines</w:t>
            </w:r>
            <w:r>
              <w:t xml:space="preserve">.  </w:t>
            </w:r>
            <w:r w:rsidRPr="00B60297">
              <w:t>Considerable visual impact on Monument Hill Reserve due to vegetation removal and earthworks</w:t>
            </w:r>
            <w:r>
              <w:t xml:space="preserve">.  </w:t>
            </w:r>
            <w:r w:rsidRPr="00B60297">
              <w:t>Removal of areas of roadside and riparian vegetation.</w:t>
            </w:r>
          </w:p>
          <w:p w14:paraId="6706677B" w14:textId="77777777" w:rsidR="0072238D" w:rsidRDefault="0072238D" w:rsidP="00B2655C">
            <w:pPr>
              <w:pStyle w:val="PPVTabletextsmall"/>
            </w:pPr>
            <w:r w:rsidRPr="00B60297">
              <w:t>Localised changes in character due to noise attenuation (earth mounds and fencing) just north of Kilmore East Rd</w:t>
            </w:r>
            <w:r>
              <w:t>.</w:t>
            </w:r>
          </w:p>
          <w:p w14:paraId="7BBCCECB" w14:textId="77777777" w:rsidR="0072238D" w:rsidRPr="00B60297" w:rsidRDefault="0072238D" w:rsidP="00B2655C">
            <w:pPr>
              <w:pStyle w:val="PPVTabletextsmall"/>
            </w:pPr>
            <w:r w:rsidRPr="00B60297">
              <w:t>The imposition of a four lane, dual carriageway road within the broader rural landscape would detract from the rural character of the landscape – particularly with respect to locations where bridges and noise mounds are proposed.</w:t>
            </w:r>
          </w:p>
        </w:tc>
        <w:tc>
          <w:tcPr>
            <w:tcW w:w="2178" w:type="dxa"/>
          </w:tcPr>
          <w:p w14:paraId="15563E48" w14:textId="77777777" w:rsidR="0072238D" w:rsidRPr="00B60297" w:rsidRDefault="0072238D" w:rsidP="00B2655C">
            <w:pPr>
              <w:pStyle w:val="PPVTabletextsmall"/>
            </w:pPr>
            <w:r w:rsidRPr="00B60297">
              <w:t>Avoids impacts on ridgelines.</w:t>
            </w:r>
          </w:p>
          <w:p w14:paraId="289FFF4A" w14:textId="77777777" w:rsidR="0072238D" w:rsidRPr="00B60297" w:rsidRDefault="0072238D" w:rsidP="00B2655C">
            <w:pPr>
              <w:pStyle w:val="PPVTabletextsmall"/>
            </w:pPr>
            <w:r w:rsidRPr="00B60297">
              <w:t>Removal of areas of roadside and riparian vegetation.</w:t>
            </w:r>
          </w:p>
          <w:p w14:paraId="1D117707" w14:textId="77777777" w:rsidR="0072238D" w:rsidRPr="00B60297" w:rsidRDefault="0072238D" w:rsidP="00B2655C">
            <w:pPr>
              <w:pStyle w:val="PPVTabletextsmall"/>
            </w:pPr>
            <w:r w:rsidRPr="00B60297">
              <w:t>The imposition of a four lane, dual carriageway road within the broader rural landscape would detract from the rural character of the landscape – particularly with respect to locations where bridges and noise mounds are proposed.</w:t>
            </w:r>
          </w:p>
        </w:tc>
      </w:tr>
      <w:tr w:rsidR="0072238D" w:rsidRPr="00B60297" w14:paraId="5D4FFD3C" w14:textId="77777777" w:rsidTr="00397C43">
        <w:tc>
          <w:tcPr>
            <w:tcW w:w="1951" w:type="dxa"/>
          </w:tcPr>
          <w:p w14:paraId="7B5FB200" w14:textId="77777777" w:rsidR="0072238D" w:rsidRPr="00B60297" w:rsidRDefault="0072238D" w:rsidP="00B2655C">
            <w:pPr>
              <w:pStyle w:val="PPVTabletextsmall"/>
            </w:pPr>
            <w:r w:rsidRPr="00B60297">
              <w:t>Impact on the landscape value of identified existing and future open spaces</w:t>
            </w:r>
          </w:p>
        </w:tc>
        <w:tc>
          <w:tcPr>
            <w:tcW w:w="2835" w:type="dxa"/>
          </w:tcPr>
          <w:p w14:paraId="213CA88E" w14:textId="77777777" w:rsidR="0072238D" w:rsidRPr="00B60297" w:rsidRDefault="0072238D" w:rsidP="00B2655C">
            <w:pPr>
              <w:pStyle w:val="PPVTabletextsmall"/>
            </w:pPr>
            <w:r w:rsidRPr="00B60297">
              <w:t>Proximity to Kilmore East Recreation Reserve – dual elevated bridges over the Melbourne-Sydney Railway would be visible from various points of the reserve, although partially screened by trees.</w:t>
            </w:r>
          </w:p>
        </w:tc>
        <w:tc>
          <w:tcPr>
            <w:tcW w:w="2835" w:type="dxa"/>
          </w:tcPr>
          <w:p w14:paraId="2F1B217C" w14:textId="77777777" w:rsidR="0072238D" w:rsidRPr="00B60297" w:rsidRDefault="0072238D" w:rsidP="00B2655C">
            <w:pPr>
              <w:pStyle w:val="PPVTabletextsmall"/>
            </w:pPr>
            <w:r w:rsidRPr="00B60297">
              <w:t>Proximity to Kilmore Racetrack and Kilmore Golf Course and Kilmore Cricket Ground – largely be screened by existing vegetation with minimal visual impact.</w:t>
            </w:r>
          </w:p>
          <w:p w14:paraId="3EE059FA" w14:textId="77777777" w:rsidR="0072238D" w:rsidRPr="00B60297" w:rsidRDefault="0072238D" w:rsidP="00B2655C">
            <w:pPr>
              <w:pStyle w:val="PPVTabletextsmall"/>
            </w:pPr>
            <w:r w:rsidRPr="00B60297">
              <w:t>Severance to the continuity of landscape character within Monument Hill Reserve would be a significant change in character for the reserve.</w:t>
            </w:r>
          </w:p>
        </w:tc>
        <w:tc>
          <w:tcPr>
            <w:tcW w:w="2178" w:type="dxa"/>
          </w:tcPr>
          <w:p w14:paraId="3FE8B40C" w14:textId="77777777" w:rsidR="0072238D" w:rsidRPr="00B60297" w:rsidRDefault="0072238D" w:rsidP="00B2655C">
            <w:pPr>
              <w:pStyle w:val="PPVTabletextsmall"/>
            </w:pPr>
            <w:r w:rsidRPr="00B60297">
              <w:t>Localised changes only.</w:t>
            </w:r>
          </w:p>
        </w:tc>
      </w:tr>
    </w:tbl>
    <w:p w14:paraId="60B2CE92" w14:textId="198CF9A3" w:rsidR="0072238D" w:rsidRPr="00617856" w:rsidRDefault="00395761" w:rsidP="00E16CA6">
      <w:pPr>
        <w:pStyle w:val="CaptionTag"/>
      </w:pPr>
      <w:r>
        <w:t>Source</w:t>
      </w:r>
      <w:r w:rsidR="0072238D" w:rsidRPr="00617856">
        <w:t>:</w:t>
      </w:r>
      <w:r w:rsidR="0072238D" w:rsidRPr="00617856">
        <w:tab/>
        <w:t xml:space="preserve">EES, </w:t>
      </w:r>
      <w:r w:rsidR="009512B1">
        <w:t>p</w:t>
      </w:r>
      <w:r w:rsidR="009512B1" w:rsidRPr="00617856">
        <w:t>13</w:t>
      </w:r>
      <w:r w:rsidR="0072238D" w:rsidRPr="00617856">
        <w:t>-15</w:t>
      </w:r>
    </w:p>
    <w:p w14:paraId="12767B07" w14:textId="77777777" w:rsidR="00397C43" w:rsidRPr="00025C4C" w:rsidRDefault="00397C43" w:rsidP="00397C43">
      <w:pPr>
        <w:pStyle w:val="PPVBody"/>
      </w:pPr>
      <w:r w:rsidRPr="00F634AC">
        <w:t>Overall, the Western an</w:t>
      </w:r>
      <w:r>
        <w:t>d Dry Creek options we</w:t>
      </w:r>
      <w:r w:rsidRPr="00F634AC">
        <w:t>re assessed as having the least impact from a landscape and visual</w:t>
      </w:r>
      <w:r>
        <w:t xml:space="preserve"> perspective and described as ‘moderately p</w:t>
      </w:r>
      <w:r w:rsidRPr="00F634AC">
        <w:t>oor’ (assuming the implementation of project-specific mitigation measures)</w:t>
      </w:r>
      <w:r>
        <w:t xml:space="preserve">.  </w:t>
      </w:r>
      <w:r w:rsidRPr="00F634AC">
        <w:t>The Quinn</w:t>
      </w:r>
      <w:r>
        <w:t>s Road option was assessed as ‘p</w:t>
      </w:r>
      <w:r w:rsidRPr="00F634AC">
        <w:t>oor’.</w:t>
      </w:r>
    </w:p>
    <w:p w14:paraId="46ABA6D5" w14:textId="62CDE963" w:rsidR="0072238D" w:rsidRDefault="0072238D" w:rsidP="00E7067C">
      <w:pPr>
        <w:pStyle w:val="Heading3"/>
      </w:pPr>
      <w:r w:rsidRPr="0072238D">
        <w:t>Evidence</w:t>
      </w:r>
      <w:r>
        <w:t xml:space="preserve"> and submissions</w:t>
      </w:r>
    </w:p>
    <w:p w14:paraId="422C1385" w14:textId="77777777" w:rsidR="0072238D" w:rsidRDefault="0072238D" w:rsidP="0072238D">
      <w:pPr>
        <w:pStyle w:val="PPVBody"/>
      </w:pPr>
      <w:r w:rsidRPr="00C4637C">
        <w:t>VicRoads called Ms Wendy Davies to provide expert evidence</w:t>
      </w:r>
      <w:r>
        <w:t xml:space="preserve"> on landscape and visual impact.  </w:t>
      </w:r>
    </w:p>
    <w:p w14:paraId="2FF59C80" w14:textId="77777777" w:rsidR="0072238D" w:rsidRDefault="0072238D" w:rsidP="0072238D">
      <w:pPr>
        <w:pStyle w:val="PPVBody"/>
      </w:pPr>
      <w:r>
        <w:t>Issues raised in evidence and submissions included:</w:t>
      </w:r>
    </w:p>
    <w:p w14:paraId="7C81A367" w14:textId="77777777" w:rsidR="0072238D" w:rsidRDefault="0072238D" w:rsidP="001740AB">
      <w:pPr>
        <w:pStyle w:val="PPVBullet1"/>
      </w:pPr>
      <w:r>
        <w:t>assessment methodology</w:t>
      </w:r>
    </w:p>
    <w:p w14:paraId="14669C82" w14:textId="77777777" w:rsidR="0072238D" w:rsidRDefault="0072238D" w:rsidP="001740AB">
      <w:pPr>
        <w:pStyle w:val="PPVBullet1"/>
      </w:pPr>
      <w:r>
        <w:t>assessment findings</w:t>
      </w:r>
    </w:p>
    <w:p w14:paraId="3F8EE4E5" w14:textId="77777777" w:rsidR="0072238D" w:rsidRDefault="0072238D" w:rsidP="001740AB">
      <w:pPr>
        <w:pStyle w:val="PPVBullet1"/>
      </w:pPr>
      <w:r>
        <w:t>visual impacts on households and small communities</w:t>
      </w:r>
    </w:p>
    <w:p w14:paraId="67EFEB79" w14:textId="77777777" w:rsidR="0072238D" w:rsidRDefault="0072238D" w:rsidP="001740AB">
      <w:pPr>
        <w:pStyle w:val="PPVBullet1"/>
      </w:pPr>
      <w:r>
        <w:t>impacts on the Kilmore Crown Land Reserve, especially Monument Hill</w:t>
      </w:r>
    </w:p>
    <w:p w14:paraId="7A296954" w14:textId="77777777" w:rsidR="0072238D" w:rsidRDefault="0072238D" w:rsidP="001740AB">
      <w:pPr>
        <w:pStyle w:val="PPVBullet1"/>
      </w:pPr>
      <w:r>
        <w:t>ranking of options.</w:t>
      </w:r>
    </w:p>
    <w:p w14:paraId="21BABCB2" w14:textId="77777777" w:rsidR="0072238D" w:rsidRDefault="0072238D" w:rsidP="00E7067C">
      <w:pPr>
        <w:pStyle w:val="Heading4"/>
      </w:pPr>
      <w:r>
        <w:t>Assessment methodology</w:t>
      </w:r>
    </w:p>
    <w:p w14:paraId="13E5B1D6" w14:textId="77777777" w:rsidR="0072238D" w:rsidRDefault="0072238D" w:rsidP="0072238D">
      <w:pPr>
        <w:pStyle w:val="PPVBody"/>
      </w:pPr>
      <w:r>
        <w:t>Issues with the assessment methodology related particularly to the choice of representative public viewpoints and the identification of e</w:t>
      </w:r>
      <w:r w:rsidRPr="00175715">
        <w:t>lements considered central to the overriding landsca</w:t>
      </w:r>
      <w:r>
        <w:t>pe and visual character of the study a</w:t>
      </w:r>
      <w:r w:rsidRPr="00175715">
        <w:t>rea</w:t>
      </w:r>
      <w:r>
        <w:t>.</w:t>
      </w:r>
    </w:p>
    <w:p w14:paraId="6DE428EB" w14:textId="4430E34D" w:rsidR="0072238D" w:rsidRDefault="0072238D" w:rsidP="0072238D">
      <w:pPr>
        <w:pStyle w:val="PPVBody"/>
      </w:pPr>
      <w:r>
        <w:t xml:space="preserve">Ms </w:t>
      </w:r>
      <w:r w:rsidR="00617856">
        <w:t xml:space="preserve">W </w:t>
      </w:r>
      <w:r>
        <w:t xml:space="preserve">Davies said that the viewpoints were selected to be representative of views of the bypass likely to be obtained by ‘key receptor groups’ from key public vantage points, that would be suitable for preparation of artist’s impressions to communicate likely impacts and would provide a reasonable basis for comparison of the options.  The assessment process emphasised views readily accessible to the general public, as opposed to private views or views typically accessed only by certain recreational user groups.  Impacts on private views were not assessed in the report, although a number of the viewpoints are from roadways in proximity to houses.  </w:t>
      </w:r>
    </w:p>
    <w:p w14:paraId="6502B8D4" w14:textId="228CDCC3" w:rsidR="0072238D" w:rsidRDefault="0072238D" w:rsidP="0072238D">
      <w:pPr>
        <w:pStyle w:val="PPVBody"/>
      </w:pPr>
      <w:r>
        <w:t xml:space="preserve">Ms </w:t>
      </w:r>
      <w:r w:rsidR="00617856">
        <w:t xml:space="preserve">W </w:t>
      </w:r>
      <w:r>
        <w:t>Davies explained that rather than moving from viewpoints to an integrated assessment, the landscape and visual assessment starts by considering segments of the whole route, then chooses viewpoints to represent them.  Although the viewpoint representations are static, but the fact that vehicles will be moving has been taken into account in the judgements made on impacts.</w:t>
      </w:r>
    </w:p>
    <w:p w14:paraId="347987CA" w14:textId="77777777" w:rsidR="0072238D" w:rsidRDefault="0072238D" w:rsidP="0072238D">
      <w:pPr>
        <w:pStyle w:val="PPVBody"/>
      </w:pPr>
      <w:r>
        <w:t>Several submissions suggested that the artist’s representations of the visual impact of the bypass were misleading, because of the choice of viewpoints.  In particular, there were no visualisations of the impacts from the Hume and Hovell monument or other locations within Monument Hill Reserve or the recreational areas.</w:t>
      </w:r>
    </w:p>
    <w:p w14:paraId="355B2401" w14:textId="10FDEBE0" w:rsidR="0072238D" w:rsidRDefault="0072238D" w:rsidP="0072238D">
      <w:pPr>
        <w:pStyle w:val="PPVBody"/>
      </w:pPr>
      <w:r>
        <w:t xml:space="preserve">Ms </w:t>
      </w:r>
      <w:r w:rsidR="00617856">
        <w:t xml:space="preserve">W </w:t>
      </w:r>
      <w:r>
        <w:t>Davies said that in a wooded and undulating setting, public views are often curtailed by vegetation, with limited opportunities to obtain long-range views.  The Hume and Hovell monument was not selected as a viewpoint because of the screening effect of vegetation.  She agreed that views from within the active sporting areas were not specifically assessed during the study.</w:t>
      </w:r>
    </w:p>
    <w:p w14:paraId="0481091E" w14:textId="77777777" w:rsidR="0072238D" w:rsidRPr="004E7461" w:rsidRDefault="0072238D" w:rsidP="0072238D">
      <w:pPr>
        <w:pStyle w:val="PPVBody"/>
      </w:pPr>
      <w:r>
        <w:t>The potential</w:t>
      </w:r>
      <w:r w:rsidRPr="004E7461">
        <w:t xml:space="preserve"> impacts on landscape characteristics were assessed in relation to effects on those elements identified as central to </w:t>
      </w:r>
      <w:r>
        <w:t>the landscape character of the study</w:t>
      </w:r>
      <w:r w:rsidRPr="004E7461">
        <w:t xml:space="preserve"> area, that is, hilltops and ridgelines, Monument Hill, the general rural character, roadside and riparian vegetation and the township character of Kilmore</w:t>
      </w:r>
      <w:r>
        <w:t xml:space="preserve">.  </w:t>
      </w:r>
    </w:p>
    <w:p w14:paraId="654773B3" w14:textId="77777777" w:rsidR="0072238D" w:rsidRDefault="0072238D" w:rsidP="0072238D">
      <w:pPr>
        <w:pStyle w:val="PPVBody"/>
      </w:pPr>
      <w:r>
        <w:t>One submission objected to the apparent discounting of impacts on the racecourse and golf course because they were not considered central to the overriding character of the study area.</w:t>
      </w:r>
    </w:p>
    <w:p w14:paraId="012E95E3" w14:textId="6B8BCA84" w:rsidR="0072238D" w:rsidRDefault="0072238D" w:rsidP="0072238D">
      <w:pPr>
        <w:pStyle w:val="PPVBody"/>
      </w:pPr>
      <w:r>
        <w:t xml:space="preserve">Ms </w:t>
      </w:r>
      <w:r w:rsidR="00617856">
        <w:t xml:space="preserve">W </w:t>
      </w:r>
      <w:r>
        <w:t>Davies responded by saying that the effects on the racecourse and the golf course were considered under the sub-objective dealing with impacts on public open space and recreational facilities.</w:t>
      </w:r>
    </w:p>
    <w:p w14:paraId="7338E29B" w14:textId="77777777" w:rsidR="0072238D" w:rsidRDefault="0072238D" w:rsidP="00E7067C">
      <w:pPr>
        <w:pStyle w:val="Heading4"/>
      </w:pPr>
      <w:r>
        <w:t>Assessment findings</w:t>
      </w:r>
    </w:p>
    <w:p w14:paraId="685A368A" w14:textId="6CE52A3A" w:rsidR="0072238D" w:rsidRDefault="0072238D" w:rsidP="0072238D">
      <w:pPr>
        <w:pStyle w:val="PPVBody"/>
      </w:pPr>
      <w:r>
        <w:t xml:space="preserve">At the Hearing, Ms </w:t>
      </w:r>
      <w:r w:rsidR="00617856">
        <w:t xml:space="preserve">W </w:t>
      </w:r>
      <w:r>
        <w:t>Davies took the Inquiry through the viewpoints and artist’s impressions of the appearance of the initial and final alignments of the bypass, to show the projected impacts on landscape and visual amenity.  She also explained the degree of impact and the level of sensitivity attributed to each viewpoint in Technical Appendix J.</w:t>
      </w:r>
    </w:p>
    <w:p w14:paraId="67EB3674" w14:textId="21DD7E75" w:rsidR="0072238D" w:rsidRDefault="00617856" w:rsidP="0072238D">
      <w:pPr>
        <w:pStyle w:val="PPVBody"/>
      </w:pPr>
      <w:r>
        <w:t xml:space="preserve">Ms W Davies </w:t>
      </w:r>
      <w:r w:rsidR="0072238D">
        <w:t>pointed out that m</w:t>
      </w:r>
      <w:r w:rsidR="0072238D" w:rsidRPr="003E2AEA">
        <w:t xml:space="preserve">oderate to major adverse impacts would be experienced in the areas shown in Viewpoints 3 and 13 for </w:t>
      </w:r>
      <w:r w:rsidR="0072238D">
        <w:t xml:space="preserve">the </w:t>
      </w:r>
      <w:r w:rsidR="0072238D" w:rsidRPr="003E2AEA">
        <w:t xml:space="preserve">Dry Creek </w:t>
      </w:r>
      <w:r w:rsidR="0072238D">
        <w:t xml:space="preserve">option </w:t>
      </w:r>
      <w:r w:rsidR="0072238D" w:rsidRPr="003E2AEA">
        <w:t xml:space="preserve">and 10 for </w:t>
      </w:r>
      <w:r w:rsidR="0072238D">
        <w:t xml:space="preserve">the </w:t>
      </w:r>
      <w:r w:rsidR="0072238D" w:rsidRPr="003E2AEA">
        <w:t xml:space="preserve">Quinns Road </w:t>
      </w:r>
      <w:r w:rsidR="0072238D">
        <w:t xml:space="preserve">option </w:t>
      </w:r>
      <w:r w:rsidR="0072238D" w:rsidRPr="003E2AEA">
        <w:t>(Hunts Road, immediately adjacent to the bypass corridor)</w:t>
      </w:r>
      <w:r w:rsidR="0072238D">
        <w:t xml:space="preserve">.  The view over the golf course dam to Monument Hill Reserve </w:t>
      </w:r>
      <w:r w:rsidR="0072238D" w:rsidRPr="00EC2349">
        <w:t>(viewpoint 12)</w:t>
      </w:r>
      <w:r w:rsidR="0072238D">
        <w:t xml:space="preserve"> was assessed as having low visual sensitivity because views would be experienced for only a short time as people travelled along Anderson Road.  However, the Monument Hill Reserve as a whole was given a rating of high sensitivity, equivalent to a landscape of national significance.</w:t>
      </w:r>
    </w:p>
    <w:p w14:paraId="4594F6AD" w14:textId="4949129D" w:rsidR="0072238D" w:rsidRDefault="0072238D" w:rsidP="0072238D">
      <w:pPr>
        <w:pStyle w:val="PPVBody"/>
      </w:pPr>
      <w:r>
        <w:t xml:space="preserve">Several submissions queried the assessment of viewpoint 12 and opposed Ms </w:t>
      </w:r>
      <w:r w:rsidR="00617856">
        <w:t xml:space="preserve">W </w:t>
      </w:r>
      <w:r>
        <w:t>Davies contention that people would only be exposed to the changes in this area for a short time.</w:t>
      </w:r>
    </w:p>
    <w:p w14:paraId="7EC83252" w14:textId="77777777" w:rsidR="0072238D" w:rsidRPr="00B63251" w:rsidRDefault="0072238D" w:rsidP="00E7067C">
      <w:pPr>
        <w:pStyle w:val="Heading4"/>
      </w:pPr>
      <w:r w:rsidRPr="00B63251">
        <w:t>Visual impacts on households and small communities</w:t>
      </w:r>
    </w:p>
    <w:p w14:paraId="613F6E12" w14:textId="77777777" w:rsidR="0072238D" w:rsidRDefault="0072238D" w:rsidP="0072238D">
      <w:pPr>
        <w:pStyle w:val="PPVBody"/>
      </w:pPr>
      <w:r>
        <w:t>Several submissions put the view that the EES had completely ignored the impact of the proposed changes to the Hume Freeway interchange on Wandong township, particularly the town entrance and the main street.</w:t>
      </w:r>
    </w:p>
    <w:p w14:paraId="596E9329" w14:textId="48F23DAD" w:rsidR="0072238D" w:rsidRDefault="0072238D" w:rsidP="0072238D">
      <w:pPr>
        <w:pStyle w:val="PPVBody"/>
      </w:pPr>
      <w:r>
        <w:t xml:space="preserve">Ms </w:t>
      </w:r>
      <w:r w:rsidR="00617856">
        <w:t xml:space="preserve">W </w:t>
      </w:r>
      <w:r>
        <w:t xml:space="preserve">Davies said that the consultants visited Wandong and considered potential impacts upon it.  The report focussed on areas immediately west of Wandong rather than the township, as it was considered that there was greater potential for impact of the Dry Creek option from these elevated areas.  The team did not do a viewpoint assessment at Wandong, although Ms </w:t>
      </w:r>
      <w:r w:rsidR="00617856">
        <w:t xml:space="preserve">W </w:t>
      </w:r>
      <w:r>
        <w:t>Davies conceded that perhaps they should have.  She said, however, that it probably would not have changed the overall assessment, as there is an interchange there already.  She considered that an overpass rather than an underpass was not a radical change, although there would be some additional visual impact, which should be considered when the details of the design are available.</w:t>
      </w:r>
    </w:p>
    <w:p w14:paraId="021077F2" w14:textId="77777777" w:rsidR="0072238D" w:rsidRDefault="0072238D" w:rsidP="0072238D">
      <w:pPr>
        <w:pStyle w:val="PPVBody"/>
      </w:pPr>
      <w:r>
        <w:t>Various submissions considered that the EES had not given due weight to the visual impact on the Kilmore East community of the elevated bridge structures required by the Dry Creek option.  These included the interruption of views to Mt Piper, the perception the bypass would create of visual severance from Kilmore and the effect of ‘an ugly underpass’ at Hunts Road as the new entrance to Kilmore.  One submission said that the bypass would have ‘a massive unsightly footprint which cannot be absorbed into the existing landscape character’ and would impact on sensitive hilltops and ridgelines.  Another suggested that it was likely to cause accelerated erosion, which would exacerbate the visual alterations.</w:t>
      </w:r>
    </w:p>
    <w:p w14:paraId="4CD62F8B" w14:textId="1034EA85" w:rsidR="0072238D" w:rsidRDefault="0072238D" w:rsidP="0072238D">
      <w:pPr>
        <w:pStyle w:val="PPVBody"/>
      </w:pPr>
      <w:r>
        <w:t xml:space="preserve">Ms </w:t>
      </w:r>
      <w:r w:rsidR="00617856">
        <w:t xml:space="preserve">W </w:t>
      </w:r>
      <w:r>
        <w:t>Davies contended that the visual impacts of the elevated bridge structures at Kilmore East had been adequately considered in the report.</w:t>
      </w:r>
    </w:p>
    <w:p w14:paraId="4FEABCEB" w14:textId="77777777" w:rsidR="0072238D" w:rsidRDefault="0072238D" w:rsidP="0072238D">
      <w:pPr>
        <w:pStyle w:val="PPVBody"/>
      </w:pPr>
      <w:r>
        <w:t xml:space="preserve">Some submissions on the Western alignment agreed with the EES that it has a footprint that could be absorbed into the existing landscape character and although it would result in moderate visual intrusion because of the relatively flat land, the landscape changes would be localised.  </w:t>
      </w:r>
    </w:p>
    <w:p w14:paraId="7B5E508B" w14:textId="77777777" w:rsidR="0072238D" w:rsidRDefault="0072238D" w:rsidP="0072238D">
      <w:pPr>
        <w:pStyle w:val="PPVBody"/>
      </w:pPr>
      <w:r>
        <w:t>Others submitted that this option would have a greater visual and amenity impact than the EES acknowledged, as in relatively flat and open country, the visual and noise impacts would be substantial across a large distance and sound barriers (fences or mounds) would also be unattractive.  In addition ‘agricultural landscapes have a long history and valued future for primary production’.</w:t>
      </w:r>
    </w:p>
    <w:p w14:paraId="6C44E825" w14:textId="5915AD88" w:rsidR="0072238D" w:rsidRDefault="0072238D" w:rsidP="0072238D">
      <w:pPr>
        <w:pStyle w:val="PPVBody"/>
      </w:pPr>
      <w:r>
        <w:t xml:space="preserve">Ms </w:t>
      </w:r>
      <w:r w:rsidR="00617856">
        <w:t xml:space="preserve">W </w:t>
      </w:r>
      <w:r>
        <w:t>Davies responded that the impacts of the bypass and associated structures on views on the Western alignment have been assessed in the report.  Screen planting to mitigate the effect of the roadway would be consistent with existing shelterbelts, though it might also shut out valued distant views.</w:t>
      </w:r>
    </w:p>
    <w:p w14:paraId="2A8AB2D4" w14:textId="77777777" w:rsidR="0072238D" w:rsidRDefault="0072238D" w:rsidP="0072238D">
      <w:pPr>
        <w:pStyle w:val="PPVBody"/>
      </w:pPr>
      <w:r>
        <w:t>Several submissions from affected landowners raised issues about the impacts of the bypass, particularly the bridges, on their views and visual amenity.  Assessment of effects on private property has been discussed in relation to displacement and amenity impacts in section 10 above.</w:t>
      </w:r>
    </w:p>
    <w:p w14:paraId="25FB2B56" w14:textId="77777777" w:rsidR="0072238D" w:rsidRDefault="0072238D" w:rsidP="00E7067C">
      <w:pPr>
        <w:pStyle w:val="Heading4"/>
      </w:pPr>
      <w:r>
        <w:t>Kilmore Crown Land Reserve (including Monument Hill)</w:t>
      </w:r>
    </w:p>
    <w:p w14:paraId="2FBA3E30" w14:textId="77777777" w:rsidR="0072238D" w:rsidRDefault="0072238D" w:rsidP="0072238D">
      <w:pPr>
        <w:pStyle w:val="PPVBody"/>
      </w:pPr>
      <w:r w:rsidRPr="00BA04BF">
        <w:t xml:space="preserve">A number of </w:t>
      </w:r>
      <w:r>
        <w:t xml:space="preserve">submissions referring to the landscape impacts of the Quinns Road option have already been discussed under biodiversity and habitat in section 7.1 or historic heritage in section 9.2 above.  </w:t>
      </w:r>
    </w:p>
    <w:p w14:paraId="16F076E8" w14:textId="77777777" w:rsidR="0072238D" w:rsidRDefault="0072238D" w:rsidP="0072238D">
      <w:pPr>
        <w:pStyle w:val="PPVBody"/>
      </w:pPr>
      <w:r>
        <w:t>Additional points raised included:</w:t>
      </w:r>
    </w:p>
    <w:p w14:paraId="220E4FFD" w14:textId="77777777" w:rsidR="0072238D" w:rsidRDefault="0072238D" w:rsidP="001740AB">
      <w:pPr>
        <w:pStyle w:val="PPVBullet1"/>
      </w:pPr>
      <w:r>
        <w:t>claims that the EES under-rated the visual impacts on Monument Hill and the adjoining recreational areas</w:t>
      </w:r>
    </w:p>
    <w:p w14:paraId="1A1F6F1C" w14:textId="77777777" w:rsidR="0072238D" w:rsidRDefault="0072238D" w:rsidP="001740AB">
      <w:pPr>
        <w:pStyle w:val="PPVBullet1"/>
      </w:pPr>
      <w:r>
        <w:t>impacts on the ambience and serenity of Monument Hill Reserve</w:t>
      </w:r>
    </w:p>
    <w:p w14:paraId="42F6429D" w14:textId="77777777" w:rsidR="0072238D" w:rsidRDefault="0072238D" w:rsidP="001740AB">
      <w:pPr>
        <w:pStyle w:val="PPVBullet1"/>
      </w:pPr>
      <w:r>
        <w:t>visual effects of vegetation clearing and road construction</w:t>
      </w:r>
    </w:p>
    <w:p w14:paraId="7C6658C6" w14:textId="77777777" w:rsidR="0072238D" w:rsidRDefault="0072238D" w:rsidP="001740AB">
      <w:pPr>
        <w:pStyle w:val="PPVBullet1"/>
      </w:pPr>
      <w:r>
        <w:t>adverse effects on the identity of Kilmore, due to separation of the township and Monument Hill</w:t>
      </w:r>
    </w:p>
    <w:p w14:paraId="7D6898AA" w14:textId="77777777" w:rsidR="0072238D" w:rsidRDefault="0072238D" w:rsidP="001740AB">
      <w:pPr>
        <w:pStyle w:val="PPVBullet1"/>
      </w:pPr>
      <w:r>
        <w:t>impacts on Hunts Road</w:t>
      </w:r>
    </w:p>
    <w:p w14:paraId="30B5B1D0" w14:textId="77777777" w:rsidR="0072238D" w:rsidRDefault="0072238D" w:rsidP="001740AB">
      <w:pPr>
        <w:pStyle w:val="PPVBullet1"/>
      </w:pPr>
      <w:r>
        <w:t>detraction from the ‘country feel’ of the golf course and racecourse, a significant part of their appeal for visitors</w:t>
      </w:r>
    </w:p>
    <w:p w14:paraId="45733C5F" w14:textId="77777777" w:rsidR="0072238D" w:rsidRDefault="0072238D" w:rsidP="001740AB">
      <w:pPr>
        <w:pStyle w:val="PPVBullet1"/>
      </w:pPr>
      <w:r>
        <w:t>inconsistency with the objectives of SLO1 and the values it seeks to protect, as well as with other provisions in the Mitchell Planning Scheme.</w:t>
      </w:r>
    </w:p>
    <w:p w14:paraId="70DFF11C" w14:textId="51058B26" w:rsidR="0072238D" w:rsidRDefault="00617856" w:rsidP="0072238D">
      <w:pPr>
        <w:pStyle w:val="PPVBody"/>
      </w:pPr>
      <w:r>
        <w:t xml:space="preserve">Mr Jim Lowden (submission </w:t>
      </w:r>
      <w:r w:rsidR="0072238D">
        <w:t>88) stated:</w:t>
      </w:r>
    </w:p>
    <w:p w14:paraId="5A31AEE4" w14:textId="77777777" w:rsidR="0072238D" w:rsidRDefault="0072238D" w:rsidP="00E16CA6">
      <w:pPr>
        <w:pStyle w:val="PPVQuote"/>
      </w:pPr>
      <w:r>
        <w:t>The vistas created to and from the various uses and vantage points, as well as to and from Monument Hill, are visually stimulating and thought provoking, based on the themes of landscape, recreational uses, water, tree and shrub plantings, hilltop access and community management.</w:t>
      </w:r>
    </w:p>
    <w:p w14:paraId="3F0F3413" w14:textId="5CB8120F" w:rsidR="0072238D" w:rsidRDefault="0072238D" w:rsidP="0072238D">
      <w:pPr>
        <w:pStyle w:val="PPVBody"/>
      </w:pPr>
      <w:r>
        <w:t xml:space="preserve">Ms </w:t>
      </w:r>
      <w:r w:rsidR="00617856">
        <w:t xml:space="preserve">W </w:t>
      </w:r>
      <w:r>
        <w:t>Davies said that the effects of the Quinns Road option on Monument Hill Reserve had been considered in various places throughout the report and the public land values of the area had been adequately reflected.</w:t>
      </w:r>
    </w:p>
    <w:p w14:paraId="454D8F2C" w14:textId="77777777" w:rsidR="0072238D" w:rsidRDefault="0072238D" w:rsidP="0072238D">
      <w:pPr>
        <w:pStyle w:val="PPVBody"/>
      </w:pPr>
      <w:r>
        <w:t>She reiterated that the report assigned a conservative ‘high’ sensitivity rating to Monument Hill, the same level as would be used for a landscape of designated national significance (even though she did not consider the area to be of national importance).</w:t>
      </w:r>
    </w:p>
    <w:p w14:paraId="4B7A75C2" w14:textId="77777777" w:rsidR="0072238D" w:rsidRDefault="0072238D" w:rsidP="0072238D">
      <w:pPr>
        <w:pStyle w:val="PPVBody"/>
      </w:pPr>
      <w:r>
        <w:t>Views eastward from the racecourse and golf course, including the view to Monument Hill would be affected by the presence of transport infrastructure but could be mitigated by screen planting that would be appropriate in this landscape context.  She acknowledged that the sense of visual interconnectedness between Monument Hill and the formal recreation areas would diminish as a result of the Quinns Road alignment but considered that the visual character of the area as a whole would remain dominated by trees.</w:t>
      </w:r>
    </w:p>
    <w:p w14:paraId="34046719" w14:textId="0E30ABF0" w:rsidR="0072238D" w:rsidRDefault="0072238D" w:rsidP="0072238D">
      <w:pPr>
        <w:pStyle w:val="PPVBody"/>
      </w:pPr>
      <w:r>
        <w:t xml:space="preserve">Ms </w:t>
      </w:r>
      <w:r w:rsidR="00617856">
        <w:t xml:space="preserve">W </w:t>
      </w:r>
      <w:r>
        <w:t xml:space="preserve">Davies also said that the proposed changes to SLO1 and adoption of Amendment C56 would increase the extent to which Monument Hill and the Precinct are considered sensitive to landscape and visual amenity impacts associated with the Quinns Road </w:t>
      </w:r>
      <w:r w:rsidR="00617856">
        <w:t>option</w:t>
      </w:r>
      <w:r>
        <w:t>.</w:t>
      </w:r>
    </w:p>
    <w:p w14:paraId="27F3F8D5" w14:textId="77777777" w:rsidR="0072238D" w:rsidRDefault="0072238D" w:rsidP="00E7067C">
      <w:pPr>
        <w:pStyle w:val="Heading4"/>
      </w:pPr>
      <w:r>
        <w:t>Ranking of options</w:t>
      </w:r>
    </w:p>
    <w:p w14:paraId="559DD98C" w14:textId="2EA6257E" w:rsidR="0072238D" w:rsidRDefault="00212F50" w:rsidP="0072238D">
      <w:pPr>
        <w:pStyle w:val="PPVBody"/>
      </w:pPr>
      <w:r>
        <w:t>Ms W Davies</w:t>
      </w:r>
      <w:r w:rsidR="0072238D">
        <w:t xml:space="preserve"> discussed the ratings of the bypass alternatives in against the three sub-objectives established for the assessment (</w:t>
      </w:r>
      <w:r w:rsidR="00617856">
        <w:fldChar w:fldCharType="begin"/>
      </w:r>
      <w:r w:rsidR="00617856">
        <w:instrText xml:space="preserve"> REF _Ref403640972 \h </w:instrText>
      </w:r>
      <w:r w:rsidR="00617856">
        <w:fldChar w:fldCharType="separate"/>
      </w:r>
      <w:r w:rsidR="006C77B3">
        <w:t xml:space="preserve">Figure </w:t>
      </w:r>
      <w:r w:rsidR="006C77B3">
        <w:rPr>
          <w:noProof/>
        </w:rPr>
        <w:t>9</w:t>
      </w:r>
      <w:r w:rsidR="006C77B3">
        <w:noBreakHyphen/>
      </w:r>
      <w:r w:rsidR="006C77B3">
        <w:rPr>
          <w:noProof/>
        </w:rPr>
        <w:t>9</w:t>
      </w:r>
      <w:r w:rsidR="00617856">
        <w:fldChar w:fldCharType="end"/>
      </w:r>
      <w:r w:rsidR="0072238D">
        <w:t>).</w:t>
      </w:r>
    </w:p>
    <w:p w14:paraId="23AFA55B" w14:textId="5DDB5BA8" w:rsidR="0072238D" w:rsidRPr="00C4637C" w:rsidRDefault="00617856" w:rsidP="000D06B2">
      <w:pPr>
        <w:pStyle w:val="Caption"/>
      </w:pPr>
      <w:bookmarkStart w:id="325" w:name="_Ref403640972"/>
      <w:bookmarkStart w:id="326" w:name="_Toc403983426"/>
      <w:r>
        <w:t xml:space="preserve">Figure </w:t>
      </w:r>
      <w:fldSimple w:instr=" STYLEREF 1 \s ">
        <w:r w:rsidR="006C77B3">
          <w:rPr>
            <w:noProof/>
          </w:rPr>
          <w:t>9</w:t>
        </w:r>
      </w:fldSimple>
      <w:r w:rsidR="0040479D">
        <w:noBreakHyphen/>
      </w:r>
      <w:fldSimple w:instr=" SEQ Figure \* ARABIC \s 1 ">
        <w:r w:rsidR="006C77B3">
          <w:rPr>
            <w:noProof/>
          </w:rPr>
          <w:t>9</w:t>
        </w:r>
      </w:fldSimple>
      <w:bookmarkEnd w:id="325"/>
      <w:r>
        <w:t>:</w:t>
      </w:r>
      <w:r>
        <w:tab/>
      </w:r>
      <w:r w:rsidR="0072238D">
        <w:t>Perf</w:t>
      </w:r>
      <w:r w:rsidR="00397C43">
        <w:t>ormance against sub-objectives –</w:t>
      </w:r>
      <w:r w:rsidR="0072238D">
        <w:t xml:space="preserve"> </w:t>
      </w:r>
      <w:r w:rsidR="0072238D" w:rsidRPr="00F634AC">
        <w:t xml:space="preserve">Landscape and Visual </w:t>
      </w:r>
      <w:r w:rsidR="0072238D">
        <w:t>Impacts</w:t>
      </w:r>
      <w:bookmarkEnd w:id="326"/>
      <w:r w:rsidR="0072238D">
        <w:t xml:space="preserve"> </w:t>
      </w:r>
    </w:p>
    <w:tbl>
      <w:tblPr>
        <w:tblStyle w:val="TableGrid"/>
        <w:tblW w:w="9799" w:type="dxa"/>
        <w:tblBorders>
          <w:left w:val="none" w:sz="0" w:space="0" w:color="auto"/>
          <w:right w:val="none" w:sz="0" w:space="0" w:color="auto"/>
          <w:insideV w:val="none" w:sz="0" w:space="0" w:color="auto"/>
        </w:tblBorders>
        <w:tblLook w:val="04A0" w:firstRow="1" w:lastRow="0" w:firstColumn="1" w:lastColumn="0" w:noHBand="0" w:noVBand="1"/>
      </w:tblPr>
      <w:tblGrid>
        <w:gridCol w:w="4503"/>
        <w:gridCol w:w="1701"/>
        <w:gridCol w:w="1842"/>
        <w:gridCol w:w="1753"/>
      </w:tblGrid>
      <w:tr w:rsidR="0072238D" w:rsidRPr="000B6B19" w14:paraId="4B1A5B25" w14:textId="77777777" w:rsidTr="00397C43">
        <w:tc>
          <w:tcPr>
            <w:tcW w:w="4503" w:type="dxa"/>
            <w:tcBorders>
              <w:top w:val="nil"/>
            </w:tcBorders>
            <w:shd w:val="clear" w:color="auto" w:fill="auto"/>
          </w:tcPr>
          <w:p w14:paraId="24675134" w14:textId="665A7443" w:rsidR="0072238D" w:rsidRPr="000B6B19" w:rsidRDefault="0072238D" w:rsidP="00617856">
            <w:pPr>
              <w:pStyle w:val="PPVTableText"/>
              <w:rPr>
                <w:b/>
              </w:rPr>
            </w:pPr>
          </w:p>
        </w:tc>
        <w:tc>
          <w:tcPr>
            <w:tcW w:w="1701" w:type="dxa"/>
            <w:shd w:val="clear" w:color="auto" w:fill="000000" w:themeFill="text1"/>
          </w:tcPr>
          <w:p w14:paraId="2AA2F3C3" w14:textId="77777777" w:rsidR="0072238D" w:rsidRPr="000B6B19" w:rsidRDefault="0072238D" w:rsidP="00397C43">
            <w:pPr>
              <w:pStyle w:val="PPVTableText"/>
              <w:jc w:val="center"/>
              <w:rPr>
                <w:b/>
              </w:rPr>
            </w:pPr>
            <w:r w:rsidRPr="000B6B19">
              <w:rPr>
                <w:b/>
              </w:rPr>
              <w:t>Dry Creek</w:t>
            </w:r>
          </w:p>
        </w:tc>
        <w:tc>
          <w:tcPr>
            <w:tcW w:w="1842" w:type="dxa"/>
            <w:shd w:val="clear" w:color="auto" w:fill="000000" w:themeFill="text1"/>
          </w:tcPr>
          <w:p w14:paraId="486E3856" w14:textId="77777777" w:rsidR="0072238D" w:rsidRPr="000B6B19" w:rsidRDefault="0072238D" w:rsidP="00397C43">
            <w:pPr>
              <w:pStyle w:val="PPVTableText"/>
              <w:jc w:val="center"/>
              <w:rPr>
                <w:b/>
              </w:rPr>
            </w:pPr>
            <w:r w:rsidRPr="000B6B19">
              <w:rPr>
                <w:b/>
              </w:rPr>
              <w:t>Quinns Road</w:t>
            </w:r>
          </w:p>
        </w:tc>
        <w:tc>
          <w:tcPr>
            <w:tcW w:w="1753" w:type="dxa"/>
            <w:shd w:val="clear" w:color="auto" w:fill="000000" w:themeFill="text1"/>
          </w:tcPr>
          <w:p w14:paraId="4774136F" w14:textId="77777777" w:rsidR="0072238D" w:rsidRPr="000B6B19" w:rsidRDefault="0072238D" w:rsidP="00397C43">
            <w:pPr>
              <w:pStyle w:val="PPVTableText"/>
              <w:jc w:val="center"/>
              <w:rPr>
                <w:b/>
              </w:rPr>
            </w:pPr>
            <w:r w:rsidRPr="000B6B19">
              <w:rPr>
                <w:b/>
              </w:rPr>
              <w:t>Western</w:t>
            </w:r>
          </w:p>
        </w:tc>
      </w:tr>
      <w:tr w:rsidR="0072238D" w:rsidRPr="00B60297" w14:paraId="136D83C6" w14:textId="77777777" w:rsidTr="00397C43">
        <w:tc>
          <w:tcPr>
            <w:tcW w:w="4503" w:type="dxa"/>
            <w:shd w:val="clear" w:color="auto" w:fill="auto"/>
          </w:tcPr>
          <w:p w14:paraId="4D2781C4" w14:textId="77777777" w:rsidR="0072238D" w:rsidRPr="00B60297" w:rsidRDefault="0072238D" w:rsidP="00617856">
            <w:pPr>
              <w:pStyle w:val="PPVTableText"/>
            </w:pPr>
            <w:r w:rsidRPr="00B60297">
              <w:t>Impact on identified significant views (representative public viewpoints)</w:t>
            </w:r>
          </w:p>
        </w:tc>
        <w:tc>
          <w:tcPr>
            <w:tcW w:w="1701" w:type="dxa"/>
          </w:tcPr>
          <w:p w14:paraId="7FAA288C" w14:textId="77777777" w:rsidR="0072238D" w:rsidRPr="00B60297" w:rsidRDefault="0072238D" w:rsidP="00617856">
            <w:pPr>
              <w:pStyle w:val="PPVTableText"/>
            </w:pPr>
            <w:r>
              <w:t>Poor</w:t>
            </w:r>
          </w:p>
        </w:tc>
        <w:tc>
          <w:tcPr>
            <w:tcW w:w="1842" w:type="dxa"/>
            <w:shd w:val="clear" w:color="auto" w:fill="auto"/>
          </w:tcPr>
          <w:p w14:paraId="3DE275BA" w14:textId="77777777" w:rsidR="0072238D" w:rsidRPr="00B60297" w:rsidRDefault="0072238D" w:rsidP="00617856">
            <w:pPr>
              <w:pStyle w:val="PPVTableText"/>
            </w:pPr>
            <w:r>
              <w:t>Moderately poor to poor</w:t>
            </w:r>
          </w:p>
        </w:tc>
        <w:tc>
          <w:tcPr>
            <w:tcW w:w="1753" w:type="dxa"/>
            <w:shd w:val="clear" w:color="auto" w:fill="auto"/>
          </w:tcPr>
          <w:p w14:paraId="33CB2595" w14:textId="77777777" w:rsidR="0072238D" w:rsidRPr="00B60297" w:rsidRDefault="0072238D" w:rsidP="00617856">
            <w:pPr>
              <w:pStyle w:val="PPVTableText"/>
            </w:pPr>
            <w:r>
              <w:t>Poor</w:t>
            </w:r>
          </w:p>
        </w:tc>
      </w:tr>
      <w:tr w:rsidR="0072238D" w:rsidRPr="00B60297" w14:paraId="36256190" w14:textId="77777777" w:rsidTr="00397C43">
        <w:tc>
          <w:tcPr>
            <w:tcW w:w="4503" w:type="dxa"/>
          </w:tcPr>
          <w:p w14:paraId="6B64F0B5" w14:textId="77777777" w:rsidR="0072238D" w:rsidRPr="00B60297" w:rsidRDefault="0072238D" w:rsidP="00617856">
            <w:pPr>
              <w:pStyle w:val="PPVTableText"/>
            </w:pPr>
            <w:r w:rsidRPr="00B60297">
              <w:t>Visual impact on landscape characteristics</w:t>
            </w:r>
          </w:p>
        </w:tc>
        <w:tc>
          <w:tcPr>
            <w:tcW w:w="1701" w:type="dxa"/>
          </w:tcPr>
          <w:p w14:paraId="1A734F49" w14:textId="77777777" w:rsidR="0072238D" w:rsidRPr="00B60297" w:rsidRDefault="0072238D" w:rsidP="00617856">
            <w:pPr>
              <w:pStyle w:val="PPVTableText"/>
            </w:pPr>
            <w:r>
              <w:t>Moderately poor</w:t>
            </w:r>
          </w:p>
        </w:tc>
        <w:tc>
          <w:tcPr>
            <w:tcW w:w="1842" w:type="dxa"/>
          </w:tcPr>
          <w:p w14:paraId="54B55CD7" w14:textId="77777777" w:rsidR="0072238D" w:rsidRPr="00B60297" w:rsidRDefault="0072238D" w:rsidP="00617856">
            <w:pPr>
              <w:pStyle w:val="PPVTableText"/>
            </w:pPr>
            <w:r>
              <w:t>Poor</w:t>
            </w:r>
          </w:p>
        </w:tc>
        <w:tc>
          <w:tcPr>
            <w:tcW w:w="1753" w:type="dxa"/>
          </w:tcPr>
          <w:p w14:paraId="4CB77C38" w14:textId="77777777" w:rsidR="0072238D" w:rsidRPr="00B60297" w:rsidRDefault="0072238D" w:rsidP="00617856">
            <w:pPr>
              <w:pStyle w:val="PPVTableText"/>
            </w:pPr>
            <w:r>
              <w:t>Moderately poor</w:t>
            </w:r>
          </w:p>
        </w:tc>
      </w:tr>
      <w:tr w:rsidR="0072238D" w:rsidRPr="00B60297" w14:paraId="77EFB153" w14:textId="77777777" w:rsidTr="00397C43">
        <w:tc>
          <w:tcPr>
            <w:tcW w:w="4503" w:type="dxa"/>
          </w:tcPr>
          <w:p w14:paraId="531C9665" w14:textId="77777777" w:rsidR="0072238D" w:rsidRPr="00B60297" w:rsidRDefault="0072238D" w:rsidP="00617856">
            <w:pPr>
              <w:pStyle w:val="PPVTableText"/>
            </w:pPr>
            <w:r w:rsidRPr="00B60297">
              <w:t>Impact on the landscape value of identified existing and future open spaces</w:t>
            </w:r>
          </w:p>
        </w:tc>
        <w:tc>
          <w:tcPr>
            <w:tcW w:w="1701" w:type="dxa"/>
          </w:tcPr>
          <w:p w14:paraId="0AC28CAB" w14:textId="77777777" w:rsidR="0072238D" w:rsidRPr="00B60297" w:rsidRDefault="0072238D" w:rsidP="00617856">
            <w:pPr>
              <w:pStyle w:val="PPVTableText"/>
            </w:pPr>
            <w:r>
              <w:t>Neutral</w:t>
            </w:r>
          </w:p>
        </w:tc>
        <w:tc>
          <w:tcPr>
            <w:tcW w:w="1842" w:type="dxa"/>
          </w:tcPr>
          <w:p w14:paraId="649B25C8" w14:textId="77777777" w:rsidR="0072238D" w:rsidRPr="00B60297" w:rsidRDefault="0072238D" w:rsidP="00617856">
            <w:pPr>
              <w:pStyle w:val="PPVTableText"/>
            </w:pPr>
            <w:r>
              <w:t>Moderately poor</w:t>
            </w:r>
          </w:p>
        </w:tc>
        <w:tc>
          <w:tcPr>
            <w:tcW w:w="1753" w:type="dxa"/>
          </w:tcPr>
          <w:p w14:paraId="2F054332" w14:textId="77777777" w:rsidR="0072238D" w:rsidRPr="00B60297" w:rsidRDefault="0072238D" w:rsidP="00617856">
            <w:pPr>
              <w:pStyle w:val="PPVTableText"/>
            </w:pPr>
            <w:r>
              <w:t>Moderately poor</w:t>
            </w:r>
          </w:p>
        </w:tc>
      </w:tr>
    </w:tbl>
    <w:p w14:paraId="48EB8206" w14:textId="0DE80423" w:rsidR="00397C43" w:rsidRDefault="00397C43" w:rsidP="00397C43">
      <w:pPr>
        <w:pStyle w:val="CaptionTag"/>
      </w:pPr>
      <w:r>
        <w:t>Source:</w:t>
      </w:r>
      <w:r>
        <w:tab/>
        <w:t>Ms W Davies</w:t>
      </w:r>
    </w:p>
    <w:p w14:paraId="4172A707" w14:textId="7903A665" w:rsidR="0072238D" w:rsidRDefault="00212F50" w:rsidP="0072238D">
      <w:pPr>
        <w:pStyle w:val="PPVBody"/>
      </w:pPr>
      <w:r>
        <w:t>Ms W Davies</w:t>
      </w:r>
      <w:r w:rsidR="0072238D">
        <w:t xml:space="preserve"> rated the three alignments, in order of least to most impact and taking into account the extent to which impacts could be mitigated as:</w:t>
      </w:r>
    </w:p>
    <w:p w14:paraId="1EFA7499" w14:textId="77777777" w:rsidR="00395761" w:rsidRDefault="00395761" w:rsidP="001740AB">
      <w:pPr>
        <w:pStyle w:val="PPVBullet1"/>
      </w:pPr>
      <w:r>
        <w:t>Western: This route has the least impact on landscape and visual values and avoids the sensitive landscape elements such Monument Hill and the undulating land east of Kilmore.  Adverse impacts are more easily mitigated in flat areas, for example from establishing belts of vegetation.  The main drawbacks of this option relate to vegetation removal along the Epping-Kilmore Road (this also applies to the Quinns Road alignment) and two crossings of Kilmore Creek and one of the disused railway reserve, potentially impacting on existing and proposed open spaces.</w:t>
      </w:r>
    </w:p>
    <w:p w14:paraId="1EA804C7" w14:textId="77777777" w:rsidR="0072238D" w:rsidRDefault="0072238D" w:rsidP="001740AB">
      <w:pPr>
        <w:pStyle w:val="PPVBullet1"/>
      </w:pPr>
      <w:r>
        <w:t>Dry Creek: This route would have an intermediate impact on landscape and visual values.  It avoids Monument Hill, generally avoids the need for extensive vegetation removal and avoids impacts on existing and future open space.  Against this, it would have the greatest impact on visual amenity, due to the earthworks required and its effect on sensitive ridgelines and hilltops east of Kilmore.  The substantial bridges would be inconsistent with the existing landscape and visual character and very difficult to mitigate.  The bridges would impact particularly on residences.</w:t>
      </w:r>
    </w:p>
    <w:p w14:paraId="2ECC13D8" w14:textId="77777777" w:rsidR="0072238D" w:rsidRDefault="0072238D" w:rsidP="001740AB">
      <w:pPr>
        <w:pStyle w:val="PPVBullet1"/>
      </w:pPr>
      <w:r>
        <w:t>Quinns Road.  This option has the greatest impact on the key landscape and visual values identified.  It generally traverses relatively flat land and therefore requires fewer earthworks and only minor bridge works.  However, it traverses Monument Hill Reserve, requiring earthworks within the Reserve and associated extensive vegetation removal which is expected to impact on the internal character of the reserve and the area included under SLO1.  Roadside vegetation removal is required along Epping-Kilmore Road (as with the Western route).  It affects the disused railway corridor and runs close to key open space parcels in the eastern part of Kilmore.</w:t>
      </w:r>
    </w:p>
    <w:p w14:paraId="66221F3B" w14:textId="1DE8B0CD" w:rsidR="0072238D" w:rsidRDefault="0072238D" w:rsidP="0072238D">
      <w:pPr>
        <w:pStyle w:val="PPVBody"/>
      </w:pPr>
      <w:r>
        <w:t xml:space="preserve">Ms </w:t>
      </w:r>
      <w:r w:rsidR="00617856">
        <w:t xml:space="preserve">W </w:t>
      </w:r>
      <w:r>
        <w:t>Davies told the Inquiry that the overall assessment of the order of preference of the routes in her expert witness report was based on judgement rather than the results of a matrix.</w:t>
      </w:r>
    </w:p>
    <w:p w14:paraId="46150B80" w14:textId="2E46D0BD" w:rsidR="0072238D" w:rsidRDefault="0072238D" w:rsidP="0072238D">
      <w:pPr>
        <w:pStyle w:val="PPVBody"/>
      </w:pPr>
      <w:r>
        <w:t xml:space="preserve">In commenting on the margin between the rankings, </w:t>
      </w:r>
      <w:r w:rsidR="00212F50">
        <w:t>Ms W Davies</w:t>
      </w:r>
      <w:r>
        <w:t xml:space="preserve"> said that, while there was an element of subjectivity in her assessment, she considered that the Quinns Road option had a significantly greater impact on landscape and visual values than the other options.  This was largely because of the impact on land covered by the existing SLO1 (and even more so in the light of the more stringent requirements in the adopted revised version) and the extent of its public use and the consequent number of visual receptors likely to be affected by the changes.  She considered the differences between the other two routes to be less pronounced, but the residual impact of Dry Creek was likely to be greater, because the large concrete structures could not be so readily integrated into the rural landscape.</w:t>
      </w:r>
    </w:p>
    <w:p w14:paraId="30670B03" w14:textId="7DC32D1D" w:rsidR="0072238D" w:rsidRPr="00445060" w:rsidRDefault="0072238D" w:rsidP="00E7067C">
      <w:pPr>
        <w:pStyle w:val="Heading3"/>
      </w:pPr>
      <w:bookmarkStart w:id="327" w:name="_Toc397505987"/>
      <w:r w:rsidRPr="0072238D">
        <w:t>Discussion</w:t>
      </w:r>
      <w:bookmarkEnd w:id="327"/>
    </w:p>
    <w:p w14:paraId="7C1E3FF0" w14:textId="77777777" w:rsidR="0072238D" w:rsidRDefault="0072238D" w:rsidP="0072238D">
      <w:pPr>
        <w:pStyle w:val="PPVBody"/>
      </w:pPr>
      <w:r>
        <w:t>The Inquiry considers that the key community-level issues concerning the impact of potential bypass routes on landscape and visual amenity are:</w:t>
      </w:r>
    </w:p>
    <w:p w14:paraId="2F87CFD4" w14:textId="77777777" w:rsidR="0072238D" w:rsidRDefault="0072238D" w:rsidP="001740AB">
      <w:pPr>
        <w:pStyle w:val="PPVBullet1"/>
      </w:pPr>
      <w:r>
        <w:t xml:space="preserve"> the effects of the earthworks and bridge structures required for the Dry Creek option</w:t>
      </w:r>
    </w:p>
    <w:p w14:paraId="083CB23D" w14:textId="77777777" w:rsidR="0072238D" w:rsidRDefault="0072238D" w:rsidP="001740AB">
      <w:pPr>
        <w:pStyle w:val="PPVBullet1"/>
      </w:pPr>
      <w:r>
        <w:t xml:space="preserve"> the clearing and earthworks required for the Quinns Road option to traverse Monument Hill Reserve</w:t>
      </w:r>
    </w:p>
    <w:p w14:paraId="1B8E86CF" w14:textId="77777777" w:rsidR="0072238D" w:rsidRDefault="0072238D" w:rsidP="001740AB">
      <w:pPr>
        <w:pStyle w:val="PPVBullet1"/>
      </w:pPr>
      <w:r>
        <w:t>the impact of the reconfigured Hume Highway interchange on Wandong.</w:t>
      </w:r>
    </w:p>
    <w:p w14:paraId="45D672F7" w14:textId="77777777" w:rsidR="0072238D" w:rsidRDefault="0072238D" w:rsidP="0072238D">
      <w:pPr>
        <w:pStyle w:val="PPVBody"/>
      </w:pPr>
      <w:r>
        <w:t>There will also be impacts, some of them severe, on views from private residences and neighbourhoods, whichever option is chosen.</w:t>
      </w:r>
    </w:p>
    <w:p w14:paraId="4F05374F" w14:textId="77777777" w:rsidR="0072238D" w:rsidRDefault="0072238D" w:rsidP="00E7067C">
      <w:pPr>
        <w:pStyle w:val="Heading4"/>
      </w:pPr>
      <w:r>
        <w:t>Significant views</w:t>
      </w:r>
    </w:p>
    <w:p w14:paraId="1627B9C7" w14:textId="77777777" w:rsidR="0072238D" w:rsidRDefault="0072238D" w:rsidP="0072238D">
      <w:pPr>
        <w:pStyle w:val="PPVBody"/>
      </w:pPr>
      <w:r>
        <w:t>The Inquiry notes the methodology used to select representative viewpoints and understands that it is standard practice in assessing the landscape and visual impacts of proposed infrastructure projects for such views to be taken from areas commonly accessible to the public, such as roads or public facilities (such as the ‘Kilmore Trackside’ complex).  Viewpoints are not usually identified within active recreation areas such as golf courses or on public land accessible only on foot.  This component of the assessment, therefore, covers only one aspect of the potential landscape and visual impact of the bypass routes.</w:t>
      </w:r>
    </w:p>
    <w:p w14:paraId="0D0EC63C" w14:textId="77777777" w:rsidR="0072238D" w:rsidRDefault="0072238D" w:rsidP="0072238D">
      <w:pPr>
        <w:pStyle w:val="PPVBody"/>
      </w:pPr>
      <w:r>
        <w:t>The Inquiry found the artist’s impressions useful in gaining an understanding of the likely visual impact from selected locations, although it notes that they do not show the potential effects of loss of tree canopy in the views looking towards Monument Hill Reserve (viewpoints 10 to 12).  A visualisation of the effect on Wandong of the proposed overpass across the Hume Freeway would also have been useful.</w:t>
      </w:r>
    </w:p>
    <w:p w14:paraId="0AD7B574" w14:textId="77777777" w:rsidR="0072238D" w:rsidRDefault="0072238D" w:rsidP="0072238D">
      <w:pPr>
        <w:pStyle w:val="PPVBody"/>
      </w:pPr>
      <w:r>
        <w:t>In general, the Inquiry accepts the assessments of the magnitude of change and the impact significance from each viewpoint.  However, it notes that the number of sites assessed varied significantly between routes and that the ‘moderate to major adverse’ findings for one viewpoint on the Quinns Road route and two for Dry Creek do not feature in the summary results in the OBEM.  Impacts on views from Wandong to the Hume Freeway interchange have not been assessed under this sub-objective.</w:t>
      </w:r>
    </w:p>
    <w:p w14:paraId="1058EBD3" w14:textId="77777777" w:rsidR="0072238D" w:rsidRDefault="0072238D" w:rsidP="00E7067C">
      <w:pPr>
        <w:pStyle w:val="Heading4"/>
      </w:pPr>
      <w:r>
        <w:t>Valued landscape characteristics</w:t>
      </w:r>
    </w:p>
    <w:p w14:paraId="3E5BB879" w14:textId="77777777" w:rsidR="0072238D" w:rsidRDefault="0072238D" w:rsidP="0072238D">
      <w:pPr>
        <w:pStyle w:val="PPVBody"/>
      </w:pPr>
      <w:r>
        <w:t>The Inquiry considers that the elements identified as central to the landscape character of the Project area are appropriate and that the impacts on hilltops and ridgelines, Monument Hill Reserve, the general rural character of the area, roadside and riparian vegetation and the township character of Kilmore have been characterised appropriately.</w:t>
      </w:r>
    </w:p>
    <w:p w14:paraId="5FC0C3FC" w14:textId="77777777" w:rsidR="0072238D" w:rsidRDefault="0072238D" w:rsidP="00E7067C">
      <w:pPr>
        <w:pStyle w:val="Heading4"/>
      </w:pPr>
      <w:r>
        <w:t>Identified existing and future open space</w:t>
      </w:r>
    </w:p>
    <w:p w14:paraId="012B8613" w14:textId="168843A4" w:rsidR="0072238D" w:rsidRDefault="0072238D" w:rsidP="0072238D">
      <w:pPr>
        <w:pStyle w:val="PPVBody"/>
      </w:pPr>
      <w:r>
        <w:t xml:space="preserve">The Inquiry notes the assessment of impacts on existing and future open space, but is somewhat puzzled by Ms </w:t>
      </w:r>
      <w:r w:rsidR="00617856">
        <w:t xml:space="preserve">W </w:t>
      </w:r>
      <w:r>
        <w:t xml:space="preserve">Davies’ evidence that </w:t>
      </w:r>
      <w:r w:rsidRPr="00F85480">
        <w:t xml:space="preserve">Dry Creek was considered to be </w:t>
      </w:r>
      <w:r>
        <w:t>‘</w:t>
      </w:r>
      <w:r w:rsidRPr="00F85480">
        <w:t>neutral</w:t>
      </w:r>
      <w:r>
        <w:t>’</w:t>
      </w:r>
      <w:r w:rsidRPr="00F85480">
        <w:t xml:space="preserve"> </w:t>
      </w:r>
      <w:r>
        <w:t>for</w:t>
      </w:r>
      <w:r w:rsidRPr="00F85480">
        <w:t xml:space="preserve"> this sub-objective, Quinns Road </w:t>
      </w:r>
      <w:r>
        <w:t>‘</w:t>
      </w:r>
      <w:r w:rsidRPr="00F85480">
        <w:t>moderately poor</w:t>
      </w:r>
      <w:r>
        <w:t>’</w:t>
      </w:r>
      <w:r w:rsidRPr="00F85480">
        <w:t xml:space="preserve"> and the Western route </w:t>
      </w:r>
      <w:r>
        <w:t>‘</w:t>
      </w:r>
      <w:r w:rsidRPr="00F85480">
        <w:t>neutral to moderately poor</w:t>
      </w:r>
      <w:r>
        <w:t xml:space="preserve">’.  The potential impact on the Kilmore East Recreation Reserve appears to the Inquiry </w:t>
      </w:r>
      <w:r w:rsidR="00617856">
        <w:t xml:space="preserve">to </w:t>
      </w:r>
      <w:r>
        <w:t>be more significant than the ‘localised impacts only’ shown for the Western Route.  The Western route, like Quinns Road, would have impacts on the disused railway reserve, but this is not mentioned in the summary table.</w:t>
      </w:r>
    </w:p>
    <w:p w14:paraId="25E5562A" w14:textId="77777777" w:rsidR="00D63966" w:rsidRDefault="00D63966" w:rsidP="00D63966">
      <w:pPr>
        <w:pStyle w:val="Heading5"/>
      </w:pPr>
      <w:r>
        <w:t>Mitigation</w:t>
      </w:r>
    </w:p>
    <w:p w14:paraId="6A275B4D" w14:textId="61A3F93B" w:rsidR="00D63966" w:rsidRDefault="00D63966" w:rsidP="00D63966">
      <w:bookmarkStart w:id="328" w:name="_Toc402170741"/>
      <w:r>
        <w:t xml:space="preserve">The bypass-specific mitigation measures recommended in Technical Appendix J, the Risk Register (Technical Appendix B) and </w:t>
      </w:r>
      <w:r w:rsidR="00212F50">
        <w:t>Ms W Davies</w:t>
      </w:r>
      <w:r>
        <w:t>’ presentation to the Hearing (document 13) are supported</w:t>
      </w:r>
      <w:r w:rsidR="000B7556">
        <w:t xml:space="preserve">.  </w:t>
      </w:r>
      <w:r>
        <w:t>If either the Quinns Road or the Western option is chosen, detailed design of the interchange with the Hume Freeway should seek to minimise its visu</w:t>
      </w:r>
      <w:r w:rsidR="00763021">
        <w:t>al impact on Wandong-Heathcote J</w:t>
      </w:r>
      <w:r>
        <w:t>unction.</w:t>
      </w:r>
    </w:p>
    <w:p w14:paraId="02E69535" w14:textId="77777777" w:rsidR="00D63966" w:rsidRPr="00445060" w:rsidRDefault="00D63966" w:rsidP="00416504">
      <w:pPr>
        <w:pStyle w:val="Heading3"/>
      </w:pPr>
      <w:r>
        <w:t>Inquiry OBEM</w:t>
      </w:r>
      <w:bookmarkEnd w:id="328"/>
      <w:r>
        <w:t xml:space="preserve"> ratings</w:t>
      </w:r>
    </w:p>
    <w:p w14:paraId="62F6CBDF" w14:textId="77777777" w:rsidR="00D63966" w:rsidRDefault="00D63966" w:rsidP="00416504">
      <w:pPr>
        <w:keepNext/>
      </w:pPr>
      <w:r>
        <w:t>The Inquiry concludes that the landscape and visual assessment is an adequate basis for evaluating the likely impact of the bypass options on the existing character and visual amenity of the areas affected by the various alignments.</w:t>
      </w:r>
    </w:p>
    <w:p w14:paraId="30F81E01" w14:textId="7DD6272C" w:rsidR="00D63966" w:rsidRDefault="00D63966" w:rsidP="00416504">
      <w:pPr>
        <w:keepNext/>
      </w:pPr>
      <w:r>
        <w:t xml:space="preserve">The Inquiry </w:t>
      </w:r>
      <w:r w:rsidR="00C90C38">
        <w:t xml:space="preserve">generally </w:t>
      </w:r>
      <w:r>
        <w:t xml:space="preserve">endorses </w:t>
      </w:r>
      <w:r w:rsidR="00395761">
        <w:t>Ms W Davies</w:t>
      </w:r>
      <w:r>
        <w:t>’ opinion in terms of the residual landscape and visual effects of the proposed bypass routes</w:t>
      </w:r>
      <w:r w:rsidR="00C90C38">
        <w:t>, with the exception that the Inquiry thinks that the visual impacts of the future alignment of the Western option will only have a ‘moderately poor’ impact</w:t>
      </w:r>
      <w:r w:rsidR="000B7556">
        <w:t xml:space="preserve">.  </w:t>
      </w:r>
      <w:r>
        <w:t xml:space="preserve">The ratings are shown in </w:t>
      </w:r>
      <w:r>
        <w:fldChar w:fldCharType="begin"/>
      </w:r>
      <w:r>
        <w:instrText xml:space="preserve"> REF _Ref402275629 \h </w:instrText>
      </w:r>
      <w:r>
        <w:fldChar w:fldCharType="separate"/>
      </w:r>
      <w:r w:rsidR="006C77B3">
        <w:t xml:space="preserve">Figure </w:t>
      </w:r>
      <w:r w:rsidR="006C77B3">
        <w:rPr>
          <w:noProof/>
        </w:rPr>
        <w:t>9</w:t>
      </w:r>
      <w:r w:rsidR="006C77B3">
        <w:noBreakHyphen/>
      </w:r>
      <w:r w:rsidR="006C77B3">
        <w:rPr>
          <w:noProof/>
        </w:rPr>
        <w:t>10</w:t>
      </w:r>
      <w:r>
        <w:fldChar w:fldCharType="end"/>
      </w:r>
      <w:r>
        <w:t>.</w:t>
      </w:r>
    </w:p>
    <w:p w14:paraId="39A3DDBC" w14:textId="2E9219C1" w:rsidR="00D63966" w:rsidRPr="00667DC6" w:rsidRDefault="00D63966" w:rsidP="000D06B2">
      <w:pPr>
        <w:pStyle w:val="Caption"/>
      </w:pPr>
      <w:bookmarkStart w:id="329" w:name="_Ref402275629"/>
      <w:bookmarkStart w:id="330" w:name="_Toc402164498"/>
      <w:bookmarkStart w:id="331" w:name="_Toc403049265"/>
      <w:bookmarkStart w:id="332" w:name="_Toc403983427"/>
      <w:r>
        <w:t xml:space="preserve">Figure </w:t>
      </w:r>
      <w:fldSimple w:instr=" STYLEREF 1 \s ">
        <w:r w:rsidR="006C77B3">
          <w:rPr>
            <w:noProof/>
          </w:rPr>
          <w:t>9</w:t>
        </w:r>
      </w:fldSimple>
      <w:r w:rsidR="0040479D">
        <w:noBreakHyphen/>
      </w:r>
      <w:fldSimple w:instr=" SEQ Figure \* ARABIC \s 1 ">
        <w:r w:rsidR="006C77B3">
          <w:rPr>
            <w:noProof/>
          </w:rPr>
          <w:t>10</w:t>
        </w:r>
      </w:fldSimple>
      <w:bookmarkEnd w:id="329"/>
      <w:r>
        <w:t>:</w:t>
      </w:r>
      <w:r>
        <w:tab/>
      </w:r>
      <w:r w:rsidR="00BE4BFA">
        <w:t>Visual</w:t>
      </w:r>
      <w:r w:rsidR="00BE4BFA" w:rsidRPr="00272D04">
        <w:t xml:space="preserve"> </w:t>
      </w:r>
      <w:r w:rsidR="00BE4BFA">
        <w:t xml:space="preserve">impact: </w:t>
      </w:r>
      <w:r>
        <w:t>Inquiry OBEM</w:t>
      </w:r>
      <w:bookmarkEnd w:id="330"/>
      <w:r>
        <w:t xml:space="preserve"> rating</w:t>
      </w:r>
      <w:bookmarkEnd w:id="331"/>
      <w:bookmarkEnd w:id="332"/>
    </w:p>
    <w:tbl>
      <w:tblPr>
        <w:tblW w:w="8993" w:type="dxa"/>
        <w:tblInd w:w="108" w:type="dxa"/>
        <w:tblLook w:val="04A0" w:firstRow="1" w:lastRow="0" w:firstColumn="1" w:lastColumn="0" w:noHBand="0" w:noVBand="1"/>
      </w:tblPr>
      <w:tblGrid>
        <w:gridCol w:w="2410"/>
        <w:gridCol w:w="3402"/>
        <w:gridCol w:w="992"/>
        <w:gridCol w:w="1134"/>
        <w:gridCol w:w="1055"/>
      </w:tblGrid>
      <w:tr w:rsidR="00D63966" w:rsidRPr="00140B61" w14:paraId="2CB9F1F2" w14:textId="77777777" w:rsidTr="00416504">
        <w:tc>
          <w:tcPr>
            <w:tcW w:w="2410" w:type="dxa"/>
            <w:tcBorders>
              <w:left w:val="nil"/>
              <w:bottom w:val="single" w:sz="12" w:space="0" w:color="auto"/>
              <w:right w:val="nil"/>
            </w:tcBorders>
            <w:shd w:val="clear" w:color="auto" w:fill="auto"/>
          </w:tcPr>
          <w:p w14:paraId="5E7E592D" w14:textId="38629AC2" w:rsidR="00D63966" w:rsidRPr="00140B61" w:rsidRDefault="00D63966" w:rsidP="000D407B">
            <w:pPr>
              <w:pStyle w:val="PPVTableText"/>
              <w:keepNext/>
              <w:spacing w:before="0" w:after="0"/>
              <w:rPr>
                <w:b/>
                <w:sz w:val="20"/>
                <w:szCs w:val="20"/>
              </w:rPr>
            </w:pPr>
          </w:p>
        </w:tc>
        <w:tc>
          <w:tcPr>
            <w:tcW w:w="3402" w:type="dxa"/>
            <w:tcBorders>
              <w:left w:val="nil"/>
              <w:bottom w:val="single" w:sz="12" w:space="0" w:color="auto"/>
              <w:right w:val="single" w:sz="6" w:space="0" w:color="auto"/>
            </w:tcBorders>
            <w:shd w:val="clear" w:color="auto" w:fill="auto"/>
          </w:tcPr>
          <w:p w14:paraId="302FF20F" w14:textId="004D8136" w:rsidR="00D63966" w:rsidRPr="00140B61" w:rsidRDefault="00D63966" w:rsidP="000D407B">
            <w:pPr>
              <w:pStyle w:val="PPVTableText"/>
              <w:keepNext/>
              <w:spacing w:before="0" w:after="0"/>
              <w:rPr>
                <w:b/>
                <w:sz w:val="20"/>
                <w:szCs w:val="20"/>
              </w:rPr>
            </w:pPr>
          </w:p>
        </w:tc>
        <w:tc>
          <w:tcPr>
            <w:tcW w:w="992" w:type="dxa"/>
            <w:tcBorders>
              <w:top w:val="single" w:sz="8" w:space="0" w:color="auto"/>
              <w:left w:val="single" w:sz="6" w:space="0" w:color="auto"/>
              <w:bottom w:val="single" w:sz="12" w:space="0" w:color="auto"/>
              <w:right w:val="single" w:sz="6" w:space="0" w:color="auto"/>
            </w:tcBorders>
            <w:shd w:val="clear" w:color="auto" w:fill="auto"/>
            <w:vAlign w:val="center"/>
            <w:hideMark/>
          </w:tcPr>
          <w:p w14:paraId="3A65F3B4" w14:textId="77777777" w:rsidR="00D63966" w:rsidRPr="00140B61" w:rsidRDefault="00D63966" w:rsidP="000D407B">
            <w:pPr>
              <w:pStyle w:val="PPVTableText"/>
              <w:keepNext/>
              <w:spacing w:before="0" w:after="0"/>
              <w:jc w:val="center"/>
              <w:rPr>
                <w:b/>
                <w:sz w:val="20"/>
                <w:szCs w:val="20"/>
              </w:rPr>
            </w:pPr>
            <w:r w:rsidRPr="00140B61">
              <w:rPr>
                <w:b/>
                <w:sz w:val="20"/>
                <w:szCs w:val="20"/>
              </w:rPr>
              <w:t>Dry Creek</w:t>
            </w:r>
          </w:p>
        </w:tc>
        <w:tc>
          <w:tcPr>
            <w:tcW w:w="1134" w:type="dxa"/>
            <w:tcBorders>
              <w:top w:val="single" w:sz="8" w:space="0" w:color="auto"/>
              <w:left w:val="single" w:sz="6" w:space="0" w:color="auto"/>
              <w:bottom w:val="single" w:sz="12" w:space="0" w:color="auto"/>
              <w:right w:val="single" w:sz="6" w:space="0" w:color="auto"/>
            </w:tcBorders>
            <w:shd w:val="clear" w:color="auto" w:fill="auto"/>
            <w:vAlign w:val="center"/>
            <w:hideMark/>
          </w:tcPr>
          <w:p w14:paraId="74431A74" w14:textId="77777777" w:rsidR="00D63966" w:rsidRPr="00140B61" w:rsidRDefault="00D63966" w:rsidP="000D407B">
            <w:pPr>
              <w:pStyle w:val="PPVTableText"/>
              <w:keepNext/>
              <w:spacing w:before="0" w:after="0"/>
              <w:jc w:val="center"/>
              <w:rPr>
                <w:b/>
                <w:sz w:val="20"/>
                <w:szCs w:val="20"/>
              </w:rPr>
            </w:pPr>
            <w:r w:rsidRPr="00140B61">
              <w:rPr>
                <w:b/>
                <w:sz w:val="20"/>
                <w:szCs w:val="20"/>
              </w:rPr>
              <w:t>Quinns Road</w:t>
            </w:r>
          </w:p>
        </w:tc>
        <w:tc>
          <w:tcPr>
            <w:tcW w:w="1055" w:type="dxa"/>
            <w:tcBorders>
              <w:top w:val="single" w:sz="8" w:space="0" w:color="auto"/>
              <w:left w:val="single" w:sz="6" w:space="0" w:color="auto"/>
              <w:bottom w:val="single" w:sz="12" w:space="0" w:color="auto"/>
              <w:right w:val="single" w:sz="6" w:space="0" w:color="auto"/>
            </w:tcBorders>
            <w:shd w:val="clear" w:color="auto" w:fill="auto"/>
            <w:vAlign w:val="center"/>
            <w:hideMark/>
          </w:tcPr>
          <w:p w14:paraId="4D5ABAB8" w14:textId="77777777" w:rsidR="00D63966" w:rsidRPr="00140B61" w:rsidRDefault="00D63966" w:rsidP="000D407B">
            <w:pPr>
              <w:pStyle w:val="PPVTableText"/>
              <w:keepNext/>
              <w:spacing w:before="0" w:after="0"/>
              <w:jc w:val="center"/>
              <w:rPr>
                <w:b/>
                <w:sz w:val="20"/>
                <w:szCs w:val="20"/>
              </w:rPr>
            </w:pPr>
            <w:r w:rsidRPr="00140B61">
              <w:rPr>
                <w:b/>
                <w:sz w:val="20"/>
                <w:szCs w:val="20"/>
              </w:rPr>
              <w:t>Western</w:t>
            </w:r>
          </w:p>
        </w:tc>
      </w:tr>
      <w:tr w:rsidR="00D63966" w:rsidRPr="005572F8" w14:paraId="23A4170B" w14:textId="77777777" w:rsidTr="00397C43">
        <w:tc>
          <w:tcPr>
            <w:tcW w:w="2410" w:type="dxa"/>
            <w:tcBorders>
              <w:top w:val="single" w:sz="12" w:space="0" w:color="auto"/>
              <w:left w:val="single" w:sz="6" w:space="0" w:color="auto"/>
              <w:bottom w:val="single" w:sz="6" w:space="0" w:color="auto"/>
              <w:right w:val="nil"/>
            </w:tcBorders>
            <w:shd w:val="clear" w:color="auto" w:fill="auto"/>
            <w:noWrap/>
            <w:hideMark/>
          </w:tcPr>
          <w:p w14:paraId="7483A73B" w14:textId="77777777" w:rsidR="00D63966" w:rsidRPr="005572F8" w:rsidRDefault="00D63966" w:rsidP="000D407B">
            <w:pPr>
              <w:pStyle w:val="PPVTableText"/>
              <w:spacing w:before="0" w:after="0"/>
              <w:rPr>
                <w:sz w:val="20"/>
                <w:szCs w:val="20"/>
              </w:rPr>
            </w:pPr>
            <w:r w:rsidRPr="005572F8">
              <w:rPr>
                <w:sz w:val="20"/>
                <w:szCs w:val="20"/>
              </w:rPr>
              <w:t>Visual</w:t>
            </w:r>
          </w:p>
        </w:tc>
        <w:tc>
          <w:tcPr>
            <w:tcW w:w="3402" w:type="dxa"/>
            <w:tcBorders>
              <w:top w:val="single" w:sz="12" w:space="0" w:color="auto"/>
              <w:left w:val="nil"/>
              <w:bottom w:val="single" w:sz="6" w:space="0" w:color="auto"/>
              <w:right w:val="single" w:sz="6" w:space="0" w:color="auto"/>
            </w:tcBorders>
            <w:shd w:val="clear" w:color="auto" w:fill="auto"/>
            <w:hideMark/>
          </w:tcPr>
          <w:p w14:paraId="79B365DC" w14:textId="77777777" w:rsidR="00D63966" w:rsidRPr="005572F8" w:rsidRDefault="00D63966" w:rsidP="000D407B">
            <w:pPr>
              <w:pStyle w:val="PPVTableText"/>
              <w:spacing w:before="0" w:after="0"/>
              <w:rPr>
                <w:sz w:val="20"/>
                <w:szCs w:val="20"/>
              </w:rPr>
            </w:pPr>
            <w:r w:rsidRPr="005572F8">
              <w:rPr>
                <w:sz w:val="20"/>
                <w:szCs w:val="20"/>
              </w:rPr>
              <w:t>Sig</w:t>
            </w:r>
            <w:r w:rsidRPr="00B2467B">
              <w:rPr>
                <w:sz w:val="20"/>
                <w:szCs w:val="20"/>
              </w:rPr>
              <w:t xml:space="preserve">nificant </w:t>
            </w:r>
            <w:r w:rsidRPr="005572F8">
              <w:rPr>
                <w:sz w:val="20"/>
                <w:szCs w:val="20"/>
              </w:rPr>
              <w:t>views</w:t>
            </w:r>
          </w:p>
        </w:tc>
        <w:tc>
          <w:tcPr>
            <w:tcW w:w="992" w:type="dxa"/>
            <w:tcBorders>
              <w:top w:val="single" w:sz="12" w:space="0" w:color="auto"/>
              <w:left w:val="single" w:sz="6" w:space="0" w:color="auto"/>
              <w:bottom w:val="single" w:sz="6" w:space="0" w:color="auto"/>
              <w:right w:val="single" w:sz="6" w:space="0" w:color="auto"/>
            </w:tcBorders>
            <w:shd w:val="clear" w:color="auto" w:fill="FF9933" w:themeFill="accent1"/>
            <w:hideMark/>
          </w:tcPr>
          <w:p w14:paraId="7257AA9F" w14:textId="77777777" w:rsidR="00D63966" w:rsidRPr="005572F8" w:rsidRDefault="00D63966" w:rsidP="000D407B">
            <w:pPr>
              <w:pStyle w:val="PPVTableText"/>
              <w:spacing w:before="0" w:after="0"/>
              <w:jc w:val="center"/>
              <w:rPr>
                <w:sz w:val="20"/>
                <w:szCs w:val="20"/>
              </w:rPr>
            </w:pPr>
            <w:r w:rsidRPr="005572F8">
              <w:rPr>
                <w:sz w:val="20"/>
                <w:szCs w:val="20"/>
              </w:rPr>
              <w:t>-2</w:t>
            </w:r>
          </w:p>
        </w:tc>
        <w:tc>
          <w:tcPr>
            <w:tcW w:w="1134" w:type="dxa"/>
            <w:tcBorders>
              <w:top w:val="single" w:sz="12" w:space="0" w:color="auto"/>
              <w:left w:val="single" w:sz="6" w:space="0" w:color="auto"/>
              <w:bottom w:val="single" w:sz="6" w:space="0" w:color="auto"/>
              <w:right w:val="single" w:sz="6" w:space="0" w:color="auto"/>
            </w:tcBorders>
            <w:shd w:val="clear" w:color="auto" w:fill="FFCC00" w:themeFill="accent2"/>
            <w:hideMark/>
          </w:tcPr>
          <w:p w14:paraId="28397FC9" w14:textId="77777777" w:rsidR="00D63966" w:rsidRPr="005572F8" w:rsidRDefault="00D63966" w:rsidP="000D407B">
            <w:pPr>
              <w:pStyle w:val="PPVTableText"/>
              <w:spacing w:before="0" w:after="0"/>
              <w:jc w:val="center"/>
              <w:rPr>
                <w:sz w:val="20"/>
                <w:szCs w:val="20"/>
              </w:rPr>
            </w:pPr>
            <w:r w:rsidRPr="005572F8">
              <w:rPr>
                <w:sz w:val="20"/>
                <w:szCs w:val="20"/>
              </w:rPr>
              <w:t>-1</w:t>
            </w:r>
          </w:p>
        </w:tc>
        <w:tc>
          <w:tcPr>
            <w:tcW w:w="1055" w:type="dxa"/>
            <w:tcBorders>
              <w:top w:val="single" w:sz="12" w:space="0" w:color="auto"/>
              <w:left w:val="single" w:sz="6" w:space="0" w:color="auto"/>
              <w:bottom w:val="single" w:sz="6" w:space="0" w:color="auto"/>
              <w:right w:val="single" w:sz="6" w:space="0" w:color="auto"/>
            </w:tcBorders>
            <w:shd w:val="clear" w:color="auto" w:fill="FFCC00" w:themeFill="accent2"/>
            <w:hideMark/>
          </w:tcPr>
          <w:p w14:paraId="40E81CC2" w14:textId="1F14AC92" w:rsidR="00D63966" w:rsidRPr="005572F8" w:rsidRDefault="00763021" w:rsidP="000D407B">
            <w:pPr>
              <w:pStyle w:val="PPVTableText"/>
              <w:spacing w:before="0" w:after="0"/>
              <w:jc w:val="center"/>
              <w:rPr>
                <w:sz w:val="20"/>
                <w:szCs w:val="20"/>
              </w:rPr>
            </w:pPr>
            <w:r>
              <w:rPr>
                <w:sz w:val="20"/>
                <w:szCs w:val="20"/>
              </w:rPr>
              <w:t>-1</w:t>
            </w:r>
          </w:p>
        </w:tc>
      </w:tr>
      <w:tr w:rsidR="00D63966" w:rsidRPr="005572F8" w14:paraId="7C4F7587" w14:textId="77777777" w:rsidTr="00397C43">
        <w:tc>
          <w:tcPr>
            <w:tcW w:w="2410" w:type="dxa"/>
            <w:tcBorders>
              <w:top w:val="single" w:sz="6" w:space="0" w:color="auto"/>
              <w:left w:val="single" w:sz="6" w:space="0" w:color="auto"/>
              <w:bottom w:val="single" w:sz="6" w:space="0" w:color="auto"/>
              <w:right w:val="nil"/>
            </w:tcBorders>
            <w:shd w:val="clear" w:color="auto" w:fill="auto"/>
            <w:noWrap/>
            <w:hideMark/>
          </w:tcPr>
          <w:p w14:paraId="6914CF4B" w14:textId="77777777" w:rsidR="00D63966" w:rsidRPr="005572F8" w:rsidRDefault="00D63966" w:rsidP="000D407B">
            <w:pPr>
              <w:pStyle w:val="PPVTableText"/>
              <w:spacing w:before="0" w:after="0"/>
              <w:rPr>
                <w:sz w:val="20"/>
                <w:szCs w:val="20"/>
              </w:rPr>
            </w:pPr>
          </w:p>
        </w:tc>
        <w:tc>
          <w:tcPr>
            <w:tcW w:w="3402" w:type="dxa"/>
            <w:tcBorders>
              <w:top w:val="single" w:sz="6" w:space="0" w:color="auto"/>
              <w:left w:val="nil"/>
              <w:bottom w:val="single" w:sz="6" w:space="0" w:color="auto"/>
              <w:right w:val="single" w:sz="6" w:space="0" w:color="auto"/>
            </w:tcBorders>
            <w:shd w:val="clear" w:color="auto" w:fill="auto"/>
            <w:hideMark/>
          </w:tcPr>
          <w:p w14:paraId="5E616954" w14:textId="77777777" w:rsidR="00D63966" w:rsidRPr="005572F8" w:rsidRDefault="00D63966" w:rsidP="000D407B">
            <w:pPr>
              <w:pStyle w:val="PPVTableText"/>
              <w:spacing w:before="0" w:after="0"/>
              <w:rPr>
                <w:sz w:val="20"/>
                <w:szCs w:val="20"/>
              </w:rPr>
            </w:pPr>
            <w:r w:rsidRPr="005572F8">
              <w:rPr>
                <w:sz w:val="20"/>
                <w:szCs w:val="20"/>
              </w:rPr>
              <w:t xml:space="preserve">Landscape </w:t>
            </w:r>
            <w:r w:rsidRPr="00B2467B">
              <w:rPr>
                <w:sz w:val="20"/>
                <w:szCs w:val="20"/>
              </w:rPr>
              <w:t>character</w:t>
            </w:r>
          </w:p>
        </w:tc>
        <w:tc>
          <w:tcPr>
            <w:tcW w:w="992" w:type="dxa"/>
            <w:tcBorders>
              <w:top w:val="single" w:sz="6" w:space="0" w:color="auto"/>
              <w:left w:val="single" w:sz="6" w:space="0" w:color="auto"/>
              <w:bottom w:val="single" w:sz="6" w:space="0" w:color="auto"/>
              <w:right w:val="single" w:sz="6" w:space="0" w:color="auto"/>
            </w:tcBorders>
            <w:shd w:val="clear" w:color="auto" w:fill="FFCC00" w:themeFill="accent2"/>
            <w:hideMark/>
          </w:tcPr>
          <w:p w14:paraId="5A12A9BC" w14:textId="77777777" w:rsidR="00D63966" w:rsidRPr="005572F8" w:rsidRDefault="00D63966" w:rsidP="000D407B">
            <w:pPr>
              <w:pStyle w:val="PPVTableText"/>
              <w:spacing w:before="0" w:after="0"/>
              <w:jc w:val="center"/>
              <w:rPr>
                <w:sz w:val="20"/>
                <w:szCs w:val="20"/>
              </w:rPr>
            </w:pPr>
            <w:r w:rsidRPr="005572F8">
              <w:rPr>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9933" w:themeFill="accent1"/>
            <w:hideMark/>
          </w:tcPr>
          <w:p w14:paraId="1906728E" w14:textId="77777777" w:rsidR="00D63966" w:rsidRPr="005572F8" w:rsidRDefault="00D63966" w:rsidP="000D407B">
            <w:pPr>
              <w:pStyle w:val="PPVTableText"/>
              <w:spacing w:before="0" w:after="0"/>
              <w:jc w:val="center"/>
              <w:rPr>
                <w:sz w:val="20"/>
                <w:szCs w:val="20"/>
              </w:rPr>
            </w:pPr>
            <w:r w:rsidRPr="005572F8">
              <w:rPr>
                <w:sz w:val="20"/>
                <w:szCs w:val="20"/>
              </w:rPr>
              <w:t>-2</w:t>
            </w:r>
          </w:p>
        </w:tc>
        <w:tc>
          <w:tcPr>
            <w:tcW w:w="1055" w:type="dxa"/>
            <w:tcBorders>
              <w:top w:val="single" w:sz="6" w:space="0" w:color="auto"/>
              <w:left w:val="single" w:sz="6" w:space="0" w:color="auto"/>
              <w:bottom w:val="single" w:sz="6" w:space="0" w:color="auto"/>
              <w:right w:val="single" w:sz="6" w:space="0" w:color="auto"/>
            </w:tcBorders>
            <w:shd w:val="clear" w:color="auto" w:fill="FFCC00" w:themeFill="accent2"/>
            <w:hideMark/>
          </w:tcPr>
          <w:p w14:paraId="27658296" w14:textId="77777777" w:rsidR="00D63966" w:rsidRPr="005572F8" w:rsidRDefault="00D63966" w:rsidP="000D407B">
            <w:pPr>
              <w:pStyle w:val="PPVTableText"/>
              <w:spacing w:before="0" w:after="0"/>
              <w:jc w:val="center"/>
              <w:rPr>
                <w:sz w:val="20"/>
                <w:szCs w:val="20"/>
              </w:rPr>
            </w:pPr>
            <w:r w:rsidRPr="005572F8">
              <w:rPr>
                <w:sz w:val="20"/>
                <w:szCs w:val="20"/>
              </w:rPr>
              <w:t>-1</w:t>
            </w:r>
          </w:p>
        </w:tc>
      </w:tr>
      <w:tr w:rsidR="00D63966" w:rsidRPr="005572F8" w14:paraId="043542AA" w14:textId="77777777" w:rsidTr="00397C43">
        <w:tc>
          <w:tcPr>
            <w:tcW w:w="2410" w:type="dxa"/>
            <w:tcBorders>
              <w:top w:val="single" w:sz="6" w:space="0" w:color="auto"/>
              <w:left w:val="single" w:sz="6" w:space="0" w:color="auto"/>
              <w:bottom w:val="single" w:sz="12" w:space="0" w:color="auto"/>
              <w:right w:val="nil"/>
            </w:tcBorders>
            <w:shd w:val="clear" w:color="auto" w:fill="auto"/>
            <w:noWrap/>
            <w:hideMark/>
          </w:tcPr>
          <w:p w14:paraId="0F5CAF5C" w14:textId="77777777" w:rsidR="00D63966" w:rsidRPr="005572F8" w:rsidRDefault="00D63966" w:rsidP="000D407B">
            <w:pPr>
              <w:pStyle w:val="PPVTableText"/>
              <w:spacing w:before="0" w:after="0"/>
              <w:rPr>
                <w:sz w:val="20"/>
                <w:szCs w:val="20"/>
              </w:rPr>
            </w:pPr>
          </w:p>
        </w:tc>
        <w:tc>
          <w:tcPr>
            <w:tcW w:w="3402" w:type="dxa"/>
            <w:tcBorders>
              <w:top w:val="single" w:sz="6" w:space="0" w:color="auto"/>
              <w:left w:val="nil"/>
              <w:bottom w:val="single" w:sz="12" w:space="0" w:color="auto"/>
              <w:right w:val="single" w:sz="6" w:space="0" w:color="auto"/>
            </w:tcBorders>
            <w:shd w:val="clear" w:color="auto" w:fill="auto"/>
            <w:hideMark/>
          </w:tcPr>
          <w:p w14:paraId="71C024E0" w14:textId="77777777" w:rsidR="00D63966" w:rsidRPr="005572F8" w:rsidRDefault="00D63966" w:rsidP="000D407B">
            <w:pPr>
              <w:pStyle w:val="PPVTableText"/>
              <w:spacing w:before="0" w:after="0"/>
              <w:rPr>
                <w:sz w:val="20"/>
                <w:szCs w:val="20"/>
              </w:rPr>
            </w:pPr>
            <w:r w:rsidRPr="005572F8">
              <w:rPr>
                <w:sz w:val="20"/>
                <w:szCs w:val="20"/>
              </w:rPr>
              <w:t>Open space</w:t>
            </w:r>
          </w:p>
        </w:tc>
        <w:tc>
          <w:tcPr>
            <w:tcW w:w="992" w:type="dxa"/>
            <w:tcBorders>
              <w:top w:val="single" w:sz="6" w:space="0" w:color="auto"/>
              <w:left w:val="single" w:sz="6" w:space="0" w:color="auto"/>
              <w:bottom w:val="single" w:sz="12" w:space="0" w:color="auto"/>
              <w:right w:val="single" w:sz="6" w:space="0" w:color="auto"/>
            </w:tcBorders>
            <w:shd w:val="clear" w:color="auto" w:fill="FFFFCC" w:themeFill="accent3"/>
            <w:hideMark/>
          </w:tcPr>
          <w:p w14:paraId="73539803" w14:textId="77777777" w:rsidR="00D63966" w:rsidRPr="005572F8" w:rsidRDefault="00D63966" w:rsidP="000D407B">
            <w:pPr>
              <w:pStyle w:val="PPVTableText"/>
              <w:spacing w:before="0" w:after="0"/>
              <w:jc w:val="center"/>
              <w:rPr>
                <w:sz w:val="20"/>
                <w:szCs w:val="20"/>
              </w:rPr>
            </w:pPr>
            <w:r w:rsidRPr="005572F8">
              <w:rPr>
                <w:sz w:val="20"/>
                <w:szCs w:val="20"/>
              </w:rPr>
              <w:t>0</w:t>
            </w:r>
          </w:p>
        </w:tc>
        <w:tc>
          <w:tcPr>
            <w:tcW w:w="1134" w:type="dxa"/>
            <w:tcBorders>
              <w:top w:val="single" w:sz="6" w:space="0" w:color="auto"/>
              <w:left w:val="single" w:sz="6" w:space="0" w:color="auto"/>
              <w:bottom w:val="single" w:sz="12" w:space="0" w:color="auto"/>
              <w:right w:val="single" w:sz="6" w:space="0" w:color="auto"/>
            </w:tcBorders>
            <w:shd w:val="clear" w:color="auto" w:fill="FFCC00" w:themeFill="accent2"/>
            <w:hideMark/>
          </w:tcPr>
          <w:p w14:paraId="68FBA7D8" w14:textId="77777777" w:rsidR="00D63966" w:rsidRPr="005572F8" w:rsidRDefault="00D63966" w:rsidP="000D407B">
            <w:pPr>
              <w:pStyle w:val="PPVTableText"/>
              <w:spacing w:before="0" w:after="0"/>
              <w:jc w:val="center"/>
              <w:rPr>
                <w:sz w:val="20"/>
                <w:szCs w:val="20"/>
              </w:rPr>
            </w:pPr>
            <w:r w:rsidRPr="005572F8">
              <w:rPr>
                <w:sz w:val="20"/>
                <w:szCs w:val="20"/>
              </w:rPr>
              <w:t>-1</w:t>
            </w:r>
          </w:p>
        </w:tc>
        <w:tc>
          <w:tcPr>
            <w:tcW w:w="1055" w:type="dxa"/>
            <w:tcBorders>
              <w:top w:val="single" w:sz="6" w:space="0" w:color="auto"/>
              <w:left w:val="single" w:sz="6" w:space="0" w:color="auto"/>
              <w:bottom w:val="single" w:sz="12" w:space="0" w:color="auto"/>
              <w:right w:val="single" w:sz="6" w:space="0" w:color="auto"/>
            </w:tcBorders>
            <w:shd w:val="clear" w:color="auto" w:fill="FFFFCC" w:themeFill="accent3"/>
            <w:hideMark/>
          </w:tcPr>
          <w:p w14:paraId="1962F3F2" w14:textId="77777777" w:rsidR="00D63966" w:rsidRPr="005572F8" w:rsidRDefault="00D63966" w:rsidP="000D407B">
            <w:pPr>
              <w:pStyle w:val="PPVTableText"/>
              <w:spacing w:before="0" w:after="0"/>
              <w:jc w:val="center"/>
              <w:rPr>
                <w:sz w:val="20"/>
                <w:szCs w:val="20"/>
              </w:rPr>
            </w:pPr>
            <w:r w:rsidRPr="005572F8">
              <w:rPr>
                <w:sz w:val="20"/>
                <w:szCs w:val="20"/>
              </w:rPr>
              <w:t>0</w:t>
            </w:r>
          </w:p>
        </w:tc>
      </w:tr>
    </w:tbl>
    <w:p w14:paraId="0A4B2CA2" w14:textId="77777777" w:rsidR="00D63966" w:rsidRDefault="00D63966" w:rsidP="00E7067C">
      <w:pPr>
        <w:pStyle w:val="Heading1"/>
      </w:pPr>
      <w:bookmarkStart w:id="333" w:name="_Toc402164499"/>
      <w:bookmarkStart w:id="334" w:name="_Ref402259436"/>
      <w:bookmarkStart w:id="335" w:name="_Toc403049320"/>
      <w:bookmarkStart w:id="336" w:name="_Toc403983367"/>
      <w:r>
        <w:t>Displacement and amenity</w:t>
      </w:r>
      <w:bookmarkEnd w:id="333"/>
      <w:bookmarkEnd w:id="334"/>
      <w:bookmarkEnd w:id="335"/>
      <w:bookmarkEnd w:id="336"/>
    </w:p>
    <w:p w14:paraId="00FBF129" w14:textId="77777777" w:rsidR="00D63966" w:rsidRDefault="00D63966" w:rsidP="00E7067C">
      <w:pPr>
        <w:pStyle w:val="Heading2"/>
      </w:pPr>
      <w:bookmarkStart w:id="337" w:name="_Toc403049321"/>
      <w:bookmarkStart w:id="338" w:name="_Toc403983368"/>
      <w:r>
        <w:t>Displacement</w:t>
      </w:r>
      <w:bookmarkEnd w:id="337"/>
      <w:bookmarkEnd w:id="338"/>
    </w:p>
    <w:p w14:paraId="5C5F6F1C" w14:textId="77777777" w:rsidR="00D63966" w:rsidRPr="00A85CC0" w:rsidRDefault="00D63966" w:rsidP="00E7067C">
      <w:pPr>
        <w:pStyle w:val="Heading3"/>
      </w:pPr>
      <w:r>
        <w:t>Introduction</w:t>
      </w:r>
    </w:p>
    <w:p w14:paraId="54366E5F" w14:textId="3444D271" w:rsidR="00D63966" w:rsidRDefault="00D63966" w:rsidP="00D63966">
      <w:pPr>
        <w:pStyle w:val="PPVBody"/>
      </w:pPr>
      <w:bookmarkStart w:id="339" w:name="_Toc402164500"/>
      <w:r>
        <w:t xml:space="preserve">The EES provides a comparison of the three alignment options in the form of an OBEM rating as shown in </w:t>
      </w:r>
      <w:r>
        <w:fldChar w:fldCharType="begin"/>
      </w:r>
      <w:r>
        <w:instrText xml:space="preserve"> REF _Ref402342206 \h </w:instrText>
      </w:r>
      <w:r>
        <w:fldChar w:fldCharType="separate"/>
      </w:r>
      <w:r w:rsidR="006C77B3">
        <w:t xml:space="preserve">Figure </w:t>
      </w:r>
      <w:r w:rsidR="006C77B3">
        <w:rPr>
          <w:noProof/>
        </w:rPr>
        <w:t>10</w:t>
      </w:r>
      <w:r w:rsidR="006C77B3">
        <w:noBreakHyphen/>
      </w:r>
      <w:r w:rsidR="006C77B3">
        <w:rPr>
          <w:noProof/>
        </w:rPr>
        <w:t>1</w:t>
      </w:r>
      <w:r>
        <w:fldChar w:fldCharType="end"/>
      </w:r>
      <w:r w:rsidR="000B7556">
        <w:t xml:space="preserve">.  </w:t>
      </w:r>
      <w:r>
        <w:t>The Inquiry supports these ratings.</w:t>
      </w:r>
    </w:p>
    <w:p w14:paraId="473518B7" w14:textId="5DAA68C7" w:rsidR="00D63966" w:rsidRDefault="00D63966" w:rsidP="000D06B2">
      <w:pPr>
        <w:pStyle w:val="Caption"/>
      </w:pPr>
      <w:bookmarkStart w:id="340" w:name="_Ref402342206"/>
      <w:bookmarkStart w:id="341" w:name="_Toc403049266"/>
      <w:bookmarkStart w:id="342" w:name="_Toc403983428"/>
      <w:r>
        <w:t xml:space="preserve">Figure </w:t>
      </w:r>
      <w:fldSimple w:instr=" STYLEREF 1 \s ">
        <w:r w:rsidR="006C77B3">
          <w:rPr>
            <w:noProof/>
          </w:rPr>
          <w:t>10</w:t>
        </w:r>
      </w:fldSimple>
      <w:r w:rsidR="0040479D">
        <w:noBreakHyphen/>
      </w:r>
      <w:fldSimple w:instr=" SEQ Figure \* ARABIC \s 1 ">
        <w:r w:rsidR="006C77B3">
          <w:rPr>
            <w:noProof/>
          </w:rPr>
          <w:t>1</w:t>
        </w:r>
      </w:fldSimple>
      <w:bookmarkEnd w:id="340"/>
      <w:r>
        <w:t>:</w:t>
      </w:r>
      <w:r>
        <w:tab/>
      </w:r>
      <w:r w:rsidRPr="0071087B">
        <w:t>Displacement</w:t>
      </w:r>
      <w:r>
        <w:t xml:space="preserve">: EES </w:t>
      </w:r>
      <w:r w:rsidRPr="00976173">
        <w:t>Objec</w:t>
      </w:r>
      <w:r>
        <w:t>tives-Based Evaluation Matrix</w:t>
      </w:r>
      <w:bookmarkEnd w:id="339"/>
      <w:bookmarkEnd w:id="341"/>
      <w:bookmarkEnd w:id="342"/>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27A27BC3" w14:textId="77777777" w:rsidTr="000D407B">
        <w:trPr>
          <w:tblHeader/>
        </w:trPr>
        <w:tc>
          <w:tcPr>
            <w:tcW w:w="3686" w:type="dxa"/>
            <w:shd w:val="clear" w:color="auto" w:fill="auto"/>
          </w:tcPr>
          <w:p w14:paraId="5B01F507"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7521F17F"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323A7AD1"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08866A23"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56BBE7EB" w14:textId="77777777" w:rsidTr="000D407B">
        <w:trPr>
          <w:trHeight w:val="567"/>
        </w:trPr>
        <w:tc>
          <w:tcPr>
            <w:tcW w:w="3686" w:type="dxa"/>
            <w:tcBorders>
              <w:right w:val="single" w:sz="4" w:space="0" w:color="auto"/>
            </w:tcBorders>
            <w:shd w:val="clear" w:color="auto" w:fill="auto"/>
            <w:vAlign w:val="center"/>
            <w:hideMark/>
          </w:tcPr>
          <w:p w14:paraId="1F72A06A" w14:textId="4F43200B" w:rsidR="00D63966" w:rsidRPr="00CF72B8" w:rsidRDefault="00D63966" w:rsidP="000D407B">
            <w:pPr>
              <w:pStyle w:val="PPVTableText"/>
              <w:spacing w:before="0" w:after="0"/>
              <w:rPr>
                <w:sz w:val="24"/>
              </w:rPr>
            </w:pPr>
            <w:r>
              <w:rPr>
                <w:sz w:val="24"/>
              </w:rPr>
              <w:t xml:space="preserve">Technical report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0B80BB4F" w14:textId="77777777" w:rsidR="00D63966" w:rsidRPr="00C116AF" w:rsidRDefault="00D63966" w:rsidP="000D407B">
            <w:pPr>
              <w:pStyle w:val="PPVTableText"/>
              <w:spacing w:before="0" w:after="0"/>
              <w:jc w:val="center"/>
              <w:rPr>
                <w:sz w:val="20"/>
                <w:szCs w:val="20"/>
              </w:rPr>
            </w:pPr>
            <w:r>
              <w:rPr>
                <w:sz w:val="20"/>
                <w:szCs w:val="20"/>
              </w:rPr>
              <w:t>-1</w:t>
            </w:r>
          </w:p>
        </w:tc>
        <w:tc>
          <w:tcPr>
            <w:tcW w:w="1606" w:type="dxa"/>
            <w:tcBorders>
              <w:top w:val="single" w:sz="12" w:space="0" w:color="auto"/>
              <w:left w:val="single" w:sz="4" w:space="0" w:color="auto"/>
              <w:bottom w:val="single" w:sz="4" w:space="0" w:color="auto"/>
              <w:right w:val="single" w:sz="4" w:space="0" w:color="auto"/>
            </w:tcBorders>
            <w:shd w:val="clear" w:color="auto" w:fill="FF9933" w:themeFill="accent1"/>
            <w:vAlign w:val="center"/>
          </w:tcPr>
          <w:p w14:paraId="649E6D09" w14:textId="77777777" w:rsidR="00D63966" w:rsidRPr="00C116AF" w:rsidRDefault="00D63966" w:rsidP="000D407B">
            <w:pPr>
              <w:pStyle w:val="PPVTableText"/>
              <w:spacing w:before="0" w:after="0"/>
              <w:jc w:val="center"/>
              <w:rPr>
                <w:sz w:val="20"/>
                <w:szCs w:val="20"/>
              </w:rPr>
            </w:pPr>
            <w:r>
              <w:rPr>
                <w:sz w:val="20"/>
                <w:szCs w:val="20"/>
              </w:rPr>
              <w:t>-2</w:t>
            </w:r>
          </w:p>
        </w:tc>
        <w:tc>
          <w:tcPr>
            <w:tcW w:w="1607" w:type="dxa"/>
            <w:tcBorders>
              <w:top w:val="single" w:sz="12" w:space="0" w:color="auto"/>
              <w:left w:val="single" w:sz="4" w:space="0" w:color="auto"/>
              <w:bottom w:val="single" w:sz="4" w:space="0" w:color="auto"/>
              <w:right w:val="single" w:sz="4" w:space="0" w:color="auto"/>
            </w:tcBorders>
            <w:shd w:val="clear" w:color="auto" w:fill="FFCC00" w:themeFill="accent2"/>
            <w:vAlign w:val="center"/>
          </w:tcPr>
          <w:p w14:paraId="2CC9D9F9" w14:textId="77777777" w:rsidR="00D63966" w:rsidRPr="00C116AF" w:rsidRDefault="00D63966" w:rsidP="000D407B">
            <w:pPr>
              <w:pStyle w:val="PPVTableText"/>
              <w:spacing w:before="0" w:after="0"/>
              <w:jc w:val="center"/>
              <w:rPr>
                <w:sz w:val="20"/>
                <w:szCs w:val="20"/>
              </w:rPr>
            </w:pPr>
            <w:r>
              <w:rPr>
                <w:sz w:val="20"/>
                <w:szCs w:val="20"/>
              </w:rPr>
              <w:t>-1</w:t>
            </w:r>
          </w:p>
        </w:tc>
      </w:tr>
    </w:tbl>
    <w:p w14:paraId="01BD00A3" w14:textId="3CD750B8" w:rsidR="00D63966" w:rsidRDefault="00D63966" w:rsidP="00E16CA6">
      <w:pPr>
        <w:pStyle w:val="CaptionTag"/>
      </w:pPr>
      <w:r>
        <w:t>Source:</w:t>
      </w:r>
      <w:r w:rsidR="001740AB">
        <w:tab/>
      </w:r>
      <w:r>
        <w:t xml:space="preserve"> EES</w:t>
      </w:r>
    </w:p>
    <w:p w14:paraId="4ACE0DA9" w14:textId="77777777" w:rsidR="00D63966" w:rsidRPr="00C67FA9" w:rsidRDefault="00D63966" w:rsidP="00D63966">
      <w:pPr>
        <w:pStyle w:val="PPVBody"/>
        <w:rPr>
          <w:b/>
        </w:rPr>
      </w:pPr>
      <w:bookmarkStart w:id="343" w:name="_Toc402170742"/>
      <w:r w:rsidRPr="00C67FA9">
        <w:t>Section 4.4 of the Scoping Requirements</w:t>
      </w:r>
      <w:r w:rsidRPr="00C67FA9">
        <w:rPr>
          <w:i/>
        </w:rPr>
        <w:t xml:space="preserve"> </w:t>
      </w:r>
      <w:r w:rsidRPr="00C67FA9">
        <w:t>provide</w:t>
      </w:r>
      <w:r>
        <w:t>s</w:t>
      </w:r>
      <w:r w:rsidRPr="00C67FA9">
        <w:t xml:space="preserve"> the following evaluation objective for the assessment of social impacts:</w:t>
      </w:r>
    </w:p>
    <w:p w14:paraId="5DEED8D2" w14:textId="77777777" w:rsidR="00D63966" w:rsidRPr="00C67FA9" w:rsidRDefault="00D63966" w:rsidP="00E16CA6">
      <w:pPr>
        <w:pStyle w:val="PPVQuote"/>
      </w:pPr>
      <w:r w:rsidRPr="00C67FA9">
        <w:t>To minimise adverse social effects, including displacement of residents and disruption of access to community facilities.</w:t>
      </w:r>
    </w:p>
    <w:p w14:paraId="2F00EB9F" w14:textId="1A9A9D80" w:rsidR="00D63966" w:rsidRPr="00C67FA9" w:rsidRDefault="00034732" w:rsidP="00D63966">
      <w:pPr>
        <w:pStyle w:val="PPVBody"/>
      </w:pPr>
      <w:r>
        <w:t>The Scoping Requirements identify the following key</w:t>
      </w:r>
      <w:r w:rsidR="00D63966" w:rsidRPr="00C67FA9">
        <w:t xml:space="preserve"> issues in relation to social issues:</w:t>
      </w:r>
    </w:p>
    <w:p w14:paraId="515C0BDA" w14:textId="77777777" w:rsidR="00D63966" w:rsidRPr="00C67FA9" w:rsidRDefault="00D63966" w:rsidP="00E16CA6">
      <w:pPr>
        <w:pStyle w:val="PPVQuoteBullet1"/>
      </w:pPr>
      <w:r w:rsidRPr="00C67FA9">
        <w:t>Potential social impacts arising from displacement of residences.</w:t>
      </w:r>
    </w:p>
    <w:p w14:paraId="533F82E9" w14:textId="1C74A0C2" w:rsidR="00D63966" w:rsidRPr="00C67FA9" w:rsidRDefault="00D63966" w:rsidP="00E16CA6">
      <w:pPr>
        <w:pStyle w:val="PPVQuoteBullet1"/>
      </w:pPr>
      <w:r w:rsidRPr="00C67FA9">
        <w:t>Variable (positive or adverse) effects from relevant alternatives (alignment options) on community access and interactions within different parts of the Wallan and Kilmore townships, including access to recreational areas, public open space (e.g</w:t>
      </w:r>
      <w:r w:rsidR="000B7556">
        <w:t xml:space="preserve">.  </w:t>
      </w:r>
      <w:r w:rsidRPr="00C67FA9">
        <w:t>Monument Hill reserve) and other community facilities including.</w:t>
      </w:r>
    </w:p>
    <w:p w14:paraId="468E00E2" w14:textId="68CB29CC" w:rsidR="00D63966" w:rsidRDefault="00D63966" w:rsidP="00D63966">
      <w:pPr>
        <w:pStyle w:val="PPVBody"/>
      </w:pPr>
      <w:r>
        <w:t xml:space="preserve">The Inquiry believes that for the </w:t>
      </w:r>
      <w:r w:rsidR="00810096">
        <w:t>Kilmore Wallan Bypass</w:t>
      </w:r>
      <w:r>
        <w:t xml:space="preserve"> issues of </w:t>
      </w:r>
      <w:r w:rsidRPr="00C67FA9">
        <w:t>disruption of access to community facilities</w:t>
      </w:r>
      <w:r>
        <w:t xml:space="preserve"> should be considered with the broader social and economic considerations.</w:t>
      </w:r>
    </w:p>
    <w:p w14:paraId="50C4A894" w14:textId="77777777" w:rsidR="00D63966" w:rsidRDefault="00D63966" w:rsidP="00E7067C">
      <w:pPr>
        <w:pStyle w:val="Heading3"/>
      </w:pPr>
      <w:r>
        <w:t>EES Documentation</w:t>
      </w:r>
      <w:bookmarkEnd w:id="343"/>
    </w:p>
    <w:p w14:paraId="238424BD" w14:textId="7F56B814" w:rsidR="00D63966" w:rsidRPr="00833413" w:rsidRDefault="00D63966" w:rsidP="00D63966">
      <w:r>
        <w:fldChar w:fldCharType="begin"/>
      </w:r>
      <w:r>
        <w:instrText xml:space="preserve"> REF _Ref402347262 \h </w:instrText>
      </w:r>
      <w:r>
        <w:fldChar w:fldCharType="separate"/>
      </w:r>
      <w:r w:rsidR="006C77B3">
        <w:t xml:space="preserve">Figure </w:t>
      </w:r>
      <w:r w:rsidR="006C77B3">
        <w:rPr>
          <w:noProof/>
        </w:rPr>
        <w:t>10</w:t>
      </w:r>
      <w:r w:rsidR="006C77B3">
        <w:noBreakHyphen/>
      </w:r>
      <w:r w:rsidR="006C77B3">
        <w:rPr>
          <w:noProof/>
        </w:rPr>
        <w:t>2</w:t>
      </w:r>
      <w:r>
        <w:fldChar w:fldCharType="end"/>
      </w:r>
      <w:r>
        <w:t xml:space="preserve"> shows the number of </w:t>
      </w:r>
      <w:r w:rsidR="009D3CBC">
        <w:t xml:space="preserve">private </w:t>
      </w:r>
      <w:r>
        <w:t>properties directly affected by the bypass options.</w:t>
      </w:r>
    </w:p>
    <w:p w14:paraId="1F821A83" w14:textId="5493F823" w:rsidR="00D63966" w:rsidRDefault="00D63966" w:rsidP="000D06B2">
      <w:pPr>
        <w:pStyle w:val="Caption"/>
      </w:pPr>
      <w:bookmarkStart w:id="344" w:name="_Ref402347262"/>
      <w:bookmarkStart w:id="345" w:name="_Toc403049267"/>
      <w:bookmarkStart w:id="346" w:name="_Toc403983429"/>
      <w:r>
        <w:t xml:space="preserve">Figure </w:t>
      </w:r>
      <w:fldSimple w:instr=" STYLEREF 1 \s ">
        <w:r w:rsidR="006C77B3">
          <w:rPr>
            <w:noProof/>
          </w:rPr>
          <w:t>10</w:t>
        </w:r>
      </w:fldSimple>
      <w:r w:rsidR="0040479D">
        <w:noBreakHyphen/>
      </w:r>
      <w:fldSimple w:instr=" SEQ Figure \* ARABIC \s 1 ">
        <w:r w:rsidR="006C77B3">
          <w:rPr>
            <w:noProof/>
          </w:rPr>
          <w:t>2</w:t>
        </w:r>
      </w:fldSimple>
      <w:bookmarkEnd w:id="344"/>
      <w:r>
        <w:t>:</w:t>
      </w:r>
      <w:r>
        <w:tab/>
        <w:t>Summary of impacts – Land acquisition</w:t>
      </w:r>
      <w:bookmarkEnd w:id="345"/>
      <w:bookmarkEnd w:id="34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80"/>
        <w:gridCol w:w="1566"/>
        <w:gridCol w:w="1567"/>
        <w:gridCol w:w="1567"/>
      </w:tblGrid>
      <w:tr w:rsidR="00D63966" w:rsidRPr="00E4741D" w14:paraId="24CC09D0" w14:textId="77777777" w:rsidTr="00BC52A4">
        <w:tc>
          <w:tcPr>
            <w:tcW w:w="4480" w:type="dxa"/>
            <w:tcBorders>
              <w:top w:val="nil"/>
            </w:tcBorders>
            <w:shd w:val="clear" w:color="auto" w:fill="auto"/>
          </w:tcPr>
          <w:p w14:paraId="5D3FE1BD" w14:textId="77777777" w:rsidR="00D63966" w:rsidRPr="00E4741D" w:rsidRDefault="00D63966" w:rsidP="000D407B">
            <w:pPr>
              <w:pStyle w:val="PPVTableHeader"/>
              <w:keepNext/>
              <w:rPr>
                <w:color w:val="auto"/>
              </w:rPr>
            </w:pPr>
          </w:p>
        </w:tc>
        <w:tc>
          <w:tcPr>
            <w:tcW w:w="1566" w:type="dxa"/>
            <w:shd w:val="clear" w:color="auto" w:fill="000000" w:themeFill="text1"/>
          </w:tcPr>
          <w:p w14:paraId="76C3FACE" w14:textId="77777777" w:rsidR="00D63966" w:rsidRPr="00E4741D" w:rsidRDefault="00D63966" w:rsidP="000D407B">
            <w:pPr>
              <w:pStyle w:val="PPVTableHeader"/>
              <w:keepNext/>
              <w:jc w:val="center"/>
              <w:rPr>
                <w:color w:val="auto"/>
              </w:rPr>
            </w:pPr>
            <w:r w:rsidRPr="00E4741D">
              <w:rPr>
                <w:color w:val="auto"/>
              </w:rPr>
              <w:t>Dry Creek</w:t>
            </w:r>
          </w:p>
        </w:tc>
        <w:tc>
          <w:tcPr>
            <w:tcW w:w="1567" w:type="dxa"/>
            <w:shd w:val="clear" w:color="auto" w:fill="000000" w:themeFill="text1"/>
          </w:tcPr>
          <w:p w14:paraId="5779A74C" w14:textId="77777777" w:rsidR="00D63966" w:rsidRPr="00E4741D" w:rsidRDefault="00D63966" w:rsidP="000D407B">
            <w:pPr>
              <w:pStyle w:val="PPVTableHeader"/>
              <w:keepNext/>
              <w:jc w:val="center"/>
              <w:rPr>
                <w:color w:val="auto"/>
              </w:rPr>
            </w:pPr>
            <w:r w:rsidRPr="00E4741D">
              <w:rPr>
                <w:color w:val="auto"/>
              </w:rPr>
              <w:t>Quinns Road</w:t>
            </w:r>
          </w:p>
        </w:tc>
        <w:tc>
          <w:tcPr>
            <w:tcW w:w="1567" w:type="dxa"/>
            <w:shd w:val="clear" w:color="auto" w:fill="000000" w:themeFill="text1"/>
          </w:tcPr>
          <w:p w14:paraId="7113EF30" w14:textId="77777777" w:rsidR="00D63966" w:rsidRPr="00E4741D" w:rsidRDefault="00D63966" w:rsidP="000D407B">
            <w:pPr>
              <w:pStyle w:val="PPVTableHeader"/>
              <w:keepNext/>
              <w:jc w:val="center"/>
              <w:rPr>
                <w:color w:val="auto"/>
              </w:rPr>
            </w:pPr>
            <w:r w:rsidRPr="00E4741D">
              <w:rPr>
                <w:color w:val="auto"/>
              </w:rPr>
              <w:t>Western</w:t>
            </w:r>
          </w:p>
        </w:tc>
      </w:tr>
      <w:tr w:rsidR="00D63966" w:rsidRPr="0094466B" w14:paraId="10ACB961" w14:textId="77777777" w:rsidTr="000D407B">
        <w:tc>
          <w:tcPr>
            <w:tcW w:w="4480" w:type="dxa"/>
            <w:shd w:val="clear" w:color="auto" w:fill="auto"/>
          </w:tcPr>
          <w:p w14:paraId="42A13054" w14:textId="77777777" w:rsidR="00D63966" w:rsidRPr="0094466B" w:rsidRDefault="00D63966" w:rsidP="000D407B">
            <w:pPr>
              <w:pStyle w:val="PPVTableText"/>
              <w:keepNext/>
              <w:rPr>
                <w:sz w:val="20"/>
                <w:szCs w:val="20"/>
              </w:rPr>
            </w:pPr>
            <w:r w:rsidRPr="0094466B">
              <w:rPr>
                <w:sz w:val="20"/>
                <w:szCs w:val="20"/>
              </w:rPr>
              <w:t xml:space="preserve">Land severance </w:t>
            </w:r>
          </w:p>
        </w:tc>
        <w:tc>
          <w:tcPr>
            <w:tcW w:w="1566" w:type="dxa"/>
          </w:tcPr>
          <w:p w14:paraId="3CC7D019" w14:textId="77777777" w:rsidR="00D63966" w:rsidRPr="0094466B" w:rsidRDefault="00D63966" w:rsidP="000D407B">
            <w:pPr>
              <w:pStyle w:val="PPVTableText"/>
              <w:keepNext/>
              <w:rPr>
                <w:sz w:val="20"/>
                <w:szCs w:val="20"/>
              </w:rPr>
            </w:pPr>
            <w:r w:rsidRPr="0094466B">
              <w:rPr>
                <w:sz w:val="20"/>
                <w:szCs w:val="20"/>
              </w:rPr>
              <w:t xml:space="preserve">12 lots </w:t>
            </w:r>
          </w:p>
        </w:tc>
        <w:tc>
          <w:tcPr>
            <w:tcW w:w="1567" w:type="dxa"/>
          </w:tcPr>
          <w:p w14:paraId="588710CB" w14:textId="77777777" w:rsidR="00D63966" w:rsidRPr="0094466B" w:rsidRDefault="00D63966" w:rsidP="000D407B">
            <w:pPr>
              <w:pStyle w:val="PPVTableText"/>
              <w:keepNext/>
              <w:rPr>
                <w:sz w:val="20"/>
                <w:szCs w:val="20"/>
              </w:rPr>
            </w:pPr>
            <w:r w:rsidRPr="0094466B">
              <w:rPr>
                <w:sz w:val="20"/>
                <w:szCs w:val="20"/>
              </w:rPr>
              <w:t xml:space="preserve">12 lots </w:t>
            </w:r>
          </w:p>
        </w:tc>
        <w:tc>
          <w:tcPr>
            <w:tcW w:w="1567" w:type="dxa"/>
          </w:tcPr>
          <w:p w14:paraId="509C210C" w14:textId="77777777" w:rsidR="00D63966" w:rsidRPr="0094466B" w:rsidRDefault="00D63966" w:rsidP="000D407B">
            <w:pPr>
              <w:pStyle w:val="PPVTableText"/>
              <w:keepNext/>
              <w:rPr>
                <w:sz w:val="20"/>
                <w:szCs w:val="20"/>
              </w:rPr>
            </w:pPr>
            <w:r w:rsidRPr="0094466B">
              <w:rPr>
                <w:sz w:val="20"/>
                <w:szCs w:val="20"/>
              </w:rPr>
              <w:t xml:space="preserve">15 lots </w:t>
            </w:r>
          </w:p>
        </w:tc>
      </w:tr>
      <w:tr w:rsidR="00D63966" w:rsidRPr="0094466B" w14:paraId="2AEFDB87" w14:textId="77777777" w:rsidTr="000D407B">
        <w:tc>
          <w:tcPr>
            <w:tcW w:w="4480" w:type="dxa"/>
            <w:shd w:val="clear" w:color="auto" w:fill="auto"/>
          </w:tcPr>
          <w:p w14:paraId="4D5086EB" w14:textId="77777777" w:rsidR="00D63966" w:rsidRPr="0094466B" w:rsidRDefault="00D63966" w:rsidP="000D407B">
            <w:pPr>
              <w:pStyle w:val="PPVTableText"/>
              <w:keepNext/>
              <w:rPr>
                <w:sz w:val="20"/>
                <w:szCs w:val="20"/>
              </w:rPr>
            </w:pPr>
            <w:r w:rsidRPr="0094466B">
              <w:rPr>
                <w:sz w:val="20"/>
                <w:szCs w:val="20"/>
              </w:rPr>
              <w:t xml:space="preserve">Total number of properties impacted by acquisition </w:t>
            </w:r>
          </w:p>
        </w:tc>
        <w:tc>
          <w:tcPr>
            <w:tcW w:w="1566" w:type="dxa"/>
          </w:tcPr>
          <w:p w14:paraId="2554C68E" w14:textId="77777777" w:rsidR="00D63966" w:rsidRPr="0094466B" w:rsidRDefault="00D63966" w:rsidP="000D407B">
            <w:pPr>
              <w:pStyle w:val="PPVTableText"/>
              <w:keepNext/>
              <w:rPr>
                <w:sz w:val="20"/>
                <w:szCs w:val="20"/>
              </w:rPr>
            </w:pPr>
            <w:r w:rsidRPr="0094466B">
              <w:rPr>
                <w:sz w:val="20"/>
                <w:szCs w:val="20"/>
              </w:rPr>
              <w:t xml:space="preserve">33 properties </w:t>
            </w:r>
          </w:p>
        </w:tc>
        <w:tc>
          <w:tcPr>
            <w:tcW w:w="1567" w:type="dxa"/>
            <w:shd w:val="clear" w:color="auto" w:fill="auto"/>
          </w:tcPr>
          <w:p w14:paraId="4051FF9E" w14:textId="77777777" w:rsidR="00D63966" w:rsidRPr="0094466B" w:rsidRDefault="00D63966" w:rsidP="000D407B">
            <w:pPr>
              <w:pStyle w:val="PPVTableText"/>
              <w:keepNext/>
              <w:rPr>
                <w:sz w:val="20"/>
                <w:szCs w:val="20"/>
              </w:rPr>
            </w:pPr>
            <w:r w:rsidRPr="0094466B">
              <w:rPr>
                <w:sz w:val="20"/>
                <w:szCs w:val="20"/>
              </w:rPr>
              <w:t xml:space="preserve">71 properties </w:t>
            </w:r>
          </w:p>
        </w:tc>
        <w:tc>
          <w:tcPr>
            <w:tcW w:w="1567" w:type="dxa"/>
            <w:shd w:val="clear" w:color="auto" w:fill="auto"/>
          </w:tcPr>
          <w:p w14:paraId="24C8158F" w14:textId="77777777" w:rsidR="00D63966" w:rsidRPr="0094466B" w:rsidRDefault="00D63966" w:rsidP="000D407B">
            <w:pPr>
              <w:pStyle w:val="PPVTableText"/>
              <w:keepNext/>
              <w:rPr>
                <w:sz w:val="20"/>
                <w:szCs w:val="20"/>
              </w:rPr>
            </w:pPr>
            <w:r w:rsidRPr="0094466B">
              <w:rPr>
                <w:sz w:val="20"/>
                <w:szCs w:val="20"/>
              </w:rPr>
              <w:t xml:space="preserve">53 properties </w:t>
            </w:r>
          </w:p>
        </w:tc>
      </w:tr>
      <w:tr w:rsidR="00D63966" w:rsidRPr="0094466B" w14:paraId="41028D93" w14:textId="77777777" w:rsidTr="000D407B">
        <w:tc>
          <w:tcPr>
            <w:tcW w:w="4480" w:type="dxa"/>
            <w:shd w:val="clear" w:color="auto" w:fill="auto"/>
          </w:tcPr>
          <w:p w14:paraId="4EC595F2" w14:textId="77777777" w:rsidR="00D63966" w:rsidRPr="0094466B" w:rsidRDefault="00D63966" w:rsidP="000D407B">
            <w:pPr>
              <w:pStyle w:val="PPVTableText"/>
              <w:keepNext/>
              <w:rPr>
                <w:sz w:val="20"/>
                <w:szCs w:val="20"/>
              </w:rPr>
            </w:pPr>
            <w:r w:rsidRPr="0094466B">
              <w:rPr>
                <w:sz w:val="20"/>
                <w:szCs w:val="20"/>
              </w:rPr>
              <w:t>Rural lifestyle properties impacted by acquisition</w:t>
            </w:r>
          </w:p>
        </w:tc>
        <w:tc>
          <w:tcPr>
            <w:tcW w:w="1566" w:type="dxa"/>
          </w:tcPr>
          <w:p w14:paraId="0D163ED5" w14:textId="77777777" w:rsidR="00D63966" w:rsidRPr="0094466B" w:rsidRDefault="00D63966" w:rsidP="000D407B">
            <w:pPr>
              <w:pStyle w:val="PPVTableText"/>
              <w:keepNext/>
              <w:rPr>
                <w:sz w:val="20"/>
                <w:szCs w:val="20"/>
              </w:rPr>
            </w:pPr>
            <w:r w:rsidRPr="0094466B">
              <w:rPr>
                <w:sz w:val="20"/>
                <w:szCs w:val="20"/>
              </w:rPr>
              <w:t>15 properties</w:t>
            </w:r>
          </w:p>
        </w:tc>
        <w:tc>
          <w:tcPr>
            <w:tcW w:w="1567" w:type="dxa"/>
            <w:shd w:val="clear" w:color="auto" w:fill="auto"/>
          </w:tcPr>
          <w:p w14:paraId="297523A8" w14:textId="77777777" w:rsidR="00D63966" w:rsidRPr="0094466B" w:rsidRDefault="00D63966" w:rsidP="000D407B">
            <w:pPr>
              <w:pStyle w:val="PPVTableText"/>
              <w:keepNext/>
              <w:rPr>
                <w:sz w:val="20"/>
                <w:szCs w:val="20"/>
              </w:rPr>
            </w:pPr>
            <w:r w:rsidRPr="0094466B">
              <w:rPr>
                <w:sz w:val="20"/>
                <w:szCs w:val="20"/>
              </w:rPr>
              <w:t>41 properties</w:t>
            </w:r>
          </w:p>
        </w:tc>
        <w:tc>
          <w:tcPr>
            <w:tcW w:w="1567" w:type="dxa"/>
            <w:shd w:val="clear" w:color="auto" w:fill="auto"/>
          </w:tcPr>
          <w:p w14:paraId="0DE5B94E" w14:textId="77777777" w:rsidR="00D63966" w:rsidRPr="0094466B" w:rsidRDefault="00D63966" w:rsidP="000D407B">
            <w:pPr>
              <w:pStyle w:val="PPVTableText"/>
              <w:keepNext/>
              <w:rPr>
                <w:sz w:val="20"/>
                <w:szCs w:val="20"/>
              </w:rPr>
            </w:pPr>
            <w:r w:rsidRPr="0094466B">
              <w:rPr>
                <w:sz w:val="20"/>
                <w:szCs w:val="20"/>
              </w:rPr>
              <w:t>11 properties</w:t>
            </w:r>
          </w:p>
        </w:tc>
      </w:tr>
      <w:tr w:rsidR="00D63966" w:rsidRPr="0094466B" w14:paraId="3670F99A" w14:textId="77777777" w:rsidTr="000D407B">
        <w:tc>
          <w:tcPr>
            <w:tcW w:w="4480" w:type="dxa"/>
            <w:shd w:val="clear" w:color="auto" w:fill="auto"/>
          </w:tcPr>
          <w:p w14:paraId="19FE08A3" w14:textId="77777777" w:rsidR="00D63966" w:rsidRPr="0094466B" w:rsidRDefault="00D63966" w:rsidP="000D407B">
            <w:pPr>
              <w:pStyle w:val="PPVTableText"/>
              <w:keepNext/>
              <w:rPr>
                <w:sz w:val="20"/>
                <w:szCs w:val="20"/>
              </w:rPr>
            </w:pPr>
            <w:r w:rsidRPr="0094466B">
              <w:rPr>
                <w:sz w:val="20"/>
                <w:szCs w:val="20"/>
              </w:rPr>
              <w:t>Access to Kilmore town centre made less convenient</w:t>
            </w:r>
            <w:r>
              <w:rPr>
                <w:sz w:val="20"/>
                <w:szCs w:val="20"/>
              </w:rPr>
              <w:t xml:space="preserve"> – </w:t>
            </w:r>
            <w:r w:rsidRPr="0094466B">
              <w:rPr>
                <w:sz w:val="20"/>
                <w:szCs w:val="20"/>
              </w:rPr>
              <w:t>Note 1</w:t>
            </w:r>
          </w:p>
        </w:tc>
        <w:tc>
          <w:tcPr>
            <w:tcW w:w="1566" w:type="dxa"/>
          </w:tcPr>
          <w:p w14:paraId="419E0C96" w14:textId="77777777" w:rsidR="00D63966" w:rsidRPr="0094466B" w:rsidRDefault="00D63966" w:rsidP="000D407B">
            <w:pPr>
              <w:pStyle w:val="PPVTableText"/>
              <w:keepNext/>
              <w:rPr>
                <w:sz w:val="20"/>
                <w:szCs w:val="20"/>
              </w:rPr>
            </w:pPr>
            <w:r w:rsidRPr="0094466B">
              <w:rPr>
                <w:sz w:val="20"/>
                <w:szCs w:val="20"/>
              </w:rPr>
              <w:t>55 properties</w:t>
            </w:r>
          </w:p>
        </w:tc>
        <w:tc>
          <w:tcPr>
            <w:tcW w:w="1567" w:type="dxa"/>
            <w:shd w:val="clear" w:color="auto" w:fill="auto"/>
          </w:tcPr>
          <w:p w14:paraId="6755B93F" w14:textId="77777777" w:rsidR="00D63966" w:rsidRPr="0094466B" w:rsidRDefault="00D63966" w:rsidP="000D407B">
            <w:pPr>
              <w:pStyle w:val="PPVTableText"/>
              <w:keepNext/>
              <w:rPr>
                <w:sz w:val="20"/>
                <w:szCs w:val="20"/>
              </w:rPr>
            </w:pPr>
            <w:r w:rsidRPr="0094466B">
              <w:rPr>
                <w:sz w:val="20"/>
                <w:szCs w:val="20"/>
              </w:rPr>
              <w:t xml:space="preserve">78 </w:t>
            </w:r>
            <w:r>
              <w:rPr>
                <w:sz w:val="20"/>
                <w:szCs w:val="20"/>
              </w:rPr>
              <w:t>properties</w:t>
            </w:r>
          </w:p>
        </w:tc>
        <w:tc>
          <w:tcPr>
            <w:tcW w:w="1567" w:type="dxa"/>
            <w:shd w:val="clear" w:color="auto" w:fill="auto"/>
          </w:tcPr>
          <w:p w14:paraId="5EB08F29" w14:textId="77777777" w:rsidR="00D63966" w:rsidRPr="0094466B" w:rsidRDefault="00D63966" w:rsidP="000D407B">
            <w:pPr>
              <w:pStyle w:val="PPVTableText"/>
              <w:keepNext/>
              <w:rPr>
                <w:sz w:val="20"/>
                <w:szCs w:val="20"/>
              </w:rPr>
            </w:pPr>
            <w:r w:rsidRPr="0094466B">
              <w:rPr>
                <w:sz w:val="20"/>
                <w:szCs w:val="20"/>
              </w:rPr>
              <w:t xml:space="preserve">13 </w:t>
            </w:r>
            <w:r>
              <w:rPr>
                <w:sz w:val="20"/>
                <w:szCs w:val="20"/>
              </w:rPr>
              <w:t>properties</w:t>
            </w:r>
          </w:p>
        </w:tc>
      </w:tr>
      <w:tr w:rsidR="00D63966" w:rsidRPr="0094466B" w14:paraId="712B413A" w14:textId="77777777" w:rsidTr="000D407B">
        <w:tc>
          <w:tcPr>
            <w:tcW w:w="4480" w:type="dxa"/>
            <w:shd w:val="clear" w:color="auto" w:fill="auto"/>
          </w:tcPr>
          <w:p w14:paraId="27245D64" w14:textId="77777777" w:rsidR="00D63966" w:rsidRPr="0094466B" w:rsidRDefault="00D63966" w:rsidP="000D407B">
            <w:pPr>
              <w:pStyle w:val="PPVTableText"/>
              <w:keepNext/>
              <w:rPr>
                <w:sz w:val="20"/>
                <w:szCs w:val="20"/>
              </w:rPr>
            </w:pPr>
            <w:r w:rsidRPr="0094466B">
              <w:rPr>
                <w:sz w:val="20"/>
                <w:szCs w:val="20"/>
              </w:rPr>
              <w:t>Access to Kilmore town centre increased by over 1 kilometre</w:t>
            </w:r>
          </w:p>
        </w:tc>
        <w:tc>
          <w:tcPr>
            <w:tcW w:w="1566" w:type="dxa"/>
          </w:tcPr>
          <w:p w14:paraId="391F9401" w14:textId="77777777" w:rsidR="00D63966" w:rsidRPr="0094466B" w:rsidRDefault="00D63966" w:rsidP="000D407B">
            <w:pPr>
              <w:pStyle w:val="PPVTableText"/>
              <w:keepNext/>
              <w:rPr>
                <w:sz w:val="20"/>
                <w:szCs w:val="20"/>
              </w:rPr>
            </w:pPr>
          </w:p>
        </w:tc>
        <w:tc>
          <w:tcPr>
            <w:tcW w:w="1567" w:type="dxa"/>
            <w:shd w:val="clear" w:color="auto" w:fill="auto"/>
          </w:tcPr>
          <w:p w14:paraId="0B7DB991" w14:textId="77777777" w:rsidR="00D63966" w:rsidRPr="0094466B" w:rsidRDefault="00D63966" w:rsidP="000D407B">
            <w:pPr>
              <w:pStyle w:val="PPVTableText"/>
              <w:keepNext/>
              <w:rPr>
                <w:sz w:val="20"/>
                <w:szCs w:val="20"/>
              </w:rPr>
            </w:pPr>
            <w:r w:rsidRPr="0094466B">
              <w:rPr>
                <w:sz w:val="20"/>
                <w:szCs w:val="20"/>
              </w:rPr>
              <w:t>5</w:t>
            </w:r>
            <w:r>
              <w:rPr>
                <w:sz w:val="20"/>
                <w:szCs w:val="20"/>
              </w:rPr>
              <w:t xml:space="preserve"> </w:t>
            </w:r>
            <w:r w:rsidRPr="0094466B">
              <w:rPr>
                <w:sz w:val="20"/>
                <w:szCs w:val="20"/>
              </w:rPr>
              <w:t>properties</w:t>
            </w:r>
          </w:p>
        </w:tc>
        <w:tc>
          <w:tcPr>
            <w:tcW w:w="1567" w:type="dxa"/>
            <w:shd w:val="clear" w:color="auto" w:fill="auto"/>
          </w:tcPr>
          <w:p w14:paraId="7144A2ED" w14:textId="6BB3512C" w:rsidR="00D63966" w:rsidRPr="0094466B" w:rsidRDefault="00416504" w:rsidP="000D407B">
            <w:pPr>
              <w:pStyle w:val="PPVTableText"/>
              <w:keepNext/>
              <w:rPr>
                <w:sz w:val="20"/>
                <w:szCs w:val="20"/>
              </w:rPr>
            </w:pPr>
            <w:r>
              <w:rPr>
                <w:sz w:val="20"/>
                <w:szCs w:val="20"/>
              </w:rPr>
              <w:t>1 property</w:t>
            </w:r>
          </w:p>
        </w:tc>
      </w:tr>
    </w:tbl>
    <w:p w14:paraId="237233E6" w14:textId="77777777" w:rsidR="00D63966" w:rsidRPr="004D4C87" w:rsidRDefault="00D63966" w:rsidP="00E16CA6">
      <w:pPr>
        <w:pStyle w:val="CaptionTag"/>
      </w:pPr>
      <w:r w:rsidRPr="004D4C87">
        <w:t>Note 1:</w:t>
      </w:r>
      <w:r w:rsidRPr="004D4C87">
        <w:tab/>
      </w:r>
      <w:r>
        <w:t>For</w:t>
      </w:r>
      <w:r w:rsidRPr="004D4C87">
        <w:t xml:space="preserve"> the majority</w:t>
      </w:r>
      <w:r>
        <w:t xml:space="preserve"> of properties</w:t>
      </w:r>
      <w:r w:rsidRPr="004D4C87">
        <w:t xml:space="preserve"> </w:t>
      </w:r>
      <w:r>
        <w:t xml:space="preserve">this entails </w:t>
      </w:r>
      <w:r w:rsidRPr="004D4C87">
        <w:t xml:space="preserve">less </w:t>
      </w:r>
      <w:r>
        <w:t xml:space="preserve">than about </w:t>
      </w:r>
      <w:r w:rsidRPr="004D4C87">
        <w:t xml:space="preserve">500 metres </w:t>
      </w:r>
      <w:r>
        <w:t>additional travel</w:t>
      </w:r>
    </w:p>
    <w:p w14:paraId="6F3DD2B2" w14:textId="2EF91D57" w:rsidR="00D63966" w:rsidRDefault="00B82944" w:rsidP="00E16CA6">
      <w:pPr>
        <w:pStyle w:val="CaptionTag"/>
      </w:pPr>
      <w:r>
        <w:t>Source:</w:t>
      </w:r>
      <w:r>
        <w:tab/>
      </w:r>
      <w:r w:rsidR="00D63966" w:rsidRPr="004D4C87">
        <w:t xml:space="preserve">EES, Social </w:t>
      </w:r>
      <w:r w:rsidR="00416504">
        <w:t>T</w:t>
      </w:r>
      <w:r w:rsidR="00D63966" w:rsidRPr="004D4C87">
        <w:t xml:space="preserve">echnical </w:t>
      </w:r>
      <w:r w:rsidR="00416504">
        <w:t>Appendix, p</w:t>
      </w:r>
      <w:r w:rsidR="00D63966" w:rsidRPr="004D4C87">
        <w:t xml:space="preserve"> 60</w:t>
      </w:r>
    </w:p>
    <w:p w14:paraId="31C8F631" w14:textId="77777777" w:rsidR="00D63966" w:rsidRDefault="00D63966" w:rsidP="00D63966">
      <w:pPr>
        <w:pStyle w:val="PPVBody"/>
      </w:pPr>
      <w:bookmarkStart w:id="347" w:name="_Toc402170743"/>
      <w:r>
        <w:t>The Social impact technical report observes:</w:t>
      </w:r>
    </w:p>
    <w:p w14:paraId="0599957D" w14:textId="77777777" w:rsidR="00D63966" w:rsidRDefault="00D63966" w:rsidP="00E16CA6">
      <w:pPr>
        <w:pStyle w:val="PPVQuote"/>
      </w:pPr>
      <w:r>
        <w:t>Rural lifestyle properties are less easily replaced than conventional residential properties due their relative scarcity in the housing market.</w:t>
      </w:r>
    </w:p>
    <w:p w14:paraId="70088E29" w14:textId="2B408587" w:rsidR="00D63966" w:rsidRDefault="00D63966" w:rsidP="00E16CA6">
      <w:pPr>
        <w:pStyle w:val="PPVQuote"/>
      </w:pPr>
      <w:r>
        <w:t>Owner/occupiers of such properties are commonly emotionally invested in their home and life style</w:t>
      </w:r>
      <w:r w:rsidR="000B7556">
        <w:t xml:space="preserve">.  </w:t>
      </w:r>
      <w:r>
        <w:t>Owners of affected properties may leave Kilmore if they cannot rationalise/manage impacts on the affected property or find a comparable replacement property in the area</w:t>
      </w:r>
      <w:r w:rsidR="000B7556">
        <w:t xml:space="preserve">.  </w:t>
      </w:r>
      <w:r>
        <w:t xml:space="preserve">The impact on farming properties is considered to be a dis-benefit to the individual land holders at the particular localities. </w:t>
      </w:r>
    </w:p>
    <w:p w14:paraId="1342AC1D" w14:textId="77777777" w:rsidR="00D63966" w:rsidRDefault="00D63966" w:rsidP="00E7067C">
      <w:pPr>
        <w:pStyle w:val="Heading3"/>
      </w:pPr>
      <w:r>
        <w:t>Evidence and submissions</w:t>
      </w:r>
      <w:bookmarkEnd w:id="347"/>
    </w:p>
    <w:p w14:paraId="27020E3E" w14:textId="57D994D6" w:rsidR="00D63966" w:rsidRPr="009D5171" w:rsidRDefault="00D63966" w:rsidP="00D63966">
      <w:pPr>
        <w:pStyle w:val="PPVBody"/>
      </w:pPr>
      <w:r w:rsidRPr="00D905AF">
        <w:t xml:space="preserve">VicRoads called </w:t>
      </w:r>
      <w:r w:rsidR="00AA3DA4">
        <w:t xml:space="preserve">Mr </w:t>
      </w:r>
      <w:r>
        <w:t>Glenn Weston</w:t>
      </w:r>
      <w:r w:rsidRPr="00D905AF">
        <w:t xml:space="preserve"> to provide expert evidence based on </w:t>
      </w:r>
      <w:r>
        <w:t>social</w:t>
      </w:r>
      <w:r w:rsidRPr="00D905AF">
        <w:t xml:space="preserve"> </w:t>
      </w:r>
      <w:r w:rsidR="009D3CBC">
        <w:t xml:space="preserve">impacts </w:t>
      </w:r>
      <w:r w:rsidRPr="00D905AF">
        <w:t xml:space="preserve">and Mitchell Shire Council commissioned </w:t>
      </w:r>
      <w:r>
        <w:t xml:space="preserve">Dr </w:t>
      </w:r>
      <w:r w:rsidRPr="0002293D">
        <w:t>Rob Gordon</w:t>
      </w:r>
      <w:r w:rsidRPr="009D5171">
        <w:t xml:space="preserve"> </w:t>
      </w:r>
      <w:r w:rsidRPr="00D905AF">
        <w:t xml:space="preserve">to provide </w:t>
      </w:r>
      <w:r>
        <w:t>evidence on displacement impacts.</w:t>
      </w:r>
      <w:r w:rsidR="009D3CBC">
        <w:t xml:space="preserve">  </w:t>
      </w:r>
      <w:r>
        <w:t xml:space="preserve">Dr </w:t>
      </w:r>
      <w:r w:rsidRPr="0002293D">
        <w:t>Gordon</w:t>
      </w:r>
      <w:r w:rsidRPr="009D5171">
        <w:t xml:space="preserve"> </w:t>
      </w:r>
      <w:r>
        <w:t xml:space="preserve">is </w:t>
      </w:r>
      <w:r w:rsidRPr="009D5171">
        <w:t xml:space="preserve">a registered clinical psychologist </w:t>
      </w:r>
      <w:r>
        <w:t xml:space="preserve"> working</w:t>
      </w:r>
      <w:r w:rsidRPr="009D5171">
        <w:t xml:space="preserve"> with communities, individuals and families affected by natural disasters since </w:t>
      </w:r>
      <w:r>
        <w:t>1983</w:t>
      </w:r>
      <w:r w:rsidR="009D3CBC">
        <w:t>.</w:t>
      </w:r>
    </w:p>
    <w:p w14:paraId="14E92C6E" w14:textId="77777777" w:rsidR="00D63966" w:rsidRDefault="00D63966" w:rsidP="00D63966">
      <w:pPr>
        <w:pStyle w:val="PPVBody"/>
      </w:pPr>
      <w:r>
        <w:t>VicRoads submitted:</w:t>
      </w:r>
    </w:p>
    <w:p w14:paraId="505A2B83" w14:textId="243D5BCE" w:rsidR="00D63966" w:rsidRPr="00C67FA9" w:rsidRDefault="00D63966" w:rsidP="00E16CA6">
      <w:pPr>
        <w:pStyle w:val="PPVQuote"/>
      </w:pPr>
      <w:r w:rsidRPr="00C67FA9">
        <w:t xml:space="preserve">Mr Weston’s evidence regarding the reduction of negative social impacts over time is an important consideration in a Project which is </w:t>
      </w:r>
      <w:r>
        <w:t xml:space="preserve">forecast </w:t>
      </w:r>
      <w:r w:rsidRPr="00C67FA9">
        <w:t>to provide continuing benefits to the Kilmore and Wallan communities in the decades to come</w:t>
      </w:r>
      <w:r w:rsidR="000B7556">
        <w:t xml:space="preserve">.  </w:t>
      </w:r>
      <w:r w:rsidRPr="00C67FA9">
        <w:t>The im</w:t>
      </w:r>
      <w:r>
        <w:t>pacts should also be weigh</w:t>
      </w:r>
      <w:r w:rsidRPr="00C67FA9">
        <w:t xml:space="preserve">ed against the serious </w:t>
      </w:r>
      <w:r>
        <w:t xml:space="preserve">and ongoing </w:t>
      </w:r>
      <w:r w:rsidRPr="00C67FA9">
        <w:t>disbenefits in the amenity of the Kilmore town centre where a poorer performing alignment is selected.</w:t>
      </w:r>
    </w:p>
    <w:p w14:paraId="525951E1" w14:textId="64F98CFA" w:rsidR="009D3CBC" w:rsidRDefault="009D3CBC" w:rsidP="009D3CBC">
      <w:pPr>
        <w:pStyle w:val="PPVBody"/>
      </w:pPr>
      <w:r>
        <w:t xml:space="preserve">Dr </w:t>
      </w:r>
      <w:r w:rsidRPr="0002293D">
        <w:t>Rob Gordon</w:t>
      </w:r>
      <w:r>
        <w:t xml:space="preserve"> gave evidence that given recent traumatic events some individuals and families might experience more serious repercussions from disruptions associated with land acquisition for the bypass. </w:t>
      </w:r>
      <w:r w:rsidR="00212F50">
        <w:t xml:space="preserve"> </w:t>
      </w:r>
      <w:r>
        <w:t>He stated:</w:t>
      </w:r>
    </w:p>
    <w:p w14:paraId="13229A01" w14:textId="77777777" w:rsidR="007C3940" w:rsidRDefault="00D63966" w:rsidP="00E16CA6">
      <w:pPr>
        <w:pStyle w:val="PPVQuote"/>
      </w:pPr>
      <w:r w:rsidRPr="0002293D">
        <w:t>In summary, anything that interferes with people who have rebuilt after the bushfires completing their recovery by consolidating their new lives in the manner of their choice is likely to have serious emotional and health repercussions, with consequences for many other areas of their lives</w:t>
      </w:r>
      <w:r w:rsidR="000B7556">
        <w:t xml:space="preserve">.  </w:t>
      </w:r>
      <w:r w:rsidRPr="0002293D">
        <w:t>Their recovery is still ongoing – it is just a different stage devoted to rebuilding the lives they have had to put aside to rebuild and putting them through having to do it again is likely to stress even the most resilient</w:t>
      </w:r>
      <w:r w:rsidR="007C3940">
        <w:t>.</w:t>
      </w:r>
    </w:p>
    <w:p w14:paraId="527FBF86" w14:textId="6EDCEA47" w:rsidR="007C3940" w:rsidRDefault="00D63966" w:rsidP="00D63966">
      <w:pPr>
        <w:pStyle w:val="PPVBody"/>
      </w:pPr>
      <w:r w:rsidRPr="00C67FA9">
        <w:t xml:space="preserve">In response to the difficulty </w:t>
      </w:r>
      <w:r>
        <w:t>of</w:t>
      </w:r>
      <w:r w:rsidRPr="00C67FA9">
        <w:t xml:space="preserve"> ranking individual or hous</w:t>
      </w:r>
      <w:r>
        <w:t>ehold impact, Mr Weston emphasised</w:t>
      </w:r>
      <w:r w:rsidRPr="00C67FA9">
        <w:t xml:space="preserve"> that his social impact analysis is not </w:t>
      </w:r>
      <w:r>
        <w:t>that</w:t>
      </w:r>
      <w:r w:rsidRPr="00C67FA9">
        <w:t xml:space="preserve"> fine grain</w:t>
      </w:r>
      <w:r w:rsidR="00AA3DA4">
        <w:t>ed</w:t>
      </w:r>
      <w:r w:rsidR="000B7556">
        <w:t xml:space="preserve">.  </w:t>
      </w:r>
      <w:r>
        <w:t xml:space="preserve">VicRoads submitted that </w:t>
      </w:r>
      <w:r w:rsidRPr="00C67FA9">
        <w:t xml:space="preserve">Mr Weston adopts the legitimate method of </w:t>
      </w:r>
      <w:r w:rsidR="009D3CBC">
        <w:t xml:space="preserve">reporting </w:t>
      </w:r>
      <w:r w:rsidRPr="00C67FA9">
        <w:t xml:space="preserve">the </w:t>
      </w:r>
      <w:r w:rsidRPr="00725D11">
        <w:t>total numbers of people exposed to particular types of change (</w:t>
      </w:r>
      <w:r w:rsidR="0084219E">
        <w:t xml:space="preserve">i.e. </w:t>
      </w:r>
      <w:r>
        <w:t>the number of</w:t>
      </w:r>
      <w:r w:rsidRPr="00725D11">
        <w:t xml:space="preserve"> houses to be acquired) and </w:t>
      </w:r>
      <w:r w:rsidRPr="00C67FA9">
        <w:t>using</w:t>
      </w:r>
      <w:r w:rsidRPr="00725D11">
        <w:t xml:space="preserve"> primary research to consider the likely sensi</w:t>
      </w:r>
      <w:r>
        <w:t>tivity of affected households</w:t>
      </w:r>
      <w:r w:rsidR="007C3940">
        <w:t>.</w:t>
      </w:r>
    </w:p>
    <w:p w14:paraId="2E0CAC81" w14:textId="573E7BE1" w:rsidR="00D63966" w:rsidRPr="00725D11" w:rsidRDefault="00D63966" w:rsidP="00D63966">
      <w:pPr>
        <w:pStyle w:val="PPVBody"/>
        <w:rPr>
          <w:b/>
        </w:rPr>
      </w:pPr>
      <w:r>
        <w:t>A number of submissions outlined how the different option</w:t>
      </w:r>
      <w:r w:rsidR="00AA3DA4">
        <w:t>s</w:t>
      </w:r>
      <w:r>
        <w:t xml:space="preserve"> would affect them personally.</w:t>
      </w:r>
    </w:p>
    <w:p w14:paraId="3742AE99" w14:textId="77777777" w:rsidR="00D63966" w:rsidRDefault="00D63966" w:rsidP="00E7067C">
      <w:pPr>
        <w:pStyle w:val="Heading3"/>
      </w:pPr>
      <w:bookmarkStart w:id="348" w:name="_Toc402170744"/>
      <w:r w:rsidRPr="00445060">
        <w:t>Discussion</w:t>
      </w:r>
      <w:bookmarkEnd w:id="348"/>
    </w:p>
    <w:p w14:paraId="14310657" w14:textId="77777777" w:rsidR="00D63966" w:rsidRDefault="00D63966" w:rsidP="00D63966">
      <w:pPr>
        <w:pStyle w:val="PPVBody"/>
      </w:pPr>
      <w:r>
        <w:t>The Inquiry accepts that rural lifestyle properties are less easily replaced than conventional residential properties and hence the impact on the owners of these properties might be greater than other properties where there are more options to remain in an area.</w:t>
      </w:r>
    </w:p>
    <w:p w14:paraId="37CCFA84" w14:textId="77777777" w:rsidR="00D63966" w:rsidRDefault="00D63966" w:rsidP="00D63966">
      <w:pPr>
        <w:pStyle w:val="PPVBody"/>
      </w:pPr>
      <w:r>
        <w:t xml:space="preserve">The Inquiry also accepts Dr </w:t>
      </w:r>
      <w:r w:rsidRPr="0002293D">
        <w:t>Gordon</w:t>
      </w:r>
      <w:r>
        <w:t>’s evidence that given recent traumatic events impacts on land owners might be heightened.</w:t>
      </w:r>
    </w:p>
    <w:p w14:paraId="4DB37BA9" w14:textId="77777777" w:rsidR="00D63966" w:rsidRDefault="00D63966" w:rsidP="00E7067C">
      <w:pPr>
        <w:pStyle w:val="Heading3"/>
      </w:pPr>
      <w:bookmarkStart w:id="349" w:name="_Toc402170745"/>
      <w:r>
        <w:t>Inquiry OBEM rating</w:t>
      </w:r>
      <w:bookmarkEnd w:id="349"/>
      <w:r>
        <w:t>s</w:t>
      </w:r>
    </w:p>
    <w:p w14:paraId="799BD6D6" w14:textId="182C7386" w:rsidR="00D63966" w:rsidRPr="005E35C3" w:rsidRDefault="00D63966" w:rsidP="00D63966">
      <w:r>
        <w:t>Considering the number and nature of the properties impacted the Inquiry agrees with the ratings presented in the EES technical appendix on social impact</w:t>
      </w:r>
      <w:r w:rsidR="000B7556">
        <w:t xml:space="preserve">.  </w:t>
      </w:r>
      <w:r>
        <w:t xml:space="preserve">The Inquiry adopts the ratings shown in </w:t>
      </w:r>
      <w:r>
        <w:fldChar w:fldCharType="begin"/>
      </w:r>
      <w:r>
        <w:instrText xml:space="preserve"> REF _Ref402348068 \h </w:instrText>
      </w:r>
      <w:r>
        <w:fldChar w:fldCharType="separate"/>
      </w:r>
      <w:r w:rsidR="006C77B3">
        <w:t xml:space="preserve">Figure </w:t>
      </w:r>
      <w:r w:rsidR="006C77B3">
        <w:rPr>
          <w:noProof/>
        </w:rPr>
        <w:t>10</w:t>
      </w:r>
      <w:r w:rsidR="006C77B3">
        <w:noBreakHyphen/>
      </w:r>
      <w:r w:rsidR="006C77B3">
        <w:rPr>
          <w:noProof/>
        </w:rPr>
        <w:t>3</w:t>
      </w:r>
      <w:r>
        <w:fldChar w:fldCharType="end"/>
      </w:r>
      <w:r>
        <w:t>.</w:t>
      </w:r>
    </w:p>
    <w:p w14:paraId="6A8DC4C7" w14:textId="71DBF081" w:rsidR="00D63966" w:rsidRPr="00667DC6" w:rsidRDefault="00D63966" w:rsidP="000D06B2">
      <w:pPr>
        <w:pStyle w:val="Caption"/>
      </w:pPr>
      <w:bookmarkStart w:id="350" w:name="_Ref402348068"/>
      <w:bookmarkStart w:id="351" w:name="_Toc403049268"/>
      <w:bookmarkStart w:id="352" w:name="_Toc403983430"/>
      <w:r>
        <w:t xml:space="preserve">Figure </w:t>
      </w:r>
      <w:fldSimple w:instr=" STYLEREF 1 \s ">
        <w:r w:rsidR="006C77B3">
          <w:rPr>
            <w:noProof/>
          </w:rPr>
          <w:t>10</w:t>
        </w:r>
      </w:fldSimple>
      <w:r w:rsidR="0040479D">
        <w:noBreakHyphen/>
      </w:r>
      <w:fldSimple w:instr=" SEQ Figure \* ARABIC \s 1 ">
        <w:r w:rsidR="006C77B3">
          <w:rPr>
            <w:noProof/>
          </w:rPr>
          <w:t>3</w:t>
        </w:r>
      </w:fldSimple>
      <w:bookmarkEnd w:id="350"/>
      <w:r>
        <w:t>:</w:t>
      </w:r>
      <w:r>
        <w:tab/>
      </w:r>
      <w:r w:rsidR="00BE4BFA">
        <w:t>Displacement:</w:t>
      </w:r>
      <w:r>
        <w:t xml:space="preserve"> Inquiry OBEM rating</w:t>
      </w:r>
      <w:bookmarkEnd w:id="351"/>
      <w:bookmarkEnd w:id="352"/>
    </w:p>
    <w:tbl>
      <w:tblPr>
        <w:tblW w:w="8993" w:type="dxa"/>
        <w:tblInd w:w="108" w:type="dxa"/>
        <w:tblBorders>
          <w:bottom w:val="single" w:sz="12" w:space="0" w:color="auto"/>
          <w:insideH w:val="single" w:sz="12" w:space="0" w:color="auto"/>
        </w:tblBorders>
        <w:tblLook w:val="04A0" w:firstRow="1" w:lastRow="0" w:firstColumn="1" w:lastColumn="0" w:noHBand="0" w:noVBand="1"/>
      </w:tblPr>
      <w:tblGrid>
        <w:gridCol w:w="2410"/>
        <w:gridCol w:w="3402"/>
        <w:gridCol w:w="992"/>
        <w:gridCol w:w="1134"/>
        <w:gridCol w:w="1055"/>
      </w:tblGrid>
      <w:tr w:rsidR="00D63966" w:rsidRPr="00140B61" w14:paraId="0A471FF1" w14:textId="77777777" w:rsidTr="00BC52A4">
        <w:tc>
          <w:tcPr>
            <w:tcW w:w="2410" w:type="dxa"/>
            <w:tcBorders>
              <w:bottom w:val="single" w:sz="12" w:space="0" w:color="auto"/>
            </w:tcBorders>
            <w:shd w:val="clear" w:color="auto" w:fill="auto"/>
          </w:tcPr>
          <w:p w14:paraId="5BC2FBDB" w14:textId="5D56EEF4" w:rsidR="00D63966" w:rsidRPr="00140B61" w:rsidRDefault="00D63966" w:rsidP="000D407B">
            <w:pPr>
              <w:pStyle w:val="PPVTableText"/>
              <w:keepNext/>
              <w:spacing w:before="0" w:after="0"/>
              <w:rPr>
                <w:b/>
                <w:sz w:val="20"/>
                <w:szCs w:val="20"/>
              </w:rPr>
            </w:pPr>
          </w:p>
        </w:tc>
        <w:tc>
          <w:tcPr>
            <w:tcW w:w="3402" w:type="dxa"/>
            <w:tcBorders>
              <w:right w:val="single" w:sz="4" w:space="0" w:color="auto"/>
            </w:tcBorders>
            <w:shd w:val="clear" w:color="auto" w:fill="auto"/>
          </w:tcPr>
          <w:p w14:paraId="6244DA2C" w14:textId="24A4B23F" w:rsidR="00D63966" w:rsidRPr="00140B61" w:rsidRDefault="00D63966" w:rsidP="000D407B">
            <w:pPr>
              <w:pStyle w:val="PPVTableText"/>
              <w:keepNext/>
              <w:spacing w:before="0" w:after="0"/>
              <w:rPr>
                <w:b/>
                <w:sz w:val="20"/>
                <w:szCs w:val="20"/>
              </w:rPr>
            </w:pPr>
          </w:p>
        </w:tc>
        <w:tc>
          <w:tcPr>
            <w:tcW w:w="992" w:type="dxa"/>
            <w:tcBorders>
              <w:top w:val="single" w:sz="4" w:space="0" w:color="auto"/>
              <w:left w:val="single" w:sz="4" w:space="0" w:color="auto"/>
              <w:right w:val="single" w:sz="4" w:space="0" w:color="auto"/>
            </w:tcBorders>
            <w:shd w:val="clear" w:color="auto" w:fill="auto"/>
            <w:vAlign w:val="center"/>
            <w:hideMark/>
          </w:tcPr>
          <w:p w14:paraId="0672AD1E" w14:textId="77777777" w:rsidR="00D63966" w:rsidRPr="00140B61" w:rsidRDefault="00D63966" w:rsidP="000D407B">
            <w:pPr>
              <w:pStyle w:val="PPVTableText"/>
              <w:keepNext/>
              <w:spacing w:before="0" w:after="0"/>
              <w:jc w:val="center"/>
              <w:rPr>
                <w:b/>
                <w:sz w:val="20"/>
                <w:szCs w:val="20"/>
              </w:rPr>
            </w:pPr>
            <w:r w:rsidRPr="00140B61">
              <w:rPr>
                <w:b/>
                <w:sz w:val="20"/>
                <w:szCs w:val="20"/>
              </w:rPr>
              <w:t>Dry Creek</w:t>
            </w:r>
          </w:p>
        </w:tc>
        <w:tc>
          <w:tcPr>
            <w:tcW w:w="1134" w:type="dxa"/>
            <w:tcBorders>
              <w:top w:val="single" w:sz="4" w:space="0" w:color="auto"/>
              <w:left w:val="single" w:sz="4" w:space="0" w:color="auto"/>
              <w:right w:val="single" w:sz="4" w:space="0" w:color="auto"/>
            </w:tcBorders>
            <w:shd w:val="clear" w:color="auto" w:fill="auto"/>
            <w:vAlign w:val="center"/>
            <w:hideMark/>
          </w:tcPr>
          <w:p w14:paraId="78681749" w14:textId="77777777" w:rsidR="00D63966" w:rsidRPr="00140B61" w:rsidRDefault="00D63966" w:rsidP="000D407B">
            <w:pPr>
              <w:pStyle w:val="PPVTableText"/>
              <w:keepNext/>
              <w:spacing w:before="0" w:after="0"/>
              <w:jc w:val="center"/>
              <w:rPr>
                <w:b/>
                <w:sz w:val="20"/>
                <w:szCs w:val="20"/>
              </w:rPr>
            </w:pPr>
            <w:r w:rsidRPr="00140B61">
              <w:rPr>
                <w:b/>
                <w:sz w:val="20"/>
                <w:szCs w:val="20"/>
              </w:rPr>
              <w:t>Quinns Road</w:t>
            </w:r>
          </w:p>
        </w:tc>
        <w:tc>
          <w:tcPr>
            <w:tcW w:w="1055" w:type="dxa"/>
            <w:tcBorders>
              <w:top w:val="single" w:sz="4" w:space="0" w:color="auto"/>
              <w:left w:val="single" w:sz="4" w:space="0" w:color="auto"/>
              <w:right w:val="single" w:sz="4" w:space="0" w:color="auto"/>
            </w:tcBorders>
            <w:shd w:val="clear" w:color="auto" w:fill="auto"/>
            <w:vAlign w:val="center"/>
            <w:hideMark/>
          </w:tcPr>
          <w:p w14:paraId="4C523EFC" w14:textId="77777777" w:rsidR="00D63966" w:rsidRPr="00140B61" w:rsidRDefault="00D63966" w:rsidP="000D407B">
            <w:pPr>
              <w:pStyle w:val="PPVTableText"/>
              <w:keepNext/>
              <w:spacing w:before="0" w:after="0"/>
              <w:jc w:val="center"/>
              <w:rPr>
                <w:b/>
                <w:sz w:val="20"/>
                <w:szCs w:val="20"/>
              </w:rPr>
            </w:pPr>
            <w:r w:rsidRPr="00140B61">
              <w:rPr>
                <w:b/>
                <w:sz w:val="20"/>
                <w:szCs w:val="20"/>
              </w:rPr>
              <w:t>Western</w:t>
            </w:r>
          </w:p>
        </w:tc>
      </w:tr>
      <w:tr w:rsidR="00D63966" w:rsidRPr="00A87B13" w14:paraId="223A65D0" w14:textId="77777777" w:rsidTr="00BC52A4">
        <w:tc>
          <w:tcPr>
            <w:tcW w:w="2410" w:type="dxa"/>
            <w:tcBorders>
              <w:top w:val="single" w:sz="12" w:space="0" w:color="auto"/>
              <w:left w:val="single" w:sz="4" w:space="0" w:color="auto"/>
            </w:tcBorders>
            <w:shd w:val="clear" w:color="auto" w:fill="auto"/>
            <w:noWrap/>
            <w:hideMark/>
          </w:tcPr>
          <w:p w14:paraId="65A12495" w14:textId="77777777" w:rsidR="00D63966" w:rsidRPr="003B0A7C" w:rsidRDefault="00D63966" w:rsidP="000D407B">
            <w:pPr>
              <w:pStyle w:val="PPVTableText"/>
              <w:rPr>
                <w:sz w:val="20"/>
                <w:szCs w:val="20"/>
              </w:rPr>
            </w:pPr>
            <w:r w:rsidRPr="0071087B">
              <w:rPr>
                <w:sz w:val="20"/>
                <w:szCs w:val="20"/>
              </w:rPr>
              <w:t>Displacement</w:t>
            </w:r>
          </w:p>
        </w:tc>
        <w:tc>
          <w:tcPr>
            <w:tcW w:w="3402" w:type="dxa"/>
            <w:tcBorders>
              <w:right w:val="single" w:sz="4" w:space="0" w:color="auto"/>
            </w:tcBorders>
            <w:shd w:val="clear" w:color="auto" w:fill="auto"/>
            <w:hideMark/>
          </w:tcPr>
          <w:p w14:paraId="720565A2" w14:textId="77777777" w:rsidR="00D63966" w:rsidRPr="003B0A7C" w:rsidRDefault="00D63966" w:rsidP="000D407B">
            <w:pPr>
              <w:pStyle w:val="PPVTableText"/>
              <w:rPr>
                <w:sz w:val="20"/>
                <w:szCs w:val="20"/>
              </w:rPr>
            </w:pPr>
            <w:r>
              <w:rPr>
                <w:sz w:val="20"/>
                <w:szCs w:val="20"/>
              </w:rPr>
              <w:t>Impact on private property</w:t>
            </w:r>
          </w:p>
        </w:tc>
        <w:tc>
          <w:tcPr>
            <w:tcW w:w="992" w:type="dxa"/>
            <w:tcBorders>
              <w:top w:val="single" w:sz="12" w:space="0" w:color="auto"/>
              <w:left w:val="single" w:sz="4" w:space="0" w:color="auto"/>
              <w:right w:val="single" w:sz="4" w:space="0" w:color="auto"/>
            </w:tcBorders>
            <w:shd w:val="clear" w:color="auto" w:fill="FFCC00" w:themeFill="accent2"/>
            <w:hideMark/>
          </w:tcPr>
          <w:p w14:paraId="5418DB35" w14:textId="77777777" w:rsidR="00D63966" w:rsidRPr="003B0A7C" w:rsidRDefault="00D63966" w:rsidP="000D407B">
            <w:pPr>
              <w:pStyle w:val="PPVTableText"/>
              <w:jc w:val="center"/>
              <w:rPr>
                <w:sz w:val="20"/>
                <w:szCs w:val="20"/>
              </w:rPr>
            </w:pPr>
            <w:r w:rsidRPr="003B0A7C">
              <w:rPr>
                <w:sz w:val="20"/>
                <w:szCs w:val="20"/>
              </w:rPr>
              <w:t>-1</w:t>
            </w:r>
          </w:p>
        </w:tc>
        <w:tc>
          <w:tcPr>
            <w:tcW w:w="1134" w:type="dxa"/>
            <w:tcBorders>
              <w:top w:val="single" w:sz="12" w:space="0" w:color="auto"/>
              <w:left w:val="single" w:sz="4" w:space="0" w:color="auto"/>
              <w:right w:val="single" w:sz="4" w:space="0" w:color="auto"/>
            </w:tcBorders>
            <w:shd w:val="clear" w:color="auto" w:fill="FF9933" w:themeFill="accent1"/>
            <w:hideMark/>
          </w:tcPr>
          <w:p w14:paraId="589E548C" w14:textId="77777777" w:rsidR="00D63966" w:rsidRPr="003B0A7C" w:rsidRDefault="00D63966" w:rsidP="000D407B">
            <w:pPr>
              <w:pStyle w:val="PPVTableText"/>
              <w:jc w:val="center"/>
              <w:rPr>
                <w:sz w:val="20"/>
                <w:szCs w:val="20"/>
              </w:rPr>
            </w:pPr>
            <w:r>
              <w:rPr>
                <w:sz w:val="20"/>
                <w:szCs w:val="20"/>
              </w:rPr>
              <w:t>-2</w:t>
            </w:r>
          </w:p>
        </w:tc>
        <w:tc>
          <w:tcPr>
            <w:tcW w:w="1055" w:type="dxa"/>
            <w:tcBorders>
              <w:top w:val="single" w:sz="12" w:space="0" w:color="auto"/>
              <w:left w:val="single" w:sz="4" w:space="0" w:color="auto"/>
              <w:right w:val="single" w:sz="4" w:space="0" w:color="auto"/>
            </w:tcBorders>
            <w:shd w:val="clear" w:color="auto" w:fill="FFCC00" w:themeFill="accent2"/>
            <w:hideMark/>
          </w:tcPr>
          <w:p w14:paraId="4D1E65F6" w14:textId="77777777" w:rsidR="00D63966" w:rsidRPr="003B0A7C" w:rsidRDefault="00D63966" w:rsidP="000D407B">
            <w:pPr>
              <w:pStyle w:val="PPVTableText"/>
              <w:jc w:val="center"/>
              <w:rPr>
                <w:sz w:val="20"/>
                <w:szCs w:val="20"/>
              </w:rPr>
            </w:pPr>
            <w:r>
              <w:rPr>
                <w:sz w:val="20"/>
                <w:szCs w:val="20"/>
              </w:rPr>
              <w:t>-1</w:t>
            </w:r>
          </w:p>
        </w:tc>
      </w:tr>
    </w:tbl>
    <w:p w14:paraId="35608F11" w14:textId="77777777" w:rsidR="00D63966" w:rsidRDefault="00D63966" w:rsidP="00E7067C">
      <w:pPr>
        <w:pStyle w:val="Heading2"/>
        <w:numPr>
          <w:ilvl w:val="1"/>
          <w:numId w:val="8"/>
        </w:numPr>
      </w:pPr>
      <w:bookmarkStart w:id="353" w:name="_Toc403049322"/>
      <w:bookmarkStart w:id="354" w:name="_Toc403983369"/>
      <w:bookmarkStart w:id="355" w:name="_Toc398552259"/>
      <w:r>
        <w:t>Noise</w:t>
      </w:r>
      <w:bookmarkEnd w:id="353"/>
      <w:bookmarkEnd w:id="354"/>
    </w:p>
    <w:p w14:paraId="545D42FC" w14:textId="77777777" w:rsidR="00D63966" w:rsidRDefault="00D63966" w:rsidP="00E7067C">
      <w:pPr>
        <w:pStyle w:val="Heading3"/>
      </w:pPr>
      <w:r>
        <w:t>Introduction</w:t>
      </w:r>
    </w:p>
    <w:p w14:paraId="18DFA626" w14:textId="6F3623A5" w:rsidR="00D63966" w:rsidRDefault="00D63966" w:rsidP="00D63966">
      <w:pPr>
        <w:pStyle w:val="PPVBody"/>
      </w:pPr>
      <w:bookmarkStart w:id="356" w:name="_Toc402164501"/>
      <w:r>
        <w:t xml:space="preserve">The EES provides a comparison of the three alignment options in the form of an overall OBEM rating shown in </w:t>
      </w:r>
      <w:r>
        <w:fldChar w:fldCharType="begin"/>
      </w:r>
      <w:r>
        <w:instrText xml:space="preserve"> REF _Ref402348465 \h </w:instrText>
      </w:r>
      <w:r>
        <w:fldChar w:fldCharType="separate"/>
      </w:r>
      <w:r w:rsidR="006C77B3">
        <w:t xml:space="preserve">Figure </w:t>
      </w:r>
      <w:r w:rsidR="006C77B3">
        <w:rPr>
          <w:noProof/>
        </w:rPr>
        <w:t>10</w:t>
      </w:r>
      <w:r w:rsidR="006C77B3">
        <w:noBreakHyphen/>
      </w:r>
      <w:r w:rsidR="006C77B3">
        <w:rPr>
          <w:noProof/>
        </w:rPr>
        <w:t>4</w:t>
      </w:r>
      <w:r>
        <w:fldChar w:fldCharType="end"/>
      </w:r>
      <w:r w:rsidR="000B7556">
        <w:t xml:space="preserve">.  </w:t>
      </w:r>
      <w:r>
        <w:t>The Inquiry formed a different view.</w:t>
      </w:r>
    </w:p>
    <w:p w14:paraId="56F5C929" w14:textId="7221A546" w:rsidR="00D63966" w:rsidRDefault="00D63966" w:rsidP="000D06B2">
      <w:pPr>
        <w:pStyle w:val="Caption"/>
      </w:pPr>
      <w:bookmarkStart w:id="357" w:name="_Ref402348465"/>
      <w:bookmarkStart w:id="358" w:name="_Toc403049269"/>
      <w:bookmarkStart w:id="359" w:name="_Toc403983431"/>
      <w:r>
        <w:t xml:space="preserve">Figure </w:t>
      </w:r>
      <w:fldSimple w:instr=" STYLEREF 1 \s ">
        <w:r w:rsidR="006C77B3">
          <w:rPr>
            <w:noProof/>
          </w:rPr>
          <w:t>10</w:t>
        </w:r>
      </w:fldSimple>
      <w:r w:rsidR="0040479D">
        <w:noBreakHyphen/>
      </w:r>
      <w:fldSimple w:instr=" SEQ Figure \* ARABIC \s 1 ">
        <w:r w:rsidR="006C77B3">
          <w:rPr>
            <w:noProof/>
          </w:rPr>
          <w:t>4</w:t>
        </w:r>
      </w:fldSimple>
      <w:bookmarkEnd w:id="357"/>
      <w:r>
        <w:t>:</w:t>
      </w:r>
      <w:r>
        <w:tab/>
      </w:r>
      <w:r w:rsidR="00BE4BFA">
        <w:t xml:space="preserve">Noise: </w:t>
      </w:r>
      <w:r>
        <w:t xml:space="preserve">EES </w:t>
      </w:r>
      <w:r w:rsidRPr="00976173">
        <w:t>Objec</w:t>
      </w:r>
      <w:r>
        <w:t>tives-Based Evaluation Matrix</w:t>
      </w:r>
      <w:bookmarkEnd w:id="356"/>
      <w:bookmarkEnd w:id="358"/>
      <w:bookmarkEnd w:id="359"/>
    </w:p>
    <w:tbl>
      <w:tblPr>
        <w:tblW w:w="8505" w:type="dxa"/>
        <w:tblInd w:w="108" w:type="dxa"/>
        <w:tblBorders>
          <w:bottom w:val="single" w:sz="4" w:space="0" w:color="auto"/>
          <w:insideH w:val="single" w:sz="12" w:space="0" w:color="auto"/>
        </w:tblBorders>
        <w:tblLayout w:type="fixed"/>
        <w:tblLook w:val="04A0" w:firstRow="1" w:lastRow="0" w:firstColumn="1" w:lastColumn="0" w:noHBand="0" w:noVBand="1"/>
      </w:tblPr>
      <w:tblGrid>
        <w:gridCol w:w="3686"/>
        <w:gridCol w:w="1606"/>
        <w:gridCol w:w="1606"/>
        <w:gridCol w:w="1607"/>
      </w:tblGrid>
      <w:tr w:rsidR="00D63966" w:rsidRPr="00CF72B8" w14:paraId="06101F58" w14:textId="77777777" w:rsidTr="000D407B">
        <w:trPr>
          <w:tblHeader/>
        </w:trPr>
        <w:tc>
          <w:tcPr>
            <w:tcW w:w="3686" w:type="dxa"/>
            <w:shd w:val="clear" w:color="auto" w:fill="auto"/>
          </w:tcPr>
          <w:p w14:paraId="2E32FD11" w14:textId="77777777" w:rsidR="00D63966" w:rsidRPr="00CF72B8" w:rsidRDefault="00D63966" w:rsidP="000D407B">
            <w:pPr>
              <w:keepNext/>
              <w:spacing w:before="0"/>
              <w:rPr>
                <w:rFonts w:ascii="Arial Narrow" w:hAnsi="Arial Narrow" w:cs="Arial"/>
              </w:rPr>
            </w:pPr>
          </w:p>
        </w:tc>
        <w:tc>
          <w:tcPr>
            <w:tcW w:w="1606" w:type="dxa"/>
            <w:tcBorders>
              <w:bottom w:val="single" w:sz="12" w:space="0" w:color="auto"/>
            </w:tcBorders>
            <w:shd w:val="clear" w:color="auto" w:fill="auto"/>
          </w:tcPr>
          <w:p w14:paraId="7523407A"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Dry Creek</w:t>
            </w:r>
          </w:p>
        </w:tc>
        <w:tc>
          <w:tcPr>
            <w:tcW w:w="1606" w:type="dxa"/>
            <w:tcBorders>
              <w:bottom w:val="single" w:sz="12" w:space="0" w:color="auto"/>
            </w:tcBorders>
            <w:shd w:val="clear" w:color="auto" w:fill="auto"/>
          </w:tcPr>
          <w:p w14:paraId="646D7736"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Quinns Road</w:t>
            </w:r>
          </w:p>
        </w:tc>
        <w:tc>
          <w:tcPr>
            <w:tcW w:w="1607" w:type="dxa"/>
            <w:tcBorders>
              <w:bottom w:val="single" w:sz="12" w:space="0" w:color="auto"/>
            </w:tcBorders>
            <w:shd w:val="clear" w:color="auto" w:fill="auto"/>
          </w:tcPr>
          <w:p w14:paraId="56834C3A" w14:textId="77777777" w:rsidR="00D63966" w:rsidRPr="00CF72B8" w:rsidRDefault="00D63966" w:rsidP="000D407B">
            <w:pPr>
              <w:keepNext/>
              <w:spacing w:before="0"/>
              <w:jc w:val="center"/>
              <w:rPr>
                <w:rFonts w:ascii="Arial Narrow" w:hAnsi="Arial Narrow" w:cs="Arial"/>
                <w:b/>
              </w:rPr>
            </w:pPr>
            <w:r w:rsidRPr="00CF72B8">
              <w:rPr>
                <w:rFonts w:ascii="Arial Narrow" w:hAnsi="Arial Narrow" w:cs="Arial"/>
                <w:b/>
              </w:rPr>
              <w:t>Western</w:t>
            </w:r>
          </w:p>
        </w:tc>
      </w:tr>
      <w:tr w:rsidR="00D63966" w:rsidRPr="00597F1D" w14:paraId="61E8B129" w14:textId="77777777" w:rsidTr="000D407B">
        <w:trPr>
          <w:trHeight w:val="567"/>
        </w:trPr>
        <w:tc>
          <w:tcPr>
            <w:tcW w:w="3686" w:type="dxa"/>
            <w:tcBorders>
              <w:right w:val="single" w:sz="4" w:space="0" w:color="auto"/>
            </w:tcBorders>
            <w:shd w:val="clear" w:color="auto" w:fill="auto"/>
            <w:vAlign w:val="center"/>
            <w:hideMark/>
          </w:tcPr>
          <w:p w14:paraId="338F3761" w14:textId="421D7537" w:rsidR="00D63966" w:rsidRPr="00CF72B8" w:rsidRDefault="00D63966" w:rsidP="000D407B">
            <w:pPr>
              <w:pStyle w:val="PPVTableText"/>
              <w:spacing w:before="0" w:after="0"/>
              <w:rPr>
                <w:sz w:val="24"/>
              </w:rPr>
            </w:pPr>
            <w:r w:rsidRPr="00CF72B8">
              <w:rPr>
                <w:sz w:val="24"/>
              </w:rPr>
              <w:t xml:space="preserve">Overall </w:t>
            </w:r>
            <w:r w:rsidR="00047B3A">
              <w:rPr>
                <w:sz w:val="24"/>
              </w:rPr>
              <w:t>OBEM</w:t>
            </w:r>
            <w:r w:rsidRPr="00CF72B8">
              <w:rPr>
                <w:sz w:val="24"/>
              </w:rPr>
              <w:t xml:space="preserve"> rating</w:t>
            </w:r>
          </w:p>
        </w:tc>
        <w:tc>
          <w:tcPr>
            <w:tcW w:w="1606" w:type="dxa"/>
            <w:tcBorders>
              <w:top w:val="single" w:sz="12" w:space="0" w:color="auto"/>
              <w:left w:val="single" w:sz="4" w:space="0" w:color="auto"/>
              <w:bottom w:val="single" w:sz="4" w:space="0" w:color="auto"/>
              <w:right w:val="single" w:sz="4" w:space="0" w:color="auto"/>
            </w:tcBorders>
            <w:shd w:val="clear" w:color="auto" w:fill="96C864" w:themeFill="accent4"/>
            <w:vAlign w:val="center"/>
          </w:tcPr>
          <w:p w14:paraId="184C57DC" w14:textId="77777777" w:rsidR="00D63966" w:rsidRPr="00C116AF" w:rsidRDefault="00D63966" w:rsidP="000D407B">
            <w:pPr>
              <w:pStyle w:val="PPVTableText"/>
              <w:spacing w:before="0" w:after="0"/>
              <w:jc w:val="center"/>
              <w:rPr>
                <w:sz w:val="20"/>
                <w:szCs w:val="20"/>
              </w:rPr>
            </w:pPr>
            <w:r>
              <w:rPr>
                <w:sz w:val="20"/>
                <w:szCs w:val="20"/>
              </w:rPr>
              <w:t>Moderately well</w:t>
            </w:r>
          </w:p>
        </w:tc>
        <w:tc>
          <w:tcPr>
            <w:tcW w:w="1606"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43D361AC" w14:textId="77777777" w:rsidR="00D63966" w:rsidRPr="00C116AF" w:rsidRDefault="00D63966" w:rsidP="000D407B">
            <w:pPr>
              <w:pStyle w:val="PPVTableText"/>
              <w:spacing w:before="0" w:after="0"/>
              <w:jc w:val="center"/>
              <w:rPr>
                <w:sz w:val="20"/>
                <w:szCs w:val="20"/>
              </w:rPr>
            </w:pPr>
            <w:r>
              <w:rPr>
                <w:sz w:val="20"/>
                <w:szCs w:val="20"/>
              </w:rPr>
              <w:t>Negligible</w:t>
            </w:r>
          </w:p>
        </w:tc>
        <w:tc>
          <w:tcPr>
            <w:tcW w:w="1607" w:type="dxa"/>
            <w:tcBorders>
              <w:top w:val="single" w:sz="12" w:space="0" w:color="auto"/>
              <w:left w:val="single" w:sz="4" w:space="0" w:color="auto"/>
              <w:bottom w:val="single" w:sz="4" w:space="0" w:color="auto"/>
              <w:right w:val="single" w:sz="4" w:space="0" w:color="auto"/>
            </w:tcBorders>
            <w:shd w:val="clear" w:color="auto" w:fill="FFFFCC" w:themeFill="accent3"/>
            <w:vAlign w:val="center"/>
          </w:tcPr>
          <w:p w14:paraId="1F56D9A7" w14:textId="77777777" w:rsidR="00D63966" w:rsidRPr="00C116AF" w:rsidRDefault="00D63966" w:rsidP="000D407B">
            <w:pPr>
              <w:pStyle w:val="PPVTableText"/>
              <w:spacing w:before="0" w:after="0"/>
              <w:jc w:val="center"/>
              <w:rPr>
                <w:sz w:val="20"/>
                <w:szCs w:val="20"/>
              </w:rPr>
            </w:pPr>
            <w:r>
              <w:rPr>
                <w:sz w:val="20"/>
                <w:szCs w:val="20"/>
              </w:rPr>
              <w:t>Negligible</w:t>
            </w:r>
          </w:p>
        </w:tc>
      </w:tr>
    </w:tbl>
    <w:p w14:paraId="36E15566" w14:textId="2443FED8" w:rsidR="00D63966" w:rsidRDefault="00B82944" w:rsidP="00E16CA6">
      <w:pPr>
        <w:pStyle w:val="CaptionTag"/>
      </w:pPr>
      <w:r>
        <w:t>Source:</w:t>
      </w:r>
      <w:r w:rsidR="001740AB">
        <w:tab/>
      </w:r>
      <w:r w:rsidR="00D63966">
        <w:t>EES</w:t>
      </w:r>
    </w:p>
    <w:bookmarkEnd w:id="355"/>
    <w:p w14:paraId="7D960C48" w14:textId="77777777" w:rsidR="00D63966" w:rsidRPr="00C67FA9" w:rsidRDefault="00D63966" w:rsidP="00D63966">
      <w:pPr>
        <w:rPr>
          <w:b/>
        </w:rPr>
      </w:pPr>
      <w:r w:rsidRPr="00C67FA9">
        <w:t xml:space="preserve">Section 4.3 of the </w:t>
      </w:r>
      <w:r>
        <w:t xml:space="preserve">EES </w:t>
      </w:r>
      <w:r w:rsidRPr="00C67FA9">
        <w:t>Scoping Requirements</w:t>
      </w:r>
      <w:r w:rsidRPr="00C67FA9">
        <w:rPr>
          <w:i/>
        </w:rPr>
        <w:t xml:space="preserve"> </w:t>
      </w:r>
      <w:r w:rsidRPr="00C67FA9">
        <w:t>provide</w:t>
      </w:r>
      <w:r>
        <w:t>s</w:t>
      </w:r>
      <w:r w:rsidRPr="00C67FA9">
        <w:t xml:space="preserve"> the following evaluation objective for the</w:t>
      </w:r>
      <w:r>
        <w:t xml:space="preserve"> </w:t>
      </w:r>
      <w:r w:rsidRPr="00C67FA9">
        <w:t>assessment of noise and dust:</w:t>
      </w:r>
    </w:p>
    <w:p w14:paraId="00622B62" w14:textId="77777777" w:rsidR="00D63966" w:rsidRPr="00D94DD0" w:rsidRDefault="00D63966" w:rsidP="00E16CA6">
      <w:pPr>
        <w:pStyle w:val="PPVQuote"/>
      </w:pPr>
      <w:r w:rsidRPr="00F31AC1">
        <w:t>To minimise noise and dust effects on the amenity of residents and open space areas.</w:t>
      </w:r>
    </w:p>
    <w:p w14:paraId="5127006E" w14:textId="6334F09B" w:rsidR="00D63966" w:rsidRPr="00C67FA9" w:rsidRDefault="00034732" w:rsidP="00D63966">
      <w:r>
        <w:t>The Scoping Requirements identify the following key</w:t>
      </w:r>
      <w:r w:rsidR="00D63966" w:rsidRPr="00C67FA9">
        <w:t xml:space="preserve"> issue in relation to noise and dust:</w:t>
      </w:r>
    </w:p>
    <w:p w14:paraId="60484DC8" w14:textId="77777777" w:rsidR="00D63966" w:rsidRPr="00D94DD0" w:rsidRDefault="00D63966" w:rsidP="00E16CA6">
      <w:pPr>
        <w:pStyle w:val="PPVQuote"/>
      </w:pPr>
      <w:r w:rsidRPr="00F31AC1">
        <w:t>Increased noise levels from the project’s operation could affect amenity in adjacent residential and public open space areas.</w:t>
      </w:r>
    </w:p>
    <w:p w14:paraId="50DCE75E" w14:textId="77777777" w:rsidR="00D63966" w:rsidRPr="00C67FA9" w:rsidRDefault="00D63966" w:rsidP="00D63966">
      <w:r w:rsidRPr="00C67FA9">
        <w:t>The Scoping Requirements require VicRoads to characterise the existing noise setting of relevant alternatives in adjacent established residential and open space areas, and at other sensitive land use locations.</w:t>
      </w:r>
    </w:p>
    <w:p w14:paraId="45A4E8B3" w14:textId="77777777" w:rsidR="00D63966" w:rsidRPr="00C67FA9" w:rsidRDefault="00D63966" w:rsidP="00D63966">
      <w:r w:rsidRPr="00C67FA9">
        <w:t xml:space="preserve">In relation to design and mitigation measures, the Scoping </w:t>
      </w:r>
      <w:r>
        <w:t>Requirements direct</w:t>
      </w:r>
      <w:r w:rsidRPr="00C67FA9">
        <w:t xml:space="preserve"> VicRoads to:</w:t>
      </w:r>
    </w:p>
    <w:p w14:paraId="627FF5EA" w14:textId="2D897460" w:rsidR="00D63966" w:rsidRPr="00D94DD0" w:rsidRDefault="00D63966" w:rsidP="00E16CA6">
      <w:pPr>
        <w:pStyle w:val="PPVQuote"/>
      </w:pPr>
      <w:r w:rsidRPr="00F31AC1">
        <w:t>Identify design responses or other mitigation measures to avoid, reduce or manage any significant noise effects at sensitive land use locations during project operation, in the context of applicable planning policy and VicRoads’ Traffic Noise Reduction Policy 2005</w:t>
      </w:r>
      <w:r>
        <w:t>.</w:t>
      </w:r>
    </w:p>
    <w:p w14:paraId="6209F882" w14:textId="77777777" w:rsidR="00D63966" w:rsidRDefault="00D63966" w:rsidP="001740AB">
      <w:pPr>
        <w:pStyle w:val="Heading3"/>
        <w:numPr>
          <w:ilvl w:val="2"/>
          <w:numId w:val="8"/>
        </w:numPr>
      </w:pPr>
      <w:bookmarkStart w:id="360" w:name="_Toc402170746"/>
      <w:r>
        <w:t xml:space="preserve">EES </w:t>
      </w:r>
      <w:r w:rsidRPr="00724A64">
        <w:t>Documentation</w:t>
      </w:r>
      <w:bookmarkEnd w:id="360"/>
    </w:p>
    <w:p w14:paraId="338F7FA6" w14:textId="77777777" w:rsidR="00D63966" w:rsidRDefault="00D63966" w:rsidP="001740AB">
      <w:pPr>
        <w:pStyle w:val="PPVBody"/>
        <w:keepNext/>
      </w:pPr>
      <w:r>
        <w:t>Chapter 12 of the EES provides an assessment of the potential noise and vibration impacts that result from constructing and operating the bypass.</w:t>
      </w:r>
    </w:p>
    <w:p w14:paraId="2320D6C7" w14:textId="05B6303E" w:rsidR="00D63966" w:rsidRDefault="00D63966" w:rsidP="00D63966">
      <w:pPr>
        <w:pStyle w:val="PPVBody"/>
      </w:pPr>
      <w:r>
        <w:t>Existing noise conditions were identified through field noise measurements at key receptor points, including 18 dwellings and five community assets located along the three alignment options</w:t>
      </w:r>
      <w:r w:rsidR="000B7556">
        <w:t xml:space="preserve">.  </w:t>
      </w:r>
      <w:r>
        <w:t xml:space="preserve">The results were used to </w:t>
      </w:r>
      <w:r w:rsidR="00034732">
        <w:t>establish Project Objective Nois</w:t>
      </w:r>
      <w:r>
        <w:t>e Levels (PONLs)</w:t>
      </w:r>
      <w:r w:rsidR="000B7556">
        <w:t xml:space="preserve">.  </w:t>
      </w:r>
      <w:r>
        <w:t xml:space="preserve">They also </w:t>
      </w:r>
      <w:r w:rsidRPr="00E425E5">
        <w:t>validate</w:t>
      </w:r>
      <w:r>
        <w:t>d</w:t>
      </w:r>
      <w:r w:rsidRPr="00C67FA9">
        <w:t xml:space="preserve"> the traffic noise model that was used to predict noise levels at all receptors likely to be impacted</w:t>
      </w:r>
      <w:r w:rsidR="000B7556">
        <w:t xml:space="preserve">.  </w:t>
      </w:r>
      <w:r>
        <w:t>The noise modelling indicated that after introducing the proposed noise mitigation measures:</w:t>
      </w:r>
    </w:p>
    <w:p w14:paraId="3DDC511B" w14:textId="77777777" w:rsidR="00D63966" w:rsidRDefault="00D63966" w:rsidP="00E16CA6">
      <w:pPr>
        <w:pStyle w:val="PPVQuote"/>
      </w:pPr>
      <w:r>
        <w:t xml:space="preserve">… </w:t>
      </w:r>
      <w:r w:rsidRPr="00B33D43">
        <w:t>there will be increased noise levels along all proposed bypass alignments at all of the identified receptors compared to noise levels if the Project did not proceed</w:t>
      </w:r>
      <w:r>
        <w:t>.</w:t>
      </w:r>
    </w:p>
    <w:p w14:paraId="48205738" w14:textId="77777777" w:rsidR="00D63966" w:rsidRDefault="00D63966" w:rsidP="00D63966">
      <w:pPr>
        <w:pStyle w:val="PPVBody"/>
      </w:pPr>
      <w:r>
        <w:t>The predicted noise levels were assessed relative to the ‘no project’ scenario based on two evaluation criteria:</w:t>
      </w:r>
    </w:p>
    <w:p w14:paraId="1BBED417" w14:textId="77777777" w:rsidR="00D63966" w:rsidRDefault="00D63966" w:rsidP="00E16CA6">
      <w:pPr>
        <w:pStyle w:val="PPVBullet1"/>
      </w:pPr>
      <w:r>
        <w:t>The predicted noise level exceedance above the established Project Objective Nosie Levels with and without mitigation</w:t>
      </w:r>
    </w:p>
    <w:p w14:paraId="02DB3A8B" w14:textId="77777777" w:rsidR="00D63966" w:rsidRDefault="00D63966" w:rsidP="00E16CA6">
      <w:pPr>
        <w:pStyle w:val="PPVBullet1"/>
      </w:pPr>
      <w:r>
        <w:t>The actual change in noise level at each receptor following the implementation of the mitigation measures, compared to the ‘no project’ scenario.</w:t>
      </w:r>
    </w:p>
    <w:bookmarkStart w:id="361" w:name="_Toc402170748"/>
    <w:p w14:paraId="2F61A536" w14:textId="77777777" w:rsidR="00D63966" w:rsidRDefault="00D63966" w:rsidP="00D63966">
      <w:pPr>
        <w:pStyle w:val="PPVBody"/>
      </w:pPr>
      <w:r>
        <w:fldChar w:fldCharType="begin"/>
      </w:r>
      <w:r>
        <w:instrText xml:space="preserve"> REF _Ref402357549 \h </w:instrText>
      </w:r>
      <w:r>
        <w:fldChar w:fldCharType="separate"/>
      </w:r>
      <w:r w:rsidR="006C77B3" w:rsidRPr="00EB4052">
        <w:t xml:space="preserve">Figure </w:t>
      </w:r>
      <w:r w:rsidR="006C77B3">
        <w:rPr>
          <w:noProof/>
        </w:rPr>
        <w:t>10</w:t>
      </w:r>
      <w:r w:rsidR="006C77B3">
        <w:noBreakHyphen/>
      </w:r>
      <w:r w:rsidR="006C77B3">
        <w:rPr>
          <w:noProof/>
        </w:rPr>
        <w:t>5</w:t>
      </w:r>
      <w:r>
        <w:fldChar w:fldCharType="end"/>
      </w:r>
      <w:r>
        <w:t xml:space="preserve"> summarises</w:t>
      </w:r>
      <w:r w:rsidRPr="00C67FA9">
        <w:t xml:space="preserve"> the number of properties and the relative change in noise level (with mitigation) from the no project scenario in respect of each of the alignments:</w:t>
      </w:r>
    </w:p>
    <w:p w14:paraId="500BE3BB" w14:textId="42B1A13A" w:rsidR="00D63966" w:rsidRPr="00EB4052" w:rsidRDefault="00D63966" w:rsidP="000D06B2">
      <w:pPr>
        <w:pStyle w:val="Caption"/>
      </w:pPr>
      <w:bookmarkStart w:id="362" w:name="_Ref402357549"/>
      <w:bookmarkStart w:id="363" w:name="_Toc403049270"/>
      <w:bookmarkStart w:id="364" w:name="_Toc403983432"/>
      <w:r w:rsidRPr="00EB4052">
        <w:t xml:space="preserve">Figure </w:t>
      </w:r>
      <w:fldSimple w:instr=" STYLEREF 1 \s ">
        <w:r w:rsidR="006C77B3">
          <w:rPr>
            <w:noProof/>
          </w:rPr>
          <w:t>10</w:t>
        </w:r>
      </w:fldSimple>
      <w:r w:rsidR="0040479D">
        <w:noBreakHyphen/>
      </w:r>
      <w:fldSimple w:instr=" SEQ Figure \* ARABIC \s 1 ">
        <w:r w:rsidR="006C77B3">
          <w:rPr>
            <w:noProof/>
          </w:rPr>
          <w:t>5</w:t>
        </w:r>
      </w:fldSimple>
      <w:bookmarkEnd w:id="362"/>
      <w:r w:rsidRPr="00EB4052">
        <w:t>:</w:t>
      </w:r>
      <w:r w:rsidRPr="00EB4052">
        <w:tab/>
        <w:t>Change in noise level at residential dwellings (with noise mitigation)</w:t>
      </w:r>
      <w:bookmarkEnd w:id="363"/>
      <w:bookmarkEnd w:id="364"/>
    </w:p>
    <w:tbl>
      <w:tblPr>
        <w:tblW w:w="9322" w:type="dxa"/>
        <w:tblBorders>
          <w:top w:val="nil"/>
          <w:left w:val="nil"/>
          <w:bottom w:val="nil"/>
          <w:right w:val="nil"/>
        </w:tblBorders>
        <w:tblLayout w:type="fixed"/>
        <w:tblLook w:val="0000" w:firstRow="0" w:lastRow="0" w:firstColumn="0" w:lastColumn="0" w:noHBand="0" w:noVBand="0"/>
      </w:tblPr>
      <w:tblGrid>
        <w:gridCol w:w="2330"/>
        <w:gridCol w:w="46"/>
        <w:gridCol w:w="2285"/>
        <w:gridCol w:w="30"/>
        <w:gridCol w:w="2300"/>
        <w:gridCol w:w="15"/>
        <w:gridCol w:w="2316"/>
      </w:tblGrid>
      <w:tr w:rsidR="00D63966" w:rsidRPr="00617272" w14:paraId="0323A8E8" w14:textId="77777777" w:rsidTr="0006516A">
        <w:trPr>
          <w:trHeight w:val="76"/>
        </w:trPr>
        <w:tc>
          <w:tcPr>
            <w:tcW w:w="2376" w:type="dxa"/>
            <w:gridSpan w:val="2"/>
            <w:tcBorders>
              <w:top w:val="nil"/>
              <w:bottom w:val="single" w:sz="4" w:space="0" w:color="auto"/>
            </w:tcBorders>
          </w:tcPr>
          <w:p w14:paraId="732C68FA" w14:textId="77777777" w:rsidR="00D63966" w:rsidRPr="00617272" w:rsidRDefault="00D63966" w:rsidP="00AA3DA4">
            <w:pPr>
              <w:pStyle w:val="PPVTabletextsmall"/>
              <w:keepNext/>
              <w:rPr>
                <w:b/>
              </w:rPr>
            </w:pPr>
          </w:p>
        </w:tc>
        <w:tc>
          <w:tcPr>
            <w:tcW w:w="2315" w:type="dxa"/>
            <w:gridSpan w:val="2"/>
            <w:tcBorders>
              <w:top w:val="single" w:sz="4" w:space="0" w:color="auto"/>
              <w:bottom w:val="single" w:sz="4" w:space="0" w:color="auto"/>
            </w:tcBorders>
            <w:shd w:val="clear" w:color="auto" w:fill="000000" w:themeFill="text1"/>
          </w:tcPr>
          <w:p w14:paraId="09C43C2E" w14:textId="77777777" w:rsidR="00D63966" w:rsidRPr="00617272" w:rsidRDefault="00D63966" w:rsidP="00BC52A4">
            <w:pPr>
              <w:pStyle w:val="PPVTabletextsmall"/>
              <w:keepNext/>
              <w:jc w:val="center"/>
              <w:rPr>
                <w:b/>
              </w:rPr>
            </w:pPr>
            <w:r w:rsidRPr="00617272">
              <w:rPr>
                <w:b/>
              </w:rPr>
              <w:t>Dry Creek</w:t>
            </w:r>
          </w:p>
        </w:tc>
        <w:tc>
          <w:tcPr>
            <w:tcW w:w="2315" w:type="dxa"/>
            <w:gridSpan w:val="2"/>
            <w:tcBorders>
              <w:top w:val="single" w:sz="4" w:space="0" w:color="auto"/>
              <w:bottom w:val="single" w:sz="4" w:space="0" w:color="auto"/>
            </w:tcBorders>
            <w:shd w:val="clear" w:color="auto" w:fill="000000" w:themeFill="text1"/>
          </w:tcPr>
          <w:p w14:paraId="48455FD7" w14:textId="77777777" w:rsidR="00D63966" w:rsidRPr="00617272" w:rsidRDefault="00D63966" w:rsidP="00BC52A4">
            <w:pPr>
              <w:pStyle w:val="PPVTabletextsmall"/>
              <w:keepNext/>
              <w:jc w:val="center"/>
              <w:rPr>
                <w:b/>
              </w:rPr>
            </w:pPr>
            <w:r w:rsidRPr="00617272">
              <w:rPr>
                <w:b/>
              </w:rPr>
              <w:t>Quinns Road</w:t>
            </w:r>
          </w:p>
        </w:tc>
        <w:tc>
          <w:tcPr>
            <w:tcW w:w="2316" w:type="dxa"/>
            <w:tcBorders>
              <w:top w:val="single" w:sz="4" w:space="0" w:color="auto"/>
              <w:bottom w:val="single" w:sz="4" w:space="0" w:color="auto"/>
            </w:tcBorders>
            <w:shd w:val="clear" w:color="auto" w:fill="000000" w:themeFill="text1"/>
          </w:tcPr>
          <w:p w14:paraId="287A9E9D" w14:textId="77777777" w:rsidR="00D63966" w:rsidRPr="00617272" w:rsidRDefault="00D63966" w:rsidP="00BC52A4">
            <w:pPr>
              <w:pStyle w:val="PPVTabletextsmall"/>
              <w:keepNext/>
              <w:jc w:val="center"/>
              <w:rPr>
                <w:b/>
              </w:rPr>
            </w:pPr>
            <w:r w:rsidRPr="00617272">
              <w:rPr>
                <w:b/>
              </w:rPr>
              <w:t>Western</w:t>
            </w:r>
          </w:p>
        </w:tc>
      </w:tr>
      <w:tr w:rsidR="00D63966" w:rsidRPr="00B60297" w14:paraId="3FBEA7CC" w14:textId="77777777" w:rsidTr="0006516A">
        <w:trPr>
          <w:trHeight w:val="958"/>
        </w:trPr>
        <w:tc>
          <w:tcPr>
            <w:tcW w:w="2330" w:type="dxa"/>
            <w:tcBorders>
              <w:top w:val="single" w:sz="4" w:space="0" w:color="auto"/>
              <w:bottom w:val="single" w:sz="4" w:space="0" w:color="auto"/>
            </w:tcBorders>
          </w:tcPr>
          <w:p w14:paraId="0A1384C8" w14:textId="77777777" w:rsidR="00D63966" w:rsidRPr="00B60297" w:rsidRDefault="00D63966" w:rsidP="00AA3DA4">
            <w:pPr>
              <w:pStyle w:val="PPVTabletextsmall"/>
              <w:keepNext/>
            </w:pPr>
            <w:r>
              <w:t>Noise increase</w:t>
            </w:r>
            <w:r w:rsidRPr="00B60297">
              <w:t xml:space="preserve"> relative to ‘do nothing’ scenario </w:t>
            </w:r>
          </w:p>
        </w:tc>
        <w:tc>
          <w:tcPr>
            <w:tcW w:w="2331" w:type="dxa"/>
            <w:gridSpan w:val="2"/>
            <w:tcBorders>
              <w:top w:val="single" w:sz="4" w:space="0" w:color="auto"/>
              <w:bottom w:val="single" w:sz="4" w:space="0" w:color="auto"/>
            </w:tcBorders>
          </w:tcPr>
          <w:p w14:paraId="29D99E7D" w14:textId="74BA7F1B" w:rsidR="00D63966" w:rsidRPr="00B60297" w:rsidRDefault="00D63966" w:rsidP="00AA3DA4">
            <w:pPr>
              <w:pStyle w:val="PPVTabletextsmall"/>
              <w:keepNext/>
            </w:pPr>
            <w:r w:rsidRPr="00B60297">
              <w:t>An increase in noise level from 1</w:t>
            </w:r>
            <w:r>
              <w:t xml:space="preserve"> to &gt;10 dB(A) at 46 dwellings</w:t>
            </w:r>
            <w:r w:rsidR="000B7556">
              <w:t xml:space="preserve">.  </w:t>
            </w:r>
          </w:p>
        </w:tc>
        <w:tc>
          <w:tcPr>
            <w:tcW w:w="2330" w:type="dxa"/>
            <w:gridSpan w:val="2"/>
            <w:tcBorders>
              <w:top w:val="single" w:sz="4" w:space="0" w:color="auto"/>
              <w:bottom w:val="single" w:sz="4" w:space="0" w:color="auto"/>
            </w:tcBorders>
          </w:tcPr>
          <w:p w14:paraId="6F201F7B" w14:textId="77777777" w:rsidR="007C3940" w:rsidRDefault="00D63966" w:rsidP="00AA3DA4">
            <w:pPr>
              <w:pStyle w:val="PPVTabletextsmall"/>
              <w:keepNext/>
            </w:pPr>
            <w:r w:rsidRPr="00B60297">
              <w:t>An increase in noise level from 1 to &gt;10 dB(A) at 80 dwellings</w:t>
            </w:r>
            <w:r w:rsidR="007C3940">
              <w:t>.</w:t>
            </w:r>
          </w:p>
          <w:p w14:paraId="09AF644D" w14:textId="09E346CF" w:rsidR="00D63966" w:rsidRPr="00B60297" w:rsidRDefault="00D63966" w:rsidP="00AA3DA4">
            <w:pPr>
              <w:pStyle w:val="PPVTabletextsmall"/>
              <w:keepNext/>
            </w:pPr>
            <w:r w:rsidRPr="00B60297">
              <w:t>An increase in noise le</w:t>
            </w:r>
            <w:r>
              <w:t>vel at 5 community facilities.</w:t>
            </w:r>
          </w:p>
        </w:tc>
        <w:tc>
          <w:tcPr>
            <w:tcW w:w="2331" w:type="dxa"/>
            <w:gridSpan w:val="2"/>
            <w:tcBorders>
              <w:top w:val="single" w:sz="4" w:space="0" w:color="auto"/>
              <w:bottom w:val="single" w:sz="4" w:space="0" w:color="auto"/>
            </w:tcBorders>
          </w:tcPr>
          <w:p w14:paraId="28A792FC" w14:textId="77777777" w:rsidR="00D63966" w:rsidRPr="00B60297" w:rsidRDefault="00D63966" w:rsidP="00AA3DA4">
            <w:pPr>
              <w:pStyle w:val="PPVTabletextsmall"/>
              <w:keepNext/>
            </w:pPr>
            <w:r w:rsidRPr="00B60297">
              <w:t xml:space="preserve">increase in noise level from 1 to &gt;10 dB(A) at 67 </w:t>
            </w:r>
            <w:r>
              <w:t>dwellings.</w:t>
            </w:r>
          </w:p>
        </w:tc>
      </w:tr>
      <w:tr w:rsidR="00D63966" w:rsidRPr="00B60297" w14:paraId="1BEC37D2" w14:textId="77777777" w:rsidTr="0006516A">
        <w:trPr>
          <w:trHeight w:val="958"/>
        </w:trPr>
        <w:tc>
          <w:tcPr>
            <w:tcW w:w="2330" w:type="dxa"/>
            <w:tcBorders>
              <w:top w:val="single" w:sz="4" w:space="0" w:color="auto"/>
              <w:bottom w:val="single" w:sz="4" w:space="0" w:color="auto"/>
            </w:tcBorders>
          </w:tcPr>
          <w:p w14:paraId="103821EE" w14:textId="77777777" w:rsidR="00D63966" w:rsidRPr="00B60297" w:rsidRDefault="00D63966" w:rsidP="00AA3DA4">
            <w:pPr>
              <w:pStyle w:val="PPVTabletextsmall"/>
              <w:keepNext/>
            </w:pPr>
            <w:r>
              <w:t>N</w:t>
            </w:r>
            <w:r w:rsidRPr="00B60297">
              <w:t xml:space="preserve">oise </w:t>
            </w:r>
            <w:r>
              <w:t>decrease</w:t>
            </w:r>
            <w:r w:rsidRPr="00B60297">
              <w:t xml:space="preserve"> relative to ‘do nothing’ scenario</w:t>
            </w:r>
          </w:p>
        </w:tc>
        <w:tc>
          <w:tcPr>
            <w:tcW w:w="2331" w:type="dxa"/>
            <w:gridSpan w:val="2"/>
            <w:tcBorders>
              <w:top w:val="single" w:sz="4" w:space="0" w:color="auto"/>
              <w:bottom w:val="single" w:sz="4" w:space="0" w:color="auto"/>
            </w:tcBorders>
          </w:tcPr>
          <w:p w14:paraId="547A570A" w14:textId="52A4F8B2" w:rsidR="00D63966" w:rsidRPr="00B60297" w:rsidRDefault="00D63966" w:rsidP="00AA3DA4">
            <w:pPr>
              <w:pStyle w:val="PPVTabletextsmall"/>
              <w:keepNext/>
            </w:pPr>
            <w:r w:rsidRPr="00B60297">
              <w:t>A reduction in noise between 1</w:t>
            </w:r>
            <w:r>
              <w:t xml:space="preserve"> to &gt;10 dB(A) at 22 dwellings</w:t>
            </w:r>
            <w:r w:rsidR="000B7556">
              <w:t xml:space="preserve">.  </w:t>
            </w:r>
          </w:p>
        </w:tc>
        <w:tc>
          <w:tcPr>
            <w:tcW w:w="2330" w:type="dxa"/>
            <w:gridSpan w:val="2"/>
            <w:tcBorders>
              <w:top w:val="single" w:sz="4" w:space="0" w:color="auto"/>
              <w:bottom w:val="single" w:sz="4" w:space="0" w:color="auto"/>
            </w:tcBorders>
          </w:tcPr>
          <w:p w14:paraId="746A0195" w14:textId="0EC1D83C" w:rsidR="00D63966" w:rsidRPr="00B60297" w:rsidRDefault="00D63966" w:rsidP="00AA3DA4">
            <w:pPr>
              <w:pStyle w:val="PPVTabletextsmall"/>
              <w:keepNext/>
            </w:pPr>
            <w:r w:rsidRPr="00B60297">
              <w:t>A reduction in noise between 1</w:t>
            </w:r>
            <w:r>
              <w:t xml:space="preserve"> to &gt;10 dB(A) at 13 dwellings</w:t>
            </w:r>
            <w:r w:rsidR="000B7556">
              <w:t xml:space="preserve">.  </w:t>
            </w:r>
          </w:p>
        </w:tc>
        <w:tc>
          <w:tcPr>
            <w:tcW w:w="2331" w:type="dxa"/>
            <w:gridSpan w:val="2"/>
            <w:tcBorders>
              <w:top w:val="single" w:sz="4" w:space="0" w:color="auto"/>
              <w:bottom w:val="single" w:sz="4" w:space="0" w:color="auto"/>
            </w:tcBorders>
          </w:tcPr>
          <w:p w14:paraId="21CBA100" w14:textId="059E4BF5" w:rsidR="00D63966" w:rsidRPr="00B60297" w:rsidRDefault="00D63966" w:rsidP="00AA3DA4">
            <w:pPr>
              <w:pStyle w:val="PPVTabletextsmall"/>
              <w:keepNext/>
            </w:pPr>
            <w:r w:rsidRPr="00B60297">
              <w:t>A reduction in noise between 1</w:t>
            </w:r>
            <w:r>
              <w:t xml:space="preserve"> to &gt;10 dB(A) at 24 dwellings</w:t>
            </w:r>
            <w:r w:rsidR="000B7556">
              <w:t xml:space="preserve">.  </w:t>
            </w:r>
          </w:p>
        </w:tc>
      </w:tr>
      <w:tr w:rsidR="00D63966" w:rsidRPr="00B60297" w14:paraId="576E31DA" w14:textId="77777777" w:rsidTr="0006516A">
        <w:trPr>
          <w:trHeight w:val="199"/>
        </w:trPr>
        <w:tc>
          <w:tcPr>
            <w:tcW w:w="2376" w:type="dxa"/>
            <w:gridSpan w:val="2"/>
            <w:tcBorders>
              <w:top w:val="single" w:sz="4" w:space="0" w:color="auto"/>
              <w:bottom w:val="single" w:sz="4" w:space="0" w:color="auto"/>
            </w:tcBorders>
          </w:tcPr>
          <w:p w14:paraId="50263D51" w14:textId="77777777" w:rsidR="00D63966" w:rsidRPr="00B60297" w:rsidRDefault="00D63966" w:rsidP="00AA3DA4">
            <w:pPr>
              <w:pStyle w:val="PPVTabletextsmall"/>
              <w:keepNext/>
            </w:pPr>
            <w:r w:rsidRPr="00B60297">
              <w:t xml:space="preserve">Construction noise </w:t>
            </w:r>
          </w:p>
        </w:tc>
        <w:tc>
          <w:tcPr>
            <w:tcW w:w="6946" w:type="dxa"/>
            <w:gridSpan w:val="5"/>
            <w:tcBorders>
              <w:top w:val="single" w:sz="4" w:space="0" w:color="auto"/>
              <w:bottom w:val="single" w:sz="4" w:space="0" w:color="auto"/>
            </w:tcBorders>
          </w:tcPr>
          <w:p w14:paraId="660B37F2" w14:textId="636C70F2" w:rsidR="00D63966" w:rsidRPr="00B60297" w:rsidRDefault="0006516A" w:rsidP="00AA3DA4">
            <w:pPr>
              <w:pStyle w:val="PPVTabletextsmall"/>
              <w:keepNext/>
            </w:pPr>
            <w:r>
              <w:t>No discernible difference –</w:t>
            </w:r>
            <w:r w:rsidR="00D63966" w:rsidRPr="00B60297">
              <w:t xml:space="preserve"> all options would result in temporarily degraded residential amenity as construction activities move past properties</w:t>
            </w:r>
            <w:r w:rsidR="000B7556">
              <w:t xml:space="preserve">.  </w:t>
            </w:r>
          </w:p>
        </w:tc>
      </w:tr>
      <w:tr w:rsidR="00D63966" w:rsidRPr="00B60297" w14:paraId="3A762957" w14:textId="77777777" w:rsidTr="0006516A">
        <w:trPr>
          <w:trHeight w:val="977"/>
        </w:trPr>
        <w:tc>
          <w:tcPr>
            <w:tcW w:w="2330" w:type="dxa"/>
            <w:tcBorders>
              <w:top w:val="single" w:sz="4" w:space="0" w:color="auto"/>
              <w:bottom w:val="single" w:sz="4" w:space="0" w:color="auto"/>
            </w:tcBorders>
          </w:tcPr>
          <w:p w14:paraId="397B6A76" w14:textId="77777777" w:rsidR="00D63966" w:rsidRPr="00B60297" w:rsidRDefault="00D63966" w:rsidP="00AA3DA4">
            <w:pPr>
              <w:pStyle w:val="PPVTabletextsmall"/>
              <w:keepNext/>
            </w:pPr>
            <w:r w:rsidRPr="00B60297">
              <w:t>Construction vibration</w:t>
            </w:r>
          </w:p>
        </w:tc>
        <w:tc>
          <w:tcPr>
            <w:tcW w:w="2331" w:type="dxa"/>
            <w:gridSpan w:val="2"/>
            <w:tcBorders>
              <w:top w:val="single" w:sz="4" w:space="0" w:color="auto"/>
              <w:bottom w:val="single" w:sz="4" w:space="0" w:color="auto"/>
            </w:tcBorders>
          </w:tcPr>
          <w:p w14:paraId="4EB00AC8" w14:textId="77777777" w:rsidR="00D63966" w:rsidRPr="00B60297" w:rsidRDefault="00D63966" w:rsidP="00AA3DA4">
            <w:pPr>
              <w:pStyle w:val="PPVTabletextsmall"/>
              <w:keepNext/>
            </w:pPr>
            <w:r w:rsidRPr="00B60297">
              <w:t>Some potential temporary discomfort due to vibration associated with pile driving activities located very close to houses (eg properties adjacent to Wallders Rd where bridge works are to occur).</w:t>
            </w:r>
          </w:p>
        </w:tc>
        <w:tc>
          <w:tcPr>
            <w:tcW w:w="2330" w:type="dxa"/>
            <w:gridSpan w:val="2"/>
            <w:tcBorders>
              <w:top w:val="single" w:sz="4" w:space="0" w:color="auto"/>
              <w:bottom w:val="single" w:sz="4" w:space="0" w:color="auto"/>
            </w:tcBorders>
          </w:tcPr>
          <w:p w14:paraId="529A734C" w14:textId="77777777" w:rsidR="00D63966" w:rsidRPr="00B60297" w:rsidRDefault="00D63966" w:rsidP="00AA3DA4">
            <w:pPr>
              <w:pStyle w:val="PPVTabletextsmall"/>
              <w:keepNext/>
            </w:pPr>
            <w:r w:rsidRPr="00B60297">
              <w:t>Some potential temporary discomfort due to vibration associated with pile driving activities located very close to houses (eg properties adjacent to the Kilmore East Rd overpass where bridge upgrade works may occur).</w:t>
            </w:r>
          </w:p>
        </w:tc>
        <w:tc>
          <w:tcPr>
            <w:tcW w:w="2331" w:type="dxa"/>
            <w:gridSpan w:val="2"/>
            <w:tcBorders>
              <w:top w:val="single" w:sz="4" w:space="0" w:color="auto"/>
              <w:bottom w:val="single" w:sz="4" w:space="0" w:color="auto"/>
            </w:tcBorders>
          </w:tcPr>
          <w:p w14:paraId="0A45FFE2" w14:textId="77777777" w:rsidR="00D63966" w:rsidRPr="00B60297" w:rsidRDefault="00D63966" w:rsidP="00AA3DA4">
            <w:pPr>
              <w:pStyle w:val="PPVTabletextsmall"/>
              <w:keepNext/>
            </w:pPr>
            <w:r w:rsidRPr="00B60297">
              <w:t>Vibration levels due to construction not generally expected to result in discomfort or building damage.</w:t>
            </w:r>
          </w:p>
        </w:tc>
      </w:tr>
    </w:tbl>
    <w:p w14:paraId="621CB6D6" w14:textId="63D4BE60" w:rsidR="00D63966" w:rsidRDefault="00395761" w:rsidP="00E16CA6">
      <w:pPr>
        <w:pStyle w:val="CaptionTag"/>
      </w:pPr>
      <w:r>
        <w:t>Source</w:t>
      </w:r>
      <w:r w:rsidR="00D63966">
        <w:t>:</w:t>
      </w:r>
      <w:r w:rsidR="00D63966">
        <w:tab/>
        <w:t>EES</w:t>
      </w:r>
    </w:p>
    <w:p w14:paraId="029F0D7B" w14:textId="77777777" w:rsidR="00D63966" w:rsidRPr="00210BA9" w:rsidRDefault="00D63966" w:rsidP="00AB5517">
      <w:pPr>
        <w:pStyle w:val="Heading3"/>
        <w:numPr>
          <w:ilvl w:val="0"/>
          <w:numId w:val="0"/>
        </w:numPr>
      </w:pPr>
      <w:r w:rsidRPr="00210BA9">
        <w:t>Evidence and submissions</w:t>
      </w:r>
      <w:bookmarkEnd w:id="361"/>
    </w:p>
    <w:p w14:paraId="2AD4E414" w14:textId="4369D281" w:rsidR="00D63966" w:rsidRDefault="00D63966" w:rsidP="00AB5517">
      <w:pPr>
        <w:pStyle w:val="PPVBody"/>
        <w:keepNext/>
      </w:pPr>
      <w:r w:rsidRPr="00D905AF">
        <w:t xml:space="preserve">VicRoads called </w:t>
      </w:r>
      <w:r w:rsidR="00076727">
        <w:t xml:space="preserve">Mr </w:t>
      </w:r>
      <w:r w:rsidRPr="00C67FA9">
        <w:t xml:space="preserve">Rob Brown </w:t>
      </w:r>
      <w:r w:rsidR="00AA3DA4">
        <w:t xml:space="preserve">of Renzo Tonin </w:t>
      </w:r>
      <w:r w:rsidRPr="00D905AF">
        <w:t>to provide expert evidence</w:t>
      </w:r>
      <w:r>
        <w:t xml:space="preserve"> on noise impacts.</w:t>
      </w:r>
    </w:p>
    <w:p w14:paraId="443E962E" w14:textId="4F762AB8" w:rsidR="00D63966" w:rsidRDefault="00D63966" w:rsidP="00D63966">
      <w:r w:rsidRPr="00C67FA9">
        <w:t xml:space="preserve">The </w:t>
      </w:r>
      <w:r w:rsidRPr="00376357">
        <w:t>VicRoads Traffic Noise Reduction Policy</w:t>
      </w:r>
      <w:r>
        <w:t xml:space="preserve"> </w:t>
      </w:r>
      <w:r w:rsidR="00AB7608">
        <w:t xml:space="preserve">(VTNRP) </w:t>
      </w:r>
      <w:r>
        <w:t xml:space="preserve">states that </w:t>
      </w:r>
      <w:r w:rsidRPr="00C67FA9">
        <w:t xml:space="preserve">VicRoads </w:t>
      </w:r>
      <w:r>
        <w:t xml:space="preserve">must </w:t>
      </w:r>
      <w:r w:rsidRPr="00C67FA9">
        <w:t>reduce the noise impacts of new or upgraded road alignments to 63dB(A) at the most exposed façade of a residential building, where practicable.</w:t>
      </w:r>
    </w:p>
    <w:p w14:paraId="3014350F" w14:textId="7A0A66EC" w:rsidR="00D63966" w:rsidRPr="00C67FA9" w:rsidRDefault="00D63966" w:rsidP="00D63966">
      <w:r w:rsidRPr="00C67FA9">
        <w:t>Where the existing noise level is 50dB(A) or less, VicRoads will consider limiting the increase in noise from the new road to 12dB(A)</w:t>
      </w:r>
      <w:r>
        <w:t xml:space="preserve"> above the existing level</w:t>
      </w:r>
      <w:r w:rsidRPr="00C67FA9">
        <w:t>.</w:t>
      </w:r>
    </w:p>
    <w:p w14:paraId="12444BD5" w14:textId="7804E56B" w:rsidR="00D63966" w:rsidRPr="00C67FA9" w:rsidRDefault="00D63966" w:rsidP="00D63966">
      <w:r>
        <w:t xml:space="preserve">With the exception of sections of the Quinns Road and Western options </w:t>
      </w:r>
      <w:r w:rsidR="00AB7608">
        <w:t>within</w:t>
      </w:r>
      <w:r>
        <w:t xml:space="preserve"> the existing Epping-Kilmore Road reservation, the</w:t>
      </w:r>
      <w:r w:rsidRPr="00C67FA9">
        <w:t xml:space="preserve"> full length of the three alignments are subject to the </w:t>
      </w:r>
      <w:r w:rsidRPr="00376357">
        <w:t>VicRoads Traffic Noise Reduction Policy</w:t>
      </w:r>
      <w:r w:rsidRPr="00C67FA9">
        <w:t>.</w:t>
      </w:r>
    </w:p>
    <w:p w14:paraId="611DD383" w14:textId="77777777" w:rsidR="00D63966" w:rsidRDefault="00D63966" w:rsidP="00D63966">
      <w:r>
        <w:t>Issues relevant to noise included:</w:t>
      </w:r>
    </w:p>
    <w:p w14:paraId="50483E14" w14:textId="77777777" w:rsidR="00D63966" w:rsidRPr="00C80E4E" w:rsidRDefault="00D63966" w:rsidP="00E16CA6">
      <w:pPr>
        <w:pStyle w:val="PPVBullet1"/>
      </w:pPr>
      <w:r w:rsidRPr="00C80E4E">
        <w:t>Noise from vehicles slowing down and accelerating out of roundabouts</w:t>
      </w:r>
    </w:p>
    <w:p w14:paraId="7E8257E8" w14:textId="77777777" w:rsidR="00D63966" w:rsidRDefault="00D63966" w:rsidP="00E16CA6">
      <w:pPr>
        <w:pStyle w:val="PPVBullet1"/>
      </w:pPr>
      <w:r w:rsidRPr="00C80E4E">
        <w:t>Noise impacts at submitters’ properties</w:t>
      </w:r>
    </w:p>
    <w:p w14:paraId="69736CE5" w14:textId="77777777" w:rsidR="00D63966" w:rsidRPr="00C80E4E" w:rsidRDefault="00D63966" w:rsidP="00E16CA6">
      <w:pPr>
        <w:pStyle w:val="PPVBullet1"/>
      </w:pPr>
      <w:r>
        <w:t>Noise in public areas</w:t>
      </w:r>
    </w:p>
    <w:p w14:paraId="0C257293" w14:textId="77777777" w:rsidR="00D63966" w:rsidRPr="00C80E4E" w:rsidRDefault="00D63966" w:rsidP="001740AB">
      <w:pPr>
        <w:pStyle w:val="PPVBullet2"/>
      </w:pPr>
      <w:r w:rsidRPr="00C80E4E">
        <w:t xml:space="preserve">Potential noise </w:t>
      </w:r>
      <w:r w:rsidRPr="00AA3DA4">
        <w:t>impacts</w:t>
      </w:r>
      <w:r w:rsidRPr="00C80E4E">
        <w:t xml:space="preserve"> at the Golf Club</w:t>
      </w:r>
    </w:p>
    <w:p w14:paraId="13A91BAA" w14:textId="77777777" w:rsidR="00D63966" w:rsidRPr="00C80E4E" w:rsidRDefault="00D63966" w:rsidP="001740AB">
      <w:pPr>
        <w:pStyle w:val="PPVBullet2"/>
      </w:pPr>
      <w:r w:rsidRPr="00C80E4E">
        <w:t>Noise at Monument Hill Reserve</w:t>
      </w:r>
    </w:p>
    <w:p w14:paraId="59970D51" w14:textId="77777777" w:rsidR="00D63966" w:rsidRPr="00C80E4E" w:rsidRDefault="00D63966" w:rsidP="001740AB">
      <w:pPr>
        <w:pStyle w:val="PPVBullet2"/>
      </w:pPr>
      <w:r w:rsidRPr="00C80E4E">
        <w:t>Noise impacts on horses at Kilmore Racing Club.</w:t>
      </w:r>
    </w:p>
    <w:p w14:paraId="12E6BDFC" w14:textId="77777777" w:rsidR="00D63966" w:rsidRDefault="00D63966" w:rsidP="00E7067C">
      <w:pPr>
        <w:pStyle w:val="Heading4"/>
      </w:pPr>
      <w:r>
        <w:t>Noise from slowing vehicles</w:t>
      </w:r>
    </w:p>
    <w:p w14:paraId="3913330E" w14:textId="28E4314C" w:rsidR="00D63966" w:rsidRDefault="00AB7608" w:rsidP="00D63966">
      <w:pPr>
        <w:pStyle w:val="PPVBody"/>
      </w:pPr>
      <w:r>
        <w:t>Mr Glenn Roberts (s</w:t>
      </w:r>
      <w:r w:rsidR="00D63966" w:rsidRPr="00D94DD0">
        <w:t>ubmission 32)</w:t>
      </w:r>
      <w:r w:rsidR="00D63966" w:rsidRPr="006A1209">
        <w:t xml:space="preserve"> </w:t>
      </w:r>
      <w:r w:rsidR="00D63966">
        <w:t>who opposed the Western option, stated that t</w:t>
      </w:r>
      <w:r w:rsidR="00D63966" w:rsidRPr="006A1209">
        <w:t>he noise generated by truck</w:t>
      </w:r>
      <w:r w:rsidR="00AA3DA4">
        <w:t>s</w:t>
      </w:r>
      <w:r w:rsidR="00D63966" w:rsidRPr="006A1209">
        <w:t xml:space="preserve"> using their exhaust brake</w:t>
      </w:r>
      <w:r w:rsidR="00AA3DA4">
        <w:t>s slowing down for the rounda</w:t>
      </w:r>
      <w:r w:rsidR="00D63966" w:rsidRPr="006A1209">
        <w:t xml:space="preserve">bouts and accelerating </w:t>
      </w:r>
      <w:r>
        <w:t xml:space="preserve">out of them </w:t>
      </w:r>
      <w:r w:rsidR="00D63966">
        <w:t>would impact on the tranquillity of the area.</w:t>
      </w:r>
    </w:p>
    <w:p w14:paraId="309A7701" w14:textId="0801AD81" w:rsidR="00D63966" w:rsidRPr="00C67FA9" w:rsidRDefault="00D63966" w:rsidP="00D63966">
      <w:pPr>
        <w:pStyle w:val="PPVBody"/>
      </w:pPr>
      <w:r>
        <w:t xml:space="preserve">In response to submissions on </w:t>
      </w:r>
      <w:r w:rsidRPr="00C67FA9">
        <w:t>vehicles slowing down and accelerating out of roundabouts and associated engine brake noise</w:t>
      </w:r>
      <w:r>
        <w:t xml:space="preserve">, Mr Brown stated that </w:t>
      </w:r>
      <w:r w:rsidRPr="00C67FA9">
        <w:t xml:space="preserve">engine brake and acceleration noise is not assessed by the modelling algorithm used for calculation of noise impacts under the </w:t>
      </w:r>
      <w:r w:rsidRPr="00376357">
        <w:t>VicRoads Traffic Noise Reduction Policy</w:t>
      </w:r>
      <w:r w:rsidR="000B7556">
        <w:t xml:space="preserve">.  </w:t>
      </w:r>
      <w:r w:rsidRPr="00C67FA9">
        <w:t xml:space="preserve">He </w:t>
      </w:r>
      <w:r>
        <w:t>considered that it would be unreasonable to provide mitigation, and that consideration be given to the use of signage.</w:t>
      </w:r>
    </w:p>
    <w:p w14:paraId="30D42FD1" w14:textId="77777777" w:rsidR="00D63966" w:rsidRDefault="00D63966" w:rsidP="00E7067C">
      <w:pPr>
        <w:pStyle w:val="Heading4"/>
      </w:pPr>
      <w:r>
        <w:t>Impacts on private dwellings</w:t>
      </w:r>
    </w:p>
    <w:p w14:paraId="573B1F38" w14:textId="73505DE5" w:rsidR="00D63966" w:rsidRDefault="00D63966" w:rsidP="00D63966">
      <w:pPr>
        <w:pStyle w:val="PPVBody"/>
      </w:pPr>
      <w:r>
        <w:t>A number of submissions addressed noise concerns</w:t>
      </w:r>
      <w:r w:rsidR="000B7556">
        <w:t xml:space="preserve">.  </w:t>
      </w:r>
      <w:r>
        <w:t>Of particular concern were noise issues in Kilmore East</w:t>
      </w:r>
      <w:r w:rsidR="000B7556">
        <w:t xml:space="preserve">.  </w:t>
      </w:r>
      <w:r w:rsidR="00AB7608">
        <w:t>Ms Christine Cerasin (s</w:t>
      </w:r>
      <w:r w:rsidR="0087042C">
        <w:t xml:space="preserve">ubmission </w:t>
      </w:r>
      <w:r>
        <w:t>70) commented on the potential impact on residents of Kilmore East, stating that:</w:t>
      </w:r>
    </w:p>
    <w:p w14:paraId="12298D53" w14:textId="0A273F54" w:rsidR="00D63966" w:rsidRDefault="00D63966" w:rsidP="00E16CA6">
      <w:pPr>
        <w:pStyle w:val="PPVQuote"/>
        <w:rPr>
          <w:b/>
        </w:rPr>
      </w:pPr>
      <w:r w:rsidRPr="003D0886">
        <w:t>As current local heavy truck traffic within the Kilmore East precinct would not be able to access the proposed bypass, residents would be faced with heavy haulage trucks on residential roads as well as the increase in traffic (noise and vehicle pollution) close by on the 'link' road</w:t>
      </w:r>
      <w:r w:rsidR="000B7556">
        <w:t xml:space="preserve">.  </w:t>
      </w:r>
      <w:r w:rsidRPr="003D0886">
        <w:t>The ability to reduce the visual and noise impact on residents of Kilmore East would be near to impossible given the number of bridges required along this route</w:t>
      </w:r>
      <w:r>
        <w:t>.</w:t>
      </w:r>
    </w:p>
    <w:p w14:paraId="5F1F64CB" w14:textId="77777777" w:rsidR="00D63966" w:rsidRDefault="00D63966" w:rsidP="00E7067C">
      <w:pPr>
        <w:pStyle w:val="Heading4"/>
      </w:pPr>
      <w:r>
        <w:t>Impacts on open space</w:t>
      </w:r>
    </w:p>
    <w:p w14:paraId="526AB010" w14:textId="38A3082D" w:rsidR="00D63966" w:rsidRDefault="00FF4798" w:rsidP="00D63966">
      <w:r>
        <w:t xml:space="preserve">Mr </w:t>
      </w:r>
      <w:r w:rsidR="00AB7608">
        <w:t>Peter Mitchell (s</w:t>
      </w:r>
      <w:r w:rsidR="00D63966" w:rsidRPr="00D94DD0">
        <w:t xml:space="preserve">ubmission 48) </w:t>
      </w:r>
      <w:r w:rsidR="00D63966">
        <w:t>commented on noise impacts at the Monument Hill Reserve, stating that:</w:t>
      </w:r>
    </w:p>
    <w:p w14:paraId="61F13A5D" w14:textId="2AD3382F" w:rsidR="00D63966" w:rsidRDefault="00D63966" w:rsidP="00E16CA6">
      <w:pPr>
        <w:pStyle w:val="PPVQuote"/>
      </w:pPr>
      <w:r w:rsidRPr="005022C8">
        <w:t>Noise can affect the acoustic environment for wildlife, with consequent impacts on affected populations</w:t>
      </w:r>
      <w:r w:rsidR="000B7556">
        <w:t xml:space="preserve">.  </w:t>
      </w:r>
      <w:r w:rsidRPr="005022C8">
        <w:t>For example, researchers have linked traffic noise with reduced bird diversity and species abundance adjacent to roads to distances of up to 1,750 metres from highways through forests and further through other habitats.</w:t>
      </w:r>
    </w:p>
    <w:p w14:paraId="7E58F8D8" w14:textId="3B4307C5" w:rsidR="00D63966" w:rsidRPr="00C67FA9" w:rsidRDefault="00D63966" w:rsidP="00D63966">
      <w:pPr>
        <w:pStyle w:val="PPVBody"/>
      </w:pPr>
      <w:r>
        <w:t xml:space="preserve">In response to submissions on noise increases in public open space, </w:t>
      </w:r>
      <w:r w:rsidRPr="00C67FA9">
        <w:t xml:space="preserve">VicRoads </w:t>
      </w:r>
      <w:r>
        <w:t xml:space="preserve">stated that </w:t>
      </w:r>
      <w:r w:rsidRPr="00C67FA9">
        <w:t>such noise increases are a legitimate social impact and should be</w:t>
      </w:r>
      <w:r>
        <w:t xml:space="preserve"> considered in those contexts</w:t>
      </w:r>
      <w:r w:rsidR="000B7556">
        <w:t xml:space="preserve">.  </w:t>
      </w:r>
      <w:r>
        <w:t>However, it could not be considered in the same context as residential uses because this would alter the application of State-wide acoustic policy.</w:t>
      </w:r>
    </w:p>
    <w:p w14:paraId="364F685C" w14:textId="495C7A32" w:rsidR="00D63966" w:rsidRDefault="00AB7608" w:rsidP="00D63966">
      <w:pPr>
        <w:pStyle w:val="PPVBody"/>
      </w:pPr>
      <w:r>
        <w:t xml:space="preserve">In his expert witness statement on social impacts, Mr Weston recommended </w:t>
      </w:r>
      <w:r w:rsidR="00D63966">
        <w:t xml:space="preserve">further mitigation measures in relation to the Quinns Road </w:t>
      </w:r>
      <w:r w:rsidR="007C0577">
        <w:t>option</w:t>
      </w:r>
      <w:r w:rsidR="00D63966">
        <w:t>:</w:t>
      </w:r>
    </w:p>
    <w:p w14:paraId="1F636EDC" w14:textId="77777777" w:rsidR="00D63966" w:rsidRDefault="00D63966" w:rsidP="00E16CA6">
      <w:pPr>
        <w:pStyle w:val="PPVQuote"/>
      </w:pPr>
      <w:r>
        <w:t>Consider additional measures which can mitigate noise emissions to Monument Hill and adjacent open space/recreational areas, such as the Kilmore Golf Course.</w:t>
      </w:r>
    </w:p>
    <w:p w14:paraId="44A0B4CE" w14:textId="77777777" w:rsidR="00D63966" w:rsidRDefault="00D63966" w:rsidP="00E7067C">
      <w:pPr>
        <w:pStyle w:val="Heading3"/>
      </w:pPr>
      <w:bookmarkStart w:id="365" w:name="_Toc402170749"/>
      <w:r>
        <w:t>Discussion</w:t>
      </w:r>
      <w:bookmarkEnd w:id="365"/>
    </w:p>
    <w:p w14:paraId="6445163B" w14:textId="7153068F" w:rsidR="00D63966" w:rsidRPr="00A71A3E" w:rsidRDefault="00D63966" w:rsidP="00E7067C">
      <w:pPr>
        <w:pStyle w:val="Heading4"/>
      </w:pPr>
      <w:r>
        <w:t xml:space="preserve">Noise </w:t>
      </w:r>
      <w:r w:rsidR="00AB7608">
        <w:t xml:space="preserve">impacts </w:t>
      </w:r>
      <w:r>
        <w:t>on dwellings</w:t>
      </w:r>
    </w:p>
    <w:p w14:paraId="344BEE34" w14:textId="192F9363" w:rsidR="007C3940" w:rsidRDefault="00D63966" w:rsidP="00D63966">
      <w:r>
        <w:t>The Inquiry accepts the noise modelling and evidence on the impact</w:t>
      </w:r>
      <w:r w:rsidR="00AB7608">
        <w:t>s</w:t>
      </w:r>
      <w:r>
        <w:t xml:space="preserve"> of the alignments</w:t>
      </w:r>
      <w:r w:rsidR="007C3940">
        <w:t>.</w:t>
      </w:r>
    </w:p>
    <w:p w14:paraId="50AF371C" w14:textId="5DBDC2DF" w:rsidR="00D63966" w:rsidRPr="00540B3D" w:rsidRDefault="00D63966" w:rsidP="00D63966">
      <w:r>
        <w:t>Mitigation measures investigated in the EES included consideration of low noise asphalt, earth mounding, noise barriers, or a combination of measures</w:t>
      </w:r>
      <w:r w:rsidR="000B7556">
        <w:t xml:space="preserve">.  </w:t>
      </w:r>
      <w:r w:rsidR="00047B3A">
        <w:t xml:space="preserve">The </w:t>
      </w:r>
      <w:r>
        <w:t>Inquiry agrees with VicRoads that a</w:t>
      </w:r>
      <w:r w:rsidRPr="00C67FA9">
        <w:t xml:space="preserve">ccording to the acoustic assessment, following the implementation of design mitigation measures, operational noise impacts </w:t>
      </w:r>
      <w:r>
        <w:t xml:space="preserve">on dwellings </w:t>
      </w:r>
      <w:r w:rsidRPr="00C67FA9">
        <w:t xml:space="preserve">for all alignments </w:t>
      </w:r>
      <w:r>
        <w:t xml:space="preserve">are reduced to </w:t>
      </w:r>
      <w:r w:rsidR="00A15E8B">
        <w:t>‘n</w:t>
      </w:r>
      <w:r>
        <w:t>egligible</w:t>
      </w:r>
      <w:r w:rsidR="00A15E8B">
        <w:t>’</w:t>
      </w:r>
      <w:r>
        <w:t>.</w:t>
      </w:r>
    </w:p>
    <w:p w14:paraId="6CE2018A" w14:textId="77777777" w:rsidR="00D63966" w:rsidRDefault="00D63966" w:rsidP="00E7067C">
      <w:pPr>
        <w:pStyle w:val="Heading4"/>
      </w:pPr>
      <w:r>
        <w:t>Noise on open space</w:t>
      </w:r>
    </w:p>
    <w:p w14:paraId="30F2B984" w14:textId="0E764AAC" w:rsidR="007C3940" w:rsidRDefault="00D63966" w:rsidP="00D63966">
      <w:r>
        <w:t>The VicRoads Traffic Noise Reduction Policy prescribes noise level objectives for various types of road developments</w:t>
      </w:r>
      <w:r w:rsidR="000B7556">
        <w:t xml:space="preserve">.  </w:t>
      </w:r>
      <w:r>
        <w:t>It also identifies circumstances when mitigation must be provided</w:t>
      </w:r>
      <w:r w:rsidR="000B7556">
        <w:t xml:space="preserve">.  </w:t>
      </w:r>
      <w:r>
        <w:t xml:space="preserve">Where noise levels at </w:t>
      </w:r>
      <w:r w:rsidR="00827073">
        <w:t>locations covered by the policy</w:t>
      </w:r>
      <w:r>
        <w:t xml:space="preserve"> are expected to exceed </w:t>
      </w:r>
      <w:r w:rsidR="00827073">
        <w:t>specified levels</w:t>
      </w:r>
      <w:r>
        <w:t>, VicRoads will implement measures in an attempt to reduce noise levels</w:t>
      </w:r>
      <w:r w:rsidR="007C3940">
        <w:t>.</w:t>
      </w:r>
    </w:p>
    <w:p w14:paraId="0AA2134A" w14:textId="6B1B579D" w:rsidR="00D63966" w:rsidRDefault="00D63966" w:rsidP="00D63966">
      <w:r>
        <w:t xml:space="preserve">The VTNRP does not apply to recreational facilities or larger </w:t>
      </w:r>
      <w:r w:rsidR="00827073">
        <w:t xml:space="preserve">open space </w:t>
      </w:r>
      <w:r>
        <w:t>areas for passive use</w:t>
      </w:r>
      <w:r w:rsidR="000B7556">
        <w:t xml:space="preserve">.  </w:t>
      </w:r>
      <w:r>
        <w:t>The EES has not explicitly considered the impact of noise on open space as part of the OBEM</w:t>
      </w:r>
      <w:r w:rsidR="000B7556">
        <w:t xml:space="preserve">.  </w:t>
      </w:r>
      <w:r>
        <w:t>The EES states:</w:t>
      </w:r>
    </w:p>
    <w:p w14:paraId="06CAB7BB" w14:textId="3F8B221A" w:rsidR="00D63966" w:rsidRDefault="00D63966" w:rsidP="00E16CA6">
      <w:pPr>
        <w:pStyle w:val="PPVQuote"/>
      </w:pPr>
      <w:r>
        <w:t>There are three key recreation facilities immediately adjacent to the Quinns Road alignment</w:t>
      </w:r>
      <w:r w:rsidR="000B7556">
        <w:t xml:space="preserve">.  </w:t>
      </w:r>
      <w:r>
        <w:t>The Traffic Noise Reduction Policy does not apply to recreational facilities or larger areas of passive use</w:t>
      </w:r>
      <w:r w:rsidR="000B7556">
        <w:t xml:space="preserve">.  </w:t>
      </w:r>
      <w:r>
        <w:t>However the Kilmore Racecourse and the Kilmore Golf Course are in close proximity to residential properties where noise mitigation measures are proposed and as a result, a significant noise reduction benefit would be achieved along the east side of the racecourse and the north-eastern corner of the Kilmore Golf Course.</w:t>
      </w:r>
    </w:p>
    <w:p w14:paraId="29F73D1A" w14:textId="77777777" w:rsidR="00D63966" w:rsidRDefault="00D63966" w:rsidP="00D63966">
      <w:pPr>
        <w:pStyle w:val="PPVBody"/>
      </w:pPr>
      <w:r>
        <w:t>VicRoads submitted:</w:t>
      </w:r>
    </w:p>
    <w:p w14:paraId="0CEFE2D1" w14:textId="2BF2E2D6" w:rsidR="00D63966" w:rsidRPr="00C67FA9" w:rsidRDefault="00D63966" w:rsidP="00E16CA6">
      <w:pPr>
        <w:pStyle w:val="PPVQuote"/>
      </w:pPr>
      <w:r w:rsidRPr="00C67FA9">
        <w:t>VicRoads understands community concerns in relation to the potential for noise increases to decrease amenity in public open spaces (particularly where those spaces currently enjoy low levels of background noise)</w:t>
      </w:r>
      <w:r w:rsidR="000B7556">
        <w:t xml:space="preserve">.  </w:t>
      </w:r>
      <w:r w:rsidRPr="00C67FA9">
        <w:t xml:space="preserve">VicRoads accepts that such noise increases are a legitimate social (and as noted by </w:t>
      </w:r>
      <w:r>
        <w:t>Mr</w:t>
      </w:r>
      <w:r w:rsidRPr="00C67FA9">
        <w:t xml:space="preserve"> Patrick, potential cultural landscape) impact and should be</w:t>
      </w:r>
      <w:r>
        <w:t xml:space="preserve"> considered in those contexts.</w:t>
      </w:r>
    </w:p>
    <w:p w14:paraId="69DD33A1" w14:textId="05620D00" w:rsidR="00D63966" w:rsidRPr="00C67FA9" w:rsidRDefault="00D63966" w:rsidP="00E16CA6">
      <w:pPr>
        <w:pStyle w:val="PPVQuote"/>
      </w:pPr>
      <w:r w:rsidRPr="00C67FA9">
        <w:t>A requirement to attenuate public open space in the same manner as residential uses would be a drastic change in the application of State-wide acoustic policy</w:t>
      </w:r>
      <w:r w:rsidR="000B7556">
        <w:t xml:space="preserve">.  </w:t>
      </w:r>
      <w:r w:rsidRPr="00C67FA9">
        <w:t>As noted in the evidence of Mr Brown, the East West Link Inquiry made such a recommendation (which should, in fairness, be considered in the context of the type of road and its proposed location) but the recommendation was not adopted by the Minister for Planning and was not incorporated into the project performance requirements</w:t>
      </w:r>
      <w:r w:rsidR="000B7556">
        <w:t xml:space="preserve">.  </w:t>
      </w:r>
      <w:r w:rsidRPr="00C67FA9">
        <w:t>In VicRoads’ view, the Minister’s approach to East West Link is a sensible one as it guards against the development of project by project incremental noise policy which could have the effect of creating inequities of benefits and disbenefits in road projects throughout Victoria</w:t>
      </w:r>
      <w:r w:rsidR="000B7556">
        <w:t xml:space="preserve">.  </w:t>
      </w:r>
      <w:r w:rsidRPr="00C67FA9">
        <w:t xml:space="preserve">If the Inquiry shares the concerns of the East West Link inquiry in relation to the appropriate treatment of public open space, </w:t>
      </w:r>
      <w:r>
        <w:t>it is submitted</w:t>
      </w:r>
      <w:r w:rsidRPr="00C67FA9">
        <w:t>, those concerns should be expressed as recommendations for policy reconsideration, rather than the introduction of additional requirements for this Project.</w:t>
      </w:r>
    </w:p>
    <w:p w14:paraId="6612A12B" w14:textId="0E07E37D" w:rsidR="00D63966" w:rsidRDefault="00D63966" w:rsidP="00D63966">
      <w:r>
        <w:t>VicRoads has submitted that that the Inquiry avoid a</w:t>
      </w:r>
      <w:r w:rsidRPr="00C67FA9">
        <w:t xml:space="preserve"> requirement to attenuate </w:t>
      </w:r>
      <w:r w:rsidR="00827073">
        <w:t xml:space="preserve">noise in </w:t>
      </w:r>
      <w:r w:rsidRPr="00C67FA9">
        <w:t>public open space in the same manner as residential uses</w:t>
      </w:r>
      <w:r w:rsidR="000B7556">
        <w:t xml:space="preserve">.  </w:t>
      </w:r>
      <w:r>
        <w:t>There are a number of issues in attempting to mitigate noise in open space:</w:t>
      </w:r>
    </w:p>
    <w:p w14:paraId="73BDEE39" w14:textId="77777777" w:rsidR="00D63966" w:rsidRDefault="00D63966" w:rsidP="00E16CA6">
      <w:pPr>
        <w:pStyle w:val="PPVBullet1"/>
      </w:pPr>
      <w:r>
        <w:t>there is no agreed standard</w:t>
      </w:r>
    </w:p>
    <w:p w14:paraId="5868E75C" w14:textId="77777777" w:rsidR="00D63966" w:rsidRDefault="00D63966" w:rsidP="00E16CA6">
      <w:pPr>
        <w:pStyle w:val="PPVBullet1"/>
      </w:pPr>
      <w:r>
        <w:t>noise mounds may extend the earthworks footprint into sensitive vegetation</w:t>
      </w:r>
    </w:p>
    <w:p w14:paraId="4B80886B" w14:textId="5FAEEFB3" w:rsidR="00D63966" w:rsidRDefault="00D63966" w:rsidP="00E16CA6">
      <w:pPr>
        <w:pStyle w:val="PPVBullet1"/>
      </w:pPr>
      <w:r>
        <w:t>noise wall</w:t>
      </w:r>
      <w:r w:rsidR="00827073">
        <w:t>s</w:t>
      </w:r>
      <w:r>
        <w:t xml:space="preserve"> may adversely impact on visual qualities</w:t>
      </w:r>
    </w:p>
    <w:p w14:paraId="1CFE3C1A" w14:textId="77777777" w:rsidR="00D63966" w:rsidRDefault="00D63966" w:rsidP="00E16CA6">
      <w:pPr>
        <w:pStyle w:val="PPVBullet1"/>
      </w:pPr>
      <w:r>
        <w:t>low noise asphalt may add significantly to costs.</w:t>
      </w:r>
    </w:p>
    <w:p w14:paraId="60547302" w14:textId="77777777" w:rsidR="00D63966" w:rsidRDefault="00D63966" w:rsidP="00D63966">
      <w:r>
        <w:t>There is a difference between factoring in the noise impacts on open space as part of an integrated assessment of the bypass, and concluding those impacts should be mitigated.</w:t>
      </w:r>
    </w:p>
    <w:p w14:paraId="22CCEB18" w14:textId="3F839C97" w:rsidR="00D63966" w:rsidRDefault="00D63966" w:rsidP="00D63966">
      <w:r>
        <w:t>The Inquiry has been asked in its Terms of Reference to consider the impact of noise on open space</w:t>
      </w:r>
      <w:r w:rsidR="000B7556">
        <w:t xml:space="preserve">.  </w:t>
      </w:r>
      <w:r>
        <w:t>It is clear that the Quinns Road option will have an adverse impact on open space by way of noise</w:t>
      </w:r>
      <w:r w:rsidR="000B7556">
        <w:t xml:space="preserve">.  </w:t>
      </w:r>
      <w:r>
        <w:t>The Inquiry account</w:t>
      </w:r>
      <w:r w:rsidR="00B46750">
        <w:t>s</w:t>
      </w:r>
      <w:r>
        <w:t xml:space="preserve"> for this in its integrated assessment.</w:t>
      </w:r>
    </w:p>
    <w:p w14:paraId="2A63C99E" w14:textId="77777777" w:rsidR="00D63966" w:rsidRDefault="00D63966" w:rsidP="00E7067C">
      <w:pPr>
        <w:pStyle w:val="Heading3"/>
      </w:pPr>
      <w:r>
        <w:t>Inquiry OBEM ratings</w:t>
      </w:r>
    </w:p>
    <w:p w14:paraId="513A7A54" w14:textId="26D395E8" w:rsidR="00D63966" w:rsidRDefault="00D63966" w:rsidP="00D63966">
      <w:pPr>
        <w:pStyle w:val="PPVBody"/>
      </w:pPr>
      <w:r>
        <w:t xml:space="preserve">The Inquiry adopts the noise assessment ratings from the EES, but adds the impact of noise on open space as required by the Scoping </w:t>
      </w:r>
      <w:r w:rsidR="00B46750">
        <w:t>R</w:t>
      </w:r>
      <w:r>
        <w:t>equirements.</w:t>
      </w:r>
    </w:p>
    <w:p w14:paraId="4B73D0BE" w14:textId="7B3E394A" w:rsidR="00D63966" w:rsidRPr="003B0A7C" w:rsidRDefault="00D63966" w:rsidP="000D06B2">
      <w:pPr>
        <w:pStyle w:val="Caption"/>
      </w:pPr>
      <w:bookmarkStart w:id="366" w:name="_Toc403049271"/>
      <w:bookmarkStart w:id="367" w:name="_Toc403983433"/>
      <w:r>
        <w:t xml:space="preserve">Figure </w:t>
      </w:r>
      <w:fldSimple w:instr=" STYLEREF 1 \s ">
        <w:r w:rsidR="006C77B3">
          <w:rPr>
            <w:noProof/>
          </w:rPr>
          <w:t>10</w:t>
        </w:r>
      </w:fldSimple>
      <w:r w:rsidR="0040479D">
        <w:noBreakHyphen/>
      </w:r>
      <w:fldSimple w:instr=" SEQ Figure \* ARABIC \s 1 ">
        <w:r w:rsidR="006C77B3">
          <w:rPr>
            <w:noProof/>
          </w:rPr>
          <w:t>6</w:t>
        </w:r>
      </w:fldSimple>
      <w:r>
        <w:t>:</w:t>
      </w:r>
      <w:r>
        <w:tab/>
      </w:r>
      <w:r w:rsidR="00BE4BFA">
        <w:t>Noise</w:t>
      </w:r>
      <w:r>
        <w:t>: Inquiry OBEM rating</w:t>
      </w:r>
      <w:bookmarkEnd w:id="366"/>
      <w:bookmarkEnd w:id="367"/>
    </w:p>
    <w:tbl>
      <w:tblPr>
        <w:tblW w:w="8913" w:type="dxa"/>
        <w:tblInd w:w="108" w:type="dxa"/>
        <w:tblBorders>
          <w:bottom w:val="single" w:sz="12" w:space="0" w:color="auto"/>
          <w:insideH w:val="single" w:sz="12" w:space="0" w:color="auto"/>
        </w:tblBorders>
        <w:tblLook w:val="04A0" w:firstRow="1" w:lastRow="0" w:firstColumn="1" w:lastColumn="0" w:noHBand="0" w:noVBand="1"/>
      </w:tblPr>
      <w:tblGrid>
        <w:gridCol w:w="2410"/>
        <w:gridCol w:w="3402"/>
        <w:gridCol w:w="992"/>
        <w:gridCol w:w="1122"/>
        <w:gridCol w:w="12"/>
        <w:gridCol w:w="975"/>
      </w:tblGrid>
      <w:tr w:rsidR="00D63966" w:rsidRPr="00140B61" w14:paraId="64E210C9" w14:textId="77777777" w:rsidTr="00A00F53">
        <w:tc>
          <w:tcPr>
            <w:tcW w:w="2410" w:type="dxa"/>
            <w:tcBorders>
              <w:bottom w:val="single" w:sz="12" w:space="0" w:color="auto"/>
            </w:tcBorders>
            <w:shd w:val="clear" w:color="auto" w:fill="auto"/>
          </w:tcPr>
          <w:p w14:paraId="351BD5E7" w14:textId="04E3B7B8" w:rsidR="00D63966" w:rsidRPr="00140B61" w:rsidRDefault="00D63966" w:rsidP="000D407B">
            <w:pPr>
              <w:pStyle w:val="PPVTableText"/>
              <w:keepNext/>
              <w:spacing w:before="0" w:after="0"/>
              <w:rPr>
                <w:b/>
                <w:sz w:val="20"/>
                <w:szCs w:val="20"/>
              </w:rPr>
            </w:pPr>
          </w:p>
        </w:tc>
        <w:tc>
          <w:tcPr>
            <w:tcW w:w="3402" w:type="dxa"/>
            <w:tcBorders>
              <w:right w:val="single" w:sz="6" w:space="0" w:color="auto"/>
            </w:tcBorders>
            <w:shd w:val="clear" w:color="auto" w:fill="auto"/>
          </w:tcPr>
          <w:p w14:paraId="07E9C056" w14:textId="43B7FFF8" w:rsidR="00D63966" w:rsidRPr="00140B61" w:rsidRDefault="00D63966" w:rsidP="000D407B">
            <w:pPr>
              <w:pStyle w:val="PPVTableText"/>
              <w:keepNext/>
              <w:spacing w:before="0" w:after="0"/>
              <w:rPr>
                <w:b/>
                <w:sz w:val="20"/>
                <w:szCs w:val="20"/>
              </w:rPr>
            </w:pPr>
          </w:p>
        </w:tc>
        <w:tc>
          <w:tcPr>
            <w:tcW w:w="992" w:type="dxa"/>
            <w:tcBorders>
              <w:top w:val="single" w:sz="6" w:space="0" w:color="auto"/>
              <w:left w:val="single" w:sz="6" w:space="0" w:color="auto"/>
              <w:right w:val="single" w:sz="6" w:space="0" w:color="auto"/>
            </w:tcBorders>
            <w:shd w:val="clear" w:color="auto" w:fill="auto"/>
            <w:vAlign w:val="center"/>
            <w:hideMark/>
          </w:tcPr>
          <w:p w14:paraId="2D84464F" w14:textId="77777777" w:rsidR="00D63966" w:rsidRPr="00140B61" w:rsidRDefault="00D63966" w:rsidP="000D407B">
            <w:pPr>
              <w:pStyle w:val="PPVTableText"/>
              <w:keepNext/>
              <w:spacing w:before="0" w:after="0"/>
              <w:jc w:val="center"/>
              <w:rPr>
                <w:b/>
                <w:sz w:val="20"/>
                <w:szCs w:val="20"/>
              </w:rPr>
            </w:pPr>
            <w:r w:rsidRPr="00140B61">
              <w:rPr>
                <w:b/>
                <w:sz w:val="20"/>
                <w:szCs w:val="20"/>
              </w:rPr>
              <w:t>Dry Creek</w:t>
            </w:r>
          </w:p>
        </w:tc>
        <w:tc>
          <w:tcPr>
            <w:tcW w:w="1134" w:type="dxa"/>
            <w:gridSpan w:val="2"/>
            <w:tcBorders>
              <w:top w:val="single" w:sz="6" w:space="0" w:color="auto"/>
              <w:left w:val="single" w:sz="6" w:space="0" w:color="auto"/>
              <w:right w:val="single" w:sz="6" w:space="0" w:color="auto"/>
            </w:tcBorders>
            <w:shd w:val="clear" w:color="auto" w:fill="auto"/>
            <w:vAlign w:val="center"/>
            <w:hideMark/>
          </w:tcPr>
          <w:p w14:paraId="468A1ED6" w14:textId="77777777" w:rsidR="00D63966" w:rsidRPr="00140B61" w:rsidRDefault="00D63966" w:rsidP="000D407B">
            <w:pPr>
              <w:pStyle w:val="PPVTableText"/>
              <w:keepNext/>
              <w:spacing w:before="0" w:after="0"/>
              <w:jc w:val="center"/>
              <w:rPr>
                <w:b/>
                <w:sz w:val="20"/>
                <w:szCs w:val="20"/>
              </w:rPr>
            </w:pPr>
            <w:r w:rsidRPr="00140B61">
              <w:rPr>
                <w:b/>
                <w:sz w:val="20"/>
                <w:szCs w:val="20"/>
              </w:rPr>
              <w:t>Quinns Road</w:t>
            </w:r>
          </w:p>
        </w:tc>
        <w:tc>
          <w:tcPr>
            <w:tcW w:w="975" w:type="dxa"/>
            <w:tcBorders>
              <w:top w:val="single" w:sz="6" w:space="0" w:color="auto"/>
              <w:left w:val="single" w:sz="6" w:space="0" w:color="auto"/>
              <w:right w:val="single" w:sz="6" w:space="0" w:color="auto"/>
            </w:tcBorders>
            <w:shd w:val="clear" w:color="auto" w:fill="auto"/>
            <w:vAlign w:val="center"/>
            <w:hideMark/>
          </w:tcPr>
          <w:p w14:paraId="3BCDE54A" w14:textId="77777777" w:rsidR="00D63966" w:rsidRPr="00140B61" w:rsidRDefault="00D63966" w:rsidP="000D407B">
            <w:pPr>
              <w:pStyle w:val="PPVTableText"/>
              <w:keepNext/>
              <w:spacing w:before="0" w:after="0"/>
              <w:jc w:val="center"/>
              <w:rPr>
                <w:b/>
                <w:sz w:val="20"/>
                <w:szCs w:val="20"/>
              </w:rPr>
            </w:pPr>
            <w:r w:rsidRPr="00140B61">
              <w:rPr>
                <w:b/>
                <w:sz w:val="20"/>
                <w:szCs w:val="20"/>
              </w:rPr>
              <w:t>Western</w:t>
            </w:r>
          </w:p>
        </w:tc>
      </w:tr>
      <w:tr w:rsidR="00D63966" w:rsidRPr="00A87B13" w14:paraId="0A1A0069" w14:textId="77777777" w:rsidTr="00A00F53">
        <w:trPr>
          <w:trHeight w:val="20"/>
        </w:trPr>
        <w:tc>
          <w:tcPr>
            <w:tcW w:w="2410" w:type="dxa"/>
            <w:tcBorders>
              <w:top w:val="single" w:sz="12" w:space="0" w:color="auto"/>
              <w:left w:val="single" w:sz="6" w:space="0" w:color="auto"/>
              <w:bottom w:val="single" w:sz="6" w:space="0" w:color="auto"/>
            </w:tcBorders>
            <w:shd w:val="clear" w:color="auto" w:fill="auto"/>
            <w:noWrap/>
            <w:vAlign w:val="bottom"/>
            <w:hideMark/>
          </w:tcPr>
          <w:p w14:paraId="4FAAE51B" w14:textId="7C1B7081" w:rsidR="00D63966" w:rsidRPr="00A87B13" w:rsidRDefault="00AB5517" w:rsidP="00D63966">
            <w:pPr>
              <w:pStyle w:val="PPVTabletextsmall"/>
              <w:spacing w:after="48"/>
            </w:pPr>
            <w:r>
              <w:t>Noise</w:t>
            </w:r>
          </w:p>
        </w:tc>
        <w:tc>
          <w:tcPr>
            <w:tcW w:w="3402" w:type="dxa"/>
            <w:tcBorders>
              <w:top w:val="single" w:sz="12" w:space="0" w:color="auto"/>
              <w:bottom w:val="single" w:sz="6" w:space="0" w:color="auto"/>
              <w:right w:val="single" w:sz="6" w:space="0" w:color="auto"/>
            </w:tcBorders>
            <w:shd w:val="clear" w:color="auto" w:fill="auto"/>
            <w:noWrap/>
            <w:vAlign w:val="bottom"/>
            <w:hideMark/>
          </w:tcPr>
          <w:p w14:paraId="6A2420D6" w14:textId="77777777" w:rsidR="00D63966" w:rsidRPr="00A87B13" w:rsidRDefault="00D63966" w:rsidP="00D63966">
            <w:pPr>
              <w:pStyle w:val="PPVTabletextsmall"/>
              <w:spacing w:after="48"/>
            </w:pPr>
            <w:r w:rsidRPr="00A87B13">
              <w:t>Noise level change</w:t>
            </w:r>
          </w:p>
        </w:tc>
        <w:tc>
          <w:tcPr>
            <w:tcW w:w="992" w:type="dxa"/>
            <w:tcBorders>
              <w:top w:val="single" w:sz="12" w:space="0" w:color="auto"/>
              <w:left w:val="single" w:sz="6" w:space="0" w:color="auto"/>
              <w:bottom w:val="single" w:sz="6" w:space="0" w:color="auto"/>
              <w:right w:val="single" w:sz="6" w:space="0" w:color="auto"/>
            </w:tcBorders>
            <w:shd w:val="clear" w:color="000000" w:fill="FFFFCC"/>
            <w:noWrap/>
            <w:vAlign w:val="bottom"/>
            <w:hideMark/>
          </w:tcPr>
          <w:p w14:paraId="070C9E64" w14:textId="77777777" w:rsidR="00D63966" w:rsidRPr="00A87B13" w:rsidRDefault="00D63966" w:rsidP="00D63966">
            <w:pPr>
              <w:pStyle w:val="PPVTabletextsmall"/>
              <w:spacing w:after="48"/>
              <w:jc w:val="center"/>
            </w:pPr>
            <w:r w:rsidRPr="00A87B13">
              <w:t>0</w:t>
            </w:r>
          </w:p>
        </w:tc>
        <w:tc>
          <w:tcPr>
            <w:tcW w:w="1122" w:type="dxa"/>
            <w:tcBorders>
              <w:top w:val="single" w:sz="12" w:space="0" w:color="auto"/>
              <w:left w:val="single" w:sz="6" w:space="0" w:color="auto"/>
              <w:bottom w:val="single" w:sz="6" w:space="0" w:color="auto"/>
              <w:right w:val="single" w:sz="6" w:space="0" w:color="auto"/>
            </w:tcBorders>
            <w:shd w:val="clear" w:color="000000" w:fill="FFCC00"/>
            <w:noWrap/>
            <w:vAlign w:val="bottom"/>
            <w:hideMark/>
          </w:tcPr>
          <w:p w14:paraId="0A252458" w14:textId="77777777" w:rsidR="00D63966" w:rsidRPr="00A87B13" w:rsidRDefault="00D63966" w:rsidP="00D63966">
            <w:pPr>
              <w:pStyle w:val="PPVTabletextsmall"/>
              <w:spacing w:after="48"/>
              <w:jc w:val="center"/>
            </w:pPr>
            <w:r w:rsidRPr="00A87B13">
              <w:t>-1</w:t>
            </w:r>
          </w:p>
        </w:tc>
        <w:tc>
          <w:tcPr>
            <w:tcW w:w="987" w:type="dxa"/>
            <w:gridSpan w:val="2"/>
            <w:tcBorders>
              <w:top w:val="single" w:sz="12" w:space="0" w:color="auto"/>
              <w:left w:val="single" w:sz="6" w:space="0" w:color="auto"/>
              <w:bottom w:val="single" w:sz="6" w:space="0" w:color="auto"/>
              <w:right w:val="single" w:sz="6" w:space="0" w:color="auto"/>
            </w:tcBorders>
            <w:shd w:val="clear" w:color="000000" w:fill="FFCC00"/>
            <w:noWrap/>
            <w:vAlign w:val="bottom"/>
            <w:hideMark/>
          </w:tcPr>
          <w:p w14:paraId="4DEFF86B" w14:textId="77777777" w:rsidR="00D63966" w:rsidRPr="00A87B13" w:rsidRDefault="00D63966" w:rsidP="00D63966">
            <w:pPr>
              <w:pStyle w:val="PPVTabletextsmall"/>
              <w:spacing w:after="48"/>
              <w:jc w:val="center"/>
            </w:pPr>
            <w:r w:rsidRPr="00A87B13">
              <w:t>-1</w:t>
            </w:r>
          </w:p>
        </w:tc>
      </w:tr>
      <w:tr w:rsidR="00D63966" w:rsidRPr="00A87B13" w14:paraId="16CA4FA2" w14:textId="77777777" w:rsidTr="00A00F53">
        <w:trPr>
          <w:trHeight w:val="20"/>
        </w:trPr>
        <w:tc>
          <w:tcPr>
            <w:tcW w:w="2410" w:type="dxa"/>
            <w:tcBorders>
              <w:top w:val="single" w:sz="6" w:space="0" w:color="auto"/>
              <w:left w:val="single" w:sz="6" w:space="0" w:color="auto"/>
            </w:tcBorders>
            <w:shd w:val="clear" w:color="auto" w:fill="auto"/>
            <w:noWrap/>
            <w:vAlign w:val="bottom"/>
          </w:tcPr>
          <w:p w14:paraId="228E5FF6" w14:textId="77777777" w:rsidR="00D63966" w:rsidRPr="00A87B13" w:rsidRDefault="00D63966" w:rsidP="00D63966">
            <w:pPr>
              <w:pStyle w:val="PPVTabletextsmall"/>
              <w:spacing w:after="48"/>
            </w:pPr>
          </w:p>
        </w:tc>
        <w:tc>
          <w:tcPr>
            <w:tcW w:w="3402" w:type="dxa"/>
            <w:tcBorders>
              <w:top w:val="single" w:sz="6" w:space="0" w:color="auto"/>
              <w:right w:val="single" w:sz="6" w:space="0" w:color="auto"/>
            </w:tcBorders>
            <w:shd w:val="clear" w:color="auto" w:fill="auto"/>
            <w:noWrap/>
            <w:vAlign w:val="bottom"/>
          </w:tcPr>
          <w:p w14:paraId="4B043376" w14:textId="77777777" w:rsidR="00D63966" w:rsidRPr="00A87B13" w:rsidRDefault="00D63966" w:rsidP="00D63966">
            <w:pPr>
              <w:pStyle w:val="PPVTabletextsmall"/>
              <w:spacing w:after="48"/>
            </w:pPr>
            <w:r>
              <w:t>Noise impact on open space</w:t>
            </w:r>
          </w:p>
        </w:tc>
        <w:tc>
          <w:tcPr>
            <w:tcW w:w="992" w:type="dxa"/>
            <w:tcBorders>
              <w:top w:val="single" w:sz="6" w:space="0" w:color="auto"/>
              <w:left w:val="single" w:sz="6" w:space="0" w:color="auto"/>
              <w:right w:val="single" w:sz="6" w:space="0" w:color="auto"/>
            </w:tcBorders>
            <w:shd w:val="clear" w:color="000000" w:fill="FFFFCC"/>
            <w:noWrap/>
            <w:vAlign w:val="bottom"/>
          </w:tcPr>
          <w:p w14:paraId="7B372090" w14:textId="66E90FCB" w:rsidR="00D63966" w:rsidRPr="00A87B13" w:rsidRDefault="00DA738B" w:rsidP="00D63966">
            <w:pPr>
              <w:pStyle w:val="PPVTabletextsmall"/>
              <w:spacing w:after="48"/>
              <w:jc w:val="center"/>
            </w:pPr>
            <w:r>
              <w:t>0</w:t>
            </w:r>
          </w:p>
        </w:tc>
        <w:tc>
          <w:tcPr>
            <w:tcW w:w="1122" w:type="dxa"/>
            <w:tcBorders>
              <w:top w:val="single" w:sz="6" w:space="0" w:color="auto"/>
              <w:left w:val="single" w:sz="6" w:space="0" w:color="auto"/>
              <w:right w:val="single" w:sz="6" w:space="0" w:color="auto"/>
            </w:tcBorders>
            <w:shd w:val="clear" w:color="000000" w:fill="FFCC00"/>
            <w:noWrap/>
            <w:vAlign w:val="bottom"/>
          </w:tcPr>
          <w:p w14:paraId="0CE92755" w14:textId="77777777" w:rsidR="00D63966" w:rsidRPr="00A87B13" w:rsidRDefault="00D63966" w:rsidP="00D63966">
            <w:pPr>
              <w:pStyle w:val="PPVTabletextsmall"/>
              <w:spacing w:after="48"/>
              <w:jc w:val="center"/>
            </w:pPr>
            <w:r>
              <w:t>-1</w:t>
            </w:r>
          </w:p>
        </w:tc>
        <w:tc>
          <w:tcPr>
            <w:tcW w:w="987" w:type="dxa"/>
            <w:gridSpan w:val="2"/>
            <w:tcBorders>
              <w:top w:val="single" w:sz="6" w:space="0" w:color="auto"/>
              <w:left w:val="single" w:sz="6" w:space="0" w:color="auto"/>
              <w:right w:val="single" w:sz="6" w:space="0" w:color="auto"/>
            </w:tcBorders>
            <w:shd w:val="clear" w:color="auto" w:fill="FFFFCC" w:themeFill="accent3"/>
            <w:noWrap/>
            <w:vAlign w:val="bottom"/>
          </w:tcPr>
          <w:p w14:paraId="67969476" w14:textId="77777777" w:rsidR="00D63966" w:rsidRPr="00A87B13" w:rsidRDefault="00D63966" w:rsidP="00D63966">
            <w:pPr>
              <w:pStyle w:val="PPVTabletextsmall"/>
              <w:spacing w:after="48"/>
              <w:jc w:val="center"/>
            </w:pPr>
            <w:r>
              <w:t>0</w:t>
            </w:r>
          </w:p>
        </w:tc>
      </w:tr>
    </w:tbl>
    <w:p w14:paraId="6A5DA861" w14:textId="77777777" w:rsidR="00D63966" w:rsidRDefault="00D63966" w:rsidP="00E7067C">
      <w:pPr>
        <w:pStyle w:val="Heading2"/>
      </w:pPr>
      <w:bookmarkStart w:id="368" w:name="_Toc403049323"/>
      <w:bookmarkStart w:id="369" w:name="_Toc403983370"/>
      <w:r w:rsidRPr="00536296">
        <w:t>Air quality</w:t>
      </w:r>
      <w:bookmarkEnd w:id="368"/>
      <w:bookmarkEnd w:id="369"/>
    </w:p>
    <w:p w14:paraId="0036929B" w14:textId="43D29920" w:rsidR="00501AB9" w:rsidRPr="00501AB9" w:rsidRDefault="00501AB9" w:rsidP="00460451">
      <w:pPr>
        <w:pStyle w:val="PPVBody"/>
        <w:keepNext/>
      </w:pPr>
      <w:r w:rsidRPr="00501AB9">
        <w:t xml:space="preserve">Issues associated with odour from the Kilmore </w:t>
      </w:r>
      <w:r>
        <w:t>W</w:t>
      </w:r>
      <w:r w:rsidRPr="00501AB9">
        <w:t xml:space="preserve">astewater </w:t>
      </w:r>
      <w:r>
        <w:t>M</w:t>
      </w:r>
      <w:r w:rsidRPr="00501AB9">
        <w:t xml:space="preserve">anagement Facility are addressed in </w:t>
      </w:r>
      <w:r>
        <w:fldChar w:fldCharType="begin"/>
      </w:r>
      <w:r>
        <w:instrText xml:space="preserve"> REF _Ref403117544 \r \h </w:instrText>
      </w:r>
      <w:r>
        <w:fldChar w:fldCharType="separate"/>
      </w:r>
      <w:r w:rsidR="006C77B3">
        <w:t>6.2</w:t>
      </w:r>
      <w:r>
        <w:fldChar w:fldCharType="end"/>
      </w:r>
      <w:r>
        <w:t>.</w:t>
      </w:r>
    </w:p>
    <w:p w14:paraId="261189BA" w14:textId="479E8447" w:rsidR="00D63966" w:rsidRPr="00D36643" w:rsidRDefault="00D63966" w:rsidP="00D63966">
      <w:pPr>
        <w:pStyle w:val="PPVBody"/>
      </w:pPr>
      <w:r w:rsidRPr="00D36643">
        <w:t>Air quality was modelled based on traffic volume, distance to sensitive receptors and road type to determine a worst case estimate of likely atmospheric contaminant concentrations</w:t>
      </w:r>
      <w:r w:rsidR="000B7556">
        <w:t xml:space="preserve">.  </w:t>
      </w:r>
      <w:r w:rsidRPr="00D36643">
        <w:t>This concentration is subsequently adjusted using factors to account for the proportion of heavy vehicles, road gradient and road location.</w:t>
      </w:r>
    </w:p>
    <w:p w14:paraId="09DD5B0C" w14:textId="76413157" w:rsidR="00D63966" w:rsidRPr="00BB19CD" w:rsidRDefault="00D63966" w:rsidP="00D63966">
      <w:pPr>
        <w:pStyle w:val="PPVBody"/>
      </w:pPr>
      <w:r w:rsidRPr="00BB19CD">
        <w:t xml:space="preserve">The model indicates that worst case air quality concentrations at the closest receivers to the highway are substantially less than the levels specified in </w:t>
      </w:r>
      <w:r w:rsidR="00191330">
        <w:t>State Environment Protection Policy (SEPP) for air quality management</w:t>
      </w:r>
      <w:r w:rsidRPr="00BB19CD">
        <w:t>.</w:t>
      </w:r>
    </w:p>
    <w:p w14:paraId="0BFA90DD" w14:textId="77777777" w:rsidR="00D63966" w:rsidRPr="00BB19CD" w:rsidRDefault="00D63966" w:rsidP="00D63966">
      <w:pPr>
        <w:pStyle w:val="PPVBody"/>
      </w:pPr>
      <w:r w:rsidRPr="00BB19CD">
        <w:t>Air quality would be included in the Construction Environmental Management Plan (CEMP) and would include management of dust and emissions from vehicles and plant.</w:t>
      </w:r>
    </w:p>
    <w:p w14:paraId="269415ED" w14:textId="6B109134" w:rsidR="00D63966" w:rsidRPr="003B0A7C" w:rsidRDefault="00D63966" w:rsidP="000D06B2">
      <w:pPr>
        <w:pStyle w:val="Caption"/>
      </w:pPr>
      <w:bookmarkStart w:id="370" w:name="_Toc403049272"/>
      <w:bookmarkStart w:id="371" w:name="_Toc403983434"/>
      <w:r>
        <w:t xml:space="preserve">Figure </w:t>
      </w:r>
      <w:fldSimple w:instr=" STYLEREF 1 \s ">
        <w:r w:rsidR="006C77B3">
          <w:rPr>
            <w:noProof/>
          </w:rPr>
          <w:t>10</w:t>
        </w:r>
      </w:fldSimple>
      <w:r w:rsidR="0040479D">
        <w:noBreakHyphen/>
      </w:r>
      <w:fldSimple w:instr=" SEQ Figure \* ARABIC \s 1 ">
        <w:r w:rsidR="006C77B3">
          <w:rPr>
            <w:noProof/>
          </w:rPr>
          <w:t>7</w:t>
        </w:r>
      </w:fldSimple>
      <w:r>
        <w:t>:</w:t>
      </w:r>
      <w:r>
        <w:tab/>
        <w:t>Air quality impacts: Inquiry OBEM rating</w:t>
      </w:r>
      <w:bookmarkEnd w:id="370"/>
      <w:bookmarkEnd w:id="371"/>
    </w:p>
    <w:tbl>
      <w:tblPr>
        <w:tblW w:w="8913" w:type="dxa"/>
        <w:tblInd w:w="108" w:type="dxa"/>
        <w:tblLayout w:type="fixed"/>
        <w:tblLook w:val="04A0" w:firstRow="1" w:lastRow="0" w:firstColumn="1" w:lastColumn="0" w:noHBand="0" w:noVBand="1"/>
      </w:tblPr>
      <w:tblGrid>
        <w:gridCol w:w="2410"/>
        <w:gridCol w:w="3402"/>
        <w:gridCol w:w="1033"/>
        <w:gridCol w:w="1034"/>
        <w:gridCol w:w="1034"/>
      </w:tblGrid>
      <w:tr w:rsidR="00D63966" w:rsidRPr="00A87B13" w14:paraId="5E13F76A" w14:textId="77777777" w:rsidTr="00951B8D">
        <w:trPr>
          <w:trHeight w:val="20"/>
        </w:trPr>
        <w:tc>
          <w:tcPr>
            <w:tcW w:w="2410" w:type="dxa"/>
            <w:tcBorders>
              <w:bottom w:val="single" w:sz="12" w:space="0" w:color="auto"/>
            </w:tcBorders>
            <w:shd w:val="clear" w:color="auto" w:fill="auto"/>
            <w:noWrap/>
            <w:vAlign w:val="bottom"/>
            <w:hideMark/>
          </w:tcPr>
          <w:p w14:paraId="0355658E" w14:textId="77777777" w:rsidR="00D63966" w:rsidRPr="00A87B13" w:rsidRDefault="00D63966" w:rsidP="00D63966">
            <w:pPr>
              <w:pStyle w:val="PPVTabletextsmall"/>
              <w:spacing w:after="48"/>
            </w:pPr>
          </w:p>
        </w:tc>
        <w:tc>
          <w:tcPr>
            <w:tcW w:w="3402" w:type="dxa"/>
            <w:tcBorders>
              <w:bottom w:val="single" w:sz="12" w:space="0" w:color="auto"/>
              <w:right w:val="single" w:sz="6" w:space="0" w:color="auto"/>
            </w:tcBorders>
            <w:shd w:val="clear" w:color="auto" w:fill="auto"/>
            <w:noWrap/>
            <w:vAlign w:val="bottom"/>
            <w:hideMark/>
          </w:tcPr>
          <w:p w14:paraId="7E25B400" w14:textId="1663EAF0" w:rsidR="00D63966" w:rsidRPr="00A87B13" w:rsidRDefault="00D63966" w:rsidP="006F7C84">
            <w:pPr>
              <w:pStyle w:val="PPVTabletextsmall"/>
              <w:spacing w:after="48"/>
            </w:pPr>
          </w:p>
        </w:tc>
        <w:tc>
          <w:tcPr>
            <w:tcW w:w="1033"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077765C8" w14:textId="1722F7D9" w:rsidR="00D63966" w:rsidRPr="00A87B13" w:rsidRDefault="00951B8D" w:rsidP="00D63966">
            <w:pPr>
              <w:pStyle w:val="PPVTabletextsmall"/>
              <w:spacing w:after="48"/>
              <w:jc w:val="center"/>
            </w:pPr>
            <w:r w:rsidRPr="00140B61">
              <w:rPr>
                <w:b/>
              </w:rPr>
              <w:t>Dry Creek</w:t>
            </w:r>
          </w:p>
        </w:tc>
        <w:tc>
          <w:tcPr>
            <w:tcW w:w="10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0A8864C7" w14:textId="2732FD18" w:rsidR="00D63966" w:rsidRPr="00A87B13" w:rsidRDefault="00951B8D" w:rsidP="00D63966">
            <w:pPr>
              <w:pStyle w:val="PPVTabletextsmall"/>
              <w:spacing w:after="48"/>
              <w:jc w:val="center"/>
            </w:pPr>
            <w:r w:rsidRPr="00140B61">
              <w:rPr>
                <w:b/>
              </w:rPr>
              <w:t>Quinns Road</w:t>
            </w:r>
          </w:p>
        </w:tc>
        <w:tc>
          <w:tcPr>
            <w:tcW w:w="10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2D8EE5D5" w14:textId="01B39F79" w:rsidR="00D63966" w:rsidRPr="00A87B13" w:rsidRDefault="00951B8D" w:rsidP="00D63966">
            <w:pPr>
              <w:pStyle w:val="PPVTabletextsmall"/>
              <w:spacing w:after="48"/>
              <w:jc w:val="center"/>
            </w:pPr>
            <w:r w:rsidRPr="00140B61">
              <w:rPr>
                <w:b/>
              </w:rPr>
              <w:t>Western</w:t>
            </w:r>
          </w:p>
        </w:tc>
      </w:tr>
      <w:tr w:rsidR="00951B8D" w:rsidRPr="00A87B13" w14:paraId="55E0083E" w14:textId="77777777" w:rsidTr="00951B8D">
        <w:trPr>
          <w:trHeight w:val="20"/>
        </w:trPr>
        <w:tc>
          <w:tcPr>
            <w:tcW w:w="2410" w:type="dxa"/>
            <w:tcBorders>
              <w:top w:val="single" w:sz="12" w:space="0" w:color="auto"/>
              <w:left w:val="single" w:sz="6" w:space="0" w:color="auto"/>
              <w:bottom w:val="single" w:sz="12" w:space="0" w:color="auto"/>
              <w:right w:val="single" w:sz="6" w:space="0" w:color="auto"/>
            </w:tcBorders>
            <w:shd w:val="clear" w:color="auto" w:fill="auto"/>
            <w:noWrap/>
            <w:vAlign w:val="bottom"/>
          </w:tcPr>
          <w:p w14:paraId="30779262" w14:textId="79C866D8" w:rsidR="00951B8D" w:rsidRPr="00A87B13" w:rsidRDefault="00951B8D" w:rsidP="00D63966">
            <w:pPr>
              <w:pStyle w:val="PPVTabletextsmall"/>
              <w:spacing w:after="48"/>
            </w:pPr>
            <w:r w:rsidRPr="00A87B13">
              <w:t>Air quality</w:t>
            </w:r>
          </w:p>
        </w:tc>
        <w:tc>
          <w:tcPr>
            <w:tcW w:w="3402" w:type="dxa"/>
            <w:tcBorders>
              <w:top w:val="single" w:sz="12" w:space="0" w:color="auto"/>
              <w:left w:val="single" w:sz="6" w:space="0" w:color="auto"/>
              <w:bottom w:val="single" w:sz="12" w:space="0" w:color="auto"/>
              <w:right w:val="single" w:sz="6" w:space="0" w:color="auto"/>
            </w:tcBorders>
            <w:shd w:val="clear" w:color="auto" w:fill="auto"/>
            <w:noWrap/>
            <w:vAlign w:val="bottom"/>
          </w:tcPr>
          <w:p w14:paraId="763789C6" w14:textId="1238A540" w:rsidR="00951B8D" w:rsidRPr="00A87B13" w:rsidRDefault="00951B8D" w:rsidP="006F7C84">
            <w:pPr>
              <w:pStyle w:val="PPVTabletextsmall"/>
              <w:spacing w:after="48"/>
            </w:pPr>
            <w:r w:rsidRPr="00A87B13">
              <w:t xml:space="preserve">Air quality </w:t>
            </w:r>
            <w:r>
              <w:t>on route</w:t>
            </w:r>
          </w:p>
        </w:tc>
        <w:tc>
          <w:tcPr>
            <w:tcW w:w="1033" w:type="dxa"/>
            <w:tcBorders>
              <w:top w:val="single" w:sz="12" w:space="0" w:color="auto"/>
              <w:left w:val="single" w:sz="6" w:space="0" w:color="auto"/>
              <w:bottom w:val="single" w:sz="12" w:space="0" w:color="auto"/>
              <w:right w:val="single" w:sz="6" w:space="0" w:color="auto"/>
            </w:tcBorders>
            <w:shd w:val="clear" w:color="000000" w:fill="FFFFCC"/>
            <w:noWrap/>
            <w:vAlign w:val="bottom"/>
          </w:tcPr>
          <w:p w14:paraId="4BAD5868" w14:textId="181E6209" w:rsidR="00951B8D" w:rsidRPr="00A87B13" w:rsidRDefault="00951B8D" w:rsidP="00D63966">
            <w:pPr>
              <w:pStyle w:val="PPVTabletextsmall"/>
              <w:spacing w:after="48"/>
              <w:jc w:val="center"/>
            </w:pPr>
            <w:r>
              <w:t>0</w:t>
            </w:r>
          </w:p>
        </w:tc>
        <w:tc>
          <w:tcPr>
            <w:tcW w:w="1034" w:type="dxa"/>
            <w:tcBorders>
              <w:top w:val="single" w:sz="12" w:space="0" w:color="auto"/>
              <w:left w:val="single" w:sz="6" w:space="0" w:color="auto"/>
              <w:bottom w:val="single" w:sz="12" w:space="0" w:color="auto"/>
              <w:right w:val="single" w:sz="6" w:space="0" w:color="auto"/>
            </w:tcBorders>
            <w:shd w:val="clear" w:color="000000" w:fill="FFFFCC"/>
            <w:noWrap/>
            <w:vAlign w:val="bottom"/>
          </w:tcPr>
          <w:p w14:paraId="542561C6" w14:textId="60A3A698" w:rsidR="00951B8D" w:rsidRPr="00A87B13" w:rsidRDefault="00951B8D" w:rsidP="00D63966">
            <w:pPr>
              <w:pStyle w:val="PPVTabletextsmall"/>
              <w:spacing w:after="48"/>
              <w:jc w:val="center"/>
            </w:pPr>
            <w:r>
              <w:t>0</w:t>
            </w:r>
          </w:p>
        </w:tc>
        <w:tc>
          <w:tcPr>
            <w:tcW w:w="1034" w:type="dxa"/>
            <w:tcBorders>
              <w:top w:val="single" w:sz="12" w:space="0" w:color="auto"/>
              <w:left w:val="single" w:sz="6" w:space="0" w:color="auto"/>
              <w:bottom w:val="single" w:sz="12" w:space="0" w:color="auto"/>
              <w:right w:val="single" w:sz="6" w:space="0" w:color="auto"/>
            </w:tcBorders>
            <w:shd w:val="clear" w:color="000000" w:fill="FFFFCC"/>
            <w:noWrap/>
            <w:vAlign w:val="bottom"/>
          </w:tcPr>
          <w:p w14:paraId="3924DA86" w14:textId="013AFF52" w:rsidR="00951B8D" w:rsidRPr="00A87B13" w:rsidRDefault="00951B8D" w:rsidP="00D63966">
            <w:pPr>
              <w:pStyle w:val="PPVTabletextsmall"/>
              <w:spacing w:after="48"/>
              <w:jc w:val="center"/>
            </w:pPr>
            <w:r>
              <w:t>0</w:t>
            </w:r>
          </w:p>
        </w:tc>
      </w:tr>
    </w:tbl>
    <w:p w14:paraId="5FA27859" w14:textId="77777777" w:rsidR="00866547" w:rsidRDefault="00866547" w:rsidP="00764B70">
      <w:pPr>
        <w:pStyle w:val="PPVExecSummary"/>
      </w:pPr>
      <w:bookmarkStart w:id="372" w:name="_Toc403983371"/>
      <w:r w:rsidRPr="00866547">
        <w:t xml:space="preserve">Part </w:t>
      </w:r>
      <w:r>
        <w:t>4</w:t>
      </w:r>
      <w:r w:rsidRPr="00866547">
        <w:t xml:space="preserve">: </w:t>
      </w:r>
      <w:r>
        <w:t>Assessment</w:t>
      </w:r>
      <w:bookmarkEnd w:id="156"/>
      <w:bookmarkEnd w:id="372"/>
    </w:p>
    <w:p w14:paraId="76D68BF8" w14:textId="0F36BA3A" w:rsidR="00AD58C7" w:rsidRDefault="00AD58C7" w:rsidP="00AD58C7">
      <w:pPr>
        <w:pStyle w:val="PPVBody"/>
      </w:pPr>
      <w:r>
        <w:t>This part of the report presents the Inquiry’s integrated assessment of the bypass options.</w:t>
      </w:r>
    </w:p>
    <w:p w14:paraId="1FC49644" w14:textId="77777777" w:rsidR="00AD58C7" w:rsidRPr="00866547" w:rsidRDefault="00AD58C7" w:rsidP="00AD58C7">
      <w:pPr>
        <w:pStyle w:val="PPVBody"/>
      </w:pPr>
    </w:p>
    <w:p w14:paraId="48873499" w14:textId="7EC56C3E" w:rsidR="00AD58C7" w:rsidRPr="00AD58C7" w:rsidRDefault="00396DF3" w:rsidP="00AD58C7">
      <w:pPr>
        <w:pStyle w:val="Heading1"/>
        <w:pageBreakBefore w:val="0"/>
      </w:pPr>
      <w:bookmarkStart w:id="373" w:name="_Toc402164502"/>
      <w:bookmarkStart w:id="374" w:name="_Ref403976239"/>
      <w:bookmarkStart w:id="375" w:name="_Toc403983372"/>
      <w:r>
        <w:t>Integrated assessment</w:t>
      </w:r>
      <w:bookmarkEnd w:id="373"/>
      <w:bookmarkEnd w:id="374"/>
      <w:bookmarkEnd w:id="375"/>
    </w:p>
    <w:p w14:paraId="6843AD21" w14:textId="77777777" w:rsidR="007E247C" w:rsidRDefault="007E247C" w:rsidP="00E7067C">
      <w:pPr>
        <w:pStyle w:val="Heading2"/>
      </w:pPr>
      <w:bookmarkStart w:id="376" w:name="_Toc403983373"/>
      <w:r>
        <w:t>EES</w:t>
      </w:r>
      <w:bookmarkEnd w:id="376"/>
    </w:p>
    <w:p w14:paraId="0755ADAC" w14:textId="77777777" w:rsidR="007E247C" w:rsidRDefault="007E247C" w:rsidP="007E247C">
      <w:pPr>
        <w:pStyle w:val="PPVBody"/>
      </w:pPr>
      <w:r>
        <w:t>VicRoads submitted:</w:t>
      </w:r>
    </w:p>
    <w:p w14:paraId="7CF45B6C" w14:textId="552BB10E" w:rsidR="007E247C" w:rsidRDefault="007E247C" w:rsidP="00E16CA6">
      <w:pPr>
        <w:pStyle w:val="PPVQuote"/>
        <w:rPr>
          <w:lang w:val="en-US"/>
        </w:rPr>
      </w:pPr>
      <w:r w:rsidRPr="00275EB7">
        <w:rPr>
          <w:lang w:val="en-US"/>
        </w:rPr>
        <w:t>Chapters 8-15 of the EES include results from the OBEM assessment for each environmental issue, across all three alignment options</w:t>
      </w:r>
      <w:r w:rsidR="000B7556">
        <w:rPr>
          <w:lang w:val="en-US"/>
        </w:rPr>
        <w:t xml:space="preserve">.  </w:t>
      </w:r>
      <w:r>
        <w:rPr>
          <w:lang w:val="en-US"/>
        </w:rPr>
        <w:t>Table 18-1 synthesises these results into a consolidated summary.</w:t>
      </w:r>
    </w:p>
    <w:p w14:paraId="45644A6D" w14:textId="292988C9" w:rsidR="007E247C" w:rsidRDefault="007E247C" w:rsidP="007E247C">
      <w:pPr>
        <w:pStyle w:val="PPVBody"/>
        <w:rPr>
          <w:lang w:val="en-US"/>
        </w:rPr>
      </w:pPr>
      <w:r>
        <w:rPr>
          <w:lang w:val="en-US"/>
        </w:rPr>
        <w:t xml:space="preserve">Table 18-1 </w:t>
      </w:r>
      <w:r w:rsidR="00191330">
        <w:rPr>
          <w:lang w:val="en-US"/>
        </w:rPr>
        <w:t xml:space="preserve">of the EES </w:t>
      </w:r>
      <w:r>
        <w:rPr>
          <w:lang w:val="en-US"/>
        </w:rPr>
        <w:t>presents an overall summary of the option performance, but it is not a comprehensive presentation of the OBEM assessments of the options</w:t>
      </w:r>
      <w:r w:rsidR="000B7556">
        <w:rPr>
          <w:lang w:val="en-US"/>
        </w:rPr>
        <w:t xml:space="preserve">.  </w:t>
      </w:r>
      <w:r>
        <w:rPr>
          <w:lang w:val="en-US"/>
        </w:rPr>
        <w:t>The OBEM assessments were never brought together into one table.</w:t>
      </w:r>
    </w:p>
    <w:p w14:paraId="33880BBE" w14:textId="5ADEFC67" w:rsidR="00CB1995" w:rsidRDefault="00CB1995" w:rsidP="00CB1995">
      <w:pPr>
        <w:pStyle w:val="PPVBody"/>
      </w:pPr>
      <w:r>
        <w:t>Typically OBEM results are presented in a table simply listing the performance against each element</w:t>
      </w:r>
      <w:r w:rsidR="000B7556">
        <w:t xml:space="preserve">.  </w:t>
      </w:r>
      <w:r>
        <w:fldChar w:fldCharType="begin"/>
      </w:r>
      <w:r>
        <w:instrText xml:space="preserve"> REF _Ref400009271 \h </w:instrText>
      </w:r>
      <w:r>
        <w:fldChar w:fldCharType="separate"/>
      </w:r>
      <w:r w:rsidR="006C77B3">
        <w:t xml:space="preserve">Figure </w:t>
      </w:r>
      <w:r w:rsidR="006C77B3">
        <w:rPr>
          <w:noProof/>
        </w:rPr>
        <w:t>11</w:t>
      </w:r>
      <w:r w:rsidR="006C77B3">
        <w:noBreakHyphen/>
      </w:r>
      <w:r w:rsidR="006C77B3">
        <w:rPr>
          <w:noProof/>
        </w:rPr>
        <w:t>2</w:t>
      </w:r>
      <w:r>
        <w:fldChar w:fldCharType="end"/>
      </w:r>
      <w:r>
        <w:t xml:space="preserve"> shows the ratings from the EES technical reports and EES.</w:t>
      </w:r>
    </w:p>
    <w:p w14:paraId="717C504F" w14:textId="3F9C5EE8" w:rsidR="007C3940" w:rsidRDefault="00CB1995" w:rsidP="00CB1995">
      <w:pPr>
        <w:pStyle w:val="PPVBody"/>
      </w:pPr>
      <w:r>
        <w:t>The OBEM approach has developed a number of ways to explore the ratings to make an assessment</w:t>
      </w:r>
      <w:r w:rsidR="000B7556">
        <w:t xml:space="preserve">.  </w:t>
      </w:r>
      <w:r>
        <w:t xml:space="preserve">A typical </w:t>
      </w:r>
      <w:r w:rsidRPr="00A559ED">
        <w:t>approach is to present a ‘count of scores’ table, showing the number of times each option has received each score</w:t>
      </w:r>
      <w:r w:rsidR="000B7556">
        <w:t xml:space="preserve">.  </w:t>
      </w:r>
      <w:r w:rsidR="00A36020">
        <w:t>A</w:t>
      </w:r>
      <w:r w:rsidRPr="00A559ED">
        <w:t xml:space="preserve"> table is useful in that it shows which options have a preponderance of scores at either the higher or l</w:t>
      </w:r>
      <w:r>
        <w:t>ower end of the scoring scale</w:t>
      </w:r>
      <w:r w:rsidR="000B7556">
        <w:t xml:space="preserve">.  </w:t>
      </w:r>
      <w:r>
        <w:t xml:space="preserve">The </w:t>
      </w:r>
      <w:r w:rsidR="00FC40C6">
        <w:t>‘</w:t>
      </w:r>
      <w:r>
        <w:t>count of score</w:t>
      </w:r>
      <w:r w:rsidR="00A36020">
        <w:t>s</w:t>
      </w:r>
      <w:r w:rsidR="00FC40C6">
        <w:t>’</w:t>
      </w:r>
      <w:r>
        <w:t xml:space="preserve"> </w:t>
      </w:r>
      <w:r w:rsidR="00A36020">
        <w:t xml:space="preserve">summary for the EES and Technical appendices is </w:t>
      </w:r>
      <w:r>
        <w:t xml:space="preserve">shown in </w:t>
      </w:r>
      <w:r>
        <w:fldChar w:fldCharType="begin"/>
      </w:r>
      <w:r>
        <w:instrText xml:space="preserve"> REF _Ref400008199 \h </w:instrText>
      </w:r>
      <w:r>
        <w:fldChar w:fldCharType="separate"/>
      </w:r>
      <w:r w:rsidR="006C77B3">
        <w:t xml:space="preserve">Figure </w:t>
      </w:r>
      <w:r w:rsidR="006C77B3">
        <w:rPr>
          <w:noProof/>
        </w:rPr>
        <w:t>11</w:t>
      </w:r>
      <w:r w:rsidR="006C77B3">
        <w:noBreakHyphen/>
      </w:r>
      <w:r w:rsidR="006C77B3">
        <w:rPr>
          <w:noProof/>
        </w:rPr>
        <w:t>1</w:t>
      </w:r>
      <w:r>
        <w:fldChar w:fldCharType="end"/>
      </w:r>
      <w:r w:rsidR="007C3940">
        <w:t>.</w:t>
      </w:r>
    </w:p>
    <w:p w14:paraId="36327E1F" w14:textId="07F1BD31" w:rsidR="00B42E81" w:rsidRDefault="00B42E81" w:rsidP="000D06B2">
      <w:pPr>
        <w:pStyle w:val="Caption"/>
      </w:pPr>
      <w:bookmarkStart w:id="377" w:name="_Ref400008199"/>
      <w:bookmarkStart w:id="378" w:name="_Toc400022933"/>
      <w:bookmarkStart w:id="379" w:name="_Toc402164461"/>
      <w:bookmarkStart w:id="380" w:name="_Toc403983435"/>
      <w:r>
        <w:t xml:space="preserve">Figure </w:t>
      </w:r>
      <w:fldSimple w:instr=" STYLEREF 1 \s ">
        <w:r w:rsidR="006C77B3">
          <w:rPr>
            <w:noProof/>
          </w:rPr>
          <w:t>11</w:t>
        </w:r>
      </w:fldSimple>
      <w:r w:rsidR="0040479D">
        <w:noBreakHyphen/>
      </w:r>
      <w:fldSimple w:instr=" SEQ Figure \* ARABIC \s 1 ">
        <w:r w:rsidR="006C77B3">
          <w:rPr>
            <w:noProof/>
          </w:rPr>
          <w:t>1</w:t>
        </w:r>
      </w:fldSimple>
      <w:bookmarkEnd w:id="377"/>
      <w:r>
        <w:t>:</w:t>
      </w:r>
      <w:r>
        <w:tab/>
        <w:t>Summary of performance</w:t>
      </w:r>
      <w:bookmarkEnd w:id="378"/>
      <w:r>
        <w:t>, EES scores</w:t>
      </w:r>
      <w:bookmarkEnd w:id="379"/>
      <w:bookmarkEnd w:id="380"/>
    </w:p>
    <w:tbl>
      <w:tblPr>
        <w:tblW w:w="7580" w:type="dxa"/>
        <w:tblInd w:w="93" w:type="dxa"/>
        <w:tblLayout w:type="fixed"/>
        <w:tblLook w:val="04A0" w:firstRow="1" w:lastRow="0" w:firstColumn="1" w:lastColumn="0" w:noHBand="0" w:noVBand="1"/>
      </w:tblPr>
      <w:tblGrid>
        <w:gridCol w:w="2283"/>
        <w:gridCol w:w="851"/>
        <w:gridCol w:w="1482"/>
        <w:gridCol w:w="1482"/>
        <w:gridCol w:w="1482"/>
      </w:tblGrid>
      <w:tr w:rsidR="00B42E81" w:rsidRPr="004A5B7B" w14:paraId="09B0033B" w14:textId="77777777" w:rsidTr="002A4718">
        <w:trPr>
          <w:trHeight w:val="300"/>
        </w:trPr>
        <w:tc>
          <w:tcPr>
            <w:tcW w:w="2283" w:type="dxa"/>
            <w:tcBorders>
              <w:top w:val="nil"/>
              <w:left w:val="nil"/>
              <w:bottom w:val="single" w:sz="12" w:space="0" w:color="auto"/>
              <w:right w:val="nil"/>
            </w:tcBorders>
            <w:shd w:val="clear" w:color="auto" w:fill="auto"/>
            <w:noWrap/>
            <w:vAlign w:val="bottom"/>
            <w:hideMark/>
          </w:tcPr>
          <w:p w14:paraId="4A1D4361" w14:textId="77777777" w:rsidR="00B42E81" w:rsidRPr="004A5B7B" w:rsidRDefault="00B42E81" w:rsidP="007968B2">
            <w:pPr>
              <w:spacing w:before="0"/>
              <w:jc w:val="right"/>
              <w:rPr>
                <w:b/>
                <w:bCs/>
                <w:color w:val="000000"/>
                <w:sz w:val="22"/>
                <w:szCs w:val="22"/>
              </w:rPr>
            </w:pPr>
            <w:r w:rsidRPr="004A5B7B">
              <w:rPr>
                <w:b/>
                <w:bCs/>
                <w:color w:val="000000"/>
                <w:sz w:val="22"/>
                <w:szCs w:val="22"/>
              </w:rPr>
              <w:t>Rating</w:t>
            </w:r>
          </w:p>
        </w:tc>
        <w:tc>
          <w:tcPr>
            <w:tcW w:w="851" w:type="dxa"/>
            <w:tcBorders>
              <w:top w:val="nil"/>
              <w:left w:val="nil"/>
              <w:bottom w:val="single" w:sz="12" w:space="0" w:color="auto"/>
              <w:right w:val="nil"/>
            </w:tcBorders>
            <w:shd w:val="clear" w:color="auto" w:fill="auto"/>
            <w:noWrap/>
            <w:vAlign w:val="bottom"/>
            <w:hideMark/>
          </w:tcPr>
          <w:p w14:paraId="5FAEAB17" w14:textId="77777777" w:rsidR="00B42E81" w:rsidRPr="004A5B7B" w:rsidRDefault="00B42E81" w:rsidP="00BA3D0C">
            <w:pPr>
              <w:spacing w:before="0"/>
              <w:jc w:val="center"/>
              <w:rPr>
                <w:b/>
                <w:bCs/>
                <w:color w:val="000000"/>
                <w:sz w:val="22"/>
                <w:szCs w:val="22"/>
              </w:rPr>
            </w:pPr>
          </w:p>
        </w:tc>
        <w:tc>
          <w:tcPr>
            <w:tcW w:w="1482" w:type="dxa"/>
            <w:tcBorders>
              <w:top w:val="nil"/>
              <w:left w:val="nil"/>
              <w:bottom w:val="single" w:sz="12" w:space="0" w:color="auto"/>
              <w:right w:val="nil"/>
            </w:tcBorders>
            <w:shd w:val="clear" w:color="auto" w:fill="000000" w:themeFill="text1"/>
            <w:noWrap/>
            <w:vAlign w:val="bottom"/>
            <w:hideMark/>
          </w:tcPr>
          <w:p w14:paraId="4AE67CCD" w14:textId="77777777" w:rsidR="00B42E81" w:rsidRPr="0006516A" w:rsidRDefault="00B42E81" w:rsidP="007968B2">
            <w:pPr>
              <w:spacing w:before="0"/>
              <w:jc w:val="center"/>
              <w:rPr>
                <w:b/>
                <w:bCs/>
                <w:sz w:val="22"/>
                <w:szCs w:val="22"/>
              </w:rPr>
            </w:pPr>
            <w:r w:rsidRPr="0006516A">
              <w:rPr>
                <w:b/>
                <w:bCs/>
                <w:sz w:val="22"/>
                <w:szCs w:val="22"/>
              </w:rPr>
              <w:t>Dry Creek</w:t>
            </w:r>
          </w:p>
        </w:tc>
        <w:tc>
          <w:tcPr>
            <w:tcW w:w="1482" w:type="dxa"/>
            <w:tcBorders>
              <w:top w:val="nil"/>
              <w:left w:val="nil"/>
              <w:bottom w:val="single" w:sz="12" w:space="0" w:color="auto"/>
              <w:right w:val="nil"/>
            </w:tcBorders>
            <w:shd w:val="clear" w:color="auto" w:fill="000000" w:themeFill="text1"/>
            <w:noWrap/>
            <w:vAlign w:val="bottom"/>
            <w:hideMark/>
          </w:tcPr>
          <w:p w14:paraId="074EB073" w14:textId="77777777" w:rsidR="00B42E81" w:rsidRPr="0006516A" w:rsidRDefault="00B42E81" w:rsidP="007968B2">
            <w:pPr>
              <w:spacing w:before="0"/>
              <w:jc w:val="center"/>
              <w:rPr>
                <w:b/>
                <w:bCs/>
                <w:sz w:val="22"/>
                <w:szCs w:val="22"/>
              </w:rPr>
            </w:pPr>
            <w:r w:rsidRPr="0006516A">
              <w:rPr>
                <w:b/>
                <w:bCs/>
                <w:sz w:val="22"/>
                <w:szCs w:val="22"/>
              </w:rPr>
              <w:t>Quinns Road</w:t>
            </w:r>
          </w:p>
        </w:tc>
        <w:tc>
          <w:tcPr>
            <w:tcW w:w="1482" w:type="dxa"/>
            <w:tcBorders>
              <w:top w:val="nil"/>
              <w:left w:val="nil"/>
              <w:bottom w:val="single" w:sz="12" w:space="0" w:color="auto"/>
              <w:right w:val="nil"/>
            </w:tcBorders>
            <w:shd w:val="clear" w:color="auto" w:fill="000000" w:themeFill="text1"/>
            <w:noWrap/>
            <w:vAlign w:val="bottom"/>
            <w:hideMark/>
          </w:tcPr>
          <w:p w14:paraId="70D3D56F" w14:textId="77777777" w:rsidR="00B42E81" w:rsidRPr="0006516A" w:rsidRDefault="00B42E81" w:rsidP="007968B2">
            <w:pPr>
              <w:spacing w:before="0"/>
              <w:jc w:val="center"/>
              <w:rPr>
                <w:b/>
                <w:bCs/>
                <w:sz w:val="22"/>
                <w:szCs w:val="22"/>
              </w:rPr>
            </w:pPr>
            <w:r w:rsidRPr="0006516A">
              <w:rPr>
                <w:b/>
                <w:bCs/>
                <w:sz w:val="22"/>
                <w:szCs w:val="22"/>
              </w:rPr>
              <w:t>Western</w:t>
            </w:r>
          </w:p>
        </w:tc>
      </w:tr>
      <w:tr w:rsidR="000E1405" w:rsidRPr="004A5B7B" w14:paraId="545DBC9C" w14:textId="77777777" w:rsidTr="002A4718">
        <w:trPr>
          <w:trHeight w:val="300"/>
        </w:trPr>
        <w:tc>
          <w:tcPr>
            <w:tcW w:w="2283" w:type="dxa"/>
            <w:tcBorders>
              <w:top w:val="single" w:sz="12" w:space="0" w:color="auto"/>
              <w:left w:val="nil"/>
              <w:bottom w:val="single" w:sz="4" w:space="0" w:color="auto"/>
              <w:right w:val="nil"/>
            </w:tcBorders>
            <w:shd w:val="clear" w:color="auto" w:fill="auto"/>
            <w:noWrap/>
            <w:vAlign w:val="bottom"/>
            <w:hideMark/>
          </w:tcPr>
          <w:p w14:paraId="4078A44F" w14:textId="77777777" w:rsidR="000E1405" w:rsidRPr="004A5B7B" w:rsidRDefault="000E1405" w:rsidP="007968B2">
            <w:pPr>
              <w:spacing w:before="0"/>
              <w:jc w:val="right"/>
              <w:rPr>
                <w:sz w:val="22"/>
                <w:szCs w:val="22"/>
              </w:rPr>
            </w:pPr>
            <w:r w:rsidRPr="004A5B7B">
              <w:rPr>
                <w:sz w:val="22"/>
                <w:szCs w:val="22"/>
              </w:rPr>
              <w:t>Very well</w:t>
            </w:r>
          </w:p>
        </w:tc>
        <w:tc>
          <w:tcPr>
            <w:tcW w:w="851" w:type="dxa"/>
            <w:tcBorders>
              <w:top w:val="single" w:sz="12" w:space="0" w:color="auto"/>
              <w:left w:val="nil"/>
              <w:bottom w:val="single" w:sz="4" w:space="0" w:color="auto"/>
              <w:right w:val="nil"/>
            </w:tcBorders>
            <w:shd w:val="clear" w:color="000000" w:fill="196E3C"/>
            <w:noWrap/>
            <w:vAlign w:val="bottom"/>
            <w:hideMark/>
          </w:tcPr>
          <w:p w14:paraId="6F44352D" w14:textId="1FC9EB2B" w:rsidR="000E1405" w:rsidRPr="00BA3D0C" w:rsidRDefault="00BA3D0C" w:rsidP="00BA3D0C">
            <w:pPr>
              <w:spacing w:before="0"/>
              <w:jc w:val="center"/>
              <w:rPr>
                <w:b/>
                <w:sz w:val="22"/>
                <w:szCs w:val="22"/>
              </w:rPr>
            </w:pPr>
            <w:r w:rsidRPr="00BA3D0C">
              <w:rPr>
                <w:b/>
                <w:color w:val="FFFFFF" w:themeColor="background1"/>
                <w:sz w:val="22"/>
                <w:szCs w:val="22"/>
              </w:rPr>
              <w:t>+3</w:t>
            </w:r>
          </w:p>
        </w:tc>
        <w:tc>
          <w:tcPr>
            <w:tcW w:w="1482" w:type="dxa"/>
            <w:tcBorders>
              <w:top w:val="single" w:sz="12" w:space="0" w:color="auto"/>
              <w:left w:val="nil"/>
              <w:bottom w:val="single" w:sz="4" w:space="0" w:color="auto"/>
              <w:right w:val="nil"/>
            </w:tcBorders>
            <w:shd w:val="clear" w:color="auto" w:fill="auto"/>
            <w:noWrap/>
            <w:vAlign w:val="bottom"/>
            <w:hideMark/>
          </w:tcPr>
          <w:p w14:paraId="26B8EE51" w14:textId="76E5B998" w:rsidR="000E1405" w:rsidRPr="004A5B7B" w:rsidRDefault="000E1405" w:rsidP="007968B2">
            <w:pPr>
              <w:spacing w:before="0"/>
              <w:jc w:val="center"/>
              <w:rPr>
                <w:color w:val="000000"/>
                <w:sz w:val="22"/>
                <w:szCs w:val="22"/>
              </w:rPr>
            </w:pPr>
            <w:r w:rsidRPr="000E1405">
              <w:rPr>
                <w:color w:val="000000"/>
                <w:sz w:val="22"/>
                <w:szCs w:val="22"/>
              </w:rPr>
              <w:t>0</w:t>
            </w:r>
          </w:p>
        </w:tc>
        <w:tc>
          <w:tcPr>
            <w:tcW w:w="1482" w:type="dxa"/>
            <w:tcBorders>
              <w:top w:val="single" w:sz="12" w:space="0" w:color="auto"/>
              <w:left w:val="nil"/>
              <w:bottom w:val="single" w:sz="4" w:space="0" w:color="auto"/>
              <w:right w:val="nil"/>
            </w:tcBorders>
            <w:shd w:val="clear" w:color="auto" w:fill="auto"/>
            <w:noWrap/>
            <w:vAlign w:val="bottom"/>
            <w:hideMark/>
          </w:tcPr>
          <w:p w14:paraId="1F9B73B7" w14:textId="3E8030AD" w:rsidR="000E1405" w:rsidRPr="004A5B7B" w:rsidRDefault="000E1405" w:rsidP="007968B2">
            <w:pPr>
              <w:spacing w:before="0"/>
              <w:jc w:val="center"/>
              <w:rPr>
                <w:color w:val="000000"/>
                <w:sz w:val="22"/>
                <w:szCs w:val="22"/>
              </w:rPr>
            </w:pPr>
            <w:r w:rsidRPr="000E1405">
              <w:rPr>
                <w:color w:val="000000"/>
                <w:sz w:val="22"/>
                <w:szCs w:val="22"/>
              </w:rPr>
              <w:t>0</w:t>
            </w:r>
          </w:p>
        </w:tc>
        <w:tc>
          <w:tcPr>
            <w:tcW w:w="1482" w:type="dxa"/>
            <w:tcBorders>
              <w:top w:val="single" w:sz="12" w:space="0" w:color="auto"/>
              <w:left w:val="nil"/>
              <w:bottom w:val="single" w:sz="4" w:space="0" w:color="auto"/>
              <w:right w:val="nil"/>
            </w:tcBorders>
            <w:shd w:val="clear" w:color="auto" w:fill="auto"/>
            <w:noWrap/>
            <w:vAlign w:val="bottom"/>
            <w:hideMark/>
          </w:tcPr>
          <w:p w14:paraId="29B3089A" w14:textId="3EAB7BA3" w:rsidR="000E1405" w:rsidRPr="004A5B7B" w:rsidRDefault="000E1405" w:rsidP="007968B2">
            <w:pPr>
              <w:spacing w:before="0"/>
              <w:jc w:val="center"/>
              <w:rPr>
                <w:color w:val="000000"/>
                <w:sz w:val="22"/>
                <w:szCs w:val="22"/>
              </w:rPr>
            </w:pPr>
            <w:r w:rsidRPr="000E1405">
              <w:rPr>
                <w:color w:val="000000"/>
                <w:sz w:val="22"/>
                <w:szCs w:val="22"/>
              </w:rPr>
              <w:t>0</w:t>
            </w:r>
          </w:p>
        </w:tc>
      </w:tr>
      <w:tr w:rsidR="000E1405" w:rsidRPr="004A5B7B" w14:paraId="58E104FA" w14:textId="77777777" w:rsidTr="00BA3D0C">
        <w:trPr>
          <w:trHeight w:val="300"/>
        </w:trPr>
        <w:tc>
          <w:tcPr>
            <w:tcW w:w="2283" w:type="dxa"/>
            <w:tcBorders>
              <w:top w:val="nil"/>
              <w:left w:val="nil"/>
              <w:bottom w:val="single" w:sz="4" w:space="0" w:color="auto"/>
              <w:right w:val="nil"/>
            </w:tcBorders>
            <w:shd w:val="clear" w:color="auto" w:fill="auto"/>
            <w:noWrap/>
            <w:vAlign w:val="bottom"/>
            <w:hideMark/>
          </w:tcPr>
          <w:p w14:paraId="2B197D25" w14:textId="77777777" w:rsidR="000E1405" w:rsidRPr="004A5B7B" w:rsidRDefault="000E1405" w:rsidP="007968B2">
            <w:pPr>
              <w:spacing w:before="0"/>
              <w:jc w:val="right"/>
              <w:rPr>
                <w:color w:val="000000"/>
                <w:sz w:val="22"/>
                <w:szCs w:val="22"/>
              </w:rPr>
            </w:pPr>
            <w:r w:rsidRPr="004A5B7B">
              <w:rPr>
                <w:color w:val="000000"/>
                <w:sz w:val="22"/>
                <w:szCs w:val="22"/>
              </w:rPr>
              <w:t>Well</w:t>
            </w:r>
          </w:p>
        </w:tc>
        <w:tc>
          <w:tcPr>
            <w:tcW w:w="851" w:type="dxa"/>
            <w:tcBorders>
              <w:top w:val="nil"/>
              <w:left w:val="nil"/>
              <w:bottom w:val="single" w:sz="4" w:space="0" w:color="auto"/>
              <w:right w:val="nil"/>
            </w:tcBorders>
            <w:shd w:val="clear" w:color="000000" w:fill="64B400"/>
            <w:noWrap/>
            <w:vAlign w:val="bottom"/>
            <w:hideMark/>
          </w:tcPr>
          <w:p w14:paraId="0BE2D16E" w14:textId="204F8D3E" w:rsidR="000E1405" w:rsidRPr="004A5B7B" w:rsidRDefault="00BA3D0C" w:rsidP="00BA3D0C">
            <w:pPr>
              <w:spacing w:before="0"/>
              <w:jc w:val="center"/>
              <w:rPr>
                <w:color w:val="000000"/>
                <w:sz w:val="22"/>
                <w:szCs w:val="22"/>
              </w:rPr>
            </w:pPr>
            <w:r>
              <w:rPr>
                <w:color w:val="000000"/>
                <w:sz w:val="22"/>
                <w:szCs w:val="22"/>
              </w:rPr>
              <w:t>+2</w:t>
            </w:r>
          </w:p>
        </w:tc>
        <w:tc>
          <w:tcPr>
            <w:tcW w:w="1482" w:type="dxa"/>
            <w:tcBorders>
              <w:top w:val="nil"/>
              <w:left w:val="nil"/>
              <w:bottom w:val="single" w:sz="4" w:space="0" w:color="auto"/>
              <w:right w:val="nil"/>
            </w:tcBorders>
            <w:shd w:val="clear" w:color="auto" w:fill="auto"/>
            <w:noWrap/>
            <w:vAlign w:val="bottom"/>
            <w:hideMark/>
          </w:tcPr>
          <w:p w14:paraId="17892C66" w14:textId="1376AA2F" w:rsidR="000E1405" w:rsidRPr="004A5B7B" w:rsidRDefault="000E1405" w:rsidP="007968B2">
            <w:pPr>
              <w:spacing w:before="0"/>
              <w:jc w:val="center"/>
              <w:rPr>
                <w:color w:val="000000"/>
                <w:sz w:val="22"/>
                <w:szCs w:val="22"/>
              </w:rPr>
            </w:pPr>
            <w:r w:rsidRPr="000E1405">
              <w:rPr>
                <w:color w:val="000000"/>
                <w:sz w:val="22"/>
                <w:szCs w:val="22"/>
              </w:rPr>
              <w:t>0</w:t>
            </w:r>
          </w:p>
        </w:tc>
        <w:tc>
          <w:tcPr>
            <w:tcW w:w="1482" w:type="dxa"/>
            <w:tcBorders>
              <w:top w:val="nil"/>
              <w:left w:val="nil"/>
              <w:bottom w:val="single" w:sz="4" w:space="0" w:color="auto"/>
              <w:right w:val="nil"/>
            </w:tcBorders>
            <w:shd w:val="clear" w:color="auto" w:fill="auto"/>
            <w:noWrap/>
            <w:vAlign w:val="bottom"/>
            <w:hideMark/>
          </w:tcPr>
          <w:p w14:paraId="04790AD1" w14:textId="1A2987A5" w:rsidR="000E1405" w:rsidRPr="004A5B7B" w:rsidRDefault="000E1405" w:rsidP="007968B2">
            <w:pPr>
              <w:spacing w:before="0"/>
              <w:jc w:val="center"/>
              <w:rPr>
                <w:color w:val="000000"/>
                <w:sz w:val="22"/>
                <w:szCs w:val="22"/>
              </w:rPr>
            </w:pPr>
            <w:r w:rsidRPr="000E1405">
              <w:rPr>
                <w:color w:val="000000"/>
                <w:sz w:val="22"/>
                <w:szCs w:val="22"/>
              </w:rPr>
              <w:t>2</w:t>
            </w:r>
          </w:p>
        </w:tc>
        <w:tc>
          <w:tcPr>
            <w:tcW w:w="1482" w:type="dxa"/>
            <w:tcBorders>
              <w:top w:val="nil"/>
              <w:left w:val="nil"/>
              <w:bottom w:val="single" w:sz="4" w:space="0" w:color="auto"/>
              <w:right w:val="nil"/>
            </w:tcBorders>
            <w:shd w:val="clear" w:color="auto" w:fill="auto"/>
            <w:noWrap/>
            <w:vAlign w:val="bottom"/>
            <w:hideMark/>
          </w:tcPr>
          <w:p w14:paraId="32A0AB86" w14:textId="75DB27FE" w:rsidR="000E1405" w:rsidRPr="004A5B7B" w:rsidRDefault="000E1405" w:rsidP="007968B2">
            <w:pPr>
              <w:spacing w:before="0"/>
              <w:jc w:val="center"/>
              <w:rPr>
                <w:color w:val="000000"/>
                <w:sz w:val="22"/>
                <w:szCs w:val="22"/>
              </w:rPr>
            </w:pPr>
            <w:r w:rsidRPr="000E1405">
              <w:rPr>
                <w:color w:val="000000"/>
                <w:sz w:val="22"/>
                <w:szCs w:val="22"/>
              </w:rPr>
              <w:t>1</w:t>
            </w:r>
          </w:p>
        </w:tc>
      </w:tr>
      <w:tr w:rsidR="000E1405" w:rsidRPr="004A5B7B" w14:paraId="67A4D8A0" w14:textId="77777777" w:rsidTr="00BA3D0C">
        <w:trPr>
          <w:trHeight w:val="300"/>
        </w:trPr>
        <w:tc>
          <w:tcPr>
            <w:tcW w:w="2283" w:type="dxa"/>
            <w:tcBorders>
              <w:top w:val="nil"/>
              <w:left w:val="nil"/>
              <w:bottom w:val="single" w:sz="4" w:space="0" w:color="auto"/>
              <w:right w:val="nil"/>
            </w:tcBorders>
            <w:shd w:val="clear" w:color="auto" w:fill="auto"/>
            <w:noWrap/>
            <w:vAlign w:val="bottom"/>
            <w:hideMark/>
          </w:tcPr>
          <w:p w14:paraId="4B88C7BB" w14:textId="77777777" w:rsidR="000E1405" w:rsidRPr="004A5B7B" w:rsidRDefault="000E1405" w:rsidP="007968B2">
            <w:pPr>
              <w:spacing w:before="0"/>
              <w:jc w:val="right"/>
              <w:rPr>
                <w:color w:val="000000"/>
                <w:sz w:val="22"/>
                <w:szCs w:val="22"/>
              </w:rPr>
            </w:pPr>
            <w:r w:rsidRPr="004A5B7B">
              <w:rPr>
                <w:color w:val="000000"/>
                <w:sz w:val="22"/>
                <w:szCs w:val="22"/>
              </w:rPr>
              <w:t>Moderately well</w:t>
            </w:r>
          </w:p>
        </w:tc>
        <w:tc>
          <w:tcPr>
            <w:tcW w:w="851" w:type="dxa"/>
            <w:tcBorders>
              <w:top w:val="nil"/>
              <w:left w:val="nil"/>
              <w:bottom w:val="single" w:sz="4" w:space="0" w:color="auto"/>
              <w:right w:val="nil"/>
            </w:tcBorders>
            <w:shd w:val="clear" w:color="000000" w:fill="96C864"/>
            <w:noWrap/>
            <w:vAlign w:val="bottom"/>
            <w:hideMark/>
          </w:tcPr>
          <w:p w14:paraId="596333C3" w14:textId="26EA34FA" w:rsidR="000E1405" w:rsidRPr="004A5B7B" w:rsidRDefault="00BA3D0C" w:rsidP="00BA3D0C">
            <w:pPr>
              <w:spacing w:before="0"/>
              <w:jc w:val="center"/>
              <w:rPr>
                <w:color w:val="000000"/>
                <w:sz w:val="22"/>
                <w:szCs w:val="22"/>
              </w:rPr>
            </w:pPr>
            <w:r>
              <w:rPr>
                <w:color w:val="000000"/>
                <w:sz w:val="22"/>
                <w:szCs w:val="22"/>
              </w:rPr>
              <w:t>+1</w:t>
            </w:r>
          </w:p>
        </w:tc>
        <w:tc>
          <w:tcPr>
            <w:tcW w:w="1482" w:type="dxa"/>
            <w:tcBorders>
              <w:top w:val="nil"/>
              <w:left w:val="nil"/>
              <w:bottom w:val="single" w:sz="4" w:space="0" w:color="auto"/>
              <w:right w:val="nil"/>
            </w:tcBorders>
            <w:shd w:val="clear" w:color="auto" w:fill="auto"/>
            <w:noWrap/>
            <w:vAlign w:val="bottom"/>
            <w:hideMark/>
          </w:tcPr>
          <w:p w14:paraId="4DC5B015" w14:textId="7CE04066" w:rsidR="000E1405" w:rsidRPr="004A5B7B" w:rsidRDefault="000E1405" w:rsidP="007968B2">
            <w:pPr>
              <w:spacing w:before="0"/>
              <w:jc w:val="center"/>
              <w:rPr>
                <w:color w:val="000000"/>
                <w:sz w:val="22"/>
                <w:szCs w:val="22"/>
              </w:rPr>
            </w:pPr>
            <w:r w:rsidRPr="000E1405">
              <w:rPr>
                <w:color w:val="000000"/>
                <w:sz w:val="22"/>
                <w:szCs w:val="22"/>
              </w:rPr>
              <w:t>3</w:t>
            </w:r>
          </w:p>
        </w:tc>
        <w:tc>
          <w:tcPr>
            <w:tcW w:w="1482" w:type="dxa"/>
            <w:tcBorders>
              <w:top w:val="nil"/>
              <w:left w:val="nil"/>
              <w:bottom w:val="single" w:sz="4" w:space="0" w:color="auto"/>
              <w:right w:val="nil"/>
            </w:tcBorders>
            <w:shd w:val="clear" w:color="auto" w:fill="auto"/>
            <w:noWrap/>
            <w:vAlign w:val="bottom"/>
            <w:hideMark/>
          </w:tcPr>
          <w:p w14:paraId="3400F337" w14:textId="7F43E039" w:rsidR="000E1405" w:rsidRPr="004A5B7B" w:rsidRDefault="000E1405" w:rsidP="007968B2">
            <w:pPr>
              <w:spacing w:before="0"/>
              <w:jc w:val="center"/>
              <w:rPr>
                <w:color w:val="000000"/>
                <w:sz w:val="22"/>
                <w:szCs w:val="22"/>
              </w:rPr>
            </w:pPr>
            <w:r w:rsidRPr="000E1405">
              <w:rPr>
                <w:color w:val="000000"/>
                <w:sz w:val="22"/>
                <w:szCs w:val="22"/>
              </w:rPr>
              <w:t>1</w:t>
            </w:r>
          </w:p>
        </w:tc>
        <w:tc>
          <w:tcPr>
            <w:tcW w:w="1482" w:type="dxa"/>
            <w:tcBorders>
              <w:top w:val="nil"/>
              <w:left w:val="nil"/>
              <w:bottom w:val="single" w:sz="4" w:space="0" w:color="auto"/>
              <w:right w:val="nil"/>
            </w:tcBorders>
            <w:shd w:val="clear" w:color="auto" w:fill="auto"/>
            <w:noWrap/>
            <w:vAlign w:val="bottom"/>
            <w:hideMark/>
          </w:tcPr>
          <w:p w14:paraId="237F59CD" w14:textId="4F0408FA" w:rsidR="000E1405" w:rsidRPr="004A5B7B" w:rsidRDefault="000E1405" w:rsidP="007968B2">
            <w:pPr>
              <w:spacing w:before="0"/>
              <w:jc w:val="center"/>
              <w:rPr>
                <w:color w:val="000000"/>
                <w:sz w:val="22"/>
                <w:szCs w:val="22"/>
              </w:rPr>
            </w:pPr>
            <w:r w:rsidRPr="000E1405">
              <w:rPr>
                <w:color w:val="000000"/>
                <w:sz w:val="22"/>
                <w:szCs w:val="22"/>
              </w:rPr>
              <w:t>1</w:t>
            </w:r>
          </w:p>
        </w:tc>
      </w:tr>
      <w:tr w:rsidR="000E1405" w:rsidRPr="004A5B7B" w14:paraId="778B80C8" w14:textId="77777777" w:rsidTr="00BA3D0C">
        <w:trPr>
          <w:trHeight w:val="300"/>
        </w:trPr>
        <w:tc>
          <w:tcPr>
            <w:tcW w:w="2283" w:type="dxa"/>
            <w:tcBorders>
              <w:top w:val="nil"/>
              <w:left w:val="nil"/>
              <w:bottom w:val="single" w:sz="4" w:space="0" w:color="auto"/>
              <w:right w:val="nil"/>
            </w:tcBorders>
            <w:shd w:val="clear" w:color="auto" w:fill="auto"/>
            <w:noWrap/>
            <w:vAlign w:val="bottom"/>
            <w:hideMark/>
          </w:tcPr>
          <w:p w14:paraId="3A175315" w14:textId="4C84D777" w:rsidR="000E1405" w:rsidRPr="004A5B7B" w:rsidRDefault="000E1405" w:rsidP="007968B2">
            <w:pPr>
              <w:spacing w:before="0"/>
              <w:jc w:val="right"/>
              <w:rPr>
                <w:color w:val="000000"/>
                <w:sz w:val="22"/>
                <w:szCs w:val="22"/>
              </w:rPr>
            </w:pPr>
            <w:r w:rsidRPr="004A5B7B">
              <w:rPr>
                <w:color w:val="000000"/>
                <w:sz w:val="22"/>
                <w:szCs w:val="22"/>
              </w:rPr>
              <w:t>Negligible</w:t>
            </w:r>
            <w:r>
              <w:rPr>
                <w:color w:val="000000"/>
                <w:sz w:val="22"/>
                <w:szCs w:val="22"/>
              </w:rPr>
              <w:t xml:space="preserve"> or not rated</w:t>
            </w:r>
          </w:p>
        </w:tc>
        <w:tc>
          <w:tcPr>
            <w:tcW w:w="851" w:type="dxa"/>
            <w:tcBorders>
              <w:top w:val="nil"/>
              <w:left w:val="nil"/>
              <w:bottom w:val="single" w:sz="4" w:space="0" w:color="auto"/>
              <w:right w:val="nil"/>
            </w:tcBorders>
            <w:shd w:val="clear" w:color="000000" w:fill="FFFFCC"/>
            <w:noWrap/>
            <w:vAlign w:val="bottom"/>
            <w:hideMark/>
          </w:tcPr>
          <w:p w14:paraId="2BDB281E" w14:textId="35E790D4" w:rsidR="000E1405" w:rsidRPr="004A5B7B" w:rsidRDefault="00BA3D0C" w:rsidP="00BA3D0C">
            <w:pPr>
              <w:spacing w:before="0"/>
              <w:jc w:val="center"/>
              <w:rPr>
                <w:color w:val="000000"/>
                <w:sz w:val="22"/>
                <w:szCs w:val="22"/>
              </w:rPr>
            </w:pPr>
            <w:r>
              <w:rPr>
                <w:color w:val="000000"/>
                <w:sz w:val="22"/>
                <w:szCs w:val="22"/>
              </w:rPr>
              <w:t>0/NR</w:t>
            </w:r>
          </w:p>
        </w:tc>
        <w:tc>
          <w:tcPr>
            <w:tcW w:w="1482" w:type="dxa"/>
            <w:tcBorders>
              <w:top w:val="nil"/>
              <w:left w:val="nil"/>
              <w:bottom w:val="single" w:sz="4" w:space="0" w:color="auto"/>
              <w:right w:val="nil"/>
            </w:tcBorders>
            <w:shd w:val="clear" w:color="auto" w:fill="auto"/>
            <w:noWrap/>
            <w:vAlign w:val="bottom"/>
            <w:hideMark/>
          </w:tcPr>
          <w:p w14:paraId="119ED86C" w14:textId="4FE849D5" w:rsidR="000E1405" w:rsidRPr="004A5B7B" w:rsidRDefault="00BA3D0C" w:rsidP="007968B2">
            <w:pPr>
              <w:spacing w:before="0"/>
              <w:jc w:val="center"/>
              <w:rPr>
                <w:color w:val="000000"/>
                <w:sz w:val="22"/>
                <w:szCs w:val="22"/>
              </w:rPr>
            </w:pPr>
            <w:r>
              <w:rPr>
                <w:color w:val="000000"/>
                <w:sz w:val="22"/>
                <w:szCs w:val="22"/>
              </w:rPr>
              <w:t>17</w:t>
            </w:r>
          </w:p>
        </w:tc>
        <w:tc>
          <w:tcPr>
            <w:tcW w:w="1482" w:type="dxa"/>
            <w:tcBorders>
              <w:top w:val="nil"/>
              <w:left w:val="nil"/>
              <w:bottom w:val="single" w:sz="4" w:space="0" w:color="auto"/>
              <w:right w:val="nil"/>
            </w:tcBorders>
            <w:shd w:val="clear" w:color="auto" w:fill="auto"/>
            <w:noWrap/>
            <w:vAlign w:val="bottom"/>
            <w:hideMark/>
          </w:tcPr>
          <w:p w14:paraId="15E172B1" w14:textId="3983A2AD" w:rsidR="000E1405" w:rsidRPr="004A5B7B" w:rsidRDefault="00BA3D0C" w:rsidP="007968B2">
            <w:pPr>
              <w:spacing w:before="0"/>
              <w:jc w:val="center"/>
              <w:rPr>
                <w:color w:val="000000"/>
                <w:sz w:val="22"/>
                <w:szCs w:val="22"/>
              </w:rPr>
            </w:pPr>
            <w:r>
              <w:rPr>
                <w:color w:val="000000"/>
                <w:sz w:val="22"/>
                <w:szCs w:val="22"/>
              </w:rPr>
              <w:t>20</w:t>
            </w:r>
          </w:p>
        </w:tc>
        <w:tc>
          <w:tcPr>
            <w:tcW w:w="1482" w:type="dxa"/>
            <w:tcBorders>
              <w:top w:val="nil"/>
              <w:left w:val="nil"/>
              <w:bottom w:val="single" w:sz="4" w:space="0" w:color="auto"/>
              <w:right w:val="nil"/>
            </w:tcBorders>
            <w:shd w:val="clear" w:color="auto" w:fill="auto"/>
            <w:noWrap/>
            <w:vAlign w:val="bottom"/>
            <w:hideMark/>
          </w:tcPr>
          <w:p w14:paraId="04F9A069" w14:textId="6DD91925" w:rsidR="000E1405" w:rsidRPr="004A5B7B" w:rsidRDefault="00BA3D0C" w:rsidP="007968B2">
            <w:pPr>
              <w:spacing w:before="0"/>
              <w:jc w:val="center"/>
              <w:rPr>
                <w:color w:val="000000"/>
                <w:sz w:val="22"/>
                <w:szCs w:val="22"/>
              </w:rPr>
            </w:pPr>
            <w:r>
              <w:rPr>
                <w:color w:val="000000"/>
                <w:sz w:val="22"/>
                <w:szCs w:val="22"/>
              </w:rPr>
              <w:t>21</w:t>
            </w:r>
          </w:p>
        </w:tc>
      </w:tr>
      <w:tr w:rsidR="000E1405" w:rsidRPr="004A5B7B" w14:paraId="5CB68022" w14:textId="77777777" w:rsidTr="00BA3D0C">
        <w:trPr>
          <w:trHeight w:val="300"/>
        </w:trPr>
        <w:tc>
          <w:tcPr>
            <w:tcW w:w="2283" w:type="dxa"/>
            <w:tcBorders>
              <w:top w:val="nil"/>
              <w:left w:val="nil"/>
              <w:bottom w:val="single" w:sz="4" w:space="0" w:color="auto"/>
              <w:right w:val="nil"/>
            </w:tcBorders>
            <w:shd w:val="clear" w:color="auto" w:fill="auto"/>
            <w:noWrap/>
            <w:vAlign w:val="bottom"/>
            <w:hideMark/>
          </w:tcPr>
          <w:p w14:paraId="3DD8720A" w14:textId="77777777" w:rsidR="000E1405" w:rsidRPr="004A5B7B" w:rsidRDefault="000E1405" w:rsidP="007968B2">
            <w:pPr>
              <w:spacing w:before="0"/>
              <w:jc w:val="right"/>
              <w:rPr>
                <w:color w:val="000000"/>
                <w:sz w:val="22"/>
                <w:szCs w:val="22"/>
              </w:rPr>
            </w:pPr>
            <w:r w:rsidRPr="004A5B7B">
              <w:rPr>
                <w:color w:val="000000"/>
                <w:sz w:val="22"/>
                <w:szCs w:val="22"/>
              </w:rPr>
              <w:t>Moderately poor</w:t>
            </w:r>
          </w:p>
        </w:tc>
        <w:tc>
          <w:tcPr>
            <w:tcW w:w="851" w:type="dxa"/>
            <w:tcBorders>
              <w:top w:val="nil"/>
              <w:left w:val="nil"/>
              <w:bottom w:val="single" w:sz="4" w:space="0" w:color="auto"/>
              <w:right w:val="nil"/>
            </w:tcBorders>
            <w:shd w:val="clear" w:color="000000" w:fill="FFCC00"/>
            <w:noWrap/>
            <w:vAlign w:val="bottom"/>
            <w:hideMark/>
          </w:tcPr>
          <w:p w14:paraId="339BCD5D" w14:textId="0FABD922" w:rsidR="000E1405" w:rsidRPr="004A5B7B" w:rsidRDefault="00BA3D0C" w:rsidP="00BA3D0C">
            <w:pPr>
              <w:spacing w:before="0"/>
              <w:jc w:val="center"/>
              <w:rPr>
                <w:color w:val="000000"/>
                <w:sz w:val="22"/>
                <w:szCs w:val="22"/>
              </w:rPr>
            </w:pPr>
            <w:r>
              <w:rPr>
                <w:color w:val="000000"/>
                <w:sz w:val="22"/>
                <w:szCs w:val="22"/>
              </w:rPr>
              <w:t>-1</w:t>
            </w:r>
          </w:p>
        </w:tc>
        <w:tc>
          <w:tcPr>
            <w:tcW w:w="1482" w:type="dxa"/>
            <w:tcBorders>
              <w:top w:val="nil"/>
              <w:left w:val="nil"/>
              <w:bottom w:val="single" w:sz="4" w:space="0" w:color="auto"/>
              <w:right w:val="nil"/>
            </w:tcBorders>
            <w:shd w:val="clear" w:color="auto" w:fill="auto"/>
            <w:noWrap/>
            <w:vAlign w:val="bottom"/>
            <w:hideMark/>
          </w:tcPr>
          <w:p w14:paraId="7B22398E" w14:textId="77022AE3" w:rsidR="000E1405" w:rsidRPr="004A5B7B" w:rsidRDefault="000E1405" w:rsidP="007968B2">
            <w:pPr>
              <w:spacing w:before="0"/>
              <w:jc w:val="center"/>
              <w:rPr>
                <w:color w:val="000000"/>
                <w:sz w:val="22"/>
                <w:szCs w:val="22"/>
              </w:rPr>
            </w:pPr>
            <w:r w:rsidRPr="000E1405">
              <w:rPr>
                <w:color w:val="000000"/>
                <w:sz w:val="22"/>
                <w:szCs w:val="22"/>
              </w:rPr>
              <w:t>15</w:t>
            </w:r>
          </w:p>
        </w:tc>
        <w:tc>
          <w:tcPr>
            <w:tcW w:w="1482" w:type="dxa"/>
            <w:tcBorders>
              <w:top w:val="nil"/>
              <w:left w:val="nil"/>
              <w:bottom w:val="single" w:sz="4" w:space="0" w:color="auto"/>
              <w:right w:val="nil"/>
            </w:tcBorders>
            <w:shd w:val="clear" w:color="auto" w:fill="auto"/>
            <w:noWrap/>
            <w:vAlign w:val="bottom"/>
            <w:hideMark/>
          </w:tcPr>
          <w:p w14:paraId="6B06F571" w14:textId="51C20B52" w:rsidR="000E1405" w:rsidRPr="004A5B7B" w:rsidRDefault="000E1405" w:rsidP="007968B2">
            <w:pPr>
              <w:spacing w:before="0"/>
              <w:jc w:val="center"/>
              <w:rPr>
                <w:color w:val="000000"/>
                <w:sz w:val="22"/>
                <w:szCs w:val="22"/>
              </w:rPr>
            </w:pPr>
            <w:r w:rsidRPr="000E1405">
              <w:rPr>
                <w:color w:val="000000"/>
                <w:sz w:val="22"/>
                <w:szCs w:val="22"/>
              </w:rPr>
              <w:t>12</w:t>
            </w:r>
          </w:p>
        </w:tc>
        <w:tc>
          <w:tcPr>
            <w:tcW w:w="1482" w:type="dxa"/>
            <w:tcBorders>
              <w:top w:val="nil"/>
              <w:left w:val="nil"/>
              <w:bottom w:val="single" w:sz="4" w:space="0" w:color="auto"/>
              <w:right w:val="nil"/>
            </w:tcBorders>
            <w:shd w:val="clear" w:color="auto" w:fill="auto"/>
            <w:noWrap/>
            <w:vAlign w:val="bottom"/>
            <w:hideMark/>
          </w:tcPr>
          <w:p w14:paraId="0502EFCF" w14:textId="58765AB3" w:rsidR="000E1405" w:rsidRPr="004A5B7B" w:rsidRDefault="000E1405" w:rsidP="007968B2">
            <w:pPr>
              <w:spacing w:before="0"/>
              <w:jc w:val="center"/>
              <w:rPr>
                <w:color w:val="000000"/>
                <w:sz w:val="22"/>
                <w:szCs w:val="22"/>
              </w:rPr>
            </w:pPr>
            <w:r w:rsidRPr="000E1405">
              <w:rPr>
                <w:color w:val="000000"/>
                <w:sz w:val="22"/>
                <w:szCs w:val="22"/>
              </w:rPr>
              <w:t>18</w:t>
            </w:r>
          </w:p>
        </w:tc>
      </w:tr>
      <w:tr w:rsidR="000E1405" w:rsidRPr="004A5B7B" w14:paraId="6D88BB5B" w14:textId="77777777" w:rsidTr="00460451">
        <w:trPr>
          <w:trHeight w:val="300"/>
        </w:trPr>
        <w:tc>
          <w:tcPr>
            <w:tcW w:w="2283" w:type="dxa"/>
            <w:tcBorders>
              <w:top w:val="nil"/>
              <w:left w:val="nil"/>
              <w:bottom w:val="single" w:sz="4" w:space="0" w:color="auto"/>
              <w:right w:val="nil"/>
            </w:tcBorders>
            <w:shd w:val="clear" w:color="auto" w:fill="auto"/>
            <w:noWrap/>
            <w:vAlign w:val="bottom"/>
            <w:hideMark/>
          </w:tcPr>
          <w:p w14:paraId="605E916F" w14:textId="77777777" w:rsidR="000E1405" w:rsidRPr="004A5B7B" w:rsidRDefault="000E1405" w:rsidP="007968B2">
            <w:pPr>
              <w:spacing w:before="0"/>
              <w:jc w:val="right"/>
              <w:rPr>
                <w:color w:val="000000"/>
                <w:sz w:val="22"/>
                <w:szCs w:val="22"/>
              </w:rPr>
            </w:pPr>
            <w:r w:rsidRPr="004A5B7B">
              <w:rPr>
                <w:color w:val="000000"/>
                <w:sz w:val="22"/>
                <w:szCs w:val="22"/>
              </w:rPr>
              <w:t>Poor</w:t>
            </w:r>
          </w:p>
        </w:tc>
        <w:tc>
          <w:tcPr>
            <w:tcW w:w="851" w:type="dxa"/>
            <w:tcBorders>
              <w:top w:val="nil"/>
              <w:left w:val="nil"/>
              <w:bottom w:val="single" w:sz="4" w:space="0" w:color="auto"/>
              <w:right w:val="nil"/>
            </w:tcBorders>
            <w:shd w:val="clear" w:color="000000" w:fill="FF9933"/>
            <w:noWrap/>
            <w:vAlign w:val="bottom"/>
            <w:hideMark/>
          </w:tcPr>
          <w:p w14:paraId="26FE3D8C" w14:textId="4EB595BD" w:rsidR="000E1405" w:rsidRPr="004A5B7B" w:rsidRDefault="00BA3D0C" w:rsidP="00BA3D0C">
            <w:pPr>
              <w:spacing w:before="0"/>
              <w:jc w:val="center"/>
              <w:rPr>
                <w:color w:val="000000"/>
                <w:sz w:val="22"/>
                <w:szCs w:val="22"/>
              </w:rPr>
            </w:pPr>
            <w:r>
              <w:rPr>
                <w:color w:val="000000"/>
                <w:sz w:val="22"/>
                <w:szCs w:val="22"/>
              </w:rPr>
              <w:t>-2</w:t>
            </w:r>
          </w:p>
        </w:tc>
        <w:tc>
          <w:tcPr>
            <w:tcW w:w="1482" w:type="dxa"/>
            <w:tcBorders>
              <w:top w:val="nil"/>
              <w:left w:val="nil"/>
              <w:bottom w:val="single" w:sz="4" w:space="0" w:color="auto"/>
              <w:right w:val="nil"/>
            </w:tcBorders>
            <w:shd w:val="clear" w:color="auto" w:fill="auto"/>
            <w:noWrap/>
            <w:vAlign w:val="bottom"/>
            <w:hideMark/>
          </w:tcPr>
          <w:p w14:paraId="028BDEC2" w14:textId="5A49FC1E" w:rsidR="000E1405" w:rsidRPr="004A5B7B" w:rsidRDefault="000E1405" w:rsidP="007968B2">
            <w:pPr>
              <w:spacing w:before="0"/>
              <w:jc w:val="center"/>
              <w:rPr>
                <w:color w:val="000000"/>
                <w:sz w:val="22"/>
                <w:szCs w:val="22"/>
              </w:rPr>
            </w:pPr>
            <w:r w:rsidRPr="000E1405">
              <w:rPr>
                <w:color w:val="000000"/>
                <w:sz w:val="22"/>
                <w:szCs w:val="22"/>
              </w:rPr>
              <w:t>8</w:t>
            </w:r>
          </w:p>
        </w:tc>
        <w:tc>
          <w:tcPr>
            <w:tcW w:w="1482" w:type="dxa"/>
            <w:tcBorders>
              <w:top w:val="nil"/>
              <w:left w:val="nil"/>
              <w:bottom w:val="single" w:sz="4" w:space="0" w:color="auto"/>
              <w:right w:val="nil"/>
            </w:tcBorders>
            <w:shd w:val="clear" w:color="auto" w:fill="auto"/>
            <w:noWrap/>
            <w:vAlign w:val="bottom"/>
            <w:hideMark/>
          </w:tcPr>
          <w:p w14:paraId="4AED631C" w14:textId="0C0A886E" w:rsidR="000E1405" w:rsidRPr="004A5B7B" w:rsidRDefault="000E1405" w:rsidP="007968B2">
            <w:pPr>
              <w:spacing w:before="0"/>
              <w:jc w:val="center"/>
              <w:rPr>
                <w:color w:val="000000"/>
                <w:sz w:val="22"/>
                <w:szCs w:val="22"/>
              </w:rPr>
            </w:pPr>
            <w:r w:rsidRPr="000E1405">
              <w:rPr>
                <w:color w:val="000000"/>
                <w:sz w:val="22"/>
                <w:szCs w:val="22"/>
              </w:rPr>
              <w:t>8</w:t>
            </w:r>
          </w:p>
        </w:tc>
        <w:tc>
          <w:tcPr>
            <w:tcW w:w="1482" w:type="dxa"/>
            <w:tcBorders>
              <w:top w:val="nil"/>
              <w:left w:val="nil"/>
              <w:bottom w:val="single" w:sz="4" w:space="0" w:color="auto"/>
              <w:right w:val="nil"/>
            </w:tcBorders>
            <w:shd w:val="clear" w:color="auto" w:fill="auto"/>
            <w:noWrap/>
            <w:vAlign w:val="bottom"/>
            <w:hideMark/>
          </w:tcPr>
          <w:p w14:paraId="10001094" w14:textId="7B13E43B" w:rsidR="000E1405" w:rsidRPr="004A5B7B" w:rsidRDefault="000E1405" w:rsidP="007968B2">
            <w:pPr>
              <w:spacing w:before="0"/>
              <w:jc w:val="center"/>
              <w:rPr>
                <w:color w:val="000000"/>
                <w:sz w:val="22"/>
                <w:szCs w:val="22"/>
              </w:rPr>
            </w:pPr>
            <w:r w:rsidRPr="000E1405">
              <w:rPr>
                <w:color w:val="000000"/>
                <w:sz w:val="22"/>
                <w:szCs w:val="22"/>
              </w:rPr>
              <w:t>2</w:t>
            </w:r>
          </w:p>
        </w:tc>
      </w:tr>
      <w:tr w:rsidR="000E1405" w:rsidRPr="004A5B7B" w14:paraId="59F9C364" w14:textId="77777777" w:rsidTr="00460451">
        <w:trPr>
          <w:trHeight w:val="300"/>
        </w:trPr>
        <w:tc>
          <w:tcPr>
            <w:tcW w:w="2283" w:type="dxa"/>
            <w:tcBorders>
              <w:top w:val="single" w:sz="4" w:space="0" w:color="auto"/>
              <w:left w:val="nil"/>
              <w:bottom w:val="single" w:sz="12" w:space="0" w:color="auto"/>
              <w:right w:val="nil"/>
            </w:tcBorders>
            <w:shd w:val="clear" w:color="auto" w:fill="auto"/>
            <w:noWrap/>
            <w:vAlign w:val="bottom"/>
            <w:hideMark/>
          </w:tcPr>
          <w:p w14:paraId="318877BD" w14:textId="77777777" w:rsidR="000E1405" w:rsidRPr="004A5B7B" w:rsidRDefault="000E1405" w:rsidP="007968B2">
            <w:pPr>
              <w:spacing w:before="0"/>
              <w:jc w:val="right"/>
              <w:rPr>
                <w:color w:val="000000"/>
                <w:sz w:val="22"/>
                <w:szCs w:val="22"/>
              </w:rPr>
            </w:pPr>
            <w:r w:rsidRPr="004A5B7B">
              <w:rPr>
                <w:color w:val="000000"/>
                <w:sz w:val="22"/>
                <w:szCs w:val="22"/>
              </w:rPr>
              <w:t>Very poor</w:t>
            </w:r>
          </w:p>
        </w:tc>
        <w:tc>
          <w:tcPr>
            <w:tcW w:w="851" w:type="dxa"/>
            <w:tcBorders>
              <w:top w:val="single" w:sz="4" w:space="0" w:color="auto"/>
              <w:left w:val="nil"/>
              <w:bottom w:val="single" w:sz="12" w:space="0" w:color="auto"/>
              <w:right w:val="nil"/>
            </w:tcBorders>
            <w:shd w:val="clear" w:color="000000" w:fill="FF0000"/>
            <w:noWrap/>
            <w:vAlign w:val="bottom"/>
            <w:hideMark/>
          </w:tcPr>
          <w:p w14:paraId="5B6653DE" w14:textId="273E49D4" w:rsidR="000E1405" w:rsidRPr="00BA3D0C" w:rsidRDefault="00BA3D0C" w:rsidP="00BA3D0C">
            <w:pPr>
              <w:spacing w:before="0"/>
              <w:jc w:val="center"/>
              <w:rPr>
                <w:b/>
                <w:color w:val="000000"/>
                <w:sz w:val="22"/>
                <w:szCs w:val="22"/>
              </w:rPr>
            </w:pPr>
            <w:r w:rsidRPr="00BA3D0C">
              <w:rPr>
                <w:b/>
                <w:color w:val="FFFFFF" w:themeColor="background1"/>
                <w:sz w:val="22"/>
                <w:szCs w:val="22"/>
              </w:rPr>
              <w:t>-3</w:t>
            </w:r>
          </w:p>
        </w:tc>
        <w:tc>
          <w:tcPr>
            <w:tcW w:w="1482" w:type="dxa"/>
            <w:tcBorders>
              <w:top w:val="single" w:sz="4" w:space="0" w:color="auto"/>
              <w:left w:val="nil"/>
              <w:bottom w:val="single" w:sz="12" w:space="0" w:color="auto"/>
              <w:right w:val="nil"/>
            </w:tcBorders>
            <w:shd w:val="clear" w:color="auto" w:fill="auto"/>
            <w:noWrap/>
            <w:vAlign w:val="bottom"/>
            <w:hideMark/>
          </w:tcPr>
          <w:p w14:paraId="7FAC4D0D" w14:textId="1A27A979" w:rsidR="000E1405" w:rsidRPr="004A5B7B" w:rsidRDefault="000E1405" w:rsidP="007968B2">
            <w:pPr>
              <w:spacing w:before="0"/>
              <w:jc w:val="center"/>
              <w:rPr>
                <w:color w:val="000000"/>
                <w:sz w:val="22"/>
                <w:szCs w:val="22"/>
              </w:rPr>
            </w:pPr>
            <w:r w:rsidRPr="000E1405">
              <w:rPr>
                <w:color w:val="000000"/>
                <w:sz w:val="22"/>
                <w:szCs w:val="22"/>
              </w:rPr>
              <w:t>0</w:t>
            </w:r>
          </w:p>
        </w:tc>
        <w:tc>
          <w:tcPr>
            <w:tcW w:w="1482" w:type="dxa"/>
            <w:tcBorders>
              <w:top w:val="single" w:sz="4" w:space="0" w:color="auto"/>
              <w:left w:val="nil"/>
              <w:bottom w:val="single" w:sz="12" w:space="0" w:color="auto"/>
              <w:right w:val="nil"/>
            </w:tcBorders>
            <w:shd w:val="clear" w:color="auto" w:fill="auto"/>
            <w:noWrap/>
            <w:vAlign w:val="bottom"/>
            <w:hideMark/>
          </w:tcPr>
          <w:p w14:paraId="1014F106" w14:textId="71EE5973" w:rsidR="000E1405" w:rsidRPr="004A5B7B" w:rsidRDefault="000E1405" w:rsidP="007968B2">
            <w:pPr>
              <w:spacing w:before="0"/>
              <w:jc w:val="center"/>
              <w:rPr>
                <w:color w:val="000000"/>
                <w:sz w:val="22"/>
                <w:szCs w:val="22"/>
              </w:rPr>
            </w:pPr>
            <w:r w:rsidRPr="000E1405">
              <w:rPr>
                <w:color w:val="000000"/>
                <w:sz w:val="22"/>
                <w:szCs w:val="22"/>
              </w:rPr>
              <w:t>0</w:t>
            </w:r>
          </w:p>
        </w:tc>
        <w:tc>
          <w:tcPr>
            <w:tcW w:w="1482" w:type="dxa"/>
            <w:tcBorders>
              <w:top w:val="single" w:sz="4" w:space="0" w:color="auto"/>
              <w:left w:val="nil"/>
              <w:bottom w:val="single" w:sz="12" w:space="0" w:color="auto"/>
              <w:right w:val="nil"/>
            </w:tcBorders>
            <w:shd w:val="clear" w:color="auto" w:fill="auto"/>
            <w:noWrap/>
            <w:vAlign w:val="bottom"/>
            <w:hideMark/>
          </w:tcPr>
          <w:p w14:paraId="0E6F2C0E" w14:textId="42505B62" w:rsidR="000E1405" w:rsidRPr="004A5B7B" w:rsidRDefault="000E1405" w:rsidP="007968B2">
            <w:pPr>
              <w:spacing w:before="0"/>
              <w:jc w:val="center"/>
              <w:rPr>
                <w:color w:val="000000"/>
                <w:sz w:val="22"/>
                <w:szCs w:val="22"/>
              </w:rPr>
            </w:pPr>
            <w:r w:rsidRPr="000E1405">
              <w:rPr>
                <w:color w:val="000000"/>
                <w:sz w:val="22"/>
                <w:szCs w:val="22"/>
              </w:rPr>
              <w:t>0</w:t>
            </w:r>
          </w:p>
        </w:tc>
      </w:tr>
    </w:tbl>
    <w:p w14:paraId="20DA4F16" w14:textId="6AD9FAA4" w:rsidR="00DB5A47" w:rsidRDefault="00BA3D0C" w:rsidP="00DB5A47">
      <w:pPr>
        <w:pStyle w:val="CaptionTag"/>
      </w:pPr>
      <w:r>
        <w:t>Note:</w:t>
      </w:r>
      <w:r>
        <w:tab/>
      </w:r>
      <w:r w:rsidR="00DB5A47">
        <w:t>The EES rated 28 Impacts</w:t>
      </w:r>
      <w:r>
        <w:t xml:space="preserve">, 15 impacts </w:t>
      </w:r>
      <w:r w:rsidR="00253177">
        <w:t>w</w:t>
      </w:r>
      <w:r>
        <w:t>ere not rated</w:t>
      </w:r>
    </w:p>
    <w:p w14:paraId="6D187586" w14:textId="77777777" w:rsidR="007E247C" w:rsidRDefault="007E247C" w:rsidP="007E247C">
      <w:pPr>
        <w:spacing w:before="0"/>
        <w:jc w:val="left"/>
      </w:pPr>
      <w:r>
        <w:br w:type="page"/>
      </w:r>
    </w:p>
    <w:p w14:paraId="5E6176EF" w14:textId="001315CC" w:rsidR="007E247C" w:rsidRDefault="007E247C" w:rsidP="000D06B2">
      <w:pPr>
        <w:pStyle w:val="Caption"/>
      </w:pPr>
      <w:bookmarkStart w:id="381" w:name="_Ref400009271"/>
      <w:bookmarkStart w:id="382" w:name="_Toc400022932"/>
      <w:bookmarkStart w:id="383" w:name="_Toc402164460"/>
      <w:bookmarkStart w:id="384" w:name="_Toc403983436"/>
      <w:r>
        <w:t xml:space="preserve">Figure </w:t>
      </w:r>
      <w:fldSimple w:instr=" STYLEREF 1 \s ">
        <w:r w:rsidR="006C77B3">
          <w:rPr>
            <w:noProof/>
          </w:rPr>
          <w:t>11</w:t>
        </w:r>
      </w:fldSimple>
      <w:r w:rsidR="0040479D">
        <w:noBreakHyphen/>
      </w:r>
      <w:fldSimple w:instr=" SEQ Figure \* ARABIC \s 1 ">
        <w:r w:rsidR="006C77B3">
          <w:rPr>
            <w:noProof/>
          </w:rPr>
          <w:t>2</w:t>
        </w:r>
      </w:fldSimple>
      <w:bookmarkEnd w:id="381"/>
      <w:r>
        <w:t>:</w:t>
      </w:r>
      <w:r>
        <w:tab/>
        <w:t>Summary table of ratings from EES technical appendices by sub-objective</w:t>
      </w:r>
      <w:bookmarkEnd w:id="382"/>
      <w:bookmarkEnd w:id="383"/>
      <w:bookmarkEnd w:id="384"/>
    </w:p>
    <w:tbl>
      <w:tblPr>
        <w:tblW w:w="8933" w:type="dxa"/>
        <w:tblInd w:w="108" w:type="dxa"/>
        <w:tblLayout w:type="fixed"/>
        <w:tblLook w:val="04A0" w:firstRow="1" w:lastRow="0" w:firstColumn="1" w:lastColumn="0" w:noHBand="0" w:noVBand="1"/>
      </w:tblPr>
      <w:tblGrid>
        <w:gridCol w:w="2552"/>
        <w:gridCol w:w="709"/>
        <w:gridCol w:w="2551"/>
        <w:gridCol w:w="1040"/>
        <w:gridCol w:w="1040"/>
        <w:gridCol w:w="1041"/>
      </w:tblGrid>
      <w:tr w:rsidR="007E247C" w:rsidRPr="002A0C3B" w14:paraId="3611BE03" w14:textId="77777777" w:rsidTr="008569D4">
        <w:trPr>
          <w:tblHeader/>
        </w:trPr>
        <w:tc>
          <w:tcPr>
            <w:tcW w:w="2552" w:type="dxa"/>
            <w:tcBorders>
              <w:left w:val="nil"/>
              <w:bottom w:val="single" w:sz="12" w:space="0" w:color="auto"/>
              <w:right w:val="nil"/>
            </w:tcBorders>
            <w:shd w:val="clear" w:color="auto" w:fill="auto"/>
          </w:tcPr>
          <w:p w14:paraId="5C1CA655" w14:textId="77777777" w:rsidR="007E247C" w:rsidRPr="0093372D" w:rsidRDefault="007E247C" w:rsidP="007E247C">
            <w:pPr>
              <w:keepNext/>
              <w:spacing w:before="0"/>
              <w:rPr>
                <w:rFonts w:ascii="Arial Narrow" w:hAnsi="Arial Narrow" w:cs="Arial"/>
                <w:sz w:val="20"/>
                <w:szCs w:val="20"/>
              </w:rPr>
            </w:pPr>
          </w:p>
        </w:tc>
        <w:tc>
          <w:tcPr>
            <w:tcW w:w="709" w:type="dxa"/>
            <w:tcBorders>
              <w:left w:val="nil"/>
              <w:bottom w:val="single" w:sz="12" w:space="0" w:color="auto"/>
              <w:right w:val="nil"/>
            </w:tcBorders>
          </w:tcPr>
          <w:p w14:paraId="52260037" w14:textId="77777777" w:rsidR="007E247C" w:rsidRPr="0093372D" w:rsidRDefault="007E247C" w:rsidP="007E247C">
            <w:pPr>
              <w:keepNext/>
              <w:spacing w:before="0"/>
              <w:rPr>
                <w:rFonts w:ascii="Arial Narrow" w:hAnsi="Arial Narrow" w:cs="Arial"/>
                <w:sz w:val="20"/>
                <w:szCs w:val="20"/>
              </w:rPr>
            </w:pPr>
          </w:p>
        </w:tc>
        <w:tc>
          <w:tcPr>
            <w:tcW w:w="2551" w:type="dxa"/>
            <w:tcBorders>
              <w:left w:val="nil"/>
              <w:bottom w:val="single" w:sz="12" w:space="0" w:color="auto"/>
              <w:right w:val="single" w:sz="4" w:space="0" w:color="auto"/>
            </w:tcBorders>
            <w:shd w:val="clear" w:color="auto" w:fill="auto"/>
          </w:tcPr>
          <w:p w14:paraId="16E3290E" w14:textId="77777777" w:rsidR="007E247C" w:rsidRPr="0093372D" w:rsidRDefault="007E247C" w:rsidP="007E247C">
            <w:pPr>
              <w:keepNext/>
              <w:spacing w:before="0"/>
              <w:rPr>
                <w:rFonts w:ascii="Arial Narrow" w:hAnsi="Arial Narrow" w:cs="Arial"/>
                <w:sz w:val="20"/>
                <w:szCs w:val="20"/>
              </w:rPr>
            </w:pPr>
          </w:p>
        </w:tc>
        <w:tc>
          <w:tcPr>
            <w:tcW w:w="1040" w:type="dxa"/>
            <w:tcBorders>
              <w:top w:val="single" w:sz="4" w:space="0" w:color="auto"/>
              <w:left w:val="single" w:sz="4" w:space="0" w:color="auto"/>
              <w:bottom w:val="single" w:sz="12" w:space="0" w:color="auto"/>
              <w:right w:val="single" w:sz="4" w:space="0" w:color="auto"/>
            </w:tcBorders>
            <w:shd w:val="clear" w:color="auto" w:fill="auto"/>
            <w:vAlign w:val="center"/>
          </w:tcPr>
          <w:p w14:paraId="23AAC738" w14:textId="77777777" w:rsidR="007E247C" w:rsidRPr="0093372D" w:rsidRDefault="007E247C" w:rsidP="007E247C">
            <w:pPr>
              <w:keepNext/>
              <w:spacing w:before="0"/>
              <w:jc w:val="center"/>
              <w:rPr>
                <w:rFonts w:ascii="Arial Narrow" w:hAnsi="Arial Narrow" w:cs="Arial"/>
                <w:b/>
                <w:sz w:val="20"/>
                <w:szCs w:val="20"/>
              </w:rPr>
            </w:pPr>
            <w:r w:rsidRPr="0093372D">
              <w:rPr>
                <w:rFonts w:ascii="Arial Narrow" w:hAnsi="Arial Narrow" w:cs="Arial"/>
                <w:b/>
                <w:sz w:val="20"/>
                <w:szCs w:val="20"/>
              </w:rPr>
              <w:t>D</w:t>
            </w:r>
            <w:r>
              <w:rPr>
                <w:rFonts w:ascii="Arial Narrow" w:hAnsi="Arial Narrow" w:cs="Arial"/>
                <w:b/>
                <w:sz w:val="20"/>
                <w:szCs w:val="20"/>
              </w:rPr>
              <w:t>ry Creek</w:t>
            </w:r>
          </w:p>
        </w:tc>
        <w:tc>
          <w:tcPr>
            <w:tcW w:w="1040" w:type="dxa"/>
            <w:tcBorders>
              <w:top w:val="single" w:sz="4" w:space="0" w:color="auto"/>
              <w:left w:val="single" w:sz="4" w:space="0" w:color="auto"/>
              <w:bottom w:val="single" w:sz="12" w:space="0" w:color="auto"/>
              <w:right w:val="single" w:sz="4" w:space="0" w:color="auto"/>
            </w:tcBorders>
            <w:shd w:val="clear" w:color="auto" w:fill="auto"/>
            <w:vAlign w:val="center"/>
          </w:tcPr>
          <w:p w14:paraId="69A96D9B" w14:textId="77777777" w:rsidR="007E247C" w:rsidRPr="0093372D" w:rsidRDefault="007E247C" w:rsidP="007E247C">
            <w:pPr>
              <w:keepNext/>
              <w:spacing w:before="0"/>
              <w:jc w:val="center"/>
              <w:rPr>
                <w:rFonts w:ascii="Arial Narrow" w:hAnsi="Arial Narrow" w:cs="Arial"/>
                <w:b/>
                <w:sz w:val="20"/>
                <w:szCs w:val="20"/>
              </w:rPr>
            </w:pPr>
            <w:r w:rsidRPr="0093372D">
              <w:rPr>
                <w:rFonts w:ascii="Arial Narrow" w:hAnsi="Arial Narrow" w:cs="Arial"/>
                <w:b/>
                <w:sz w:val="20"/>
                <w:szCs w:val="20"/>
              </w:rPr>
              <w:t>Q</w:t>
            </w:r>
            <w:r>
              <w:rPr>
                <w:rFonts w:ascii="Arial Narrow" w:hAnsi="Arial Narrow" w:cs="Arial"/>
                <w:b/>
                <w:sz w:val="20"/>
                <w:szCs w:val="20"/>
              </w:rPr>
              <w:t>uinns Road</w:t>
            </w:r>
          </w:p>
        </w:tc>
        <w:tc>
          <w:tcPr>
            <w:tcW w:w="1041" w:type="dxa"/>
            <w:tcBorders>
              <w:top w:val="single" w:sz="4" w:space="0" w:color="auto"/>
              <w:left w:val="single" w:sz="4" w:space="0" w:color="auto"/>
              <w:bottom w:val="single" w:sz="12" w:space="0" w:color="auto"/>
              <w:right w:val="single" w:sz="4" w:space="0" w:color="auto"/>
            </w:tcBorders>
            <w:shd w:val="clear" w:color="auto" w:fill="auto"/>
            <w:vAlign w:val="center"/>
          </w:tcPr>
          <w:p w14:paraId="23DED157" w14:textId="77777777" w:rsidR="007E247C" w:rsidRPr="0093372D" w:rsidRDefault="007E247C" w:rsidP="007E247C">
            <w:pPr>
              <w:keepNext/>
              <w:spacing w:before="0"/>
              <w:jc w:val="center"/>
              <w:rPr>
                <w:rFonts w:ascii="Arial Narrow" w:hAnsi="Arial Narrow" w:cs="Arial"/>
                <w:b/>
                <w:sz w:val="20"/>
                <w:szCs w:val="20"/>
              </w:rPr>
            </w:pPr>
            <w:r w:rsidRPr="0093372D">
              <w:rPr>
                <w:rFonts w:ascii="Arial Narrow" w:hAnsi="Arial Narrow" w:cs="Arial"/>
                <w:b/>
                <w:sz w:val="20"/>
                <w:szCs w:val="20"/>
              </w:rPr>
              <w:t>W</w:t>
            </w:r>
            <w:r>
              <w:rPr>
                <w:rFonts w:ascii="Arial Narrow" w:hAnsi="Arial Narrow" w:cs="Arial"/>
                <w:b/>
                <w:sz w:val="20"/>
                <w:szCs w:val="20"/>
              </w:rPr>
              <w:t>estern</w:t>
            </w:r>
          </w:p>
        </w:tc>
      </w:tr>
      <w:tr w:rsidR="007E247C" w:rsidRPr="00597F1D" w14:paraId="22A949AD" w14:textId="77777777" w:rsidTr="000E1405">
        <w:tc>
          <w:tcPr>
            <w:tcW w:w="2552" w:type="dxa"/>
            <w:tcBorders>
              <w:top w:val="single" w:sz="12" w:space="0" w:color="auto"/>
              <w:left w:val="single" w:sz="6" w:space="0" w:color="auto"/>
              <w:bottom w:val="single" w:sz="4" w:space="0" w:color="auto"/>
              <w:right w:val="nil"/>
            </w:tcBorders>
            <w:shd w:val="clear" w:color="auto" w:fill="auto"/>
            <w:hideMark/>
          </w:tcPr>
          <w:p w14:paraId="61B356E6" w14:textId="77777777" w:rsidR="007E247C" w:rsidRPr="0093372D" w:rsidRDefault="007E247C" w:rsidP="007E247C">
            <w:pPr>
              <w:pStyle w:val="PPVTableText"/>
              <w:spacing w:before="0" w:after="0"/>
              <w:rPr>
                <w:sz w:val="20"/>
                <w:szCs w:val="20"/>
              </w:rPr>
            </w:pPr>
            <w:r w:rsidRPr="0093372D">
              <w:rPr>
                <w:sz w:val="20"/>
                <w:szCs w:val="20"/>
              </w:rPr>
              <w:t>Transport</w:t>
            </w:r>
          </w:p>
        </w:tc>
        <w:tc>
          <w:tcPr>
            <w:tcW w:w="709" w:type="dxa"/>
            <w:tcBorders>
              <w:top w:val="single" w:sz="12" w:space="0" w:color="auto"/>
              <w:left w:val="nil"/>
              <w:bottom w:val="single" w:sz="4" w:space="0" w:color="auto"/>
              <w:right w:val="nil"/>
            </w:tcBorders>
          </w:tcPr>
          <w:p w14:paraId="38199F48" w14:textId="77777777" w:rsidR="007E247C" w:rsidRPr="0093372D" w:rsidRDefault="007E247C" w:rsidP="007E247C">
            <w:pPr>
              <w:pStyle w:val="PPVTableText"/>
              <w:spacing w:before="0" w:after="0"/>
              <w:rPr>
                <w:sz w:val="20"/>
                <w:szCs w:val="20"/>
              </w:rPr>
            </w:pPr>
          </w:p>
        </w:tc>
        <w:tc>
          <w:tcPr>
            <w:tcW w:w="2551" w:type="dxa"/>
            <w:tcBorders>
              <w:top w:val="single" w:sz="12" w:space="0" w:color="auto"/>
              <w:left w:val="nil"/>
              <w:bottom w:val="single" w:sz="4" w:space="0" w:color="auto"/>
              <w:right w:val="single" w:sz="4" w:space="0" w:color="auto"/>
            </w:tcBorders>
            <w:shd w:val="clear" w:color="auto" w:fill="auto"/>
            <w:hideMark/>
          </w:tcPr>
          <w:p w14:paraId="4A004BF2" w14:textId="77777777" w:rsidR="007E247C" w:rsidRPr="0093372D" w:rsidRDefault="007E247C" w:rsidP="007E247C">
            <w:pPr>
              <w:pStyle w:val="PPVTableText"/>
              <w:spacing w:before="0" w:after="0"/>
              <w:rPr>
                <w:sz w:val="20"/>
                <w:szCs w:val="20"/>
              </w:rPr>
            </w:pPr>
            <w:r>
              <w:rPr>
                <w:sz w:val="20"/>
                <w:szCs w:val="20"/>
              </w:rPr>
              <w:t>Summary</w:t>
            </w:r>
          </w:p>
        </w:tc>
        <w:tc>
          <w:tcPr>
            <w:tcW w:w="1040" w:type="dxa"/>
            <w:tcBorders>
              <w:top w:val="single" w:sz="12" w:space="0" w:color="auto"/>
              <w:left w:val="single" w:sz="4" w:space="0" w:color="auto"/>
              <w:bottom w:val="single" w:sz="4" w:space="0" w:color="auto"/>
              <w:right w:val="single" w:sz="4" w:space="0" w:color="auto"/>
            </w:tcBorders>
            <w:shd w:val="clear" w:color="auto" w:fill="96C864" w:themeFill="accent4"/>
          </w:tcPr>
          <w:p w14:paraId="086E6500" w14:textId="1DF5D593" w:rsidR="007E247C" w:rsidRPr="00BD40DC" w:rsidRDefault="007E247C" w:rsidP="000E1405">
            <w:pPr>
              <w:pStyle w:val="PPVTableText"/>
              <w:spacing w:before="0" w:after="0"/>
              <w:jc w:val="center"/>
              <w:rPr>
                <w:sz w:val="20"/>
                <w:szCs w:val="20"/>
              </w:rPr>
            </w:pPr>
            <w:r w:rsidRPr="00BD40DC">
              <w:rPr>
                <w:sz w:val="20"/>
                <w:szCs w:val="20"/>
              </w:rPr>
              <w:t>+</w:t>
            </w:r>
            <w:r w:rsidR="000E1405">
              <w:rPr>
                <w:sz w:val="20"/>
                <w:szCs w:val="20"/>
              </w:rPr>
              <w:t>1</w:t>
            </w:r>
          </w:p>
        </w:tc>
        <w:tc>
          <w:tcPr>
            <w:tcW w:w="1040" w:type="dxa"/>
            <w:tcBorders>
              <w:top w:val="single" w:sz="12" w:space="0" w:color="auto"/>
              <w:left w:val="single" w:sz="4" w:space="0" w:color="auto"/>
              <w:bottom w:val="single" w:sz="4" w:space="0" w:color="auto"/>
              <w:right w:val="single" w:sz="4" w:space="0" w:color="auto"/>
            </w:tcBorders>
            <w:shd w:val="clear" w:color="auto" w:fill="96C864" w:themeFill="accent4"/>
          </w:tcPr>
          <w:p w14:paraId="0E255B90" w14:textId="0DC17782" w:rsidR="007E247C" w:rsidRPr="00BD40DC" w:rsidRDefault="007E247C" w:rsidP="000E1405">
            <w:pPr>
              <w:pStyle w:val="PPVTableText"/>
              <w:spacing w:before="0" w:after="0"/>
              <w:jc w:val="center"/>
              <w:rPr>
                <w:sz w:val="20"/>
                <w:szCs w:val="20"/>
              </w:rPr>
            </w:pPr>
            <w:r>
              <w:rPr>
                <w:sz w:val="20"/>
                <w:szCs w:val="20"/>
              </w:rPr>
              <w:t>+</w:t>
            </w:r>
            <w:r w:rsidR="000E1405">
              <w:rPr>
                <w:sz w:val="20"/>
                <w:szCs w:val="20"/>
              </w:rPr>
              <w:t>1</w:t>
            </w:r>
          </w:p>
        </w:tc>
        <w:tc>
          <w:tcPr>
            <w:tcW w:w="1041" w:type="dxa"/>
            <w:tcBorders>
              <w:top w:val="single" w:sz="12" w:space="0" w:color="auto"/>
              <w:left w:val="single" w:sz="4" w:space="0" w:color="auto"/>
              <w:bottom w:val="single" w:sz="4" w:space="0" w:color="auto"/>
              <w:right w:val="single" w:sz="4" w:space="0" w:color="auto"/>
            </w:tcBorders>
            <w:shd w:val="clear" w:color="auto" w:fill="FFFFCC" w:themeFill="accent3"/>
          </w:tcPr>
          <w:p w14:paraId="4A365D62" w14:textId="77777777" w:rsidR="007E247C" w:rsidRPr="00BD40DC" w:rsidRDefault="007E247C" w:rsidP="007E247C">
            <w:pPr>
              <w:pStyle w:val="PPVTableText"/>
              <w:spacing w:before="0" w:after="0"/>
              <w:jc w:val="center"/>
              <w:rPr>
                <w:sz w:val="20"/>
                <w:szCs w:val="20"/>
              </w:rPr>
            </w:pPr>
            <w:r>
              <w:rPr>
                <w:sz w:val="20"/>
                <w:szCs w:val="20"/>
              </w:rPr>
              <w:t>0</w:t>
            </w:r>
          </w:p>
        </w:tc>
      </w:tr>
      <w:tr w:rsidR="007E247C" w:rsidRPr="00597F1D" w14:paraId="759AC7AB" w14:textId="77777777" w:rsidTr="008569D4">
        <w:tc>
          <w:tcPr>
            <w:tcW w:w="2552" w:type="dxa"/>
            <w:tcBorders>
              <w:top w:val="single" w:sz="12" w:space="0" w:color="auto"/>
              <w:left w:val="single" w:sz="6" w:space="0" w:color="auto"/>
              <w:bottom w:val="single" w:sz="4" w:space="0" w:color="auto"/>
              <w:right w:val="nil"/>
            </w:tcBorders>
            <w:shd w:val="clear" w:color="auto" w:fill="auto"/>
          </w:tcPr>
          <w:p w14:paraId="537C39DA" w14:textId="77777777" w:rsidR="007E247C" w:rsidRPr="0093372D" w:rsidRDefault="007E247C" w:rsidP="007E247C">
            <w:pPr>
              <w:pStyle w:val="PPVTableText"/>
              <w:spacing w:before="0" w:after="0"/>
              <w:rPr>
                <w:sz w:val="20"/>
                <w:szCs w:val="20"/>
              </w:rPr>
            </w:pPr>
            <w:r>
              <w:rPr>
                <w:sz w:val="20"/>
                <w:szCs w:val="20"/>
              </w:rPr>
              <w:t>Biodiversity and habitat</w:t>
            </w:r>
          </w:p>
        </w:tc>
        <w:tc>
          <w:tcPr>
            <w:tcW w:w="709" w:type="dxa"/>
            <w:tcBorders>
              <w:top w:val="single" w:sz="12" w:space="0" w:color="auto"/>
              <w:left w:val="nil"/>
              <w:bottom w:val="single" w:sz="4" w:space="0" w:color="auto"/>
              <w:right w:val="nil"/>
            </w:tcBorders>
          </w:tcPr>
          <w:p w14:paraId="5FC44F63" w14:textId="77777777" w:rsidR="007E247C" w:rsidRPr="0093372D" w:rsidRDefault="007E247C" w:rsidP="007E247C">
            <w:pPr>
              <w:pStyle w:val="PPVTableText"/>
              <w:spacing w:before="0" w:after="0"/>
              <w:rPr>
                <w:sz w:val="20"/>
                <w:szCs w:val="20"/>
              </w:rPr>
            </w:pPr>
            <w:r w:rsidRPr="0093372D">
              <w:rPr>
                <w:sz w:val="20"/>
                <w:szCs w:val="20"/>
              </w:rPr>
              <w:t>B1</w:t>
            </w:r>
          </w:p>
        </w:tc>
        <w:tc>
          <w:tcPr>
            <w:tcW w:w="2551" w:type="dxa"/>
            <w:tcBorders>
              <w:top w:val="single" w:sz="12" w:space="0" w:color="auto"/>
              <w:left w:val="nil"/>
              <w:bottom w:val="single" w:sz="4" w:space="0" w:color="auto"/>
              <w:right w:val="single" w:sz="4" w:space="0" w:color="auto"/>
            </w:tcBorders>
            <w:shd w:val="clear" w:color="auto" w:fill="auto"/>
            <w:hideMark/>
          </w:tcPr>
          <w:p w14:paraId="09267816" w14:textId="77777777" w:rsidR="007E247C" w:rsidRPr="0093372D" w:rsidRDefault="007E247C" w:rsidP="007E247C">
            <w:pPr>
              <w:pStyle w:val="PPVTableText"/>
              <w:spacing w:before="0" w:after="0"/>
              <w:rPr>
                <w:sz w:val="20"/>
                <w:szCs w:val="20"/>
              </w:rPr>
            </w:pPr>
            <w:r w:rsidRPr="0093372D">
              <w:rPr>
                <w:sz w:val="20"/>
                <w:szCs w:val="20"/>
              </w:rPr>
              <w:t>EPBC</w:t>
            </w:r>
          </w:p>
        </w:tc>
        <w:tc>
          <w:tcPr>
            <w:tcW w:w="1040" w:type="dxa"/>
            <w:tcBorders>
              <w:top w:val="single" w:sz="12" w:space="0" w:color="auto"/>
              <w:left w:val="single" w:sz="4" w:space="0" w:color="auto"/>
              <w:bottom w:val="single" w:sz="4" w:space="0" w:color="auto"/>
              <w:right w:val="single" w:sz="4" w:space="0" w:color="auto"/>
            </w:tcBorders>
            <w:shd w:val="clear" w:color="auto" w:fill="FFCC00" w:themeFill="accent2"/>
            <w:hideMark/>
          </w:tcPr>
          <w:p w14:paraId="23D9A5C8"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12" w:space="0" w:color="auto"/>
              <w:left w:val="single" w:sz="4" w:space="0" w:color="auto"/>
              <w:bottom w:val="single" w:sz="4" w:space="0" w:color="auto"/>
              <w:right w:val="single" w:sz="4" w:space="0" w:color="auto"/>
            </w:tcBorders>
            <w:shd w:val="clear" w:color="auto" w:fill="FFFFCC" w:themeFill="accent3"/>
            <w:hideMark/>
          </w:tcPr>
          <w:p w14:paraId="6FB9AF90"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1" w:type="dxa"/>
            <w:tcBorders>
              <w:top w:val="single" w:sz="12" w:space="0" w:color="auto"/>
              <w:left w:val="single" w:sz="4" w:space="0" w:color="auto"/>
              <w:bottom w:val="single" w:sz="4" w:space="0" w:color="auto"/>
              <w:right w:val="single" w:sz="4" w:space="0" w:color="auto"/>
            </w:tcBorders>
            <w:shd w:val="clear" w:color="auto" w:fill="FFCC00" w:themeFill="accent2"/>
            <w:hideMark/>
          </w:tcPr>
          <w:p w14:paraId="41911336"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2305411E"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4DEAEF25"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48E53A61" w14:textId="77777777" w:rsidR="007E247C" w:rsidRPr="0093372D" w:rsidRDefault="007E247C" w:rsidP="007E247C">
            <w:pPr>
              <w:pStyle w:val="PPVTableText"/>
              <w:spacing w:before="0" w:after="0"/>
              <w:rPr>
                <w:sz w:val="20"/>
                <w:szCs w:val="20"/>
              </w:rPr>
            </w:pPr>
            <w:r w:rsidRPr="0093372D">
              <w:rPr>
                <w:sz w:val="20"/>
                <w:szCs w:val="20"/>
              </w:rPr>
              <w:t>B2</w:t>
            </w:r>
          </w:p>
        </w:tc>
        <w:tc>
          <w:tcPr>
            <w:tcW w:w="2551" w:type="dxa"/>
            <w:tcBorders>
              <w:top w:val="single" w:sz="4" w:space="0" w:color="auto"/>
              <w:left w:val="nil"/>
              <w:bottom w:val="single" w:sz="4" w:space="0" w:color="auto"/>
              <w:right w:val="single" w:sz="4" w:space="0" w:color="auto"/>
            </w:tcBorders>
            <w:shd w:val="clear" w:color="auto" w:fill="auto"/>
            <w:hideMark/>
          </w:tcPr>
          <w:p w14:paraId="1CFD7036" w14:textId="77777777" w:rsidR="007E247C" w:rsidRPr="0093372D" w:rsidRDefault="007E247C" w:rsidP="007E247C">
            <w:pPr>
              <w:pStyle w:val="PPVTableText"/>
              <w:spacing w:before="0" w:after="0"/>
              <w:rPr>
                <w:sz w:val="20"/>
                <w:szCs w:val="20"/>
              </w:rPr>
            </w:pPr>
            <w:r w:rsidRPr="0093372D">
              <w:rPr>
                <w:sz w:val="20"/>
                <w:szCs w:val="20"/>
              </w:rPr>
              <w:t>FFG</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41C67A58"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76505AAE"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3B3C7D1"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3F378249"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1B9FEB7A"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6119570C" w14:textId="77777777" w:rsidR="007E247C" w:rsidRPr="0093372D" w:rsidRDefault="007E247C" w:rsidP="007E247C">
            <w:pPr>
              <w:pStyle w:val="PPVTableText"/>
              <w:spacing w:before="0" w:after="0"/>
              <w:rPr>
                <w:sz w:val="20"/>
                <w:szCs w:val="20"/>
              </w:rPr>
            </w:pPr>
            <w:r w:rsidRPr="0093372D">
              <w:rPr>
                <w:sz w:val="20"/>
                <w:szCs w:val="20"/>
              </w:rPr>
              <w:t>B3</w:t>
            </w:r>
          </w:p>
        </w:tc>
        <w:tc>
          <w:tcPr>
            <w:tcW w:w="2551" w:type="dxa"/>
            <w:tcBorders>
              <w:top w:val="single" w:sz="4" w:space="0" w:color="auto"/>
              <w:left w:val="nil"/>
              <w:bottom w:val="single" w:sz="4" w:space="0" w:color="auto"/>
              <w:right w:val="single" w:sz="4" w:space="0" w:color="auto"/>
            </w:tcBorders>
            <w:shd w:val="clear" w:color="auto" w:fill="auto"/>
          </w:tcPr>
          <w:p w14:paraId="242D5C40" w14:textId="77777777" w:rsidR="007E247C" w:rsidRPr="0093372D" w:rsidRDefault="007E247C" w:rsidP="007E247C">
            <w:pPr>
              <w:pStyle w:val="PPVTableText"/>
              <w:spacing w:before="0" w:after="0"/>
              <w:rPr>
                <w:sz w:val="20"/>
                <w:szCs w:val="20"/>
              </w:rPr>
            </w:pPr>
            <w:r w:rsidRPr="0093372D">
              <w:rPr>
                <w:sz w:val="20"/>
                <w:szCs w:val="20"/>
              </w:rPr>
              <w:t>Native vegetation</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tcPr>
          <w:p w14:paraId="7B38C482"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tcPr>
          <w:p w14:paraId="4BD7B772"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tcPr>
          <w:p w14:paraId="2DA572F2"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6AF763A1" w14:textId="77777777" w:rsidTr="008569D4">
        <w:tc>
          <w:tcPr>
            <w:tcW w:w="2552" w:type="dxa"/>
            <w:tcBorders>
              <w:top w:val="single" w:sz="4" w:space="0" w:color="auto"/>
              <w:left w:val="single" w:sz="6" w:space="0" w:color="auto"/>
              <w:bottom w:val="single" w:sz="12" w:space="0" w:color="auto"/>
              <w:right w:val="nil"/>
            </w:tcBorders>
            <w:shd w:val="clear" w:color="auto" w:fill="auto"/>
            <w:hideMark/>
          </w:tcPr>
          <w:p w14:paraId="4F8DF23A"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13926E65"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hideMark/>
          </w:tcPr>
          <w:p w14:paraId="73A1CB91" w14:textId="77777777" w:rsidR="007E247C" w:rsidRPr="0093372D" w:rsidRDefault="007E247C" w:rsidP="007E247C">
            <w:pPr>
              <w:pStyle w:val="PPVTableText"/>
              <w:spacing w:before="0" w:after="0"/>
              <w:rPr>
                <w:sz w:val="20"/>
                <w:szCs w:val="20"/>
              </w:rPr>
            </w:pPr>
            <w:r>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210B6054" w14:textId="77777777" w:rsidR="007E247C" w:rsidRPr="0093372D" w:rsidRDefault="007E247C" w:rsidP="007E247C">
            <w:pPr>
              <w:pStyle w:val="PPVTableText"/>
              <w:spacing w:before="0" w:after="0"/>
              <w:jc w:val="center"/>
              <w:rPr>
                <w:sz w:val="20"/>
                <w:szCs w:val="20"/>
              </w:rPr>
            </w:pPr>
            <w:r>
              <w:rPr>
                <w:sz w:val="20"/>
                <w:szCs w:val="20"/>
              </w:rPr>
              <w:t>-1</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4C7B4AA9" w14:textId="77777777" w:rsidR="007E247C" w:rsidRPr="0093372D" w:rsidRDefault="007E247C" w:rsidP="007E247C">
            <w:pPr>
              <w:pStyle w:val="PPVTableText"/>
              <w:spacing w:before="0" w:after="0"/>
              <w:jc w:val="center"/>
              <w:rPr>
                <w:sz w:val="20"/>
                <w:szCs w:val="20"/>
              </w:rPr>
            </w:pPr>
            <w:r>
              <w:rPr>
                <w:sz w:val="20"/>
                <w:szCs w:val="20"/>
              </w:rPr>
              <w:t>-1</w:t>
            </w:r>
          </w:p>
        </w:tc>
        <w:tc>
          <w:tcPr>
            <w:tcW w:w="1041" w:type="dxa"/>
            <w:tcBorders>
              <w:top w:val="single" w:sz="4" w:space="0" w:color="auto"/>
              <w:left w:val="single" w:sz="4" w:space="0" w:color="auto"/>
              <w:bottom w:val="single" w:sz="12" w:space="0" w:color="auto"/>
              <w:right w:val="single" w:sz="4" w:space="0" w:color="auto"/>
            </w:tcBorders>
            <w:shd w:val="clear" w:color="auto" w:fill="FFCC00" w:themeFill="accent2"/>
          </w:tcPr>
          <w:p w14:paraId="30EC0E8F" w14:textId="77777777" w:rsidR="007E247C" w:rsidRPr="0093372D" w:rsidRDefault="007E247C" w:rsidP="007E247C">
            <w:pPr>
              <w:pStyle w:val="PPVTableText"/>
              <w:spacing w:before="0" w:after="0"/>
              <w:jc w:val="center"/>
              <w:rPr>
                <w:sz w:val="20"/>
                <w:szCs w:val="20"/>
              </w:rPr>
            </w:pPr>
            <w:r>
              <w:rPr>
                <w:sz w:val="20"/>
                <w:szCs w:val="20"/>
              </w:rPr>
              <w:t>-1</w:t>
            </w:r>
          </w:p>
        </w:tc>
      </w:tr>
      <w:tr w:rsidR="007E247C" w:rsidRPr="00597F1D" w14:paraId="08D1EF47" w14:textId="77777777" w:rsidTr="008569D4">
        <w:tc>
          <w:tcPr>
            <w:tcW w:w="2552" w:type="dxa"/>
            <w:tcBorders>
              <w:top w:val="single" w:sz="12" w:space="0" w:color="auto"/>
              <w:left w:val="single" w:sz="6" w:space="0" w:color="auto"/>
              <w:bottom w:val="single" w:sz="12" w:space="0" w:color="auto"/>
              <w:right w:val="nil"/>
            </w:tcBorders>
            <w:shd w:val="clear" w:color="auto" w:fill="auto"/>
            <w:hideMark/>
          </w:tcPr>
          <w:p w14:paraId="2FB615F8" w14:textId="77777777" w:rsidR="007E247C" w:rsidRPr="0093372D" w:rsidRDefault="007E247C" w:rsidP="007E247C">
            <w:pPr>
              <w:pStyle w:val="PPVTableText"/>
              <w:spacing w:before="0" w:after="0"/>
              <w:rPr>
                <w:sz w:val="20"/>
                <w:szCs w:val="20"/>
              </w:rPr>
            </w:pPr>
            <w:r w:rsidRPr="0093372D">
              <w:rPr>
                <w:sz w:val="20"/>
                <w:szCs w:val="20"/>
              </w:rPr>
              <w:t>Historic Heritage</w:t>
            </w:r>
          </w:p>
        </w:tc>
        <w:tc>
          <w:tcPr>
            <w:tcW w:w="709" w:type="dxa"/>
            <w:tcBorders>
              <w:top w:val="single" w:sz="12" w:space="0" w:color="auto"/>
              <w:left w:val="nil"/>
              <w:bottom w:val="single" w:sz="12" w:space="0" w:color="auto"/>
              <w:right w:val="nil"/>
            </w:tcBorders>
          </w:tcPr>
          <w:p w14:paraId="777595F2" w14:textId="77777777" w:rsidR="007E247C" w:rsidRPr="0093372D" w:rsidRDefault="007E247C" w:rsidP="007E247C">
            <w:pPr>
              <w:pStyle w:val="PPVTableText"/>
              <w:spacing w:before="0" w:after="0"/>
              <w:rPr>
                <w:sz w:val="20"/>
                <w:szCs w:val="20"/>
              </w:rPr>
            </w:pPr>
            <w:r w:rsidRPr="0093372D">
              <w:rPr>
                <w:sz w:val="20"/>
                <w:szCs w:val="20"/>
              </w:rPr>
              <w:t>D</w:t>
            </w:r>
          </w:p>
        </w:tc>
        <w:tc>
          <w:tcPr>
            <w:tcW w:w="2551" w:type="dxa"/>
            <w:tcBorders>
              <w:top w:val="single" w:sz="12" w:space="0" w:color="auto"/>
              <w:left w:val="nil"/>
              <w:bottom w:val="single" w:sz="12" w:space="0" w:color="auto"/>
              <w:right w:val="single" w:sz="4" w:space="0" w:color="auto"/>
            </w:tcBorders>
            <w:shd w:val="clear" w:color="auto" w:fill="auto"/>
            <w:hideMark/>
          </w:tcPr>
          <w:p w14:paraId="7506505C" w14:textId="77777777" w:rsidR="007E247C" w:rsidRPr="0093372D" w:rsidRDefault="007E247C" w:rsidP="007E247C">
            <w:pPr>
              <w:pStyle w:val="PPVTableText"/>
              <w:spacing w:before="0" w:after="0"/>
              <w:rPr>
                <w:sz w:val="20"/>
                <w:szCs w:val="20"/>
              </w:rPr>
            </w:pPr>
            <w:r w:rsidRPr="0093372D">
              <w:rPr>
                <w:sz w:val="20"/>
                <w:szCs w:val="20"/>
              </w:rPr>
              <w:t>Heritage place</w:t>
            </w:r>
          </w:p>
        </w:tc>
        <w:tc>
          <w:tcPr>
            <w:tcW w:w="1040" w:type="dxa"/>
            <w:tcBorders>
              <w:top w:val="single" w:sz="12" w:space="0" w:color="auto"/>
              <w:left w:val="single" w:sz="4" w:space="0" w:color="auto"/>
              <w:bottom w:val="single" w:sz="12" w:space="0" w:color="auto"/>
              <w:right w:val="single" w:sz="4" w:space="0" w:color="auto"/>
            </w:tcBorders>
            <w:shd w:val="clear" w:color="auto" w:fill="FFFFCC" w:themeFill="accent3"/>
            <w:hideMark/>
          </w:tcPr>
          <w:p w14:paraId="0E45C58C"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0" w:type="dxa"/>
            <w:tcBorders>
              <w:top w:val="single" w:sz="12" w:space="0" w:color="auto"/>
              <w:left w:val="single" w:sz="4" w:space="0" w:color="auto"/>
              <w:bottom w:val="single" w:sz="12" w:space="0" w:color="auto"/>
              <w:right w:val="single" w:sz="4" w:space="0" w:color="auto"/>
            </w:tcBorders>
            <w:shd w:val="clear" w:color="auto" w:fill="FFFFCC" w:themeFill="accent3"/>
            <w:hideMark/>
          </w:tcPr>
          <w:p w14:paraId="25B84388"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1" w:type="dxa"/>
            <w:tcBorders>
              <w:top w:val="single" w:sz="12" w:space="0" w:color="auto"/>
              <w:left w:val="single" w:sz="4" w:space="0" w:color="auto"/>
              <w:bottom w:val="single" w:sz="12" w:space="0" w:color="auto"/>
              <w:right w:val="single" w:sz="4" w:space="0" w:color="auto"/>
            </w:tcBorders>
            <w:shd w:val="clear" w:color="auto" w:fill="FFFFCC" w:themeFill="accent3"/>
            <w:hideMark/>
          </w:tcPr>
          <w:p w14:paraId="290390AC" w14:textId="77777777" w:rsidR="007E247C" w:rsidRPr="0093372D" w:rsidRDefault="007E247C" w:rsidP="007E247C">
            <w:pPr>
              <w:pStyle w:val="PPVTableText"/>
              <w:spacing w:before="0" w:after="0"/>
              <w:jc w:val="center"/>
              <w:rPr>
                <w:sz w:val="20"/>
                <w:szCs w:val="20"/>
              </w:rPr>
            </w:pPr>
            <w:r w:rsidRPr="0093372D">
              <w:rPr>
                <w:sz w:val="20"/>
                <w:szCs w:val="20"/>
              </w:rPr>
              <w:t>0</w:t>
            </w:r>
          </w:p>
        </w:tc>
      </w:tr>
      <w:tr w:rsidR="007E247C" w:rsidRPr="002A0C3B" w14:paraId="3C97E3A9" w14:textId="77777777" w:rsidTr="008569D4">
        <w:tc>
          <w:tcPr>
            <w:tcW w:w="2552" w:type="dxa"/>
            <w:tcBorders>
              <w:top w:val="single" w:sz="12" w:space="0" w:color="auto"/>
              <w:left w:val="single" w:sz="6" w:space="0" w:color="auto"/>
              <w:bottom w:val="single" w:sz="12" w:space="0" w:color="auto"/>
              <w:right w:val="nil"/>
            </w:tcBorders>
            <w:shd w:val="clear" w:color="auto" w:fill="auto"/>
          </w:tcPr>
          <w:p w14:paraId="78D533A2" w14:textId="77777777" w:rsidR="007E247C" w:rsidRPr="0093372D" w:rsidRDefault="007E247C" w:rsidP="007E247C">
            <w:pPr>
              <w:pStyle w:val="PPVTableText"/>
              <w:spacing w:before="0" w:after="0"/>
              <w:rPr>
                <w:sz w:val="20"/>
                <w:szCs w:val="20"/>
              </w:rPr>
            </w:pPr>
            <w:r w:rsidRPr="0093372D">
              <w:rPr>
                <w:sz w:val="20"/>
                <w:szCs w:val="20"/>
              </w:rPr>
              <w:t>Recreation precinct heritage</w:t>
            </w:r>
          </w:p>
        </w:tc>
        <w:tc>
          <w:tcPr>
            <w:tcW w:w="709" w:type="dxa"/>
            <w:tcBorders>
              <w:top w:val="single" w:sz="12" w:space="0" w:color="auto"/>
              <w:left w:val="nil"/>
              <w:bottom w:val="single" w:sz="12" w:space="0" w:color="auto"/>
              <w:right w:val="nil"/>
            </w:tcBorders>
          </w:tcPr>
          <w:p w14:paraId="262ABA93" w14:textId="77777777" w:rsidR="007E247C" w:rsidRPr="0093372D" w:rsidRDefault="007E247C" w:rsidP="007E247C">
            <w:pPr>
              <w:pStyle w:val="PPVTableText"/>
              <w:spacing w:before="0" w:after="0"/>
              <w:rPr>
                <w:sz w:val="20"/>
                <w:szCs w:val="20"/>
              </w:rPr>
            </w:pPr>
            <w:r w:rsidRPr="0093372D">
              <w:rPr>
                <w:sz w:val="20"/>
                <w:szCs w:val="20"/>
              </w:rPr>
              <w:t>E</w:t>
            </w:r>
          </w:p>
        </w:tc>
        <w:tc>
          <w:tcPr>
            <w:tcW w:w="2551" w:type="dxa"/>
            <w:tcBorders>
              <w:top w:val="single" w:sz="12" w:space="0" w:color="auto"/>
              <w:left w:val="nil"/>
              <w:bottom w:val="single" w:sz="12" w:space="0" w:color="auto"/>
              <w:right w:val="single" w:sz="4" w:space="0" w:color="auto"/>
            </w:tcBorders>
            <w:shd w:val="clear" w:color="auto" w:fill="auto"/>
          </w:tcPr>
          <w:p w14:paraId="50446275" w14:textId="77777777" w:rsidR="007E247C" w:rsidRPr="0093372D" w:rsidRDefault="007E247C" w:rsidP="007E247C">
            <w:pPr>
              <w:pStyle w:val="PPVTableText"/>
              <w:spacing w:before="0" w:after="0"/>
              <w:rPr>
                <w:sz w:val="20"/>
                <w:szCs w:val="20"/>
              </w:rPr>
            </w:pPr>
            <w:r w:rsidRPr="0093372D">
              <w:rPr>
                <w:sz w:val="20"/>
                <w:szCs w:val="20"/>
              </w:rPr>
              <w:t>Heritage impact</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6A820029"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184D270C"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12" w:space="0" w:color="auto"/>
              <w:right w:val="single" w:sz="4" w:space="0" w:color="auto"/>
            </w:tcBorders>
            <w:shd w:val="clear" w:color="auto" w:fill="auto"/>
          </w:tcPr>
          <w:p w14:paraId="62DFBE64"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597F1D" w14:paraId="683F5801" w14:textId="77777777" w:rsidTr="008569D4">
        <w:tc>
          <w:tcPr>
            <w:tcW w:w="2552" w:type="dxa"/>
            <w:tcBorders>
              <w:top w:val="single" w:sz="12" w:space="0" w:color="auto"/>
              <w:left w:val="single" w:sz="6" w:space="0" w:color="auto"/>
              <w:bottom w:val="single" w:sz="4" w:space="0" w:color="auto"/>
              <w:right w:val="nil"/>
            </w:tcBorders>
            <w:shd w:val="clear" w:color="auto" w:fill="auto"/>
            <w:hideMark/>
          </w:tcPr>
          <w:p w14:paraId="2A05A25D" w14:textId="77777777" w:rsidR="007E247C" w:rsidRPr="0093372D" w:rsidRDefault="007E247C" w:rsidP="007E247C">
            <w:pPr>
              <w:pStyle w:val="PPVTableText"/>
              <w:spacing w:before="0" w:after="0"/>
              <w:rPr>
                <w:sz w:val="20"/>
                <w:szCs w:val="20"/>
              </w:rPr>
            </w:pPr>
            <w:r w:rsidRPr="0093372D">
              <w:rPr>
                <w:sz w:val="20"/>
                <w:szCs w:val="20"/>
              </w:rPr>
              <w:t>Aboriginal Heritage</w:t>
            </w:r>
          </w:p>
        </w:tc>
        <w:tc>
          <w:tcPr>
            <w:tcW w:w="709" w:type="dxa"/>
            <w:tcBorders>
              <w:top w:val="single" w:sz="12" w:space="0" w:color="auto"/>
              <w:left w:val="nil"/>
              <w:bottom w:val="single" w:sz="4" w:space="0" w:color="auto"/>
              <w:right w:val="nil"/>
            </w:tcBorders>
          </w:tcPr>
          <w:p w14:paraId="353286B4" w14:textId="77777777" w:rsidR="007E247C" w:rsidRPr="0093372D" w:rsidRDefault="007E247C" w:rsidP="007E247C">
            <w:pPr>
              <w:pStyle w:val="PPVTableText"/>
              <w:spacing w:before="0" w:after="0"/>
              <w:rPr>
                <w:sz w:val="20"/>
                <w:szCs w:val="20"/>
              </w:rPr>
            </w:pPr>
            <w:r w:rsidRPr="0093372D">
              <w:rPr>
                <w:sz w:val="20"/>
                <w:szCs w:val="20"/>
              </w:rPr>
              <w:t>G1</w:t>
            </w:r>
          </w:p>
        </w:tc>
        <w:tc>
          <w:tcPr>
            <w:tcW w:w="2551" w:type="dxa"/>
            <w:tcBorders>
              <w:top w:val="single" w:sz="12" w:space="0" w:color="auto"/>
              <w:left w:val="nil"/>
              <w:bottom w:val="single" w:sz="4" w:space="0" w:color="auto"/>
              <w:right w:val="single" w:sz="4" w:space="0" w:color="auto"/>
            </w:tcBorders>
            <w:shd w:val="clear" w:color="auto" w:fill="auto"/>
            <w:hideMark/>
          </w:tcPr>
          <w:p w14:paraId="6E6674B7" w14:textId="77777777" w:rsidR="007E247C" w:rsidRPr="0093372D" w:rsidRDefault="007E247C" w:rsidP="007E247C">
            <w:pPr>
              <w:pStyle w:val="PPVTableText"/>
              <w:spacing w:before="0" w:after="0"/>
              <w:rPr>
                <w:sz w:val="20"/>
                <w:szCs w:val="20"/>
              </w:rPr>
            </w:pPr>
            <w:r w:rsidRPr="0093372D">
              <w:rPr>
                <w:sz w:val="20"/>
                <w:szCs w:val="20"/>
              </w:rPr>
              <w:t>Artefacts</w:t>
            </w:r>
          </w:p>
        </w:tc>
        <w:tc>
          <w:tcPr>
            <w:tcW w:w="1040" w:type="dxa"/>
            <w:tcBorders>
              <w:top w:val="single" w:sz="12" w:space="0" w:color="auto"/>
              <w:left w:val="single" w:sz="4" w:space="0" w:color="auto"/>
              <w:bottom w:val="single" w:sz="4" w:space="0" w:color="auto"/>
              <w:right w:val="single" w:sz="4" w:space="0" w:color="auto"/>
            </w:tcBorders>
            <w:shd w:val="clear" w:color="auto" w:fill="FF9933" w:themeFill="accent1"/>
            <w:hideMark/>
          </w:tcPr>
          <w:p w14:paraId="6B987BB3"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12" w:space="0" w:color="auto"/>
              <w:left w:val="single" w:sz="4" w:space="0" w:color="auto"/>
              <w:bottom w:val="single" w:sz="4" w:space="0" w:color="auto"/>
              <w:right w:val="single" w:sz="4" w:space="0" w:color="auto"/>
            </w:tcBorders>
            <w:shd w:val="clear" w:color="auto" w:fill="FFCC00" w:themeFill="accent2"/>
            <w:hideMark/>
          </w:tcPr>
          <w:p w14:paraId="53CE7F88"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12" w:space="0" w:color="auto"/>
              <w:left w:val="single" w:sz="4" w:space="0" w:color="auto"/>
              <w:bottom w:val="single" w:sz="4" w:space="0" w:color="auto"/>
              <w:right w:val="single" w:sz="4" w:space="0" w:color="auto"/>
            </w:tcBorders>
            <w:shd w:val="clear" w:color="auto" w:fill="FFCC00" w:themeFill="accent2"/>
            <w:hideMark/>
          </w:tcPr>
          <w:p w14:paraId="33FF67D6"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0910EC1A"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61200158"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23E064C9" w14:textId="77777777" w:rsidR="007E247C" w:rsidRPr="0093372D" w:rsidRDefault="007E247C" w:rsidP="007E247C">
            <w:pPr>
              <w:pStyle w:val="PPVTableText"/>
              <w:spacing w:before="0" w:after="0"/>
              <w:rPr>
                <w:sz w:val="20"/>
                <w:szCs w:val="20"/>
              </w:rPr>
            </w:pPr>
            <w:r w:rsidRPr="0093372D">
              <w:rPr>
                <w:sz w:val="20"/>
                <w:szCs w:val="20"/>
              </w:rPr>
              <w:t>G2</w:t>
            </w:r>
          </w:p>
        </w:tc>
        <w:tc>
          <w:tcPr>
            <w:tcW w:w="2551" w:type="dxa"/>
            <w:tcBorders>
              <w:top w:val="single" w:sz="4" w:space="0" w:color="auto"/>
              <w:left w:val="nil"/>
              <w:bottom w:val="single" w:sz="4" w:space="0" w:color="auto"/>
              <w:right w:val="single" w:sz="4" w:space="0" w:color="auto"/>
            </w:tcBorders>
            <w:shd w:val="clear" w:color="auto" w:fill="auto"/>
            <w:hideMark/>
          </w:tcPr>
          <w:p w14:paraId="7287485C" w14:textId="77777777" w:rsidR="007E247C" w:rsidRPr="0093372D" w:rsidRDefault="007E247C" w:rsidP="007E247C">
            <w:pPr>
              <w:pStyle w:val="PPVTableText"/>
              <w:spacing w:before="0" w:after="0"/>
              <w:rPr>
                <w:sz w:val="20"/>
                <w:szCs w:val="20"/>
              </w:rPr>
            </w:pPr>
            <w:r w:rsidRPr="0093372D">
              <w:rPr>
                <w:sz w:val="20"/>
                <w:szCs w:val="20"/>
              </w:rPr>
              <w:t>Burials</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4AEFED5A"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71718051"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2A548F79" w14:textId="77777777" w:rsidR="007E247C" w:rsidRPr="0093372D" w:rsidRDefault="007E247C" w:rsidP="007E247C">
            <w:pPr>
              <w:pStyle w:val="PPVTableText"/>
              <w:spacing w:before="0" w:after="0"/>
              <w:jc w:val="center"/>
              <w:rPr>
                <w:sz w:val="20"/>
                <w:szCs w:val="20"/>
              </w:rPr>
            </w:pPr>
            <w:r w:rsidRPr="0093372D">
              <w:rPr>
                <w:sz w:val="20"/>
                <w:szCs w:val="20"/>
              </w:rPr>
              <w:t>-2</w:t>
            </w:r>
          </w:p>
        </w:tc>
      </w:tr>
      <w:tr w:rsidR="007E247C" w:rsidRPr="00597F1D" w14:paraId="55D066E8"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693E5E6F"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18B9C2FC" w14:textId="77777777" w:rsidR="007E247C" w:rsidRPr="0093372D" w:rsidRDefault="007E247C" w:rsidP="007E247C">
            <w:pPr>
              <w:pStyle w:val="PPVTableText"/>
              <w:spacing w:before="0" w:after="0"/>
              <w:rPr>
                <w:sz w:val="20"/>
                <w:szCs w:val="20"/>
              </w:rPr>
            </w:pPr>
            <w:r w:rsidRPr="0093372D">
              <w:rPr>
                <w:sz w:val="20"/>
                <w:szCs w:val="20"/>
              </w:rPr>
              <w:t>G3</w:t>
            </w:r>
          </w:p>
        </w:tc>
        <w:tc>
          <w:tcPr>
            <w:tcW w:w="2551" w:type="dxa"/>
            <w:tcBorders>
              <w:top w:val="single" w:sz="4" w:space="0" w:color="auto"/>
              <w:left w:val="nil"/>
              <w:bottom w:val="single" w:sz="4" w:space="0" w:color="auto"/>
              <w:right w:val="single" w:sz="4" w:space="0" w:color="auto"/>
            </w:tcBorders>
            <w:shd w:val="clear" w:color="auto" w:fill="auto"/>
            <w:hideMark/>
          </w:tcPr>
          <w:p w14:paraId="2979FE49" w14:textId="77777777" w:rsidR="007E247C" w:rsidRPr="0093372D" w:rsidRDefault="007E247C" w:rsidP="007E247C">
            <w:pPr>
              <w:pStyle w:val="PPVTableText"/>
              <w:spacing w:before="0" w:after="0"/>
              <w:rPr>
                <w:sz w:val="20"/>
                <w:szCs w:val="20"/>
              </w:rPr>
            </w:pPr>
            <w:r w:rsidRPr="0093372D">
              <w:rPr>
                <w:sz w:val="20"/>
                <w:szCs w:val="20"/>
              </w:rPr>
              <w:t>Earth features</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481D0DF6"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1DAD6F3C"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2191149C"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1B4B3460"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3708C200"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66074D2B" w14:textId="77777777" w:rsidR="007E247C" w:rsidRPr="0093372D" w:rsidRDefault="007E247C" w:rsidP="007E247C">
            <w:pPr>
              <w:pStyle w:val="PPVTableText"/>
              <w:spacing w:before="0" w:after="0"/>
              <w:rPr>
                <w:sz w:val="20"/>
                <w:szCs w:val="20"/>
              </w:rPr>
            </w:pPr>
            <w:r w:rsidRPr="0093372D">
              <w:rPr>
                <w:sz w:val="20"/>
                <w:szCs w:val="20"/>
              </w:rPr>
              <w:t>G4</w:t>
            </w:r>
          </w:p>
        </w:tc>
        <w:tc>
          <w:tcPr>
            <w:tcW w:w="2551" w:type="dxa"/>
            <w:tcBorders>
              <w:top w:val="single" w:sz="4" w:space="0" w:color="auto"/>
              <w:left w:val="nil"/>
              <w:bottom w:val="single" w:sz="4" w:space="0" w:color="auto"/>
              <w:right w:val="single" w:sz="4" w:space="0" w:color="auto"/>
            </w:tcBorders>
            <w:shd w:val="clear" w:color="auto" w:fill="auto"/>
            <w:hideMark/>
          </w:tcPr>
          <w:p w14:paraId="41285C4A" w14:textId="77777777" w:rsidR="007E247C" w:rsidRPr="0093372D" w:rsidRDefault="007E247C" w:rsidP="007E247C">
            <w:pPr>
              <w:pStyle w:val="PPVTableText"/>
              <w:spacing w:before="0" w:after="0"/>
              <w:rPr>
                <w:sz w:val="20"/>
                <w:szCs w:val="20"/>
              </w:rPr>
            </w:pPr>
            <w:r w:rsidRPr="0093372D">
              <w:rPr>
                <w:sz w:val="20"/>
                <w:szCs w:val="20"/>
              </w:rPr>
              <w:t>Non archaeological</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44694B6A"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167EF4C2"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1F806263"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4AA70730"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2F251A7F"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3D7648E3" w14:textId="77777777" w:rsidR="007E247C" w:rsidRPr="0093372D" w:rsidRDefault="007E247C" w:rsidP="007E247C">
            <w:pPr>
              <w:pStyle w:val="PPVTableText"/>
              <w:spacing w:before="0" w:after="0"/>
              <w:rPr>
                <w:sz w:val="20"/>
                <w:szCs w:val="20"/>
              </w:rPr>
            </w:pPr>
            <w:r w:rsidRPr="0093372D">
              <w:rPr>
                <w:sz w:val="20"/>
                <w:szCs w:val="20"/>
              </w:rPr>
              <w:t>G5</w:t>
            </w:r>
          </w:p>
        </w:tc>
        <w:tc>
          <w:tcPr>
            <w:tcW w:w="2551" w:type="dxa"/>
            <w:tcBorders>
              <w:top w:val="single" w:sz="4" w:space="0" w:color="auto"/>
              <w:left w:val="nil"/>
              <w:bottom w:val="single" w:sz="4" w:space="0" w:color="auto"/>
              <w:right w:val="single" w:sz="4" w:space="0" w:color="auto"/>
            </w:tcBorders>
            <w:shd w:val="clear" w:color="auto" w:fill="auto"/>
            <w:hideMark/>
          </w:tcPr>
          <w:p w14:paraId="7DD702A1" w14:textId="77777777" w:rsidR="007E247C" w:rsidRPr="0093372D" w:rsidRDefault="007E247C" w:rsidP="007E247C">
            <w:pPr>
              <w:pStyle w:val="PPVTableText"/>
              <w:spacing w:before="0" w:after="0"/>
              <w:rPr>
                <w:sz w:val="20"/>
                <w:szCs w:val="20"/>
              </w:rPr>
            </w:pPr>
            <w:r w:rsidRPr="0093372D">
              <w:rPr>
                <w:sz w:val="20"/>
                <w:szCs w:val="20"/>
              </w:rPr>
              <w:t>Quarries</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3C8CD658"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207D18D"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0FED110"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37D09CBC"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04CBAC01"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1492547E" w14:textId="77777777" w:rsidR="007E247C" w:rsidRPr="0093372D" w:rsidRDefault="007E247C" w:rsidP="007E247C">
            <w:pPr>
              <w:pStyle w:val="PPVTableText"/>
              <w:spacing w:before="0" w:after="0"/>
              <w:rPr>
                <w:sz w:val="20"/>
                <w:szCs w:val="20"/>
              </w:rPr>
            </w:pPr>
            <w:r w:rsidRPr="0093372D">
              <w:rPr>
                <w:sz w:val="20"/>
                <w:szCs w:val="20"/>
              </w:rPr>
              <w:t>G6</w:t>
            </w:r>
          </w:p>
        </w:tc>
        <w:tc>
          <w:tcPr>
            <w:tcW w:w="2551" w:type="dxa"/>
            <w:tcBorders>
              <w:top w:val="single" w:sz="4" w:space="0" w:color="auto"/>
              <w:left w:val="nil"/>
              <w:bottom w:val="single" w:sz="4" w:space="0" w:color="auto"/>
              <w:right w:val="single" w:sz="4" w:space="0" w:color="auto"/>
            </w:tcBorders>
            <w:shd w:val="clear" w:color="auto" w:fill="auto"/>
            <w:hideMark/>
          </w:tcPr>
          <w:p w14:paraId="4CC02D1B" w14:textId="77777777" w:rsidR="007E247C" w:rsidRPr="0093372D" w:rsidRDefault="007E247C" w:rsidP="007E247C">
            <w:pPr>
              <w:pStyle w:val="PPVTableText"/>
              <w:spacing w:before="0" w:after="0"/>
              <w:rPr>
                <w:sz w:val="20"/>
                <w:szCs w:val="20"/>
              </w:rPr>
            </w:pPr>
            <w:r w:rsidRPr="0093372D">
              <w:rPr>
                <w:sz w:val="20"/>
                <w:szCs w:val="20"/>
              </w:rPr>
              <w:t>Scar trees</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38F3BA8"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28F03D27"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2366BF96"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091EE2D4"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59199776"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45D4686D" w14:textId="77777777" w:rsidR="007E247C" w:rsidRPr="0093372D" w:rsidRDefault="007E247C" w:rsidP="007E247C">
            <w:pPr>
              <w:pStyle w:val="PPVTableText"/>
              <w:spacing w:before="0" w:after="0"/>
              <w:rPr>
                <w:sz w:val="20"/>
                <w:szCs w:val="20"/>
              </w:rPr>
            </w:pPr>
            <w:r w:rsidRPr="0093372D">
              <w:rPr>
                <w:sz w:val="20"/>
                <w:szCs w:val="20"/>
              </w:rPr>
              <w:t>G7</w:t>
            </w:r>
          </w:p>
        </w:tc>
        <w:tc>
          <w:tcPr>
            <w:tcW w:w="2551" w:type="dxa"/>
            <w:tcBorders>
              <w:top w:val="single" w:sz="4" w:space="0" w:color="auto"/>
              <w:left w:val="nil"/>
              <w:bottom w:val="single" w:sz="4" w:space="0" w:color="auto"/>
              <w:right w:val="single" w:sz="4" w:space="0" w:color="auto"/>
            </w:tcBorders>
            <w:shd w:val="clear" w:color="auto" w:fill="auto"/>
            <w:hideMark/>
          </w:tcPr>
          <w:p w14:paraId="00B70048" w14:textId="77777777" w:rsidR="007E247C" w:rsidRPr="0093372D" w:rsidRDefault="007E247C" w:rsidP="007E247C">
            <w:pPr>
              <w:pStyle w:val="PPVTableText"/>
              <w:spacing w:before="0" w:after="0"/>
              <w:rPr>
                <w:sz w:val="20"/>
                <w:szCs w:val="20"/>
              </w:rPr>
            </w:pPr>
            <w:r w:rsidRPr="0093372D">
              <w:rPr>
                <w:sz w:val="20"/>
                <w:szCs w:val="20"/>
              </w:rPr>
              <w:t>Shell middens</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792861A"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1B2F52EA"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18C9438"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781AE12A"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00F09CE0" w14:textId="77777777" w:rsidR="007E247C" w:rsidRPr="0093372D" w:rsidRDefault="007E247C" w:rsidP="007E247C">
            <w:pPr>
              <w:pStyle w:val="PPVTableText"/>
              <w:spacing w:before="0" w:after="0"/>
              <w:rPr>
                <w:sz w:val="20"/>
                <w:szCs w:val="20"/>
              </w:rPr>
            </w:pPr>
            <w:r w:rsidRPr="0093372D">
              <w:rPr>
                <w:sz w:val="20"/>
                <w:szCs w:val="20"/>
              </w:rPr>
              <w:t> </w:t>
            </w:r>
          </w:p>
        </w:tc>
        <w:tc>
          <w:tcPr>
            <w:tcW w:w="709" w:type="dxa"/>
            <w:tcBorders>
              <w:top w:val="single" w:sz="4" w:space="0" w:color="auto"/>
              <w:left w:val="nil"/>
              <w:bottom w:val="single" w:sz="4" w:space="0" w:color="auto"/>
              <w:right w:val="nil"/>
            </w:tcBorders>
          </w:tcPr>
          <w:p w14:paraId="29BEE709" w14:textId="77777777" w:rsidR="007E247C" w:rsidRPr="0093372D" w:rsidRDefault="007E247C" w:rsidP="007E247C">
            <w:pPr>
              <w:pStyle w:val="PPVTableText"/>
              <w:spacing w:before="0" w:after="0"/>
              <w:rPr>
                <w:sz w:val="20"/>
                <w:szCs w:val="20"/>
              </w:rPr>
            </w:pPr>
            <w:r w:rsidRPr="0093372D">
              <w:rPr>
                <w:sz w:val="20"/>
                <w:szCs w:val="20"/>
              </w:rPr>
              <w:t>G8</w:t>
            </w:r>
          </w:p>
        </w:tc>
        <w:tc>
          <w:tcPr>
            <w:tcW w:w="2551" w:type="dxa"/>
            <w:tcBorders>
              <w:top w:val="single" w:sz="4" w:space="0" w:color="auto"/>
              <w:left w:val="nil"/>
              <w:bottom w:val="single" w:sz="4" w:space="0" w:color="auto"/>
              <w:right w:val="single" w:sz="4" w:space="0" w:color="auto"/>
            </w:tcBorders>
            <w:shd w:val="clear" w:color="auto" w:fill="auto"/>
            <w:hideMark/>
          </w:tcPr>
          <w:p w14:paraId="1BB21DD0" w14:textId="77777777" w:rsidR="007E247C" w:rsidRPr="0093372D" w:rsidRDefault="007E247C" w:rsidP="007E247C">
            <w:pPr>
              <w:pStyle w:val="PPVTableText"/>
              <w:spacing w:before="0" w:after="0"/>
              <w:rPr>
                <w:sz w:val="20"/>
                <w:szCs w:val="20"/>
              </w:rPr>
            </w:pPr>
            <w:r w:rsidRPr="0093372D">
              <w:rPr>
                <w:sz w:val="20"/>
                <w:szCs w:val="20"/>
              </w:rPr>
              <w:t>Stone features</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1B2E75DD"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606C7171"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3B48EF8E"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2A0C3B" w14:paraId="0D03F10F" w14:textId="77777777" w:rsidTr="008569D4">
        <w:tc>
          <w:tcPr>
            <w:tcW w:w="2552" w:type="dxa"/>
            <w:tcBorders>
              <w:top w:val="single" w:sz="4" w:space="0" w:color="auto"/>
              <w:left w:val="single" w:sz="6" w:space="0" w:color="auto"/>
              <w:bottom w:val="single" w:sz="12" w:space="0" w:color="auto"/>
              <w:right w:val="nil"/>
            </w:tcBorders>
            <w:shd w:val="clear" w:color="auto" w:fill="auto"/>
          </w:tcPr>
          <w:p w14:paraId="3A3D0C82"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5315A1A1"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tcPr>
          <w:p w14:paraId="7FE6857C" w14:textId="77777777" w:rsidR="007E247C" w:rsidRPr="0093372D" w:rsidRDefault="007E247C" w:rsidP="007E247C">
            <w:pPr>
              <w:pStyle w:val="PPVTableText"/>
              <w:spacing w:before="0" w:after="0"/>
              <w:rPr>
                <w:sz w:val="20"/>
                <w:szCs w:val="20"/>
              </w:rPr>
            </w:pPr>
            <w:r w:rsidRPr="0093372D">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FF9933" w:themeFill="accent1"/>
          </w:tcPr>
          <w:p w14:paraId="499BEABF" w14:textId="77777777" w:rsidR="007E247C" w:rsidRPr="00BD40DC" w:rsidRDefault="007E247C" w:rsidP="007E247C">
            <w:pPr>
              <w:pStyle w:val="PPVTableText"/>
              <w:spacing w:before="0" w:after="0"/>
              <w:jc w:val="center"/>
              <w:rPr>
                <w:sz w:val="20"/>
                <w:szCs w:val="20"/>
              </w:rPr>
            </w:pPr>
            <w:r w:rsidRPr="00BD40DC">
              <w:rPr>
                <w:sz w:val="20"/>
                <w:szCs w:val="20"/>
              </w:rPr>
              <w:t>-2</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7D896F3C" w14:textId="77777777" w:rsidR="007E247C" w:rsidRPr="00BD40DC" w:rsidRDefault="007E247C" w:rsidP="007E247C">
            <w:pPr>
              <w:pStyle w:val="PPVTableText"/>
              <w:spacing w:before="0" w:after="0"/>
              <w:jc w:val="center"/>
              <w:rPr>
                <w:sz w:val="20"/>
                <w:szCs w:val="20"/>
              </w:rPr>
            </w:pPr>
            <w:r w:rsidRPr="00BD40DC">
              <w:rPr>
                <w:sz w:val="20"/>
                <w:szCs w:val="20"/>
              </w:rPr>
              <w:t>-1</w:t>
            </w:r>
          </w:p>
        </w:tc>
        <w:tc>
          <w:tcPr>
            <w:tcW w:w="1041" w:type="dxa"/>
            <w:tcBorders>
              <w:top w:val="single" w:sz="4" w:space="0" w:color="auto"/>
              <w:left w:val="single" w:sz="4" w:space="0" w:color="auto"/>
              <w:bottom w:val="single" w:sz="12" w:space="0" w:color="auto"/>
              <w:right w:val="single" w:sz="4" w:space="0" w:color="auto"/>
            </w:tcBorders>
            <w:shd w:val="clear" w:color="auto" w:fill="FFCC00" w:themeFill="accent2"/>
          </w:tcPr>
          <w:p w14:paraId="1C7D4670" w14:textId="77777777" w:rsidR="007E247C" w:rsidRPr="00BD40DC" w:rsidRDefault="007E247C" w:rsidP="007E247C">
            <w:pPr>
              <w:pStyle w:val="PPVTableText"/>
              <w:spacing w:before="0" w:after="0"/>
              <w:jc w:val="center"/>
              <w:rPr>
                <w:sz w:val="20"/>
                <w:szCs w:val="20"/>
              </w:rPr>
            </w:pPr>
            <w:r w:rsidRPr="00BD40DC">
              <w:rPr>
                <w:sz w:val="20"/>
                <w:szCs w:val="20"/>
              </w:rPr>
              <w:t>-1</w:t>
            </w:r>
          </w:p>
        </w:tc>
      </w:tr>
      <w:tr w:rsidR="007E247C" w:rsidRPr="002A0C3B" w14:paraId="6FCB3504" w14:textId="77777777" w:rsidTr="008569D4">
        <w:tc>
          <w:tcPr>
            <w:tcW w:w="2552" w:type="dxa"/>
            <w:tcBorders>
              <w:top w:val="single" w:sz="12" w:space="0" w:color="auto"/>
              <w:left w:val="single" w:sz="6" w:space="0" w:color="auto"/>
              <w:bottom w:val="single" w:sz="4" w:space="0" w:color="auto"/>
              <w:right w:val="nil"/>
            </w:tcBorders>
            <w:shd w:val="clear" w:color="auto" w:fill="auto"/>
            <w:noWrap/>
          </w:tcPr>
          <w:p w14:paraId="6B439308" w14:textId="77777777" w:rsidR="007E247C" w:rsidRPr="0093372D" w:rsidRDefault="007E247C" w:rsidP="007E247C">
            <w:pPr>
              <w:pStyle w:val="PPVTableText"/>
              <w:spacing w:before="0" w:after="0"/>
              <w:rPr>
                <w:sz w:val="20"/>
                <w:szCs w:val="20"/>
              </w:rPr>
            </w:pPr>
            <w:r w:rsidRPr="0093372D">
              <w:rPr>
                <w:sz w:val="20"/>
                <w:szCs w:val="20"/>
              </w:rPr>
              <w:t>Economy</w:t>
            </w:r>
          </w:p>
        </w:tc>
        <w:tc>
          <w:tcPr>
            <w:tcW w:w="709" w:type="dxa"/>
            <w:tcBorders>
              <w:top w:val="single" w:sz="12" w:space="0" w:color="auto"/>
              <w:left w:val="nil"/>
              <w:bottom w:val="single" w:sz="4" w:space="0" w:color="auto"/>
              <w:right w:val="nil"/>
            </w:tcBorders>
          </w:tcPr>
          <w:p w14:paraId="1A6C77CB" w14:textId="77777777" w:rsidR="007E247C" w:rsidRPr="0093372D" w:rsidRDefault="007E247C" w:rsidP="007E247C">
            <w:pPr>
              <w:pStyle w:val="PPVTableText"/>
              <w:spacing w:before="0" w:after="0"/>
              <w:rPr>
                <w:sz w:val="20"/>
                <w:szCs w:val="20"/>
              </w:rPr>
            </w:pPr>
            <w:r w:rsidRPr="0093372D">
              <w:rPr>
                <w:sz w:val="20"/>
                <w:szCs w:val="20"/>
              </w:rPr>
              <w:t>H1</w:t>
            </w:r>
          </w:p>
        </w:tc>
        <w:tc>
          <w:tcPr>
            <w:tcW w:w="2551" w:type="dxa"/>
            <w:tcBorders>
              <w:top w:val="single" w:sz="12" w:space="0" w:color="auto"/>
              <w:left w:val="nil"/>
              <w:bottom w:val="single" w:sz="4" w:space="0" w:color="auto"/>
              <w:right w:val="single" w:sz="4" w:space="0" w:color="auto"/>
            </w:tcBorders>
            <w:shd w:val="clear" w:color="auto" w:fill="auto"/>
            <w:noWrap/>
          </w:tcPr>
          <w:p w14:paraId="4E3C7126" w14:textId="77777777" w:rsidR="007E247C" w:rsidRPr="0093372D" w:rsidRDefault="007E247C" w:rsidP="007E247C">
            <w:pPr>
              <w:pStyle w:val="PPVTableText"/>
              <w:spacing w:before="0" w:after="0"/>
              <w:rPr>
                <w:sz w:val="20"/>
                <w:szCs w:val="20"/>
              </w:rPr>
            </w:pPr>
            <w:r>
              <w:rPr>
                <w:sz w:val="20"/>
                <w:szCs w:val="20"/>
              </w:rPr>
              <w:t>Improve connectivity</w:t>
            </w:r>
          </w:p>
        </w:tc>
        <w:tc>
          <w:tcPr>
            <w:tcW w:w="1040" w:type="dxa"/>
            <w:tcBorders>
              <w:top w:val="single" w:sz="12" w:space="0" w:color="auto"/>
              <w:left w:val="single" w:sz="4" w:space="0" w:color="auto"/>
              <w:bottom w:val="single" w:sz="4" w:space="0" w:color="auto"/>
              <w:right w:val="single" w:sz="4" w:space="0" w:color="auto"/>
            </w:tcBorders>
            <w:shd w:val="clear" w:color="auto" w:fill="auto"/>
            <w:noWrap/>
          </w:tcPr>
          <w:p w14:paraId="7FCDA6CD"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4" w:space="0" w:color="auto"/>
              <w:right w:val="single" w:sz="4" w:space="0" w:color="auto"/>
            </w:tcBorders>
            <w:shd w:val="clear" w:color="auto" w:fill="auto"/>
            <w:noWrap/>
          </w:tcPr>
          <w:p w14:paraId="0F850B2D"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4" w:space="0" w:color="auto"/>
              <w:right w:val="single" w:sz="4" w:space="0" w:color="auto"/>
            </w:tcBorders>
            <w:shd w:val="clear" w:color="auto" w:fill="auto"/>
            <w:noWrap/>
          </w:tcPr>
          <w:p w14:paraId="7E0A64D5"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CA8E4B0" w14:textId="77777777" w:rsidTr="008569D4">
        <w:tc>
          <w:tcPr>
            <w:tcW w:w="2552" w:type="dxa"/>
            <w:tcBorders>
              <w:top w:val="single" w:sz="4" w:space="0" w:color="auto"/>
              <w:left w:val="single" w:sz="6" w:space="0" w:color="auto"/>
              <w:bottom w:val="single" w:sz="4" w:space="0" w:color="auto"/>
              <w:right w:val="nil"/>
            </w:tcBorders>
            <w:shd w:val="clear" w:color="auto" w:fill="auto"/>
            <w:noWrap/>
          </w:tcPr>
          <w:p w14:paraId="61BDBB2F"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46C2E718" w14:textId="77777777" w:rsidR="007E247C" w:rsidRPr="0093372D" w:rsidRDefault="007E247C" w:rsidP="007E247C">
            <w:pPr>
              <w:pStyle w:val="PPVTableText"/>
              <w:spacing w:before="0" w:after="0"/>
              <w:rPr>
                <w:sz w:val="20"/>
                <w:szCs w:val="20"/>
              </w:rPr>
            </w:pPr>
            <w:r w:rsidRPr="0093372D">
              <w:rPr>
                <w:sz w:val="20"/>
                <w:szCs w:val="20"/>
              </w:rPr>
              <w:t>H2</w:t>
            </w:r>
          </w:p>
        </w:tc>
        <w:tc>
          <w:tcPr>
            <w:tcW w:w="2551" w:type="dxa"/>
            <w:tcBorders>
              <w:top w:val="single" w:sz="4" w:space="0" w:color="auto"/>
              <w:left w:val="nil"/>
              <w:bottom w:val="single" w:sz="4" w:space="0" w:color="auto"/>
              <w:right w:val="single" w:sz="4" w:space="0" w:color="auto"/>
            </w:tcBorders>
            <w:shd w:val="clear" w:color="auto" w:fill="auto"/>
            <w:noWrap/>
          </w:tcPr>
          <w:p w14:paraId="3E286893" w14:textId="77777777" w:rsidR="007E247C" w:rsidRPr="0093372D" w:rsidRDefault="007E247C" w:rsidP="007E247C">
            <w:pPr>
              <w:pStyle w:val="PPVTableText"/>
              <w:spacing w:before="0" w:after="0"/>
              <w:rPr>
                <w:sz w:val="20"/>
                <w:szCs w:val="20"/>
              </w:rPr>
            </w:pPr>
            <w:r w:rsidRPr="0093372D">
              <w:rPr>
                <w:sz w:val="20"/>
                <w:szCs w:val="20"/>
              </w:rPr>
              <w:t>Policy consistency</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2F40959D"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5BB86314"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noWrap/>
          </w:tcPr>
          <w:p w14:paraId="4BBDD533"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F1177A8" w14:textId="77777777" w:rsidTr="008569D4">
        <w:tc>
          <w:tcPr>
            <w:tcW w:w="2552" w:type="dxa"/>
            <w:tcBorders>
              <w:top w:val="single" w:sz="4" w:space="0" w:color="auto"/>
              <w:left w:val="single" w:sz="6" w:space="0" w:color="auto"/>
              <w:bottom w:val="single" w:sz="4" w:space="0" w:color="auto"/>
              <w:right w:val="nil"/>
            </w:tcBorders>
            <w:shd w:val="clear" w:color="auto" w:fill="auto"/>
            <w:noWrap/>
          </w:tcPr>
          <w:p w14:paraId="065A01A4"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45FDB1EA" w14:textId="77777777" w:rsidR="007E247C" w:rsidRPr="0093372D" w:rsidRDefault="007E247C" w:rsidP="007E247C">
            <w:pPr>
              <w:pStyle w:val="PPVTableText"/>
              <w:spacing w:before="0" w:after="0"/>
              <w:rPr>
                <w:sz w:val="20"/>
                <w:szCs w:val="20"/>
              </w:rPr>
            </w:pPr>
            <w:r w:rsidRPr="0093372D">
              <w:rPr>
                <w:sz w:val="20"/>
                <w:szCs w:val="20"/>
              </w:rPr>
              <w:t>H3</w:t>
            </w:r>
          </w:p>
        </w:tc>
        <w:tc>
          <w:tcPr>
            <w:tcW w:w="2551" w:type="dxa"/>
            <w:tcBorders>
              <w:top w:val="single" w:sz="4" w:space="0" w:color="auto"/>
              <w:left w:val="nil"/>
              <w:bottom w:val="single" w:sz="4" w:space="0" w:color="auto"/>
              <w:right w:val="single" w:sz="4" w:space="0" w:color="auto"/>
            </w:tcBorders>
            <w:shd w:val="clear" w:color="auto" w:fill="auto"/>
            <w:noWrap/>
          </w:tcPr>
          <w:p w14:paraId="309F46D5" w14:textId="77777777" w:rsidR="007E247C" w:rsidRPr="0093372D" w:rsidRDefault="007E247C" w:rsidP="007E247C">
            <w:pPr>
              <w:pStyle w:val="PPVTableText"/>
              <w:spacing w:before="0" w:after="0"/>
              <w:rPr>
                <w:sz w:val="20"/>
                <w:szCs w:val="20"/>
              </w:rPr>
            </w:pPr>
            <w:r>
              <w:rPr>
                <w:sz w:val="20"/>
                <w:szCs w:val="20"/>
              </w:rPr>
              <w:t>Severance</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696D37A3"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1DFC5563"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noWrap/>
          </w:tcPr>
          <w:p w14:paraId="74648364"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477670F" w14:textId="77777777" w:rsidTr="008569D4">
        <w:tc>
          <w:tcPr>
            <w:tcW w:w="2552" w:type="dxa"/>
            <w:tcBorders>
              <w:top w:val="single" w:sz="4" w:space="0" w:color="auto"/>
              <w:left w:val="single" w:sz="6" w:space="0" w:color="auto"/>
              <w:bottom w:val="single" w:sz="4" w:space="0" w:color="auto"/>
              <w:right w:val="nil"/>
            </w:tcBorders>
            <w:shd w:val="clear" w:color="auto" w:fill="auto"/>
            <w:noWrap/>
          </w:tcPr>
          <w:p w14:paraId="6C284A43"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60B5CB33" w14:textId="77777777" w:rsidR="007E247C" w:rsidRPr="0093372D" w:rsidRDefault="007E247C" w:rsidP="007E247C">
            <w:pPr>
              <w:pStyle w:val="PPVTableText"/>
              <w:spacing w:before="0" w:after="0"/>
              <w:rPr>
                <w:sz w:val="20"/>
                <w:szCs w:val="20"/>
              </w:rPr>
            </w:pPr>
            <w:r w:rsidRPr="0093372D">
              <w:rPr>
                <w:sz w:val="20"/>
                <w:szCs w:val="20"/>
              </w:rPr>
              <w:t>H4</w:t>
            </w:r>
          </w:p>
        </w:tc>
        <w:tc>
          <w:tcPr>
            <w:tcW w:w="2551" w:type="dxa"/>
            <w:tcBorders>
              <w:top w:val="single" w:sz="4" w:space="0" w:color="auto"/>
              <w:left w:val="nil"/>
              <w:bottom w:val="single" w:sz="4" w:space="0" w:color="auto"/>
              <w:right w:val="single" w:sz="4" w:space="0" w:color="auto"/>
            </w:tcBorders>
            <w:shd w:val="clear" w:color="auto" w:fill="auto"/>
            <w:noWrap/>
          </w:tcPr>
          <w:p w14:paraId="39413BDE" w14:textId="77777777" w:rsidR="007E247C" w:rsidRDefault="007E247C" w:rsidP="007E247C">
            <w:pPr>
              <w:pStyle w:val="PPVTableText"/>
              <w:spacing w:before="0" w:after="0"/>
              <w:rPr>
                <w:sz w:val="20"/>
                <w:szCs w:val="20"/>
              </w:rPr>
            </w:pPr>
            <w:r w:rsidRPr="0093372D">
              <w:rPr>
                <w:sz w:val="20"/>
                <w:szCs w:val="20"/>
              </w:rPr>
              <w:t>Town amenity</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16A29369"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noWrap/>
          </w:tcPr>
          <w:p w14:paraId="75FDDBDD"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noWrap/>
          </w:tcPr>
          <w:p w14:paraId="26E89A62"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67AD7197" w14:textId="77777777" w:rsidTr="008569D4">
        <w:tc>
          <w:tcPr>
            <w:tcW w:w="2552" w:type="dxa"/>
            <w:tcBorders>
              <w:top w:val="single" w:sz="4" w:space="0" w:color="auto"/>
              <w:left w:val="single" w:sz="6" w:space="0" w:color="auto"/>
              <w:bottom w:val="single" w:sz="12" w:space="0" w:color="auto"/>
              <w:right w:val="nil"/>
            </w:tcBorders>
            <w:shd w:val="clear" w:color="auto" w:fill="auto"/>
            <w:noWrap/>
          </w:tcPr>
          <w:p w14:paraId="33B992E6"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71456355"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noWrap/>
          </w:tcPr>
          <w:p w14:paraId="0E00B5A8" w14:textId="77777777" w:rsidR="007E247C" w:rsidRPr="0093372D" w:rsidRDefault="007E247C" w:rsidP="007E247C">
            <w:pPr>
              <w:pStyle w:val="PPVTableText"/>
              <w:spacing w:before="0" w:after="0"/>
              <w:rPr>
                <w:sz w:val="20"/>
                <w:szCs w:val="20"/>
              </w:rPr>
            </w:pPr>
            <w:r>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noWrap/>
          </w:tcPr>
          <w:p w14:paraId="4C45B896" w14:textId="77777777" w:rsidR="007E247C" w:rsidRPr="00981348" w:rsidRDefault="007E247C" w:rsidP="007E247C">
            <w:pPr>
              <w:pStyle w:val="PPVTableText"/>
              <w:spacing w:before="0" w:after="0"/>
              <w:jc w:val="center"/>
              <w:rPr>
                <w:sz w:val="20"/>
                <w:szCs w:val="20"/>
              </w:rPr>
            </w:pPr>
            <w:r w:rsidRPr="00981348">
              <w:rPr>
                <w:sz w:val="20"/>
                <w:szCs w:val="20"/>
              </w:rPr>
              <w:t>-1</w:t>
            </w:r>
          </w:p>
        </w:tc>
        <w:tc>
          <w:tcPr>
            <w:tcW w:w="1040" w:type="dxa"/>
            <w:tcBorders>
              <w:top w:val="single" w:sz="4" w:space="0" w:color="auto"/>
              <w:left w:val="single" w:sz="4" w:space="0" w:color="auto"/>
              <w:bottom w:val="single" w:sz="12" w:space="0" w:color="auto"/>
              <w:right w:val="single" w:sz="4" w:space="0" w:color="auto"/>
            </w:tcBorders>
            <w:shd w:val="clear" w:color="auto" w:fill="64B400" w:themeFill="accent5"/>
            <w:noWrap/>
          </w:tcPr>
          <w:p w14:paraId="29C72211" w14:textId="77777777" w:rsidR="007E247C" w:rsidRPr="00981348" w:rsidRDefault="007E247C" w:rsidP="007E247C">
            <w:pPr>
              <w:pStyle w:val="PPVTableText"/>
              <w:spacing w:before="0" w:after="0"/>
              <w:jc w:val="center"/>
              <w:rPr>
                <w:sz w:val="20"/>
                <w:szCs w:val="20"/>
              </w:rPr>
            </w:pPr>
            <w:r w:rsidRPr="00981348">
              <w:rPr>
                <w:sz w:val="20"/>
                <w:szCs w:val="20"/>
              </w:rPr>
              <w:t>2</w:t>
            </w:r>
          </w:p>
        </w:tc>
        <w:tc>
          <w:tcPr>
            <w:tcW w:w="1041" w:type="dxa"/>
            <w:tcBorders>
              <w:top w:val="single" w:sz="4" w:space="0" w:color="auto"/>
              <w:left w:val="single" w:sz="4" w:space="0" w:color="auto"/>
              <w:bottom w:val="single" w:sz="12" w:space="0" w:color="auto"/>
              <w:right w:val="single" w:sz="4" w:space="0" w:color="auto"/>
            </w:tcBorders>
            <w:shd w:val="clear" w:color="auto" w:fill="64B400" w:themeFill="accent5"/>
            <w:noWrap/>
          </w:tcPr>
          <w:p w14:paraId="5772BC44" w14:textId="77777777" w:rsidR="007E247C" w:rsidRPr="00981348" w:rsidRDefault="007E247C" w:rsidP="007E247C">
            <w:pPr>
              <w:pStyle w:val="PPVTableText"/>
              <w:spacing w:before="0" w:after="0"/>
              <w:jc w:val="center"/>
              <w:rPr>
                <w:sz w:val="20"/>
                <w:szCs w:val="20"/>
              </w:rPr>
            </w:pPr>
            <w:r w:rsidRPr="00981348">
              <w:rPr>
                <w:sz w:val="20"/>
                <w:szCs w:val="20"/>
              </w:rPr>
              <w:t>2</w:t>
            </w:r>
          </w:p>
        </w:tc>
      </w:tr>
      <w:tr w:rsidR="007E247C" w:rsidRPr="002A0C3B" w14:paraId="2A981B80" w14:textId="77777777" w:rsidTr="008569D4">
        <w:tc>
          <w:tcPr>
            <w:tcW w:w="2552" w:type="dxa"/>
            <w:tcBorders>
              <w:top w:val="single" w:sz="4" w:space="0" w:color="auto"/>
              <w:left w:val="single" w:sz="6" w:space="0" w:color="auto"/>
              <w:bottom w:val="single" w:sz="12" w:space="0" w:color="auto"/>
              <w:right w:val="nil"/>
            </w:tcBorders>
            <w:shd w:val="clear" w:color="auto" w:fill="auto"/>
          </w:tcPr>
          <w:p w14:paraId="714AED9E" w14:textId="5D676A17" w:rsidR="007E247C" w:rsidRPr="0093372D" w:rsidRDefault="000E1405" w:rsidP="007E247C">
            <w:pPr>
              <w:pStyle w:val="PPVTableText"/>
              <w:spacing w:before="0" w:after="0"/>
              <w:rPr>
                <w:sz w:val="20"/>
                <w:szCs w:val="20"/>
              </w:rPr>
            </w:pPr>
            <w:r w:rsidRPr="0093372D">
              <w:rPr>
                <w:sz w:val="20"/>
                <w:szCs w:val="20"/>
              </w:rPr>
              <w:t>Noise</w:t>
            </w:r>
          </w:p>
        </w:tc>
        <w:tc>
          <w:tcPr>
            <w:tcW w:w="709" w:type="dxa"/>
            <w:tcBorders>
              <w:top w:val="single" w:sz="4" w:space="0" w:color="auto"/>
              <w:left w:val="nil"/>
              <w:bottom w:val="single" w:sz="12" w:space="0" w:color="auto"/>
              <w:right w:val="nil"/>
            </w:tcBorders>
          </w:tcPr>
          <w:p w14:paraId="628AC2A1"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tcPr>
          <w:p w14:paraId="00597AA0" w14:textId="77777777" w:rsidR="007E247C" w:rsidRPr="0093372D" w:rsidRDefault="007E247C" w:rsidP="007E247C">
            <w:pPr>
              <w:pStyle w:val="PPVTableText"/>
              <w:spacing w:before="0" w:after="0"/>
              <w:rPr>
                <w:sz w:val="20"/>
                <w:szCs w:val="20"/>
              </w:rPr>
            </w:pPr>
            <w:r w:rsidRPr="0093372D">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96C864" w:themeFill="accent4"/>
          </w:tcPr>
          <w:p w14:paraId="03C20154"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12" w:space="0" w:color="auto"/>
              <w:right w:val="single" w:sz="4" w:space="0" w:color="auto"/>
            </w:tcBorders>
            <w:shd w:val="clear" w:color="auto" w:fill="FFFFCC" w:themeFill="accent3"/>
          </w:tcPr>
          <w:p w14:paraId="44B9A5A5"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1" w:type="dxa"/>
            <w:tcBorders>
              <w:top w:val="single" w:sz="4" w:space="0" w:color="auto"/>
              <w:left w:val="single" w:sz="4" w:space="0" w:color="auto"/>
              <w:bottom w:val="single" w:sz="12" w:space="0" w:color="auto"/>
              <w:right w:val="single" w:sz="4" w:space="0" w:color="auto"/>
            </w:tcBorders>
            <w:shd w:val="clear" w:color="auto" w:fill="FFFFCC" w:themeFill="accent3"/>
          </w:tcPr>
          <w:p w14:paraId="211480A6" w14:textId="77777777" w:rsidR="007E247C" w:rsidRPr="0093372D" w:rsidRDefault="007E247C" w:rsidP="007E247C">
            <w:pPr>
              <w:pStyle w:val="PPVTableText"/>
              <w:spacing w:before="0" w:after="0"/>
              <w:jc w:val="center"/>
              <w:rPr>
                <w:sz w:val="20"/>
                <w:szCs w:val="20"/>
              </w:rPr>
            </w:pPr>
            <w:r w:rsidRPr="0093372D">
              <w:rPr>
                <w:sz w:val="20"/>
                <w:szCs w:val="20"/>
              </w:rPr>
              <w:t>0</w:t>
            </w:r>
          </w:p>
        </w:tc>
      </w:tr>
      <w:tr w:rsidR="007E247C" w:rsidRPr="00597F1D" w14:paraId="425FEBAC" w14:textId="77777777" w:rsidTr="008569D4">
        <w:tc>
          <w:tcPr>
            <w:tcW w:w="2552" w:type="dxa"/>
            <w:tcBorders>
              <w:top w:val="single" w:sz="12" w:space="0" w:color="auto"/>
              <w:left w:val="single" w:sz="6" w:space="0" w:color="auto"/>
              <w:bottom w:val="single" w:sz="4" w:space="0" w:color="auto"/>
              <w:right w:val="nil"/>
            </w:tcBorders>
            <w:shd w:val="clear" w:color="auto" w:fill="auto"/>
            <w:hideMark/>
          </w:tcPr>
          <w:p w14:paraId="2863C402" w14:textId="77777777" w:rsidR="007E247C" w:rsidRPr="0093372D" w:rsidRDefault="007E247C" w:rsidP="007E247C">
            <w:pPr>
              <w:pStyle w:val="PPVTableText"/>
              <w:spacing w:before="0" w:after="0"/>
              <w:rPr>
                <w:sz w:val="20"/>
                <w:szCs w:val="20"/>
              </w:rPr>
            </w:pPr>
            <w:r w:rsidRPr="0093372D">
              <w:rPr>
                <w:sz w:val="20"/>
                <w:szCs w:val="20"/>
              </w:rPr>
              <w:t>Visual</w:t>
            </w:r>
          </w:p>
        </w:tc>
        <w:tc>
          <w:tcPr>
            <w:tcW w:w="709" w:type="dxa"/>
            <w:tcBorders>
              <w:top w:val="single" w:sz="12" w:space="0" w:color="auto"/>
              <w:left w:val="nil"/>
              <w:bottom w:val="single" w:sz="4" w:space="0" w:color="auto"/>
              <w:right w:val="nil"/>
            </w:tcBorders>
          </w:tcPr>
          <w:p w14:paraId="166357A5" w14:textId="77777777" w:rsidR="007E247C" w:rsidRPr="0093372D" w:rsidRDefault="007E247C" w:rsidP="007E247C">
            <w:pPr>
              <w:pStyle w:val="PPVTableText"/>
              <w:spacing w:before="0" w:after="0"/>
              <w:rPr>
                <w:sz w:val="20"/>
                <w:szCs w:val="20"/>
              </w:rPr>
            </w:pPr>
            <w:r w:rsidRPr="0093372D">
              <w:rPr>
                <w:sz w:val="20"/>
                <w:szCs w:val="20"/>
              </w:rPr>
              <w:t>J1</w:t>
            </w:r>
          </w:p>
        </w:tc>
        <w:tc>
          <w:tcPr>
            <w:tcW w:w="2551" w:type="dxa"/>
            <w:tcBorders>
              <w:top w:val="single" w:sz="12" w:space="0" w:color="auto"/>
              <w:left w:val="nil"/>
              <w:bottom w:val="single" w:sz="4" w:space="0" w:color="auto"/>
              <w:right w:val="single" w:sz="4" w:space="0" w:color="auto"/>
            </w:tcBorders>
            <w:shd w:val="clear" w:color="auto" w:fill="auto"/>
            <w:hideMark/>
          </w:tcPr>
          <w:p w14:paraId="7C262363" w14:textId="77777777" w:rsidR="007E247C" w:rsidRPr="0093372D" w:rsidRDefault="007E247C" w:rsidP="007E247C">
            <w:pPr>
              <w:pStyle w:val="PPVTableText"/>
              <w:spacing w:before="0" w:after="0"/>
              <w:rPr>
                <w:sz w:val="20"/>
                <w:szCs w:val="20"/>
              </w:rPr>
            </w:pPr>
            <w:r w:rsidRPr="0093372D">
              <w:rPr>
                <w:sz w:val="20"/>
                <w:szCs w:val="20"/>
              </w:rPr>
              <w:t>Significant views</w:t>
            </w:r>
          </w:p>
        </w:tc>
        <w:tc>
          <w:tcPr>
            <w:tcW w:w="1040" w:type="dxa"/>
            <w:tcBorders>
              <w:top w:val="single" w:sz="12" w:space="0" w:color="auto"/>
              <w:left w:val="single" w:sz="4" w:space="0" w:color="auto"/>
              <w:bottom w:val="single" w:sz="4" w:space="0" w:color="auto"/>
              <w:right w:val="single" w:sz="4" w:space="0" w:color="auto"/>
            </w:tcBorders>
            <w:shd w:val="clear" w:color="auto" w:fill="FF9933" w:themeFill="accent1"/>
          </w:tcPr>
          <w:p w14:paraId="5E2893FC"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12" w:space="0" w:color="auto"/>
              <w:left w:val="single" w:sz="4" w:space="0" w:color="auto"/>
              <w:bottom w:val="single" w:sz="4" w:space="0" w:color="auto"/>
              <w:right w:val="single" w:sz="4" w:space="0" w:color="auto"/>
            </w:tcBorders>
            <w:shd w:val="clear" w:color="auto" w:fill="FFCC00" w:themeFill="accent2"/>
          </w:tcPr>
          <w:p w14:paraId="55C210AC"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12" w:space="0" w:color="auto"/>
              <w:left w:val="single" w:sz="4" w:space="0" w:color="auto"/>
              <w:bottom w:val="single" w:sz="4" w:space="0" w:color="auto"/>
              <w:right w:val="single" w:sz="4" w:space="0" w:color="auto"/>
            </w:tcBorders>
            <w:shd w:val="clear" w:color="auto" w:fill="FF9933" w:themeFill="accent1"/>
          </w:tcPr>
          <w:p w14:paraId="1106866E" w14:textId="77777777" w:rsidR="007E247C" w:rsidRPr="0093372D" w:rsidRDefault="007E247C" w:rsidP="007E247C">
            <w:pPr>
              <w:pStyle w:val="PPVTableText"/>
              <w:spacing w:before="0" w:after="0"/>
              <w:jc w:val="center"/>
              <w:rPr>
                <w:sz w:val="20"/>
                <w:szCs w:val="20"/>
              </w:rPr>
            </w:pPr>
            <w:r w:rsidRPr="0093372D">
              <w:rPr>
                <w:sz w:val="20"/>
                <w:szCs w:val="20"/>
              </w:rPr>
              <w:t>-2</w:t>
            </w:r>
          </w:p>
        </w:tc>
      </w:tr>
      <w:tr w:rsidR="007E247C" w:rsidRPr="002A0C3B" w14:paraId="48B2668E"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74E10AC9"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7867B109" w14:textId="77777777" w:rsidR="007E247C" w:rsidRPr="0093372D" w:rsidRDefault="007E247C" w:rsidP="007E247C">
            <w:pPr>
              <w:pStyle w:val="PPVTableText"/>
              <w:spacing w:before="0" w:after="0"/>
              <w:rPr>
                <w:sz w:val="20"/>
                <w:szCs w:val="20"/>
              </w:rPr>
            </w:pPr>
            <w:r w:rsidRPr="0093372D">
              <w:rPr>
                <w:sz w:val="20"/>
                <w:szCs w:val="20"/>
              </w:rPr>
              <w:t>J2</w:t>
            </w:r>
          </w:p>
        </w:tc>
        <w:tc>
          <w:tcPr>
            <w:tcW w:w="2551" w:type="dxa"/>
            <w:tcBorders>
              <w:top w:val="single" w:sz="4" w:space="0" w:color="auto"/>
              <w:left w:val="nil"/>
              <w:bottom w:val="single" w:sz="4" w:space="0" w:color="auto"/>
              <w:right w:val="single" w:sz="4" w:space="0" w:color="auto"/>
            </w:tcBorders>
            <w:shd w:val="clear" w:color="auto" w:fill="auto"/>
          </w:tcPr>
          <w:p w14:paraId="3CFF9564" w14:textId="77777777" w:rsidR="007E247C" w:rsidRPr="0093372D" w:rsidRDefault="007E247C" w:rsidP="007E247C">
            <w:pPr>
              <w:pStyle w:val="PPVTableText"/>
              <w:spacing w:before="0" w:after="0"/>
              <w:rPr>
                <w:sz w:val="20"/>
                <w:szCs w:val="20"/>
              </w:rPr>
            </w:pPr>
            <w:r w:rsidRPr="0093372D">
              <w:rPr>
                <w:sz w:val="20"/>
                <w:szCs w:val="20"/>
              </w:rPr>
              <w:t>Landscape characteristics</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tcPr>
          <w:p w14:paraId="3412DF31"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tcPr>
          <w:p w14:paraId="530927AD"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tcPr>
          <w:p w14:paraId="2143FFA0"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2A0C3B" w14:paraId="3635A357"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7F152FB9"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6AD4B9C0" w14:textId="77777777" w:rsidR="007E247C" w:rsidRPr="0093372D" w:rsidRDefault="007E247C" w:rsidP="007E247C">
            <w:pPr>
              <w:pStyle w:val="PPVTableText"/>
              <w:spacing w:before="0" w:after="0"/>
              <w:rPr>
                <w:sz w:val="20"/>
                <w:szCs w:val="20"/>
              </w:rPr>
            </w:pPr>
            <w:r w:rsidRPr="0093372D">
              <w:rPr>
                <w:sz w:val="20"/>
                <w:szCs w:val="20"/>
              </w:rPr>
              <w:t>J2</w:t>
            </w:r>
          </w:p>
        </w:tc>
        <w:tc>
          <w:tcPr>
            <w:tcW w:w="2551" w:type="dxa"/>
            <w:tcBorders>
              <w:top w:val="single" w:sz="4" w:space="0" w:color="auto"/>
              <w:left w:val="nil"/>
              <w:bottom w:val="single" w:sz="4" w:space="0" w:color="auto"/>
              <w:right w:val="single" w:sz="4" w:space="0" w:color="auto"/>
            </w:tcBorders>
            <w:shd w:val="clear" w:color="auto" w:fill="auto"/>
          </w:tcPr>
          <w:p w14:paraId="7DE6EA2A" w14:textId="77777777" w:rsidR="007E247C" w:rsidRPr="0093372D" w:rsidRDefault="007E247C" w:rsidP="007E247C">
            <w:pPr>
              <w:pStyle w:val="PPVTableText"/>
              <w:spacing w:before="0" w:after="0"/>
              <w:rPr>
                <w:sz w:val="20"/>
                <w:szCs w:val="20"/>
              </w:rPr>
            </w:pPr>
            <w:r w:rsidRPr="0093372D">
              <w:rPr>
                <w:sz w:val="20"/>
                <w:szCs w:val="20"/>
              </w:rPr>
              <w:t>Open space</w:t>
            </w:r>
          </w:p>
        </w:tc>
        <w:tc>
          <w:tcPr>
            <w:tcW w:w="1040" w:type="dxa"/>
            <w:tcBorders>
              <w:top w:val="single" w:sz="4" w:space="0" w:color="auto"/>
              <w:left w:val="single" w:sz="4" w:space="0" w:color="auto"/>
              <w:bottom w:val="single" w:sz="4" w:space="0" w:color="auto"/>
              <w:right w:val="single" w:sz="4" w:space="0" w:color="auto"/>
            </w:tcBorders>
            <w:shd w:val="clear" w:color="auto" w:fill="FFFFCC" w:themeFill="accent3"/>
          </w:tcPr>
          <w:p w14:paraId="1EB2515C"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tcPr>
          <w:p w14:paraId="39E7F2E4"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1" w:type="dxa"/>
            <w:tcBorders>
              <w:top w:val="single" w:sz="4" w:space="0" w:color="auto"/>
              <w:left w:val="single" w:sz="4" w:space="0" w:color="auto"/>
              <w:bottom w:val="single" w:sz="4" w:space="0" w:color="auto"/>
              <w:right w:val="single" w:sz="4" w:space="0" w:color="auto"/>
            </w:tcBorders>
            <w:shd w:val="clear" w:color="auto" w:fill="FFFFCC" w:themeFill="accent3"/>
          </w:tcPr>
          <w:p w14:paraId="125DDEB6" w14:textId="77777777" w:rsidR="007E247C" w:rsidRPr="0093372D" w:rsidRDefault="007E247C" w:rsidP="007E247C">
            <w:pPr>
              <w:pStyle w:val="PPVTableText"/>
              <w:spacing w:before="0" w:after="0"/>
              <w:jc w:val="center"/>
              <w:rPr>
                <w:sz w:val="20"/>
                <w:szCs w:val="20"/>
              </w:rPr>
            </w:pPr>
            <w:r w:rsidRPr="0093372D">
              <w:rPr>
                <w:sz w:val="20"/>
                <w:szCs w:val="20"/>
              </w:rPr>
              <w:t>0</w:t>
            </w:r>
          </w:p>
        </w:tc>
      </w:tr>
      <w:tr w:rsidR="007E247C" w:rsidRPr="002A0C3B" w14:paraId="25A5F308" w14:textId="77777777" w:rsidTr="008569D4">
        <w:tc>
          <w:tcPr>
            <w:tcW w:w="2552" w:type="dxa"/>
            <w:tcBorders>
              <w:top w:val="single" w:sz="4" w:space="0" w:color="auto"/>
              <w:left w:val="single" w:sz="6" w:space="0" w:color="auto"/>
              <w:bottom w:val="single" w:sz="12" w:space="0" w:color="auto"/>
              <w:right w:val="nil"/>
            </w:tcBorders>
            <w:shd w:val="clear" w:color="auto" w:fill="auto"/>
          </w:tcPr>
          <w:p w14:paraId="42C8156D"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10EAC1C1"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tcPr>
          <w:p w14:paraId="1917C3B6" w14:textId="77777777" w:rsidR="007E247C" w:rsidRPr="0093372D" w:rsidRDefault="007E247C" w:rsidP="007E247C">
            <w:pPr>
              <w:pStyle w:val="PPVTableText"/>
              <w:spacing w:before="0" w:after="0"/>
              <w:rPr>
                <w:sz w:val="20"/>
                <w:szCs w:val="20"/>
              </w:rPr>
            </w:pPr>
            <w:r>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3FBBD23E" w14:textId="77777777" w:rsidR="007E247C" w:rsidRPr="0093372D" w:rsidRDefault="007E247C" w:rsidP="007E247C">
            <w:pPr>
              <w:pStyle w:val="PPVTableText"/>
              <w:spacing w:before="0" w:after="0"/>
              <w:jc w:val="center"/>
              <w:rPr>
                <w:sz w:val="20"/>
                <w:szCs w:val="20"/>
              </w:rPr>
            </w:pPr>
            <w:r>
              <w:rPr>
                <w:sz w:val="20"/>
                <w:szCs w:val="20"/>
              </w:rPr>
              <w:t>-1</w:t>
            </w:r>
          </w:p>
        </w:tc>
        <w:tc>
          <w:tcPr>
            <w:tcW w:w="1040" w:type="dxa"/>
            <w:tcBorders>
              <w:top w:val="single" w:sz="4" w:space="0" w:color="auto"/>
              <w:left w:val="single" w:sz="4" w:space="0" w:color="auto"/>
              <w:bottom w:val="single" w:sz="12" w:space="0" w:color="auto"/>
              <w:right w:val="single" w:sz="4" w:space="0" w:color="auto"/>
            </w:tcBorders>
            <w:shd w:val="clear" w:color="auto" w:fill="FF9933" w:themeFill="accent1"/>
          </w:tcPr>
          <w:p w14:paraId="237D660C" w14:textId="77777777" w:rsidR="007E247C" w:rsidRPr="0093372D" w:rsidRDefault="007E247C" w:rsidP="007E247C">
            <w:pPr>
              <w:pStyle w:val="PPVTableText"/>
              <w:spacing w:before="0" w:after="0"/>
              <w:jc w:val="center"/>
              <w:rPr>
                <w:sz w:val="20"/>
                <w:szCs w:val="20"/>
              </w:rPr>
            </w:pPr>
            <w:r>
              <w:rPr>
                <w:sz w:val="20"/>
                <w:szCs w:val="20"/>
              </w:rPr>
              <w:t>-2</w:t>
            </w:r>
          </w:p>
        </w:tc>
        <w:tc>
          <w:tcPr>
            <w:tcW w:w="1041" w:type="dxa"/>
            <w:tcBorders>
              <w:top w:val="single" w:sz="4" w:space="0" w:color="auto"/>
              <w:left w:val="single" w:sz="4" w:space="0" w:color="auto"/>
              <w:bottom w:val="single" w:sz="12" w:space="0" w:color="auto"/>
              <w:right w:val="single" w:sz="4" w:space="0" w:color="auto"/>
            </w:tcBorders>
            <w:shd w:val="clear" w:color="auto" w:fill="FFCC00" w:themeFill="accent2"/>
          </w:tcPr>
          <w:p w14:paraId="1CC0A5D1" w14:textId="77777777" w:rsidR="007E247C" w:rsidRPr="0093372D" w:rsidRDefault="007E247C" w:rsidP="007E247C">
            <w:pPr>
              <w:pStyle w:val="PPVTableText"/>
              <w:spacing w:before="0" w:after="0"/>
              <w:jc w:val="center"/>
              <w:rPr>
                <w:sz w:val="20"/>
                <w:szCs w:val="20"/>
              </w:rPr>
            </w:pPr>
            <w:r>
              <w:rPr>
                <w:sz w:val="20"/>
                <w:szCs w:val="20"/>
              </w:rPr>
              <w:t>-1</w:t>
            </w:r>
          </w:p>
        </w:tc>
      </w:tr>
      <w:tr w:rsidR="007E247C" w:rsidRPr="00597F1D" w14:paraId="2855C751" w14:textId="77777777" w:rsidTr="008569D4">
        <w:tc>
          <w:tcPr>
            <w:tcW w:w="2552" w:type="dxa"/>
            <w:tcBorders>
              <w:top w:val="single" w:sz="12" w:space="0" w:color="auto"/>
              <w:left w:val="single" w:sz="6" w:space="0" w:color="auto"/>
              <w:bottom w:val="single" w:sz="4" w:space="0" w:color="auto"/>
              <w:right w:val="nil"/>
            </w:tcBorders>
            <w:shd w:val="clear" w:color="auto" w:fill="auto"/>
            <w:hideMark/>
          </w:tcPr>
          <w:p w14:paraId="6A6944E8" w14:textId="77777777" w:rsidR="007E247C" w:rsidRPr="0093372D" w:rsidRDefault="007E247C" w:rsidP="007E247C">
            <w:pPr>
              <w:pStyle w:val="PPVTableText"/>
              <w:spacing w:before="0" w:after="0"/>
              <w:rPr>
                <w:sz w:val="20"/>
                <w:szCs w:val="20"/>
              </w:rPr>
            </w:pPr>
            <w:r w:rsidRPr="0093372D">
              <w:rPr>
                <w:sz w:val="20"/>
                <w:szCs w:val="20"/>
              </w:rPr>
              <w:t>Social</w:t>
            </w:r>
          </w:p>
        </w:tc>
        <w:tc>
          <w:tcPr>
            <w:tcW w:w="709" w:type="dxa"/>
            <w:tcBorders>
              <w:top w:val="single" w:sz="12" w:space="0" w:color="auto"/>
              <w:left w:val="nil"/>
              <w:bottom w:val="single" w:sz="4" w:space="0" w:color="auto"/>
              <w:right w:val="nil"/>
            </w:tcBorders>
          </w:tcPr>
          <w:p w14:paraId="638571AA" w14:textId="77777777" w:rsidR="007E247C" w:rsidRPr="0093372D" w:rsidRDefault="007E247C" w:rsidP="007E247C">
            <w:pPr>
              <w:pStyle w:val="PPVTableText"/>
              <w:spacing w:before="0" w:after="0"/>
              <w:rPr>
                <w:sz w:val="20"/>
                <w:szCs w:val="20"/>
              </w:rPr>
            </w:pPr>
            <w:r w:rsidRPr="0093372D">
              <w:rPr>
                <w:sz w:val="20"/>
                <w:szCs w:val="20"/>
              </w:rPr>
              <w:t>K1</w:t>
            </w:r>
          </w:p>
        </w:tc>
        <w:tc>
          <w:tcPr>
            <w:tcW w:w="2551" w:type="dxa"/>
            <w:tcBorders>
              <w:top w:val="single" w:sz="12" w:space="0" w:color="auto"/>
              <w:left w:val="nil"/>
              <w:bottom w:val="single" w:sz="4" w:space="0" w:color="auto"/>
              <w:right w:val="single" w:sz="4" w:space="0" w:color="auto"/>
            </w:tcBorders>
            <w:shd w:val="clear" w:color="auto" w:fill="auto"/>
            <w:hideMark/>
          </w:tcPr>
          <w:p w14:paraId="11666A7E" w14:textId="77777777" w:rsidR="007E247C" w:rsidRPr="0093372D" w:rsidRDefault="007E247C" w:rsidP="007E247C">
            <w:pPr>
              <w:pStyle w:val="PPVTableText"/>
              <w:spacing w:before="0" w:after="0"/>
              <w:rPr>
                <w:sz w:val="20"/>
                <w:szCs w:val="20"/>
              </w:rPr>
            </w:pPr>
            <w:r w:rsidRPr="0093372D">
              <w:rPr>
                <w:sz w:val="20"/>
                <w:szCs w:val="20"/>
              </w:rPr>
              <w:t>Transport network</w:t>
            </w:r>
          </w:p>
        </w:tc>
        <w:tc>
          <w:tcPr>
            <w:tcW w:w="1040" w:type="dxa"/>
            <w:tcBorders>
              <w:top w:val="single" w:sz="12" w:space="0" w:color="auto"/>
              <w:left w:val="single" w:sz="4" w:space="0" w:color="auto"/>
              <w:bottom w:val="single" w:sz="4" w:space="0" w:color="auto"/>
              <w:right w:val="single" w:sz="4" w:space="0" w:color="auto"/>
            </w:tcBorders>
            <w:shd w:val="clear" w:color="auto" w:fill="96C864" w:themeFill="accent4"/>
            <w:hideMark/>
          </w:tcPr>
          <w:p w14:paraId="21100E2F"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12" w:space="0" w:color="auto"/>
              <w:left w:val="single" w:sz="4" w:space="0" w:color="auto"/>
              <w:bottom w:val="single" w:sz="4" w:space="0" w:color="auto"/>
              <w:right w:val="single" w:sz="4" w:space="0" w:color="auto"/>
            </w:tcBorders>
            <w:shd w:val="clear" w:color="auto" w:fill="64B400" w:themeFill="accent5"/>
            <w:hideMark/>
          </w:tcPr>
          <w:p w14:paraId="7FFCF391"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12" w:space="0" w:color="auto"/>
              <w:left w:val="single" w:sz="4" w:space="0" w:color="auto"/>
              <w:bottom w:val="single" w:sz="4" w:space="0" w:color="auto"/>
              <w:right w:val="single" w:sz="4" w:space="0" w:color="auto"/>
            </w:tcBorders>
            <w:shd w:val="clear" w:color="auto" w:fill="96C864" w:themeFill="accent4"/>
            <w:hideMark/>
          </w:tcPr>
          <w:p w14:paraId="2619015B"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3FAD3995"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7DCC3E4C"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1F7EDB94" w14:textId="77777777" w:rsidR="007E247C" w:rsidRPr="0093372D" w:rsidRDefault="007E247C" w:rsidP="007E247C">
            <w:pPr>
              <w:pStyle w:val="PPVTableText"/>
              <w:spacing w:before="0" w:after="0"/>
              <w:rPr>
                <w:sz w:val="20"/>
                <w:szCs w:val="20"/>
              </w:rPr>
            </w:pPr>
            <w:r w:rsidRPr="0093372D">
              <w:rPr>
                <w:sz w:val="20"/>
                <w:szCs w:val="20"/>
              </w:rPr>
              <w:t>K2</w:t>
            </w:r>
          </w:p>
        </w:tc>
        <w:tc>
          <w:tcPr>
            <w:tcW w:w="2551" w:type="dxa"/>
            <w:tcBorders>
              <w:top w:val="single" w:sz="4" w:space="0" w:color="auto"/>
              <w:left w:val="nil"/>
              <w:bottom w:val="single" w:sz="4" w:space="0" w:color="auto"/>
              <w:right w:val="single" w:sz="4" w:space="0" w:color="auto"/>
            </w:tcBorders>
            <w:shd w:val="clear" w:color="auto" w:fill="auto"/>
            <w:hideMark/>
          </w:tcPr>
          <w:p w14:paraId="60BA7AE1" w14:textId="77777777" w:rsidR="007E247C" w:rsidRPr="0093372D" w:rsidRDefault="007E247C" w:rsidP="007E247C">
            <w:pPr>
              <w:pStyle w:val="PPVTableText"/>
              <w:spacing w:before="0" w:after="0"/>
              <w:rPr>
                <w:sz w:val="20"/>
                <w:szCs w:val="20"/>
              </w:rPr>
            </w:pPr>
            <w:r w:rsidRPr="0093372D">
              <w:rPr>
                <w:sz w:val="20"/>
                <w:szCs w:val="20"/>
              </w:rPr>
              <w:t>Displacement</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6D08F9D4"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0C653008"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20F059AE"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041D472A" w14:textId="77777777" w:rsidTr="008569D4">
        <w:tc>
          <w:tcPr>
            <w:tcW w:w="2552" w:type="dxa"/>
            <w:tcBorders>
              <w:top w:val="single" w:sz="4" w:space="0" w:color="auto"/>
              <w:left w:val="single" w:sz="6" w:space="0" w:color="auto"/>
              <w:bottom w:val="single" w:sz="4" w:space="0" w:color="auto"/>
              <w:right w:val="nil"/>
            </w:tcBorders>
            <w:shd w:val="clear" w:color="auto" w:fill="auto"/>
            <w:hideMark/>
          </w:tcPr>
          <w:p w14:paraId="7386ED01"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1A3F4470" w14:textId="77777777" w:rsidR="007E247C" w:rsidRPr="0093372D" w:rsidRDefault="007E247C" w:rsidP="007E247C">
            <w:pPr>
              <w:pStyle w:val="PPVTableText"/>
              <w:spacing w:before="0" w:after="0"/>
              <w:rPr>
                <w:sz w:val="20"/>
                <w:szCs w:val="20"/>
              </w:rPr>
            </w:pPr>
            <w:r w:rsidRPr="0093372D">
              <w:rPr>
                <w:sz w:val="20"/>
                <w:szCs w:val="20"/>
              </w:rPr>
              <w:t>K3</w:t>
            </w:r>
          </w:p>
        </w:tc>
        <w:tc>
          <w:tcPr>
            <w:tcW w:w="2551" w:type="dxa"/>
            <w:tcBorders>
              <w:top w:val="single" w:sz="4" w:space="0" w:color="auto"/>
              <w:left w:val="nil"/>
              <w:bottom w:val="single" w:sz="4" w:space="0" w:color="auto"/>
              <w:right w:val="single" w:sz="4" w:space="0" w:color="auto"/>
            </w:tcBorders>
            <w:shd w:val="clear" w:color="auto" w:fill="auto"/>
            <w:hideMark/>
          </w:tcPr>
          <w:p w14:paraId="083146F2" w14:textId="77777777" w:rsidR="007E247C" w:rsidRPr="0093372D" w:rsidRDefault="007E247C" w:rsidP="007E247C">
            <w:pPr>
              <w:pStyle w:val="PPVTableText"/>
              <w:spacing w:before="0" w:after="0"/>
              <w:rPr>
                <w:sz w:val="20"/>
                <w:szCs w:val="20"/>
              </w:rPr>
            </w:pPr>
            <w:r w:rsidRPr="0093372D">
              <w:rPr>
                <w:sz w:val="20"/>
                <w:szCs w:val="20"/>
              </w:rPr>
              <w:t xml:space="preserve">Noise social </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657B659D"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hideMark/>
          </w:tcPr>
          <w:p w14:paraId="49F61E9D"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hideMark/>
          </w:tcPr>
          <w:p w14:paraId="02013A11"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56D2A9C2"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723FD772"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1639224C" w14:textId="77777777" w:rsidR="007E247C" w:rsidRPr="0093372D" w:rsidRDefault="007E247C" w:rsidP="007E247C">
            <w:pPr>
              <w:pStyle w:val="PPVTableText"/>
              <w:spacing w:before="0" w:after="0"/>
              <w:rPr>
                <w:sz w:val="20"/>
                <w:szCs w:val="20"/>
              </w:rPr>
            </w:pPr>
            <w:r w:rsidRPr="0093372D">
              <w:rPr>
                <w:sz w:val="20"/>
                <w:szCs w:val="20"/>
              </w:rPr>
              <w:t>K4</w:t>
            </w:r>
          </w:p>
        </w:tc>
        <w:tc>
          <w:tcPr>
            <w:tcW w:w="2551" w:type="dxa"/>
            <w:tcBorders>
              <w:top w:val="single" w:sz="4" w:space="0" w:color="auto"/>
              <w:left w:val="nil"/>
              <w:bottom w:val="single" w:sz="4" w:space="0" w:color="auto"/>
              <w:right w:val="single" w:sz="4" w:space="0" w:color="auto"/>
            </w:tcBorders>
            <w:shd w:val="clear" w:color="auto" w:fill="auto"/>
          </w:tcPr>
          <w:p w14:paraId="28E58BE9" w14:textId="77777777" w:rsidR="007E247C" w:rsidRPr="0093372D" w:rsidRDefault="007E247C" w:rsidP="007E247C">
            <w:pPr>
              <w:pStyle w:val="PPVTableText"/>
              <w:spacing w:before="0" w:after="0"/>
              <w:rPr>
                <w:sz w:val="20"/>
                <w:szCs w:val="20"/>
              </w:rPr>
            </w:pPr>
            <w:r w:rsidRPr="0093372D">
              <w:rPr>
                <w:sz w:val="20"/>
                <w:szCs w:val="20"/>
              </w:rPr>
              <w:t>Visual social</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tcPr>
          <w:p w14:paraId="09353C5E"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0" w:type="dxa"/>
            <w:tcBorders>
              <w:top w:val="single" w:sz="4" w:space="0" w:color="auto"/>
              <w:left w:val="single" w:sz="4" w:space="0" w:color="auto"/>
              <w:bottom w:val="single" w:sz="4" w:space="0" w:color="auto"/>
              <w:right w:val="single" w:sz="4" w:space="0" w:color="auto"/>
            </w:tcBorders>
            <w:shd w:val="clear" w:color="auto" w:fill="FF9933" w:themeFill="accent1"/>
          </w:tcPr>
          <w:p w14:paraId="5A59AA01" w14:textId="77777777" w:rsidR="007E247C" w:rsidRPr="0093372D" w:rsidRDefault="007E247C" w:rsidP="007E247C">
            <w:pPr>
              <w:pStyle w:val="PPVTableText"/>
              <w:spacing w:before="0" w:after="0"/>
              <w:jc w:val="center"/>
              <w:rPr>
                <w:sz w:val="20"/>
                <w:szCs w:val="20"/>
              </w:rPr>
            </w:pPr>
            <w:r w:rsidRPr="0093372D">
              <w:rPr>
                <w:sz w:val="20"/>
                <w:szCs w:val="20"/>
              </w:rPr>
              <w:t>-2</w:t>
            </w:r>
          </w:p>
        </w:tc>
        <w:tc>
          <w:tcPr>
            <w:tcW w:w="1041" w:type="dxa"/>
            <w:tcBorders>
              <w:top w:val="single" w:sz="4" w:space="0" w:color="auto"/>
              <w:left w:val="single" w:sz="4" w:space="0" w:color="auto"/>
              <w:bottom w:val="single" w:sz="4" w:space="0" w:color="auto"/>
              <w:right w:val="single" w:sz="4" w:space="0" w:color="auto"/>
            </w:tcBorders>
            <w:shd w:val="clear" w:color="auto" w:fill="FFCC00" w:themeFill="accent2"/>
          </w:tcPr>
          <w:p w14:paraId="3CDBC99F" w14:textId="77777777" w:rsidR="007E247C" w:rsidRPr="0093372D" w:rsidRDefault="007E247C" w:rsidP="007E247C">
            <w:pPr>
              <w:pStyle w:val="PPVTableText"/>
              <w:spacing w:before="0" w:after="0"/>
              <w:jc w:val="center"/>
              <w:rPr>
                <w:sz w:val="20"/>
                <w:szCs w:val="20"/>
              </w:rPr>
            </w:pPr>
            <w:r w:rsidRPr="0093372D">
              <w:rPr>
                <w:sz w:val="20"/>
                <w:szCs w:val="20"/>
              </w:rPr>
              <w:t>-1</w:t>
            </w:r>
          </w:p>
        </w:tc>
      </w:tr>
      <w:tr w:rsidR="007E247C" w:rsidRPr="00597F1D" w14:paraId="6609CCAF" w14:textId="77777777" w:rsidTr="008569D4">
        <w:tc>
          <w:tcPr>
            <w:tcW w:w="2552" w:type="dxa"/>
            <w:tcBorders>
              <w:top w:val="single" w:sz="4" w:space="0" w:color="auto"/>
              <w:left w:val="single" w:sz="6" w:space="0" w:color="auto"/>
              <w:bottom w:val="single" w:sz="12" w:space="0" w:color="auto"/>
              <w:right w:val="nil"/>
            </w:tcBorders>
            <w:shd w:val="clear" w:color="auto" w:fill="auto"/>
            <w:hideMark/>
          </w:tcPr>
          <w:p w14:paraId="6AC75EE0"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7D8FAAB0" w14:textId="77777777" w:rsidR="007E247C" w:rsidRPr="0093372D" w:rsidRDefault="007E247C" w:rsidP="007E247C">
            <w:pPr>
              <w:pStyle w:val="PPVTableText"/>
              <w:spacing w:before="0" w:after="0"/>
              <w:rPr>
                <w:sz w:val="20"/>
                <w:szCs w:val="20"/>
              </w:rPr>
            </w:pPr>
          </w:p>
        </w:tc>
        <w:tc>
          <w:tcPr>
            <w:tcW w:w="2551" w:type="dxa"/>
            <w:tcBorders>
              <w:top w:val="single" w:sz="4" w:space="0" w:color="auto"/>
              <w:left w:val="nil"/>
              <w:bottom w:val="single" w:sz="12" w:space="0" w:color="auto"/>
              <w:right w:val="single" w:sz="4" w:space="0" w:color="auto"/>
            </w:tcBorders>
            <w:shd w:val="clear" w:color="auto" w:fill="auto"/>
          </w:tcPr>
          <w:p w14:paraId="0B9410C3" w14:textId="77777777" w:rsidR="007E247C" w:rsidRPr="0093372D" w:rsidRDefault="007E247C" w:rsidP="007E247C">
            <w:pPr>
              <w:pStyle w:val="PPVTableText"/>
              <w:spacing w:before="0" w:after="0"/>
              <w:rPr>
                <w:sz w:val="20"/>
                <w:szCs w:val="20"/>
              </w:rPr>
            </w:pPr>
            <w:r>
              <w:rPr>
                <w:sz w:val="20"/>
                <w:szCs w:val="20"/>
              </w:rPr>
              <w:t>Summary</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4A53AED4" w14:textId="77777777" w:rsidR="007E247C" w:rsidRPr="0093372D" w:rsidRDefault="007E247C" w:rsidP="007E247C">
            <w:pPr>
              <w:pStyle w:val="PPVTableText"/>
              <w:spacing w:before="0" w:after="0"/>
              <w:jc w:val="center"/>
              <w:rPr>
                <w:sz w:val="20"/>
                <w:szCs w:val="20"/>
              </w:rPr>
            </w:pPr>
            <w:r>
              <w:rPr>
                <w:sz w:val="20"/>
                <w:szCs w:val="20"/>
              </w:rPr>
              <w:t>-1</w:t>
            </w:r>
          </w:p>
        </w:tc>
        <w:tc>
          <w:tcPr>
            <w:tcW w:w="1040" w:type="dxa"/>
            <w:tcBorders>
              <w:top w:val="single" w:sz="4" w:space="0" w:color="auto"/>
              <w:left w:val="single" w:sz="4" w:space="0" w:color="auto"/>
              <w:bottom w:val="single" w:sz="12" w:space="0" w:color="auto"/>
              <w:right w:val="single" w:sz="4" w:space="0" w:color="auto"/>
            </w:tcBorders>
            <w:shd w:val="clear" w:color="auto" w:fill="FFCC00" w:themeFill="accent2"/>
          </w:tcPr>
          <w:p w14:paraId="0766D861" w14:textId="77777777" w:rsidR="007E247C" w:rsidRPr="0093372D" w:rsidRDefault="007E247C" w:rsidP="007E247C">
            <w:pPr>
              <w:pStyle w:val="PPVTableText"/>
              <w:spacing w:before="0" w:after="0"/>
              <w:jc w:val="center"/>
              <w:rPr>
                <w:sz w:val="20"/>
                <w:szCs w:val="20"/>
              </w:rPr>
            </w:pPr>
            <w:r>
              <w:rPr>
                <w:sz w:val="20"/>
                <w:szCs w:val="20"/>
              </w:rPr>
              <w:t>-1</w:t>
            </w:r>
          </w:p>
        </w:tc>
        <w:tc>
          <w:tcPr>
            <w:tcW w:w="1041" w:type="dxa"/>
            <w:tcBorders>
              <w:top w:val="single" w:sz="4" w:space="0" w:color="auto"/>
              <w:left w:val="single" w:sz="4" w:space="0" w:color="auto"/>
              <w:bottom w:val="single" w:sz="12" w:space="0" w:color="auto"/>
              <w:right w:val="single" w:sz="4" w:space="0" w:color="auto"/>
            </w:tcBorders>
            <w:shd w:val="clear" w:color="auto" w:fill="FFCC00" w:themeFill="accent2"/>
          </w:tcPr>
          <w:p w14:paraId="0F87C128" w14:textId="77777777" w:rsidR="007E247C" w:rsidRPr="0093372D" w:rsidRDefault="007E247C" w:rsidP="007E247C">
            <w:pPr>
              <w:pStyle w:val="PPVTableText"/>
              <w:spacing w:before="0" w:after="0"/>
              <w:jc w:val="center"/>
              <w:rPr>
                <w:sz w:val="20"/>
                <w:szCs w:val="20"/>
              </w:rPr>
            </w:pPr>
            <w:r>
              <w:rPr>
                <w:sz w:val="20"/>
                <w:szCs w:val="20"/>
              </w:rPr>
              <w:t>-1</w:t>
            </w:r>
          </w:p>
        </w:tc>
      </w:tr>
      <w:tr w:rsidR="007E247C" w:rsidRPr="00597F1D" w14:paraId="7BB9D61A" w14:textId="77777777" w:rsidTr="008569D4">
        <w:tc>
          <w:tcPr>
            <w:tcW w:w="2552" w:type="dxa"/>
            <w:tcBorders>
              <w:top w:val="single" w:sz="12" w:space="0" w:color="auto"/>
              <w:left w:val="single" w:sz="6" w:space="0" w:color="auto"/>
              <w:bottom w:val="single" w:sz="4" w:space="0" w:color="auto"/>
              <w:right w:val="nil"/>
            </w:tcBorders>
            <w:shd w:val="clear" w:color="auto" w:fill="auto"/>
            <w:hideMark/>
          </w:tcPr>
          <w:p w14:paraId="20FE3569" w14:textId="77777777" w:rsidR="007E247C" w:rsidRPr="0093372D" w:rsidRDefault="007E247C" w:rsidP="007E247C">
            <w:pPr>
              <w:pStyle w:val="PPVTableText"/>
              <w:spacing w:before="0" w:after="0"/>
              <w:rPr>
                <w:sz w:val="20"/>
                <w:szCs w:val="20"/>
              </w:rPr>
            </w:pPr>
            <w:r w:rsidRPr="0093372D">
              <w:rPr>
                <w:sz w:val="20"/>
                <w:szCs w:val="20"/>
              </w:rPr>
              <w:t>Hydrology</w:t>
            </w:r>
          </w:p>
        </w:tc>
        <w:tc>
          <w:tcPr>
            <w:tcW w:w="709" w:type="dxa"/>
            <w:tcBorders>
              <w:top w:val="single" w:sz="12" w:space="0" w:color="auto"/>
              <w:left w:val="nil"/>
              <w:bottom w:val="single" w:sz="4" w:space="0" w:color="auto"/>
              <w:right w:val="nil"/>
            </w:tcBorders>
          </w:tcPr>
          <w:p w14:paraId="5353BCD5" w14:textId="77777777" w:rsidR="007E247C" w:rsidRPr="0093372D" w:rsidRDefault="007E247C" w:rsidP="007E247C">
            <w:pPr>
              <w:pStyle w:val="PPVTableText"/>
              <w:spacing w:before="0" w:after="0"/>
              <w:rPr>
                <w:sz w:val="20"/>
                <w:szCs w:val="20"/>
              </w:rPr>
            </w:pPr>
            <w:r w:rsidRPr="0093372D">
              <w:rPr>
                <w:sz w:val="20"/>
                <w:szCs w:val="20"/>
              </w:rPr>
              <w:t>L1</w:t>
            </w:r>
          </w:p>
        </w:tc>
        <w:tc>
          <w:tcPr>
            <w:tcW w:w="2551" w:type="dxa"/>
            <w:tcBorders>
              <w:top w:val="single" w:sz="12" w:space="0" w:color="auto"/>
              <w:left w:val="nil"/>
              <w:bottom w:val="single" w:sz="4" w:space="0" w:color="auto"/>
              <w:right w:val="single" w:sz="4" w:space="0" w:color="auto"/>
            </w:tcBorders>
            <w:shd w:val="clear" w:color="auto" w:fill="auto"/>
            <w:hideMark/>
          </w:tcPr>
          <w:p w14:paraId="4E80205A" w14:textId="77777777" w:rsidR="007E247C" w:rsidRPr="0093372D" w:rsidRDefault="007E247C" w:rsidP="007E247C">
            <w:pPr>
              <w:pStyle w:val="PPVTableText"/>
              <w:spacing w:before="0" w:after="0"/>
              <w:rPr>
                <w:sz w:val="20"/>
                <w:szCs w:val="20"/>
              </w:rPr>
            </w:pPr>
            <w:r w:rsidRPr="0093372D">
              <w:rPr>
                <w:sz w:val="20"/>
                <w:szCs w:val="20"/>
              </w:rPr>
              <w:t>Surface water</w:t>
            </w:r>
          </w:p>
        </w:tc>
        <w:tc>
          <w:tcPr>
            <w:tcW w:w="1040" w:type="dxa"/>
            <w:tcBorders>
              <w:top w:val="single" w:sz="12" w:space="0" w:color="auto"/>
              <w:left w:val="single" w:sz="4" w:space="0" w:color="auto"/>
              <w:bottom w:val="single" w:sz="4" w:space="0" w:color="auto"/>
              <w:right w:val="single" w:sz="4" w:space="0" w:color="auto"/>
            </w:tcBorders>
            <w:shd w:val="clear" w:color="auto" w:fill="FFCC00" w:themeFill="accent2"/>
            <w:hideMark/>
          </w:tcPr>
          <w:p w14:paraId="246608E5"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12" w:space="0" w:color="auto"/>
              <w:left w:val="single" w:sz="4" w:space="0" w:color="auto"/>
              <w:bottom w:val="single" w:sz="4" w:space="0" w:color="auto"/>
              <w:right w:val="single" w:sz="4" w:space="0" w:color="auto"/>
            </w:tcBorders>
            <w:shd w:val="clear" w:color="auto" w:fill="FFFFCC" w:themeFill="accent3"/>
            <w:hideMark/>
          </w:tcPr>
          <w:p w14:paraId="796FF7C1"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1" w:type="dxa"/>
            <w:tcBorders>
              <w:top w:val="single" w:sz="12" w:space="0" w:color="auto"/>
              <w:left w:val="single" w:sz="4" w:space="0" w:color="auto"/>
              <w:bottom w:val="single" w:sz="4" w:space="0" w:color="auto"/>
              <w:right w:val="single" w:sz="4" w:space="0" w:color="auto"/>
            </w:tcBorders>
            <w:shd w:val="clear" w:color="auto" w:fill="FFFFCC" w:themeFill="accent3"/>
            <w:hideMark/>
          </w:tcPr>
          <w:p w14:paraId="57809AA7" w14:textId="77777777" w:rsidR="007E247C" w:rsidRPr="0093372D" w:rsidRDefault="007E247C" w:rsidP="007E247C">
            <w:pPr>
              <w:pStyle w:val="PPVTableText"/>
              <w:spacing w:before="0" w:after="0"/>
              <w:jc w:val="center"/>
              <w:rPr>
                <w:sz w:val="20"/>
                <w:szCs w:val="20"/>
              </w:rPr>
            </w:pPr>
            <w:r w:rsidRPr="0093372D">
              <w:rPr>
                <w:sz w:val="20"/>
                <w:szCs w:val="20"/>
              </w:rPr>
              <w:t>0</w:t>
            </w:r>
          </w:p>
        </w:tc>
      </w:tr>
      <w:tr w:rsidR="007E247C" w:rsidRPr="002A0C3B" w14:paraId="157A229A"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235790B1"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7156A9D8" w14:textId="77777777" w:rsidR="007E247C" w:rsidRPr="0093372D" w:rsidRDefault="007E247C" w:rsidP="007E247C">
            <w:pPr>
              <w:pStyle w:val="PPVTableText"/>
              <w:spacing w:before="0" w:after="0"/>
              <w:rPr>
                <w:sz w:val="20"/>
                <w:szCs w:val="20"/>
              </w:rPr>
            </w:pPr>
            <w:r w:rsidRPr="0093372D">
              <w:rPr>
                <w:sz w:val="20"/>
                <w:szCs w:val="20"/>
              </w:rPr>
              <w:t>L2</w:t>
            </w:r>
          </w:p>
        </w:tc>
        <w:tc>
          <w:tcPr>
            <w:tcW w:w="2551" w:type="dxa"/>
            <w:tcBorders>
              <w:top w:val="single" w:sz="4" w:space="0" w:color="auto"/>
              <w:left w:val="nil"/>
              <w:bottom w:val="single" w:sz="4" w:space="0" w:color="auto"/>
              <w:right w:val="single" w:sz="4" w:space="0" w:color="auto"/>
            </w:tcBorders>
            <w:shd w:val="clear" w:color="auto" w:fill="auto"/>
          </w:tcPr>
          <w:p w14:paraId="24BEB19E" w14:textId="77777777" w:rsidR="007E247C" w:rsidRPr="0093372D" w:rsidRDefault="007E247C" w:rsidP="007E247C">
            <w:pPr>
              <w:pStyle w:val="PPVTableText"/>
              <w:spacing w:before="0" w:after="0"/>
              <w:rPr>
                <w:sz w:val="20"/>
                <w:szCs w:val="20"/>
              </w:rPr>
            </w:pPr>
            <w:r w:rsidRPr="0093372D">
              <w:rPr>
                <w:sz w:val="20"/>
                <w:szCs w:val="20"/>
              </w:rPr>
              <w:t>Groundwater</w:t>
            </w:r>
          </w:p>
        </w:tc>
        <w:tc>
          <w:tcPr>
            <w:tcW w:w="1040" w:type="dxa"/>
            <w:tcBorders>
              <w:top w:val="single" w:sz="4" w:space="0" w:color="auto"/>
              <w:left w:val="single" w:sz="4" w:space="0" w:color="auto"/>
              <w:bottom w:val="single" w:sz="4" w:space="0" w:color="auto"/>
              <w:right w:val="single" w:sz="4" w:space="0" w:color="auto"/>
            </w:tcBorders>
            <w:shd w:val="clear" w:color="auto" w:fill="FFCC00" w:themeFill="accent2"/>
          </w:tcPr>
          <w:p w14:paraId="42B0AE79" w14:textId="77777777" w:rsidR="007E247C" w:rsidRPr="0093372D" w:rsidRDefault="007E247C" w:rsidP="007E247C">
            <w:pPr>
              <w:pStyle w:val="PPVTableText"/>
              <w:spacing w:before="0" w:after="0"/>
              <w:jc w:val="center"/>
              <w:rPr>
                <w:sz w:val="20"/>
                <w:szCs w:val="20"/>
              </w:rPr>
            </w:pPr>
            <w:r w:rsidRPr="0093372D">
              <w:rPr>
                <w:sz w:val="20"/>
                <w:szCs w:val="20"/>
              </w:rPr>
              <w:t>-1</w:t>
            </w:r>
          </w:p>
        </w:tc>
        <w:tc>
          <w:tcPr>
            <w:tcW w:w="1040" w:type="dxa"/>
            <w:tcBorders>
              <w:top w:val="single" w:sz="4" w:space="0" w:color="auto"/>
              <w:left w:val="single" w:sz="4" w:space="0" w:color="auto"/>
              <w:bottom w:val="single" w:sz="4" w:space="0" w:color="auto"/>
              <w:right w:val="single" w:sz="4" w:space="0" w:color="auto"/>
            </w:tcBorders>
            <w:shd w:val="clear" w:color="auto" w:fill="FFFFCC" w:themeFill="accent3"/>
          </w:tcPr>
          <w:p w14:paraId="0F223B04" w14:textId="77777777" w:rsidR="007E247C" w:rsidRPr="0093372D" w:rsidRDefault="007E247C" w:rsidP="007E247C">
            <w:pPr>
              <w:pStyle w:val="PPVTableText"/>
              <w:spacing w:before="0" w:after="0"/>
              <w:jc w:val="center"/>
              <w:rPr>
                <w:sz w:val="20"/>
                <w:szCs w:val="20"/>
              </w:rPr>
            </w:pPr>
            <w:r w:rsidRPr="0093372D">
              <w:rPr>
                <w:sz w:val="20"/>
                <w:szCs w:val="20"/>
              </w:rPr>
              <w:t>0</w:t>
            </w:r>
          </w:p>
        </w:tc>
        <w:tc>
          <w:tcPr>
            <w:tcW w:w="1041" w:type="dxa"/>
            <w:tcBorders>
              <w:top w:val="single" w:sz="4" w:space="0" w:color="auto"/>
              <w:left w:val="single" w:sz="4" w:space="0" w:color="auto"/>
              <w:bottom w:val="single" w:sz="4" w:space="0" w:color="auto"/>
              <w:right w:val="single" w:sz="4" w:space="0" w:color="auto"/>
            </w:tcBorders>
            <w:shd w:val="clear" w:color="auto" w:fill="FFFFCC" w:themeFill="accent3"/>
          </w:tcPr>
          <w:p w14:paraId="2F3EC0E0" w14:textId="77777777" w:rsidR="007E247C" w:rsidRPr="0093372D" w:rsidRDefault="007E247C" w:rsidP="007E247C">
            <w:pPr>
              <w:pStyle w:val="PPVTableText"/>
              <w:spacing w:before="0" w:after="0"/>
              <w:jc w:val="center"/>
              <w:rPr>
                <w:sz w:val="20"/>
                <w:szCs w:val="20"/>
              </w:rPr>
            </w:pPr>
            <w:r w:rsidRPr="0093372D">
              <w:rPr>
                <w:sz w:val="20"/>
                <w:szCs w:val="20"/>
              </w:rPr>
              <w:t>0</w:t>
            </w:r>
          </w:p>
        </w:tc>
      </w:tr>
      <w:tr w:rsidR="007E247C" w:rsidRPr="002A0C3B" w14:paraId="11872E2E" w14:textId="77777777" w:rsidTr="008569D4">
        <w:tc>
          <w:tcPr>
            <w:tcW w:w="2552" w:type="dxa"/>
            <w:tcBorders>
              <w:top w:val="single" w:sz="12" w:space="0" w:color="auto"/>
              <w:left w:val="single" w:sz="6" w:space="0" w:color="auto"/>
              <w:bottom w:val="single" w:sz="12" w:space="0" w:color="auto"/>
              <w:right w:val="nil"/>
            </w:tcBorders>
            <w:shd w:val="clear" w:color="auto" w:fill="auto"/>
          </w:tcPr>
          <w:p w14:paraId="4371EB7A" w14:textId="77777777" w:rsidR="007E247C" w:rsidRPr="0093372D" w:rsidRDefault="007E247C" w:rsidP="007E247C">
            <w:pPr>
              <w:pStyle w:val="PPVTableText"/>
              <w:spacing w:before="0" w:after="0"/>
              <w:rPr>
                <w:sz w:val="20"/>
                <w:szCs w:val="20"/>
              </w:rPr>
            </w:pPr>
            <w:r w:rsidRPr="0093372D">
              <w:rPr>
                <w:sz w:val="20"/>
                <w:szCs w:val="20"/>
              </w:rPr>
              <w:t>Air quality</w:t>
            </w:r>
          </w:p>
        </w:tc>
        <w:tc>
          <w:tcPr>
            <w:tcW w:w="709" w:type="dxa"/>
            <w:tcBorders>
              <w:top w:val="single" w:sz="12" w:space="0" w:color="auto"/>
              <w:left w:val="nil"/>
              <w:bottom w:val="single" w:sz="12" w:space="0" w:color="auto"/>
              <w:right w:val="nil"/>
            </w:tcBorders>
          </w:tcPr>
          <w:p w14:paraId="04638523" w14:textId="77777777" w:rsidR="007E247C" w:rsidRPr="0093372D" w:rsidRDefault="007E247C" w:rsidP="007E247C">
            <w:pPr>
              <w:pStyle w:val="PPVTableText"/>
              <w:spacing w:before="0" w:after="0"/>
              <w:rPr>
                <w:sz w:val="20"/>
                <w:szCs w:val="20"/>
              </w:rPr>
            </w:pPr>
            <w:r w:rsidRPr="0093372D">
              <w:rPr>
                <w:sz w:val="20"/>
                <w:szCs w:val="20"/>
              </w:rPr>
              <w:t>M1</w:t>
            </w:r>
          </w:p>
        </w:tc>
        <w:tc>
          <w:tcPr>
            <w:tcW w:w="2551" w:type="dxa"/>
            <w:tcBorders>
              <w:top w:val="single" w:sz="12" w:space="0" w:color="auto"/>
              <w:left w:val="nil"/>
              <w:bottom w:val="single" w:sz="12" w:space="0" w:color="auto"/>
              <w:right w:val="single" w:sz="4" w:space="0" w:color="auto"/>
            </w:tcBorders>
            <w:shd w:val="clear" w:color="auto" w:fill="auto"/>
          </w:tcPr>
          <w:p w14:paraId="78F743B6" w14:textId="77777777" w:rsidR="007E247C" w:rsidRPr="0093372D" w:rsidRDefault="007E247C" w:rsidP="007E247C">
            <w:pPr>
              <w:pStyle w:val="PPVTableText"/>
              <w:spacing w:before="0" w:after="0"/>
              <w:rPr>
                <w:sz w:val="20"/>
                <w:szCs w:val="20"/>
              </w:rPr>
            </w:pPr>
            <w:r w:rsidRPr="0093372D">
              <w:rPr>
                <w:sz w:val="20"/>
                <w:szCs w:val="20"/>
              </w:rPr>
              <w:t>Air quality</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40ED9F91"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770F60A7"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12" w:space="0" w:color="auto"/>
              <w:right w:val="single" w:sz="4" w:space="0" w:color="auto"/>
            </w:tcBorders>
            <w:shd w:val="clear" w:color="auto" w:fill="auto"/>
          </w:tcPr>
          <w:p w14:paraId="23FBE4D9"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CFDE221" w14:textId="77777777" w:rsidTr="008569D4">
        <w:tc>
          <w:tcPr>
            <w:tcW w:w="2552" w:type="dxa"/>
            <w:tcBorders>
              <w:top w:val="single" w:sz="12" w:space="0" w:color="auto"/>
              <w:left w:val="single" w:sz="6" w:space="0" w:color="auto"/>
              <w:bottom w:val="single" w:sz="12" w:space="0" w:color="auto"/>
              <w:right w:val="nil"/>
            </w:tcBorders>
            <w:shd w:val="clear" w:color="auto" w:fill="auto"/>
          </w:tcPr>
          <w:p w14:paraId="0A0349EB" w14:textId="77777777" w:rsidR="007E247C" w:rsidRPr="0093372D" w:rsidRDefault="007E247C" w:rsidP="007E247C">
            <w:pPr>
              <w:pStyle w:val="PPVTableText"/>
              <w:spacing w:before="0" w:after="0"/>
              <w:rPr>
                <w:sz w:val="20"/>
                <w:szCs w:val="20"/>
              </w:rPr>
            </w:pPr>
            <w:r w:rsidRPr="0093372D">
              <w:rPr>
                <w:sz w:val="20"/>
                <w:szCs w:val="20"/>
              </w:rPr>
              <w:t>Odour</w:t>
            </w:r>
          </w:p>
        </w:tc>
        <w:tc>
          <w:tcPr>
            <w:tcW w:w="709" w:type="dxa"/>
            <w:tcBorders>
              <w:top w:val="single" w:sz="12" w:space="0" w:color="auto"/>
              <w:left w:val="nil"/>
              <w:bottom w:val="single" w:sz="12" w:space="0" w:color="auto"/>
              <w:right w:val="nil"/>
            </w:tcBorders>
          </w:tcPr>
          <w:p w14:paraId="3B37807B" w14:textId="77777777" w:rsidR="007E247C" w:rsidRPr="0093372D" w:rsidRDefault="007E247C" w:rsidP="007E247C">
            <w:pPr>
              <w:pStyle w:val="PPVTableText"/>
              <w:spacing w:before="0" w:after="0"/>
              <w:rPr>
                <w:sz w:val="20"/>
                <w:szCs w:val="20"/>
              </w:rPr>
            </w:pPr>
            <w:r w:rsidRPr="0093372D">
              <w:rPr>
                <w:sz w:val="20"/>
                <w:szCs w:val="20"/>
              </w:rPr>
              <w:t>N1</w:t>
            </w:r>
          </w:p>
        </w:tc>
        <w:tc>
          <w:tcPr>
            <w:tcW w:w="2551" w:type="dxa"/>
            <w:tcBorders>
              <w:top w:val="single" w:sz="12" w:space="0" w:color="auto"/>
              <w:left w:val="nil"/>
              <w:bottom w:val="single" w:sz="12" w:space="0" w:color="auto"/>
              <w:right w:val="single" w:sz="4" w:space="0" w:color="auto"/>
            </w:tcBorders>
            <w:shd w:val="clear" w:color="auto" w:fill="auto"/>
          </w:tcPr>
          <w:p w14:paraId="5B48CCCB" w14:textId="77777777" w:rsidR="007E247C" w:rsidRPr="0093372D" w:rsidRDefault="007E247C" w:rsidP="007E247C">
            <w:pPr>
              <w:pStyle w:val="PPVTableText"/>
              <w:spacing w:before="0" w:after="0"/>
              <w:rPr>
                <w:sz w:val="20"/>
                <w:szCs w:val="20"/>
              </w:rPr>
            </w:pPr>
            <w:r w:rsidRPr="0093372D">
              <w:rPr>
                <w:sz w:val="20"/>
                <w:szCs w:val="20"/>
              </w:rPr>
              <w:t>Wastewater plant</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12E566FC"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12" w:space="0" w:color="auto"/>
              <w:right w:val="single" w:sz="4" w:space="0" w:color="auto"/>
            </w:tcBorders>
            <w:shd w:val="clear" w:color="auto" w:fill="auto"/>
          </w:tcPr>
          <w:p w14:paraId="05AC7FDB"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12" w:space="0" w:color="auto"/>
              <w:right w:val="single" w:sz="4" w:space="0" w:color="auto"/>
            </w:tcBorders>
            <w:shd w:val="clear" w:color="auto" w:fill="auto"/>
          </w:tcPr>
          <w:p w14:paraId="45B1B1C6"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09DABBCE" w14:textId="77777777" w:rsidTr="008569D4">
        <w:tc>
          <w:tcPr>
            <w:tcW w:w="2552" w:type="dxa"/>
            <w:tcBorders>
              <w:top w:val="single" w:sz="12" w:space="0" w:color="auto"/>
              <w:left w:val="single" w:sz="6" w:space="0" w:color="auto"/>
              <w:bottom w:val="single" w:sz="4" w:space="0" w:color="auto"/>
              <w:right w:val="nil"/>
            </w:tcBorders>
            <w:shd w:val="clear" w:color="auto" w:fill="auto"/>
          </w:tcPr>
          <w:p w14:paraId="42D8E6BA" w14:textId="77777777" w:rsidR="007E247C" w:rsidRPr="0093372D" w:rsidRDefault="007E247C" w:rsidP="007E247C">
            <w:pPr>
              <w:pStyle w:val="PPVTableText"/>
              <w:spacing w:before="0" w:after="0"/>
              <w:rPr>
                <w:sz w:val="20"/>
                <w:szCs w:val="20"/>
              </w:rPr>
            </w:pPr>
            <w:r w:rsidRPr="0093372D">
              <w:rPr>
                <w:sz w:val="20"/>
                <w:szCs w:val="20"/>
              </w:rPr>
              <w:t>Contamination</w:t>
            </w:r>
          </w:p>
        </w:tc>
        <w:tc>
          <w:tcPr>
            <w:tcW w:w="709" w:type="dxa"/>
            <w:tcBorders>
              <w:top w:val="single" w:sz="12" w:space="0" w:color="auto"/>
              <w:left w:val="nil"/>
              <w:bottom w:val="single" w:sz="4" w:space="0" w:color="auto"/>
              <w:right w:val="nil"/>
            </w:tcBorders>
          </w:tcPr>
          <w:p w14:paraId="16184623" w14:textId="77777777" w:rsidR="007E247C" w:rsidRPr="0093372D" w:rsidRDefault="007E247C" w:rsidP="007E247C">
            <w:pPr>
              <w:pStyle w:val="PPVTableText"/>
              <w:spacing w:before="0" w:after="0"/>
              <w:rPr>
                <w:sz w:val="20"/>
                <w:szCs w:val="20"/>
              </w:rPr>
            </w:pPr>
            <w:r w:rsidRPr="0093372D">
              <w:rPr>
                <w:sz w:val="20"/>
                <w:szCs w:val="20"/>
              </w:rPr>
              <w:t>O1</w:t>
            </w:r>
          </w:p>
        </w:tc>
        <w:tc>
          <w:tcPr>
            <w:tcW w:w="2551" w:type="dxa"/>
            <w:tcBorders>
              <w:top w:val="single" w:sz="12" w:space="0" w:color="auto"/>
              <w:left w:val="nil"/>
              <w:bottom w:val="single" w:sz="4" w:space="0" w:color="auto"/>
              <w:right w:val="single" w:sz="4" w:space="0" w:color="auto"/>
            </w:tcBorders>
            <w:shd w:val="clear" w:color="auto" w:fill="auto"/>
          </w:tcPr>
          <w:p w14:paraId="3C477B04" w14:textId="77777777" w:rsidR="007E247C" w:rsidRPr="0093372D" w:rsidRDefault="007E247C" w:rsidP="007E247C">
            <w:pPr>
              <w:pStyle w:val="PPVTableText"/>
              <w:spacing w:before="0" w:after="0"/>
              <w:rPr>
                <w:sz w:val="20"/>
                <w:szCs w:val="20"/>
              </w:rPr>
            </w:pPr>
            <w:r w:rsidRPr="0093372D">
              <w:rPr>
                <w:sz w:val="20"/>
                <w:szCs w:val="20"/>
              </w:rPr>
              <w:t>Wastewater plant</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1D471B2D"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4BEA5534"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4" w:space="0" w:color="auto"/>
              <w:right w:val="single" w:sz="4" w:space="0" w:color="auto"/>
            </w:tcBorders>
            <w:shd w:val="clear" w:color="auto" w:fill="auto"/>
          </w:tcPr>
          <w:p w14:paraId="77D38D25"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CEC452B" w14:textId="77777777" w:rsidTr="008569D4">
        <w:tc>
          <w:tcPr>
            <w:tcW w:w="2552" w:type="dxa"/>
            <w:tcBorders>
              <w:top w:val="single" w:sz="4" w:space="0" w:color="auto"/>
              <w:left w:val="single" w:sz="6" w:space="0" w:color="auto"/>
              <w:bottom w:val="single" w:sz="12" w:space="0" w:color="auto"/>
              <w:right w:val="nil"/>
            </w:tcBorders>
            <w:shd w:val="clear" w:color="auto" w:fill="auto"/>
          </w:tcPr>
          <w:p w14:paraId="27638EF3"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316FD433" w14:textId="77777777" w:rsidR="007E247C" w:rsidRPr="0093372D" w:rsidRDefault="007E247C" w:rsidP="007E247C">
            <w:pPr>
              <w:pStyle w:val="PPVTableText"/>
              <w:spacing w:before="0" w:after="0"/>
              <w:rPr>
                <w:sz w:val="20"/>
                <w:szCs w:val="20"/>
              </w:rPr>
            </w:pPr>
            <w:r w:rsidRPr="0093372D">
              <w:rPr>
                <w:sz w:val="20"/>
                <w:szCs w:val="20"/>
              </w:rPr>
              <w:t>O2</w:t>
            </w:r>
          </w:p>
        </w:tc>
        <w:tc>
          <w:tcPr>
            <w:tcW w:w="2551" w:type="dxa"/>
            <w:tcBorders>
              <w:top w:val="single" w:sz="4" w:space="0" w:color="auto"/>
              <w:left w:val="nil"/>
              <w:bottom w:val="single" w:sz="12" w:space="0" w:color="auto"/>
              <w:right w:val="single" w:sz="4" w:space="0" w:color="auto"/>
            </w:tcBorders>
            <w:shd w:val="clear" w:color="auto" w:fill="auto"/>
          </w:tcPr>
          <w:p w14:paraId="2A2C6CCA" w14:textId="77777777" w:rsidR="007E247C" w:rsidRPr="0093372D" w:rsidRDefault="007E247C" w:rsidP="007E247C">
            <w:pPr>
              <w:pStyle w:val="PPVTableText"/>
              <w:spacing w:before="0" w:after="0"/>
              <w:rPr>
                <w:sz w:val="20"/>
                <w:szCs w:val="20"/>
              </w:rPr>
            </w:pPr>
            <w:r w:rsidRPr="0093372D">
              <w:rPr>
                <w:sz w:val="20"/>
                <w:szCs w:val="20"/>
              </w:rPr>
              <w:t>Former landfill</w:t>
            </w:r>
          </w:p>
        </w:tc>
        <w:tc>
          <w:tcPr>
            <w:tcW w:w="1040" w:type="dxa"/>
            <w:tcBorders>
              <w:top w:val="single" w:sz="4" w:space="0" w:color="auto"/>
              <w:left w:val="single" w:sz="4" w:space="0" w:color="auto"/>
              <w:bottom w:val="single" w:sz="12" w:space="0" w:color="auto"/>
              <w:right w:val="single" w:sz="4" w:space="0" w:color="auto"/>
            </w:tcBorders>
            <w:shd w:val="clear" w:color="auto" w:fill="auto"/>
          </w:tcPr>
          <w:p w14:paraId="05564712"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12" w:space="0" w:color="auto"/>
              <w:right w:val="single" w:sz="4" w:space="0" w:color="auto"/>
            </w:tcBorders>
            <w:shd w:val="clear" w:color="auto" w:fill="auto"/>
          </w:tcPr>
          <w:p w14:paraId="59F12E2B"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12" w:space="0" w:color="auto"/>
              <w:right w:val="single" w:sz="4" w:space="0" w:color="auto"/>
            </w:tcBorders>
            <w:shd w:val="clear" w:color="auto" w:fill="auto"/>
          </w:tcPr>
          <w:p w14:paraId="1484FD0B"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3D894990" w14:textId="77777777" w:rsidTr="008569D4">
        <w:tc>
          <w:tcPr>
            <w:tcW w:w="2552" w:type="dxa"/>
            <w:tcBorders>
              <w:top w:val="single" w:sz="12" w:space="0" w:color="auto"/>
              <w:left w:val="single" w:sz="6" w:space="0" w:color="auto"/>
              <w:bottom w:val="single" w:sz="4" w:space="0" w:color="auto"/>
              <w:right w:val="nil"/>
            </w:tcBorders>
            <w:shd w:val="clear" w:color="auto" w:fill="auto"/>
          </w:tcPr>
          <w:p w14:paraId="1F2668FA" w14:textId="77777777" w:rsidR="007E247C" w:rsidRPr="0093372D" w:rsidRDefault="007E247C" w:rsidP="007E247C">
            <w:pPr>
              <w:pStyle w:val="PPVTableText"/>
              <w:spacing w:before="0" w:after="0"/>
              <w:rPr>
                <w:sz w:val="20"/>
                <w:szCs w:val="20"/>
              </w:rPr>
            </w:pPr>
            <w:r w:rsidRPr="0093372D">
              <w:rPr>
                <w:sz w:val="20"/>
                <w:szCs w:val="20"/>
              </w:rPr>
              <w:t>Geotechnical</w:t>
            </w:r>
          </w:p>
        </w:tc>
        <w:tc>
          <w:tcPr>
            <w:tcW w:w="709" w:type="dxa"/>
            <w:tcBorders>
              <w:top w:val="single" w:sz="12" w:space="0" w:color="auto"/>
              <w:left w:val="nil"/>
              <w:bottom w:val="single" w:sz="4" w:space="0" w:color="auto"/>
              <w:right w:val="nil"/>
            </w:tcBorders>
          </w:tcPr>
          <w:p w14:paraId="1F95F6F2" w14:textId="77777777" w:rsidR="007E247C" w:rsidRPr="0093372D" w:rsidRDefault="007E247C" w:rsidP="007E247C">
            <w:pPr>
              <w:pStyle w:val="PPVTableText"/>
              <w:spacing w:before="0" w:after="0"/>
              <w:rPr>
                <w:sz w:val="20"/>
                <w:szCs w:val="20"/>
              </w:rPr>
            </w:pPr>
            <w:r w:rsidRPr="0093372D">
              <w:rPr>
                <w:sz w:val="20"/>
                <w:szCs w:val="20"/>
              </w:rPr>
              <w:t>P1</w:t>
            </w:r>
          </w:p>
        </w:tc>
        <w:tc>
          <w:tcPr>
            <w:tcW w:w="2551" w:type="dxa"/>
            <w:tcBorders>
              <w:top w:val="single" w:sz="12" w:space="0" w:color="auto"/>
              <w:left w:val="nil"/>
              <w:bottom w:val="single" w:sz="4" w:space="0" w:color="auto"/>
              <w:right w:val="single" w:sz="4" w:space="0" w:color="auto"/>
            </w:tcBorders>
            <w:shd w:val="clear" w:color="auto" w:fill="auto"/>
          </w:tcPr>
          <w:p w14:paraId="572F5743" w14:textId="77777777" w:rsidR="007E247C" w:rsidRPr="0093372D" w:rsidRDefault="007E247C" w:rsidP="007E247C">
            <w:pPr>
              <w:pStyle w:val="PPVTableText"/>
              <w:spacing w:before="0" w:after="0"/>
              <w:rPr>
                <w:sz w:val="20"/>
                <w:szCs w:val="20"/>
              </w:rPr>
            </w:pPr>
            <w:r w:rsidRPr="0093372D">
              <w:rPr>
                <w:sz w:val="20"/>
                <w:szCs w:val="20"/>
              </w:rPr>
              <w:t>Surface and groundwater</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4E338BC4"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2A85C3A8"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4" w:space="0" w:color="auto"/>
              <w:right w:val="single" w:sz="4" w:space="0" w:color="auto"/>
            </w:tcBorders>
            <w:shd w:val="clear" w:color="auto" w:fill="auto"/>
          </w:tcPr>
          <w:p w14:paraId="68AFDB9F"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707D87BC"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56D7FB3E"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36CE62E0" w14:textId="77777777" w:rsidR="007E247C" w:rsidRPr="0093372D" w:rsidRDefault="007E247C" w:rsidP="007E247C">
            <w:pPr>
              <w:pStyle w:val="PPVTableText"/>
              <w:spacing w:before="0" w:after="0"/>
              <w:rPr>
                <w:sz w:val="20"/>
                <w:szCs w:val="20"/>
              </w:rPr>
            </w:pPr>
            <w:r w:rsidRPr="0093372D">
              <w:rPr>
                <w:sz w:val="20"/>
                <w:szCs w:val="20"/>
              </w:rPr>
              <w:t>P2</w:t>
            </w:r>
          </w:p>
        </w:tc>
        <w:tc>
          <w:tcPr>
            <w:tcW w:w="2551" w:type="dxa"/>
            <w:tcBorders>
              <w:top w:val="single" w:sz="4" w:space="0" w:color="auto"/>
              <w:left w:val="nil"/>
              <w:bottom w:val="single" w:sz="4" w:space="0" w:color="auto"/>
              <w:right w:val="single" w:sz="4" w:space="0" w:color="auto"/>
            </w:tcBorders>
            <w:shd w:val="clear" w:color="auto" w:fill="auto"/>
          </w:tcPr>
          <w:p w14:paraId="26B3EDB0" w14:textId="77777777" w:rsidR="007E247C" w:rsidRPr="0093372D" w:rsidRDefault="007E247C" w:rsidP="007E247C">
            <w:pPr>
              <w:pStyle w:val="PPVTableText"/>
              <w:spacing w:before="0" w:after="0"/>
              <w:rPr>
                <w:sz w:val="20"/>
                <w:szCs w:val="20"/>
              </w:rPr>
            </w:pPr>
            <w:r w:rsidRPr="0093372D">
              <w:rPr>
                <w:sz w:val="20"/>
                <w:szCs w:val="20"/>
              </w:rPr>
              <w:t>Salinity</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5FB24942"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55B15E63"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107EEE02"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444F6592"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1ACD1C4E"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49C38A1E" w14:textId="77777777" w:rsidR="007E247C" w:rsidRPr="0093372D" w:rsidRDefault="007E247C" w:rsidP="007E247C">
            <w:pPr>
              <w:pStyle w:val="PPVTableText"/>
              <w:spacing w:before="0" w:after="0"/>
              <w:rPr>
                <w:sz w:val="20"/>
                <w:szCs w:val="20"/>
              </w:rPr>
            </w:pPr>
            <w:r w:rsidRPr="0093372D">
              <w:rPr>
                <w:sz w:val="20"/>
                <w:szCs w:val="20"/>
              </w:rPr>
              <w:t>P3</w:t>
            </w:r>
          </w:p>
        </w:tc>
        <w:tc>
          <w:tcPr>
            <w:tcW w:w="2551" w:type="dxa"/>
            <w:tcBorders>
              <w:top w:val="single" w:sz="4" w:space="0" w:color="auto"/>
              <w:left w:val="nil"/>
              <w:bottom w:val="single" w:sz="4" w:space="0" w:color="auto"/>
              <w:right w:val="single" w:sz="4" w:space="0" w:color="auto"/>
            </w:tcBorders>
            <w:shd w:val="clear" w:color="auto" w:fill="auto"/>
          </w:tcPr>
          <w:p w14:paraId="6D967A10" w14:textId="77777777" w:rsidR="007E247C" w:rsidRPr="0093372D" w:rsidRDefault="007E247C" w:rsidP="007E247C">
            <w:pPr>
              <w:pStyle w:val="PPVTableText"/>
              <w:spacing w:before="0" w:after="0"/>
              <w:rPr>
                <w:sz w:val="20"/>
                <w:szCs w:val="20"/>
              </w:rPr>
            </w:pPr>
            <w:r w:rsidRPr="0093372D">
              <w:rPr>
                <w:sz w:val="20"/>
                <w:szCs w:val="20"/>
              </w:rPr>
              <w:t>Soils</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40D5977F"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5D21BB53"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721C5756"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1A3B4F71" w14:textId="77777777" w:rsidTr="008569D4">
        <w:tc>
          <w:tcPr>
            <w:tcW w:w="2552" w:type="dxa"/>
            <w:tcBorders>
              <w:top w:val="single" w:sz="4" w:space="0" w:color="auto"/>
              <w:left w:val="single" w:sz="6" w:space="0" w:color="auto"/>
              <w:bottom w:val="single" w:sz="12" w:space="0" w:color="auto"/>
              <w:right w:val="nil"/>
            </w:tcBorders>
            <w:shd w:val="clear" w:color="auto" w:fill="auto"/>
          </w:tcPr>
          <w:p w14:paraId="34F85819"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12" w:space="0" w:color="auto"/>
              <w:right w:val="nil"/>
            </w:tcBorders>
          </w:tcPr>
          <w:p w14:paraId="36588A8E" w14:textId="77777777" w:rsidR="007E247C" w:rsidRPr="0093372D" w:rsidRDefault="007E247C" w:rsidP="007E247C">
            <w:pPr>
              <w:pStyle w:val="PPVTableText"/>
              <w:spacing w:before="0" w:after="0"/>
              <w:rPr>
                <w:sz w:val="20"/>
                <w:szCs w:val="20"/>
              </w:rPr>
            </w:pPr>
            <w:r w:rsidRPr="0093372D">
              <w:rPr>
                <w:sz w:val="20"/>
                <w:szCs w:val="20"/>
              </w:rPr>
              <w:t>P4</w:t>
            </w:r>
          </w:p>
        </w:tc>
        <w:tc>
          <w:tcPr>
            <w:tcW w:w="2551" w:type="dxa"/>
            <w:tcBorders>
              <w:top w:val="single" w:sz="4" w:space="0" w:color="auto"/>
              <w:left w:val="nil"/>
              <w:bottom w:val="single" w:sz="12" w:space="0" w:color="auto"/>
              <w:right w:val="single" w:sz="4" w:space="0" w:color="auto"/>
            </w:tcBorders>
            <w:shd w:val="clear" w:color="auto" w:fill="auto"/>
          </w:tcPr>
          <w:p w14:paraId="7DC82A65" w14:textId="77777777" w:rsidR="007E247C" w:rsidRPr="0093372D" w:rsidRDefault="007E247C" w:rsidP="007E247C">
            <w:pPr>
              <w:pStyle w:val="PPVTableText"/>
              <w:spacing w:before="0" w:after="0"/>
              <w:rPr>
                <w:sz w:val="20"/>
                <w:szCs w:val="20"/>
              </w:rPr>
            </w:pPr>
            <w:r w:rsidRPr="0093372D">
              <w:rPr>
                <w:sz w:val="20"/>
                <w:szCs w:val="20"/>
              </w:rPr>
              <w:t>Geotechnical issues</w:t>
            </w:r>
          </w:p>
        </w:tc>
        <w:tc>
          <w:tcPr>
            <w:tcW w:w="1040" w:type="dxa"/>
            <w:tcBorders>
              <w:top w:val="single" w:sz="4" w:space="0" w:color="auto"/>
              <w:left w:val="single" w:sz="4" w:space="0" w:color="auto"/>
              <w:bottom w:val="single" w:sz="12" w:space="0" w:color="auto"/>
              <w:right w:val="single" w:sz="4" w:space="0" w:color="auto"/>
            </w:tcBorders>
            <w:shd w:val="clear" w:color="auto" w:fill="auto"/>
          </w:tcPr>
          <w:p w14:paraId="030F6978"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12" w:space="0" w:color="auto"/>
              <w:right w:val="single" w:sz="4" w:space="0" w:color="auto"/>
            </w:tcBorders>
            <w:shd w:val="clear" w:color="auto" w:fill="auto"/>
          </w:tcPr>
          <w:p w14:paraId="014DCEFB"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12" w:space="0" w:color="auto"/>
              <w:right w:val="single" w:sz="4" w:space="0" w:color="auto"/>
            </w:tcBorders>
            <w:shd w:val="clear" w:color="auto" w:fill="auto"/>
          </w:tcPr>
          <w:p w14:paraId="210A1102"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39F4CD0A" w14:textId="77777777" w:rsidTr="008569D4">
        <w:tc>
          <w:tcPr>
            <w:tcW w:w="2552" w:type="dxa"/>
            <w:tcBorders>
              <w:top w:val="single" w:sz="12" w:space="0" w:color="auto"/>
              <w:left w:val="single" w:sz="6" w:space="0" w:color="auto"/>
              <w:bottom w:val="single" w:sz="4" w:space="0" w:color="auto"/>
              <w:right w:val="nil"/>
            </w:tcBorders>
            <w:shd w:val="clear" w:color="auto" w:fill="auto"/>
          </w:tcPr>
          <w:p w14:paraId="706360F3" w14:textId="77777777" w:rsidR="007E247C" w:rsidRPr="0093372D" w:rsidRDefault="007E247C" w:rsidP="007E247C">
            <w:pPr>
              <w:pStyle w:val="PPVTableText"/>
              <w:spacing w:before="0" w:after="0"/>
              <w:rPr>
                <w:sz w:val="20"/>
                <w:szCs w:val="20"/>
              </w:rPr>
            </w:pPr>
            <w:r>
              <w:rPr>
                <w:sz w:val="20"/>
                <w:szCs w:val="20"/>
              </w:rPr>
              <w:t>Precincts</w:t>
            </w:r>
          </w:p>
        </w:tc>
        <w:tc>
          <w:tcPr>
            <w:tcW w:w="709" w:type="dxa"/>
            <w:tcBorders>
              <w:top w:val="single" w:sz="12" w:space="0" w:color="auto"/>
              <w:left w:val="nil"/>
              <w:bottom w:val="single" w:sz="4" w:space="0" w:color="auto"/>
              <w:right w:val="nil"/>
            </w:tcBorders>
          </w:tcPr>
          <w:p w14:paraId="2F8B49FE" w14:textId="77777777" w:rsidR="007E247C" w:rsidRPr="0093372D" w:rsidRDefault="007E247C" w:rsidP="007E247C">
            <w:pPr>
              <w:pStyle w:val="PPVTableText"/>
              <w:spacing w:before="0" w:after="0"/>
              <w:rPr>
                <w:sz w:val="20"/>
                <w:szCs w:val="20"/>
              </w:rPr>
            </w:pPr>
            <w:r w:rsidRPr="0093372D">
              <w:rPr>
                <w:sz w:val="20"/>
                <w:szCs w:val="20"/>
              </w:rPr>
              <w:t>Q1</w:t>
            </w:r>
          </w:p>
        </w:tc>
        <w:tc>
          <w:tcPr>
            <w:tcW w:w="2551" w:type="dxa"/>
            <w:tcBorders>
              <w:top w:val="single" w:sz="12" w:space="0" w:color="auto"/>
              <w:left w:val="nil"/>
              <w:bottom w:val="single" w:sz="4" w:space="0" w:color="auto"/>
              <w:right w:val="single" w:sz="4" w:space="0" w:color="auto"/>
            </w:tcBorders>
            <w:shd w:val="clear" w:color="auto" w:fill="auto"/>
          </w:tcPr>
          <w:p w14:paraId="0DA27350" w14:textId="77777777" w:rsidR="007E247C" w:rsidRPr="0093372D" w:rsidRDefault="007E247C" w:rsidP="007E247C">
            <w:pPr>
              <w:pStyle w:val="PPVTableText"/>
              <w:spacing w:before="0" w:after="0"/>
              <w:rPr>
                <w:sz w:val="20"/>
                <w:szCs w:val="20"/>
              </w:rPr>
            </w:pPr>
            <w:r w:rsidRPr="0093372D">
              <w:rPr>
                <w:sz w:val="20"/>
                <w:szCs w:val="20"/>
              </w:rPr>
              <w:t>Equine</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2C2E75F7"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12" w:space="0" w:color="auto"/>
              <w:left w:val="single" w:sz="4" w:space="0" w:color="auto"/>
              <w:bottom w:val="single" w:sz="4" w:space="0" w:color="auto"/>
              <w:right w:val="single" w:sz="4" w:space="0" w:color="auto"/>
            </w:tcBorders>
            <w:shd w:val="clear" w:color="auto" w:fill="auto"/>
          </w:tcPr>
          <w:p w14:paraId="0D705D86"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12" w:space="0" w:color="auto"/>
              <w:left w:val="single" w:sz="4" w:space="0" w:color="auto"/>
              <w:bottom w:val="single" w:sz="4" w:space="0" w:color="auto"/>
              <w:right w:val="single" w:sz="4" w:space="0" w:color="auto"/>
            </w:tcBorders>
            <w:shd w:val="clear" w:color="auto" w:fill="auto"/>
          </w:tcPr>
          <w:p w14:paraId="2AC09A86"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r w:rsidR="007E247C" w:rsidRPr="002A0C3B" w14:paraId="0684DAAF" w14:textId="77777777" w:rsidTr="008569D4">
        <w:tc>
          <w:tcPr>
            <w:tcW w:w="2552" w:type="dxa"/>
            <w:tcBorders>
              <w:top w:val="single" w:sz="4" w:space="0" w:color="auto"/>
              <w:left w:val="single" w:sz="6" w:space="0" w:color="auto"/>
              <w:bottom w:val="single" w:sz="4" w:space="0" w:color="auto"/>
              <w:right w:val="nil"/>
            </w:tcBorders>
            <w:shd w:val="clear" w:color="auto" w:fill="auto"/>
          </w:tcPr>
          <w:p w14:paraId="7F6AC19C" w14:textId="77777777" w:rsidR="007E247C" w:rsidRPr="0093372D" w:rsidRDefault="007E247C" w:rsidP="007E247C">
            <w:pPr>
              <w:pStyle w:val="PPVTableText"/>
              <w:spacing w:before="0" w:after="0"/>
              <w:rPr>
                <w:sz w:val="20"/>
                <w:szCs w:val="20"/>
              </w:rPr>
            </w:pPr>
          </w:p>
        </w:tc>
        <w:tc>
          <w:tcPr>
            <w:tcW w:w="709" w:type="dxa"/>
            <w:tcBorders>
              <w:top w:val="single" w:sz="4" w:space="0" w:color="auto"/>
              <w:left w:val="nil"/>
              <w:bottom w:val="single" w:sz="4" w:space="0" w:color="auto"/>
              <w:right w:val="nil"/>
            </w:tcBorders>
          </w:tcPr>
          <w:p w14:paraId="3D927ABA" w14:textId="77777777" w:rsidR="007E247C" w:rsidRPr="0093372D" w:rsidRDefault="007E247C" w:rsidP="007E247C">
            <w:pPr>
              <w:pStyle w:val="PPVTableText"/>
              <w:spacing w:before="0" w:after="0"/>
              <w:rPr>
                <w:sz w:val="20"/>
                <w:szCs w:val="20"/>
              </w:rPr>
            </w:pPr>
            <w:r w:rsidRPr="0093372D">
              <w:rPr>
                <w:sz w:val="20"/>
                <w:szCs w:val="20"/>
              </w:rPr>
              <w:t>Q2</w:t>
            </w:r>
          </w:p>
        </w:tc>
        <w:tc>
          <w:tcPr>
            <w:tcW w:w="2551" w:type="dxa"/>
            <w:tcBorders>
              <w:top w:val="single" w:sz="4" w:space="0" w:color="auto"/>
              <w:left w:val="nil"/>
              <w:bottom w:val="single" w:sz="4" w:space="0" w:color="auto"/>
              <w:right w:val="single" w:sz="4" w:space="0" w:color="auto"/>
            </w:tcBorders>
            <w:shd w:val="clear" w:color="auto" w:fill="auto"/>
          </w:tcPr>
          <w:p w14:paraId="377B118E" w14:textId="77777777" w:rsidR="007E247C" w:rsidRPr="0093372D" w:rsidRDefault="007E247C" w:rsidP="007E247C">
            <w:pPr>
              <w:pStyle w:val="PPVTableText"/>
              <w:spacing w:before="0" w:after="0"/>
              <w:rPr>
                <w:sz w:val="20"/>
                <w:szCs w:val="20"/>
              </w:rPr>
            </w:pPr>
            <w:r w:rsidRPr="0093372D">
              <w:rPr>
                <w:sz w:val="20"/>
                <w:szCs w:val="20"/>
              </w:rPr>
              <w:t>Monument Hill</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075D4237"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1FC1F25A"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c>
          <w:tcPr>
            <w:tcW w:w="1041" w:type="dxa"/>
            <w:tcBorders>
              <w:top w:val="single" w:sz="4" w:space="0" w:color="auto"/>
              <w:left w:val="single" w:sz="4" w:space="0" w:color="auto"/>
              <w:bottom w:val="single" w:sz="4" w:space="0" w:color="auto"/>
              <w:right w:val="single" w:sz="4" w:space="0" w:color="auto"/>
            </w:tcBorders>
            <w:shd w:val="clear" w:color="auto" w:fill="auto"/>
          </w:tcPr>
          <w:p w14:paraId="6E7B2D46" w14:textId="77777777" w:rsidR="007E247C" w:rsidRPr="0093372D" w:rsidRDefault="007E247C" w:rsidP="007E247C">
            <w:pPr>
              <w:pStyle w:val="PPVTableText"/>
              <w:spacing w:before="0" w:after="0"/>
              <w:jc w:val="center"/>
              <w:rPr>
                <w:color w:val="7F7F7F" w:themeColor="text1" w:themeTint="80"/>
                <w:sz w:val="20"/>
                <w:szCs w:val="20"/>
              </w:rPr>
            </w:pPr>
            <w:r w:rsidRPr="0093372D">
              <w:rPr>
                <w:color w:val="7F7F7F" w:themeColor="text1" w:themeTint="80"/>
                <w:sz w:val="20"/>
                <w:szCs w:val="20"/>
              </w:rPr>
              <w:t>NR</w:t>
            </w:r>
          </w:p>
        </w:tc>
      </w:tr>
    </w:tbl>
    <w:p w14:paraId="11B5C906" w14:textId="2FDF96DC" w:rsidR="00A36020" w:rsidRDefault="00A36020" w:rsidP="00E16CA6">
      <w:pPr>
        <w:pStyle w:val="CaptionTag"/>
      </w:pPr>
      <w:r>
        <w:t>Note 1:</w:t>
      </w:r>
      <w:r>
        <w:tab/>
        <w:t>NR means the impact was not rated in the EES or technical appendix</w:t>
      </w:r>
    </w:p>
    <w:p w14:paraId="6CF1C864" w14:textId="05EDAC85" w:rsidR="00A36020" w:rsidRPr="00126F95" w:rsidRDefault="00A36020" w:rsidP="00E16CA6">
      <w:pPr>
        <w:pStyle w:val="CaptionTag"/>
      </w:pPr>
      <w:r>
        <w:t>Note 2:</w:t>
      </w:r>
      <w:r>
        <w:tab/>
        <w:t>Where the Technical Appendix and the EES present a different summary rating the EES rating is reported</w:t>
      </w:r>
    </w:p>
    <w:p w14:paraId="1651E20A" w14:textId="77777777" w:rsidR="007E247C" w:rsidRPr="007E247C" w:rsidRDefault="007E247C" w:rsidP="00E7067C">
      <w:pPr>
        <w:pStyle w:val="Heading2"/>
      </w:pPr>
      <w:bookmarkStart w:id="385" w:name="_Toc403983374"/>
      <w:r>
        <w:t>Inquiry</w:t>
      </w:r>
      <w:bookmarkEnd w:id="385"/>
    </w:p>
    <w:p w14:paraId="03AB8028" w14:textId="67B9F882" w:rsidR="008569D4" w:rsidRDefault="003403DD" w:rsidP="00BF4068">
      <w:pPr>
        <w:pStyle w:val="PPVBody"/>
      </w:pPr>
      <w:r>
        <w:t xml:space="preserve">In Chapters </w:t>
      </w:r>
      <w:r w:rsidR="001E5120">
        <w:fldChar w:fldCharType="begin"/>
      </w:r>
      <w:r w:rsidR="001E5120">
        <w:instrText xml:space="preserve"> REF _Ref402259408 \r \h </w:instrText>
      </w:r>
      <w:r w:rsidR="001E5120">
        <w:fldChar w:fldCharType="separate"/>
      </w:r>
      <w:r w:rsidR="006C77B3">
        <w:t>6</w:t>
      </w:r>
      <w:r w:rsidR="001E5120">
        <w:fldChar w:fldCharType="end"/>
      </w:r>
      <w:r>
        <w:t xml:space="preserve"> to </w:t>
      </w:r>
      <w:r w:rsidR="001E5120">
        <w:fldChar w:fldCharType="begin"/>
      </w:r>
      <w:r w:rsidR="001E5120">
        <w:instrText xml:space="preserve"> REF _Ref402259436 \r \h </w:instrText>
      </w:r>
      <w:r w:rsidR="001E5120">
        <w:fldChar w:fldCharType="separate"/>
      </w:r>
      <w:r w:rsidR="006C77B3">
        <w:t>10</w:t>
      </w:r>
      <w:r w:rsidR="001E5120">
        <w:fldChar w:fldCharType="end"/>
      </w:r>
      <w:r w:rsidR="001E5120">
        <w:t xml:space="preserve"> </w:t>
      </w:r>
      <w:r>
        <w:t>t</w:t>
      </w:r>
      <w:r w:rsidR="00BF4068">
        <w:t>he Inquiry</w:t>
      </w:r>
      <w:r>
        <w:t xml:space="preserve"> </w:t>
      </w:r>
      <w:r w:rsidR="001E5120">
        <w:t>discussed</w:t>
      </w:r>
      <w:r w:rsidR="00BF4068">
        <w:t xml:space="preserve"> the issues</w:t>
      </w:r>
      <w:r>
        <w:t xml:space="preserve"> associated with the options</w:t>
      </w:r>
      <w:r w:rsidR="00A36020">
        <w:t xml:space="preserve">.  </w:t>
      </w:r>
      <w:r w:rsidR="009512B1">
        <w:t xml:space="preserve">As part of its assessment the Inquiry assigned an OBEM rating in accordance with it assessment of the various issues.  </w:t>
      </w:r>
      <w:r w:rsidR="00080E82">
        <w:fldChar w:fldCharType="begin"/>
      </w:r>
      <w:r w:rsidR="00080E82">
        <w:instrText xml:space="preserve"> REF _Ref401146858 \h </w:instrText>
      </w:r>
      <w:r w:rsidR="00080E82">
        <w:fldChar w:fldCharType="separate"/>
      </w:r>
      <w:r w:rsidR="006C77B3">
        <w:t xml:space="preserve">Figure </w:t>
      </w:r>
      <w:r w:rsidR="006C77B3">
        <w:rPr>
          <w:noProof/>
        </w:rPr>
        <w:t>11</w:t>
      </w:r>
      <w:r w:rsidR="006C77B3">
        <w:noBreakHyphen/>
      </w:r>
      <w:r w:rsidR="006C77B3">
        <w:rPr>
          <w:noProof/>
        </w:rPr>
        <w:t>3</w:t>
      </w:r>
      <w:r w:rsidR="00080E82">
        <w:fldChar w:fldCharType="end"/>
      </w:r>
      <w:r w:rsidR="00080E82">
        <w:t xml:space="preserve"> presents the ratings for all the issues identified.</w:t>
      </w:r>
    </w:p>
    <w:p w14:paraId="524854B2" w14:textId="6560317B" w:rsidR="00080E82" w:rsidRDefault="008569D4" w:rsidP="00BF4068">
      <w:pPr>
        <w:pStyle w:val="PPVBody"/>
      </w:pPr>
      <w:r>
        <w:fldChar w:fldCharType="begin"/>
      </w:r>
      <w:r>
        <w:instrText xml:space="preserve"> REF _Ref401146859 \h </w:instrText>
      </w:r>
      <w:r>
        <w:fldChar w:fldCharType="separate"/>
      </w:r>
      <w:r w:rsidR="006C77B3">
        <w:t xml:space="preserve">Figure </w:t>
      </w:r>
      <w:r w:rsidR="006C77B3">
        <w:rPr>
          <w:noProof/>
        </w:rPr>
        <w:t>11</w:t>
      </w:r>
      <w:r w:rsidR="006C77B3">
        <w:noBreakHyphen/>
      </w:r>
      <w:r w:rsidR="006C77B3">
        <w:rPr>
          <w:noProof/>
        </w:rPr>
        <w:t>4</w:t>
      </w:r>
      <w:r>
        <w:fldChar w:fldCharType="end"/>
      </w:r>
      <w:r>
        <w:t xml:space="preserve"> shows the number of times each option received a particular rating, on the Inquiry’s revised assessment.  </w:t>
      </w:r>
    </w:p>
    <w:p w14:paraId="58FE7300" w14:textId="1789ED4A" w:rsidR="00A67190" w:rsidRPr="00BB67E2" w:rsidRDefault="006F7A18" w:rsidP="000D06B2">
      <w:pPr>
        <w:pStyle w:val="Caption"/>
      </w:pPr>
      <w:bookmarkStart w:id="386" w:name="_Ref401146858"/>
      <w:bookmarkStart w:id="387" w:name="_Toc402164505"/>
      <w:bookmarkStart w:id="388" w:name="_Toc403983437"/>
      <w:r>
        <w:t xml:space="preserve">Figure </w:t>
      </w:r>
      <w:fldSimple w:instr=" STYLEREF 1 \s ">
        <w:r w:rsidR="006C77B3">
          <w:rPr>
            <w:noProof/>
          </w:rPr>
          <w:t>11</w:t>
        </w:r>
      </w:fldSimple>
      <w:r w:rsidR="0040479D">
        <w:noBreakHyphen/>
      </w:r>
      <w:fldSimple w:instr=" SEQ Figure \* ARABIC \s 1 ">
        <w:r w:rsidR="006C77B3">
          <w:rPr>
            <w:noProof/>
          </w:rPr>
          <w:t>3</w:t>
        </w:r>
      </w:fldSimple>
      <w:bookmarkEnd w:id="386"/>
      <w:r>
        <w:t>:</w:t>
      </w:r>
      <w:r>
        <w:tab/>
        <w:t>Inquiry OBEM ratings</w:t>
      </w:r>
      <w:bookmarkEnd w:id="387"/>
      <w:bookmarkEnd w:id="388"/>
    </w:p>
    <w:tbl>
      <w:tblPr>
        <w:tblW w:w="9072" w:type="dxa"/>
        <w:tblInd w:w="108" w:type="dxa"/>
        <w:tblLayout w:type="fixed"/>
        <w:tblLook w:val="04A0" w:firstRow="1" w:lastRow="0" w:firstColumn="1" w:lastColumn="0" w:noHBand="0" w:noVBand="1"/>
      </w:tblPr>
      <w:tblGrid>
        <w:gridCol w:w="1560"/>
        <w:gridCol w:w="3827"/>
        <w:gridCol w:w="709"/>
        <w:gridCol w:w="992"/>
        <w:gridCol w:w="992"/>
        <w:gridCol w:w="992"/>
      </w:tblGrid>
      <w:tr w:rsidR="00BB67E2" w:rsidRPr="00A67190" w14:paraId="1A8C25B8" w14:textId="77777777" w:rsidTr="00460451">
        <w:tc>
          <w:tcPr>
            <w:tcW w:w="1560" w:type="dxa"/>
            <w:tcBorders>
              <w:bottom w:val="single" w:sz="12" w:space="0" w:color="auto"/>
            </w:tcBorders>
            <w:shd w:val="clear" w:color="auto" w:fill="auto"/>
            <w:noWrap/>
            <w:vAlign w:val="bottom"/>
            <w:hideMark/>
          </w:tcPr>
          <w:p w14:paraId="430FACA0" w14:textId="77777777" w:rsidR="00A67190" w:rsidRPr="00EA5402" w:rsidRDefault="00A67190" w:rsidP="00BB67E2">
            <w:pPr>
              <w:pStyle w:val="PPVTabletextsmall"/>
              <w:spacing w:after="0"/>
              <w:rPr>
                <w:rFonts w:asciiTheme="minorHAnsi" w:hAnsiTheme="minorHAnsi" w:cstheme="minorHAnsi"/>
                <w:b/>
              </w:rPr>
            </w:pPr>
            <w:r w:rsidRPr="00EA5402">
              <w:rPr>
                <w:rFonts w:asciiTheme="minorHAnsi" w:hAnsiTheme="minorHAnsi" w:cstheme="minorHAnsi"/>
                <w:b/>
              </w:rPr>
              <w:t>Issue</w:t>
            </w:r>
          </w:p>
        </w:tc>
        <w:tc>
          <w:tcPr>
            <w:tcW w:w="3827" w:type="dxa"/>
            <w:tcBorders>
              <w:bottom w:val="single" w:sz="12" w:space="0" w:color="auto"/>
            </w:tcBorders>
            <w:shd w:val="clear" w:color="auto" w:fill="auto"/>
            <w:noWrap/>
            <w:vAlign w:val="bottom"/>
            <w:hideMark/>
          </w:tcPr>
          <w:p w14:paraId="7A59FD7B" w14:textId="77777777" w:rsidR="00A67190" w:rsidRPr="00EA5402" w:rsidRDefault="00A67190" w:rsidP="00BB67E2">
            <w:pPr>
              <w:pStyle w:val="PPVTabletextsmall"/>
              <w:spacing w:after="0"/>
              <w:rPr>
                <w:rFonts w:asciiTheme="minorHAnsi" w:hAnsiTheme="minorHAnsi" w:cstheme="minorHAnsi"/>
                <w:b/>
              </w:rPr>
            </w:pPr>
            <w:r w:rsidRPr="00EA5402">
              <w:rPr>
                <w:rFonts w:asciiTheme="minorHAnsi" w:hAnsiTheme="minorHAnsi" w:cstheme="minorHAnsi"/>
                <w:b/>
              </w:rPr>
              <w:t>Impacts</w:t>
            </w:r>
          </w:p>
        </w:tc>
        <w:tc>
          <w:tcPr>
            <w:tcW w:w="709" w:type="dxa"/>
            <w:tcBorders>
              <w:bottom w:val="single" w:sz="12" w:space="0" w:color="auto"/>
              <w:right w:val="single" w:sz="6" w:space="0" w:color="auto"/>
            </w:tcBorders>
            <w:shd w:val="clear" w:color="auto" w:fill="auto"/>
            <w:vAlign w:val="bottom"/>
            <w:hideMark/>
          </w:tcPr>
          <w:p w14:paraId="0476D735" w14:textId="14B027A3"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 xml:space="preserve">Overall impact </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E2AC6EC" w14:textId="77777777" w:rsidR="00A67190" w:rsidRPr="00BB67E2" w:rsidRDefault="00A67190" w:rsidP="00BB67E2">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Dry Creek</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A1E2E31" w14:textId="77777777" w:rsidR="00A67190" w:rsidRPr="00BB67E2" w:rsidRDefault="00A67190" w:rsidP="00BB67E2">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Quinns Road</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2DEDB33" w14:textId="77777777" w:rsidR="00A67190" w:rsidRPr="00BB67E2" w:rsidRDefault="00A67190" w:rsidP="00BB67E2">
            <w:pPr>
              <w:pStyle w:val="PPVTabletextsmall"/>
              <w:spacing w:after="0"/>
              <w:jc w:val="center"/>
              <w:rPr>
                <w:rFonts w:asciiTheme="minorHAnsi" w:hAnsiTheme="minorHAnsi" w:cstheme="minorHAnsi"/>
                <w:b/>
                <w:bCs/>
                <w:color w:val="000000"/>
              </w:rPr>
            </w:pPr>
            <w:r w:rsidRPr="00BB67E2">
              <w:rPr>
                <w:rFonts w:asciiTheme="minorHAnsi" w:hAnsiTheme="minorHAnsi" w:cstheme="minorHAnsi"/>
                <w:b/>
                <w:bCs/>
                <w:color w:val="000000"/>
              </w:rPr>
              <w:t>Western</w:t>
            </w:r>
          </w:p>
        </w:tc>
      </w:tr>
      <w:tr w:rsidR="00A67190" w:rsidRPr="00A67190" w14:paraId="16C4FF64" w14:textId="77777777" w:rsidTr="00460451">
        <w:tc>
          <w:tcPr>
            <w:tcW w:w="1560" w:type="dxa"/>
            <w:tcBorders>
              <w:top w:val="single" w:sz="12" w:space="0" w:color="auto"/>
              <w:left w:val="single" w:sz="6" w:space="0" w:color="auto"/>
            </w:tcBorders>
            <w:shd w:val="clear" w:color="auto" w:fill="auto"/>
            <w:noWrap/>
            <w:vAlign w:val="bottom"/>
            <w:hideMark/>
          </w:tcPr>
          <w:p w14:paraId="0D8FD6CB" w14:textId="550485B2" w:rsidR="00A67190" w:rsidRPr="00BB67E2" w:rsidRDefault="00A67190" w:rsidP="00460451">
            <w:pPr>
              <w:pStyle w:val="PPVTabletextsmall"/>
              <w:spacing w:after="0"/>
              <w:rPr>
                <w:rFonts w:asciiTheme="minorHAnsi" w:hAnsiTheme="minorHAnsi" w:cstheme="minorHAnsi"/>
              </w:rPr>
            </w:pPr>
            <w:r w:rsidRPr="00BB67E2">
              <w:rPr>
                <w:rFonts w:asciiTheme="minorHAnsi" w:hAnsiTheme="minorHAnsi" w:cstheme="minorHAnsi"/>
              </w:rPr>
              <w:t xml:space="preserve">Transport </w:t>
            </w:r>
          </w:p>
        </w:tc>
        <w:tc>
          <w:tcPr>
            <w:tcW w:w="3827" w:type="dxa"/>
            <w:tcBorders>
              <w:top w:val="single" w:sz="12" w:space="0" w:color="auto"/>
            </w:tcBorders>
            <w:shd w:val="clear" w:color="auto" w:fill="auto"/>
            <w:noWrap/>
            <w:vAlign w:val="bottom"/>
            <w:hideMark/>
          </w:tcPr>
          <w:p w14:paraId="61B6C055"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Kilmore main street alternative</w:t>
            </w:r>
          </w:p>
        </w:tc>
        <w:tc>
          <w:tcPr>
            <w:tcW w:w="709" w:type="dxa"/>
            <w:tcBorders>
              <w:top w:val="single" w:sz="12" w:space="0" w:color="auto"/>
              <w:right w:val="single" w:sz="6" w:space="0" w:color="auto"/>
            </w:tcBorders>
            <w:shd w:val="clear" w:color="auto" w:fill="auto"/>
            <w:noWrap/>
            <w:vAlign w:val="bottom"/>
            <w:hideMark/>
          </w:tcPr>
          <w:p w14:paraId="298AA8A0"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8.00%</w:t>
            </w:r>
          </w:p>
        </w:tc>
        <w:tc>
          <w:tcPr>
            <w:tcW w:w="992" w:type="dxa"/>
            <w:tcBorders>
              <w:top w:val="single" w:sz="12" w:space="0" w:color="auto"/>
              <w:left w:val="single" w:sz="6" w:space="0" w:color="auto"/>
              <w:right w:val="single" w:sz="6" w:space="0" w:color="auto"/>
            </w:tcBorders>
            <w:shd w:val="clear" w:color="000000" w:fill="FFFFCC"/>
            <w:noWrap/>
            <w:vAlign w:val="bottom"/>
            <w:hideMark/>
          </w:tcPr>
          <w:p w14:paraId="4773D020"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12" w:space="0" w:color="auto"/>
              <w:left w:val="single" w:sz="6" w:space="0" w:color="auto"/>
              <w:right w:val="single" w:sz="6" w:space="0" w:color="auto"/>
            </w:tcBorders>
            <w:shd w:val="clear" w:color="000000" w:fill="96C864"/>
            <w:noWrap/>
            <w:vAlign w:val="bottom"/>
            <w:hideMark/>
          </w:tcPr>
          <w:p w14:paraId="410438D6" w14:textId="17C35308"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1</w:t>
            </w:r>
          </w:p>
        </w:tc>
        <w:tc>
          <w:tcPr>
            <w:tcW w:w="992" w:type="dxa"/>
            <w:tcBorders>
              <w:top w:val="single" w:sz="12" w:space="0" w:color="auto"/>
              <w:left w:val="single" w:sz="6" w:space="0" w:color="auto"/>
              <w:right w:val="single" w:sz="6" w:space="0" w:color="auto"/>
            </w:tcBorders>
            <w:shd w:val="clear" w:color="000000" w:fill="96C864"/>
            <w:noWrap/>
            <w:vAlign w:val="bottom"/>
            <w:hideMark/>
          </w:tcPr>
          <w:p w14:paraId="5A054215" w14:textId="3B5506A4"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1</w:t>
            </w:r>
          </w:p>
        </w:tc>
      </w:tr>
      <w:tr w:rsidR="00A67190" w:rsidRPr="00BB67E2" w14:paraId="2C52FC8B" w14:textId="77777777" w:rsidTr="00460451">
        <w:tc>
          <w:tcPr>
            <w:tcW w:w="1560" w:type="dxa"/>
            <w:tcBorders>
              <w:left w:val="single" w:sz="6" w:space="0" w:color="auto"/>
            </w:tcBorders>
            <w:shd w:val="clear" w:color="auto" w:fill="auto"/>
            <w:noWrap/>
            <w:vAlign w:val="bottom"/>
          </w:tcPr>
          <w:p w14:paraId="1E86580D" w14:textId="2989E12C" w:rsidR="00A67190" w:rsidRPr="00BB67E2" w:rsidRDefault="00460451" w:rsidP="00BB67E2">
            <w:pPr>
              <w:pStyle w:val="PPVTabletextsmall"/>
              <w:spacing w:after="0"/>
            </w:pPr>
            <w:r w:rsidRPr="00BB67E2">
              <w:rPr>
                <w:rFonts w:asciiTheme="minorHAnsi" w:hAnsiTheme="minorHAnsi" w:cstheme="minorHAnsi"/>
              </w:rPr>
              <w:t>network</w:t>
            </w:r>
          </w:p>
        </w:tc>
        <w:tc>
          <w:tcPr>
            <w:tcW w:w="3827" w:type="dxa"/>
            <w:shd w:val="clear" w:color="auto" w:fill="auto"/>
            <w:noWrap/>
            <w:vAlign w:val="bottom"/>
            <w:hideMark/>
          </w:tcPr>
          <w:p w14:paraId="6D609AF6" w14:textId="77777777" w:rsidR="00A67190" w:rsidRPr="00BB67E2" w:rsidRDefault="00A67190" w:rsidP="00BB67E2">
            <w:pPr>
              <w:pStyle w:val="PPVTabletextsmall"/>
              <w:spacing w:after="0"/>
            </w:pPr>
            <w:r w:rsidRPr="00BB67E2">
              <w:t>Kilmore-Lancefield Road connection</w:t>
            </w:r>
          </w:p>
        </w:tc>
        <w:tc>
          <w:tcPr>
            <w:tcW w:w="709" w:type="dxa"/>
            <w:tcBorders>
              <w:right w:val="single" w:sz="6" w:space="0" w:color="auto"/>
            </w:tcBorders>
            <w:shd w:val="clear" w:color="auto" w:fill="auto"/>
            <w:noWrap/>
            <w:vAlign w:val="bottom"/>
            <w:hideMark/>
          </w:tcPr>
          <w:p w14:paraId="2680312B" w14:textId="77777777" w:rsidR="00A67190" w:rsidRPr="00FF3147" w:rsidRDefault="00A67190" w:rsidP="00BB67E2">
            <w:pPr>
              <w:pStyle w:val="PPVTabletextsmall"/>
              <w:spacing w:after="0"/>
              <w:rPr>
                <w:sz w:val="16"/>
                <w:szCs w:val="16"/>
              </w:rPr>
            </w:pPr>
            <w:r w:rsidRPr="00FF3147">
              <w:rPr>
                <w:sz w:val="16"/>
                <w:szCs w:val="16"/>
              </w:rPr>
              <w:t>8.00%</w:t>
            </w:r>
          </w:p>
        </w:tc>
        <w:tc>
          <w:tcPr>
            <w:tcW w:w="992" w:type="dxa"/>
            <w:tcBorders>
              <w:left w:val="single" w:sz="6" w:space="0" w:color="auto"/>
              <w:right w:val="single" w:sz="6" w:space="0" w:color="auto"/>
            </w:tcBorders>
            <w:shd w:val="clear" w:color="000000" w:fill="FFFFCC"/>
            <w:noWrap/>
            <w:vAlign w:val="bottom"/>
            <w:hideMark/>
          </w:tcPr>
          <w:p w14:paraId="1EEB092D" w14:textId="77777777" w:rsidR="00A67190" w:rsidRPr="00BB67E2" w:rsidRDefault="00A67190" w:rsidP="00BB67E2">
            <w:pPr>
              <w:pStyle w:val="PPVTabletextsmall"/>
              <w:spacing w:after="0"/>
              <w:jc w:val="center"/>
            </w:pPr>
            <w:r w:rsidRPr="00BB67E2">
              <w:t>0</w:t>
            </w:r>
          </w:p>
        </w:tc>
        <w:tc>
          <w:tcPr>
            <w:tcW w:w="992" w:type="dxa"/>
            <w:tcBorders>
              <w:left w:val="single" w:sz="6" w:space="0" w:color="auto"/>
              <w:right w:val="single" w:sz="6" w:space="0" w:color="auto"/>
            </w:tcBorders>
            <w:shd w:val="clear" w:color="000000" w:fill="FFFFCC"/>
            <w:noWrap/>
            <w:vAlign w:val="bottom"/>
            <w:hideMark/>
          </w:tcPr>
          <w:p w14:paraId="39CBD2EC" w14:textId="77777777" w:rsidR="00A67190" w:rsidRPr="00BB67E2" w:rsidRDefault="00A67190" w:rsidP="00BB67E2">
            <w:pPr>
              <w:pStyle w:val="PPVTabletextsmall"/>
              <w:spacing w:after="0"/>
              <w:jc w:val="center"/>
            </w:pPr>
            <w:r w:rsidRPr="00BB67E2">
              <w:t>0</w:t>
            </w:r>
          </w:p>
        </w:tc>
        <w:tc>
          <w:tcPr>
            <w:tcW w:w="992" w:type="dxa"/>
            <w:tcBorders>
              <w:left w:val="single" w:sz="6" w:space="0" w:color="auto"/>
              <w:right w:val="single" w:sz="6" w:space="0" w:color="auto"/>
            </w:tcBorders>
            <w:shd w:val="clear" w:color="000000" w:fill="64B400"/>
            <w:noWrap/>
            <w:vAlign w:val="bottom"/>
            <w:hideMark/>
          </w:tcPr>
          <w:p w14:paraId="5B677DD3" w14:textId="47EC85EA" w:rsidR="00A67190" w:rsidRPr="00BB67E2" w:rsidRDefault="000E1405" w:rsidP="00BB67E2">
            <w:pPr>
              <w:pStyle w:val="PPVTabletextsmall"/>
              <w:spacing w:after="0"/>
              <w:jc w:val="center"/>
            </w:pPr>
            <w:r>
              <w:t>+</w:t>
            </w:r>
            <w:r w:rsidR="00A67190" w:rsidRPr="00BB67E2">
              <w:t>2</w:t>
            </w:r>
          </w:p>
        </w:tc>
      </w:tr>
      <w:tr w:rsidR="00A67190" w:rsidRPr="00A67190" w14:paraId="612B4E9F" w14:textId="77777777" w:rsidTr="00460451">
        <w:tc>
          <w:tcPr>
            <w:tcW w:w="1560" w:type="dxa"/>
            <w:tcBorders>
              <w:left w:val="single" w:sz="6" w:space="0" w:color="auto"/>
            </w:tcBorders>
            <w:shd w:val="clear" w:color="auto" w:fill="auto"/>
            <w:noWrap/>
            <w:vAlign w:val="bottom"/>
          </w:tcPr>
          <w:p w14:paraId="06AF21C3" w14:textId="4F1B0B2E" w:rsidR="00A67190" w:rsidRPr="00BB67E2" w:rsidRDefault="00A67190" w:rsidP="00BB67E2">
            <w:pPr>
              <w:pStyle w:val="PPVTabletextsmall"/>
              <w:spacing w:after="0"/>
              <w:rPr>
                <w:rFonts w:asciiTheme="minorHAnsi" w:hAnsiTheme="minorHAnsi" w:cstheme="minorHAnsi"/>
              </w:rPr>
            </w:pPr>
          </w:p>
        </w:tc>
        <w:tc>
          <w:tcPr>
            <w:tcW w:w="3827" w:type="dxa"/>
            <w:shd w:val="clear" w:color="auto" w:fill="auto"/>
            <w:noWrap/>
            <w:vAlign w:val="bottom"/>
            <w:hideMark/>
          </w:tcPr>
          <w:p w14:paraId="5D6D2C42"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Wallan main street alternative</w:t>
            </w:r>
          </w:p>
        </w:tc>
        <w:tc>
          <w:tcPr>
            <w:tcW w:w="709" w:type="dxa"/>
            <w:tcBorders>
              <w:right w:val="single" w:sz="6" w:space="0" w:color="auto"/>
            </w:tcBorders>
            <w:shd w:val="clear" w:color="auto" w:fill="auto"/>
            <w:noWrap/>
            <w:vAlign w:val="bottom"/>
            <w:hideMark/>
          </w:tcPr>
          <w:p w14:paraId="75DA654E"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8.00%</w:t>
            </w:r>
          </w:p>
        </w:tc>
        <w:tc>
          <w:tcPr>
            <w:tcW w:w="992" w:type="dxa"/>
            <w:tcBorders>
              <w:left w:val="single" w:sz="6" w:space="0" w:color="auto"/>
              <w:right w:val="single" w:sz="6" w:space="0" w:color="auto"/>
            </w:tcBorders>
            <w:shd w:val="clear" w:color="000000" w:fill="96C864"/>
            <w:noWrap/>
            <w:vAlign w:val="bottom"/>
            <w:hideMark/>
          </w:tcPr>
          <w:p w14:paraId="566D67FB" w14:textId="589F68EA"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64B400"/>
            <w:noWrap/>
            <w:vAlign w:val="bottom"/>
            <w:hideMark/>
          </w:tcPr>
          <w:p w14:paraId="3E3AF1C2" w14:textId="4795CB27"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2</w:t>
            </w:r>
          </w:p>
        </w:tc>
        <w:tc>
          <w:tcPr>
            <w:tcW w:w="992" w:type="dxa"/>
            <w:tcBorders>
              <w:left w:val="single" w:sz="6" w:space="0" w:color="auto"/>
              <w:right w:val="single" w:sz="6" w:space="0" w:color="auto"/>
            </w:tcBorders>
            <w:shd w:val="clear" w:color="000000" w:fill="64B400"/>
            <w:noWrap/>
            <w:vAlign w:val="bottom"/>
            <w:hideMark/>
          </w:tcPr>
          <w:p w14:paraId="765976B1" w14:textId="57DA2EA9"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2</w:t>
            </w:r>
          </w:p>
        </w:tc>
      </w:tr>
      <w:tr w:rsidR="00A67190" w:rsidRPr="00A67190" w14:paraId="38B83D6E" w14:textId="77777777" w:rsidTr="00460451">
        <w:tc>
          <w:tcPr>
            <w:tcW w:w="1560" w:type="dxa"/>
            <w:tcBorders>
              <w:left w:val="single" w:sz="6" w:space="0" w:color="auto"/>
            </w:tcBorders>
            <w:shd w:val="clear" w:color="auto" w:fill="auto"/>
            <w:noWrap/>
            <w:vAlign w:val="bottom"/>
          </w:tcPr>
          <w:p w14:paraId="5574205F" w14:textId="5B88C2B8" w:rsidR="00A67190" w:rsidRPr="00BB67E2" w:rsidRDefault="00A67190" w:rsidP="00BB67E2">
            <w:pPr>
              <w:pStyle w:val="PPVTabletextsmall"/>
              <w:spacing w:after="0"/>
              <w:rPr>
                <w:rFonts w:asciiTheme="minorHAnsi" w:hAnsiTheme="minorHAnsi" w:cstheme="minorHAnsi"/>
              </w:rPr>
            </w:pPr>
          </w:p>
        </w:tc>
        <w:tc>
          <w:tcPr>
            <w:tcW w:w="3827" w:type="dxa"/>
            <w:shd w:val="clear" w:color="auto" w:fill="auto"/>
            <w:noWrap/>
            <w:vAlign w:val="bottom"/>
            <w:hideMark/>
          </w:tcPr>
          <w:p w14:paraId="3018E8CE"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Kilmore-Epping Road improvement</w:t>
            </w:r>
          </w:p>
        </w:tc>
        <w:tc>
          <w:tcPr>
            <w:tcW w:w="709" w:type="dxa"/>
            <w:tcBorders>
              <w:right w:val="single" w:sz="6" w:space="0" w:color="auto"/>
            </w:tcBorders>
            <w:shd w:val="clear" w:color="auto" w:fill="auto"/>
            <w:noWrap/>
            <w:vAlign w:val="bottom"/>
            <w:hideMark/>
          </w:tcPr>
          <w:p w14:paraId="5278BEA6"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8.00%</w:t>
            </w:r>
          </w:p>
        </w:tc>
        <w:tc>
          <w:tcPr>
            <w:tcW w:w="992" w:type="dxa"/>
            <w:tcBorders>
              <w:left w:val="single" w:sz="6" w:space="0" w:color="auto"/>
              <w:right w:val="single" w:sz="6" w:space="0" w:color="auto"/>
            </w:tcBorders>
            <w:shd w:val="clear" w:color="000000" w:fill="FFFFCC"/>
            <w:noWrap/>
            <w:vAlign w:val="bottom"/>
            <w:hideMark/>
          </w:tcPr>
          <w:p w14:paraId="7D36BD98"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196E3C"/>
            <w:noWrap/>
            <w:vAlign w:val="bottom"/>
            <w:hideMark/>
          </w:tcPr>
          <w:p w14:paraId="38146183" w14:textId="01DAF280" w:rsidR="00A67190" w:rsidRPr="008569D4" w:rsidRDefault="000E1405" w:rsidP="00BB67E2">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00A67190" w:rsidRPr="008569D4">
              <w:rPr>
                <w:rFonts w:asciiTheme="minorHAnsi" w:hAnsiTheme="minorHAnsi" w:cstheme="minorHAnsi"/>
                <w:b/>
                <w:color w:val="FFFFFF" w:themeColor="background1"/>
              </w:rPr>
              <w:t>3</w:t>
            </w:r>
          </w:p>
        </w:tc>
        <w:tc>
          <w:tcPr>
            <w:tcW w:w="992" w:type="dxa"/>
            <w:tcBorders>
              <w:left w:val="single" w:sz="6" w:space="0" w:color="auto"/>
              <w:right w:val="single" w:sz="6" w:space="0" w:color="auto"/>
            </w:tcBorders>
            <w:shd w:val="clear" w:color="000000" w:fill="196E3C"/>
            <w:noWrap/>
            <w:vAlign w:val="bottom"/>
            <w:hideMark/>
          </w:tcPr>
          <w:p w14:paraId="00EDAAA5" w14:textId="683CDC43" w:rsidR="00A67190" w:rsidRPr="008569D4" w:rsidRDefault="000E1405" w:rsidP="00BB67E2">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00A67190" w:rsidRPr="008569D4">
              <w:rPr>
                <w:rFonts w:asciiTheme="minorHAnsi" w:hAnsiTheme="minorHAnsi" w:cstheme="minorHAnsi"/>
                <w:b/>
                <w:color w:val="FFFFFF" w:themeColor="background1"/>
              </w:rPr>
              <w:t>3</w:t>
            </w:r>
          </w:p>
        </w:tc>
      </w:tr>
      <w:tr w:rsidR="00A67190" w:rsidRPr="00A67190" w14:paraId="4BC0A9F0" w14:textId="77777777" w:rsidTr="00460451">
        <w:tc>
          <w:tcPr>
            <w:tcW w:w="1560" w:type="dxa"/>
            <w:tcBorders>
              <w:left w:val="single" w:sz="6" w:space="0" w:color="auto"/>
            </w:tcBorders>
            <w:shd w:val="clear" w:color="auto" w:fill="auto"/>
            <w:noWrap/>
            <w:vAlign w:val="bottom"/>
          </w:tcPr>
          <w:p w14:paraId="0F19755D" w14:textId="28A2F2F9" w:rsidR="00A67190" w:rsidRPr="00BB67E2" w:rsidRDefault="00A67190" w:rsidP="00BB67E2">
            <w:pPr>
              <w:pStyle w:val="PPVTabletextsmall"/>
              <w:spacing w:after="0"/>
              <w:rPr>
                <w:rFonts w:asciiTheme="minorHAnsi" w:hAnsiTheme="minorHAnsi" w:cstheme="minorHAnsi"/>
              </w:rPr>
            </w:pPr>
          </w:p>
        </w:tc>
        <w:tc>
          <w:tcPr>
            <w:tcW w:w="3827" w:type="dxa"/>
            <w:shd w:val="clear" w:color="auto" w:fill="auto"/>
            <w:noWrap/>
            <w:vAlign w:val="bottom"/>
            <w:hideMark/>
          </w:tcPr>
          <w:p w14:paraId="5A7922D2"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Alternative Wallan to Kilmore</w:t>
            </w:r>
          </w:p>
        </w:tc>
        <w:tc>
          <w:tcPr>
            <w:tcW w:w="709" w:type="dxa"/>
            <w:tcBorders>
              <w:right w:val="single" w:sz="6" w:space="0" w:color="auto"/>
            </w:tcBorders>
            <w:shd w:val="clear" w:color="auto" w:fill="auto"/>
            <w:noWrap/>
            <w:vAlign w:val="bottom"/>
            <w:hideMark/>
          </w:tcPr>
          <w:p w14:paraId="2136AE09"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4.00%</w:t>
            </w:r>
          </w:p>
        </w:tc>
        <w:tc>
          <w:tcPr>
            <w:tcW w:w="992" w:type="dxa"/>
            <w:tcBorders>
              <w:left w:val="single" w:sz="6" w:space="0" w:color="auto"/>
              <w:right w:val="single" w:sz="6" w:space="0" w:color="auto"/>
            </w:tcBorders>
            <w:shd w:val="clear" w:color="000000" w:fill="FFFFCC"/>
            <w:noWrap/>
            <w:vAlign w:val="bottom"/>
            <w:hideMark/>
          </w:tcPr>
          <w:p w14:paraId="49BF637D"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64B400"/>
            <w:noWrap/>
            <w:vAlign w:val="bottom"/>
            <w:hideMark/>
          </w:tcPr>
          <w:p w14:paraId="4E58928B" w14:textId="7688D05E"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2</w:t>
            </w:r>
          </w:p>
        </w:tc>
        <w:tc>
          <w:tcPr>
            <w:tcW w:w="992" w:type="dxa"/>
            <w:tcBorders>
              <w:left w:val="single" w:sz="6" w:space="0" w:color="auto"/>
              <w:right w:val="single" w:sz="6" w:space="0" w:color="auto"/>
            </w:tcBorders>
            <w:shd w:val="clear" w:color="000000" w:fill="64B400"/>
            <w:noWrap/>
            <w:vAlign w:val="bottom"/>
            <w:hideMark/>
          </w:tcPr>
          <w:p w14:paraId="36FABA0F" w14:textId="79AE8D8C"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2</w:t>
            </w:r>
          </w:p>
        </w:tc>
      </w:tr>
      <w:tr w:rsidR="00A67190" w:rsidRPr="00A67190" w14:paraId="29948814" w14:textId="77777777" w:rsidTr="00460451">
        <w:tc>
          <w:tcPr>
            <w:tcW w:w="1560" w:type="dxa"/>
            <w:tcBorders>
              <w:left w:val="single" w:sz="6" w:space="0" w:color="auto"/>
              <w:bottom w:val="single" w:sz="4" w:space="0" w:color="auto"/>
            </w:tcBorders>
            <w:shd w:val="clear" w:color="auto" w:fill="auto"/>
            <w:noWrap/>
            <w:vAlign w:val="bottom"/>
          </w:tcPr>
          <w:p w14:paraId="394449E2" w14:textId="0E50040A" w:rsidR="00A67190" w:rsidRPr="00BB67E2" w:rsidRDefault="00A67190" w:rsidP="00BB67E2">
            <w:pPr>
              <w:pStyle w:val="PPVTabletextsmall"/>
              <w:spacing w:after="0"/>
              <w:rPr>
                <w:rFonts w:asciiTheme="minorHAnsi" w:hAnsiTheme="minorHAnsi" w:cstheme="minorHAnsi"/>
              </w:rPr>
            </w:pPr>
          </w:p>
        </w:tc>
        <w:tc>
          <w:tcPr>
            <w:tcW w:w="3827" w:type="dxa"/>
            <w:tcBorders>
              <w:bottom w:val="single" w:sz="4" w:space="0" w:color="auto"/>
            </w:tcBorders>
            <w:shd w:val="clear" w:color="auto" w:fill="auto"/>
            <w:noWrap/>
            <w:vAlign w:val="bottom"/>
            <w:hideMark/>
          </w:tcPr>
          <w:p w14:paraId="4162C065" w14:textId="1AA3D720" w:rsidR="00A67190" w:rsidRPr="00BB67E2" w:rsidRDefault="00191330" w:rsidP="00191330">
            <w:pPr>
              <w:pStyle w:val="PPVTabletextsmall"/>
              <w:spacing w:after="0"/>
              <w:rPr>
                <w:rFonts w:asciiTheme="minorHAnsi" w:hAnsiTheme="minorHAnsi" w:cstheme="minorHAnsi"/>
              </w:rPr>
            </w:pPr>
            <w:r w:rsidRPr="00BB67E2">
              <w:rPr>
                <w:rFonts w:asciiTheme="minorHAnsi" w:hAnsiTheme="minorHAnsi" w:cstheme="minorHAnsi"/>
              </w:rPr>
              <w:t xml:space="preserve">Hume </w:t>
            </w:r>
            <w:r>
              <w:rPr>
                <w:rFonts w:asciiTheme="minorHAnsi" w:hAnsiTheme="minorHAnsi" w:cstheme="minorHAnsi"/>
              </w:rPr>
              <w:t>F</w:t>
            </w:r>
            <w:r w:rsidR="00460451">
              <w:rPr>
                <w:rFonts w:asciiTheme="minorHAnsi" w:hAnsiTheme="minorHAnsi" w:cstheme="minorHAnsi"/>
              </w:rPr>
              <w:t>ree</w:t>
            </w:r>
            <w:r>
              <w:rPr>
                <w:rFonts w:asciiTheme="minorHAnsi" w:hAnsiTheme="minorHAnsi" w:cstheme="minorHAnsi"/>
              </w:rPr>
              <w:t>w</w:t>
            </w:r>
            <w:r w:rsidR="00460451">
              <w:rPr>
                <w:rFonts w:asciiTheme="minorHAnsi" w:hAnsiTheme="minorHAnsi" w:cstheme="minorHAnsi"/>
              </w:rPr>
              <w:t>a</w:t>
            </w:r>
            <w:r>
              <w:rPr>
                <w:rFonts w:asciiTheme="minorHAnsi" w:hAnsiTheme="minorHAnsi" w:cstheme="minorHAnsi"/>
              </w:rPr>
              <w:t xml:space="preserve">y to </w:t>
            </w:r>
            <w:r w:rsidR="00BB67E2">
              <w:rPr>
                <w:rFonts w:asciiTheme="minorHAnsi" w:hAnsiTheme="minorHAnsi" w:cstheme="minorHAnsi"/>
              </w:rPr>
              <w:t xml:space="preserve">Northern </w:t>
            </w:r>
            <w:r>
              <w:rPr>
                <w:rFonts w:asciiTheme="minorHAnsi" w:hAnsiTheme="minorHAnsi" w:cstheme="minorHAnsi"/>
              </w:rPr>
              <w:t>H</w:t>
            </w:r>
            <w:r w:rsidR="00E674DF">
              <w:rPr>
                <w:rFonts w:asciiTheme="minorHAnsi" w:hAnsiTheme="minorHAnsi" w:cstheme="minorHAnsi"/>
              </w:rPr>
              <w:t>ighwa</w:t>
            </w:r>
            <w:r>
              <w:rPr>
                <w:rFonts w:asciiTheme="minorHAnsi" w:hAnsiTheme="minorHAnsi" w:cstheme="minorHAnsi"/>
              </w:rPr>
              <w:t>y</w:t>
            </w:r>
            <w:r w:rsidR="00A67190" w:rsidRPr="00BB67E2">
              <w:rPr>
                <w:rFonts w:asciiTheme="minorHAnsi" w:hAnsiTheme="minorHAnsi" w:cstheme="minorHAnsi"/>
              </w:rPr>
              <w:t xml:space="preserve"> connection</w:t>
            </w:r>
          </w:p>
        </w:tc>
        <w:tc>
          <w:tcPr>
            <w:tcW w:w="709" w:type="dxa"/>
            <w:tcBorders>
              <w:bottom w:val="single" w:sz="4" w:space="0" w:color="auto"/>
              <w:right w:val="single" w:sz="6" w:space="0" w:color="auto"/>
            </w:tcBorders>
            <w:shd w:val="clear" w:color="auto" w:fill="auto"/>
            <w:noWrap/>
            <w:vAlign w:val="bottom"/>
            <w:hideMark/>
          </w:tcPr>
          <w:p w14:paraId="6ACC5FB1"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4.00%</w:t>
            </w:r>
          </w:p>
        </w:tc>
        <w:tc>
          <w:tcPr>
            <w:tcW w:w="992" w:type="dxa"/>
            <w:tcBorders>
              <w:left w:val="single" w:sz="6" w:space="0" w:color="auto"/>
              <w:bottom w:val="single" w:sz="4" w:space="0" w:color="auto"/>
              <w:right w:val="single" w:sz="6" w:space="0" w:color="auto"/>
            </w:tcBorders>
            <w:shd w:val="clear" w:color="000000" w:fill="196E3C"/>
            <w:noWrap/>
            <w:vAlign w:val="bottom"/>
            <w:hideMark/>
          </w:tcPr>
          <w:p w14:paraId="3D7FE7DC" w14:textId="56C02206" w:rsidR="00A67190" w:rsidRPr="008569D4" w:rsidRDefault="000E1405" w:rsidP="00BB67E2">
            <w:pPr>
              <w:pStyle w:val="PPVTabletextsmall"/>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w:t>
            </w:r>
            <w:r w:rsidR="00A67190" w:rsidRPr="008569D4">
              <w:rPr>
                <w:rFonts w:asciiTheme="minorHAnsi" w:hAnsiTheme="minorHAnsi" w:cstheme="minorHAnsi"/>
                <w:b/>
                <w:color w:val="FFFFFF" w:themeColor="background1"/>
              </w:rPr>
              <w:t>3</w:t>
            </w:r>
          </w:p>
        </w:tc>
        <w:tc>
          <w:tcPr>
            <w:tcW w:w="992" w:type="dxa"/>
            <w:tcBorders>
              <w:left w:val="single" w:sz="6" w:space="0" w:color="auto"/>
              <w:bottom w:val="single" w:sz="4" w:space="0" w:color="auto"/>
              <w:right w:val="single" w:sz="6" w:space="0" w:color="auto"/>
            </w:tcBorders>
            <w:shd w:val="clear" w:color="000000" w:fill="64B400"/>
            <w:noWrap/>
            <w:vAlign w:val="bottom"/>
            <w:hideMark/>
          </w:tcPr>
          <w:p w14:paraId="6EEEC59A" w14:textId="1AE0B1CE"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2</w:t>
            </w:r>
          </w:p>
        </w:tc>
        <w:tc>
          <w:tcPr>
            <w:tcW w:w="992" w:type="dxa"/>
            <w:tcBorders>
              <w:left w:val="single" w:sz="6" w:space="0" w:color="auto"/>
              <w:bottom w:val="single" w:sz="4" w:space="0" w:color="auto"/>
              <w:right w:val="single" w:sz="6" w:space="0" w:color="auto"/>
            </w:tcBorders>
            <w:shd w:val="clear" w:color="000000" w:fill="96C864"/>
            <w:noWrap/>
            <w:vAlign w:val="bottom"/>
            <w:hideMark/>
          </w:tcPr>
          <w:p w14:paraId="591F8740" w14:textId="3879272D" w:rsidR="00A67190" w:rsidRPr="00BB67E2" w:rsidRDefault="000E1405"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A67190" w:rsidRPr="00BB67E2">
              <w:rPr>
                <w:rFonts w:asciiTheme="minorHAnsi" w:hAnsiTheme="minorHAnsi" w:cstheme="minorHAnsi"/>
                <w:color w:val="000000"/>
              </w:rPr>
              <w:t>1</w:t>
            </w:r>
          </w:p>
        </w:tc>
      </w:tr>
      <w:tr w:rsidR="00A67190" w:rsidRPr="00A67190" w14:paraId="7B13A640" w14:textId="77777777" w:rsidTr="00460451">
        <w:tc>
          <w:tcPr>
            <w:tcW w:w="1560" w:type="dxa"/>
            <w:tcBorders>
              <w:top w:val="single" w:sz="4" w:space="0" w:color="auto"/>
              <w:left w:val="single" w:sz="6" w:space="0" w:color="auto"/>
            </w:tcBorders>
            <w:shd w:val="clear" w:color="auto" w:fill="auto"/>
            <w:noWrap/>
            <w:vAlign w:val="bottom"/>
            <w:hideMark/>
          </w:tcPr>
          <w:p w14:paraId="42353B56" w14:textId="4D3BA4A2"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 xml:space="preserve">Strategic </w:t>
            </w:r>
          </w:p>
        </w:tc>
        <w:tc>
          <w:tcPr>
            <w:tcW w:w="3827" w:type="dxa"/>
            <w:tcBorders>
              <w:top w:val="single" w:sz="4" w:space="0" w:color="auto"/>
            </w:tcBorders>
            <w:shd w:val="clear" w:color="auto" w:fill="auto"/>
            <w:noWrap/>
            <w:vAlign w:val="bottom"/>
            <w:hideMark/>
          </w:tcPr>
          <w:p w14:paraId="11ACC07F"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General growth</w:t>
            </w:r>
          </w:p>
        </w:tc>
        <w:tc>
          <w:tcPr>
            <w:tcW w:w="709" w:type="dxa"/>
            <w:tcBorders>
              <w:top w:val="single" w:sz="4" w:space="0" w:color="auto"/>
              <w:right w:val="single" w:sz="6" w:space="0" w:color="auto"/>
            </w:tcBorders>
            <w:shd w:val="clear" w:color="auto" w:fill="auto"/>
            <w:noWrap/>
            <w:vAlign w:val="bottom"/>
            <w:hideMark/>
          </w:tcPr>
          <w:p w14:paraId="1910EF35" w14:textId="383C7112" w:rsidR="00A67190" w:rsidRPr="00FF3147" w:rsidRDefault="00FF3147" w:rsidP="00FF3147">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5</w:t>
            </w:r>
            <w:r w:rsidR="00A67190" w:rsidRPr="00FF3147">
              <w:rPr>
                <w:rFonts w:asciiTheme="minorHAnsi" w:hAnsiTheme="minorHAnsi" w:cstheme="minorHAnsi"/>
                <w:sz w:val="16"/>
                <w:szCs w:val="16"/>
              </w:rPr>
              <w:t>.</w:t>
            </w:r>
            <w:r w:rsidRPr="00FF3147">
              <w:rPr>
                <w:rFonts w:asciiTheme="minorHAnsi" w:hAnsiTheme="minorHAnsi" w:cstheme="minorHAnsi"/>
                <w:sz w:val="16"/>
                <w:szCs w:val="16"/>
              </w:rPr>
              <w:t>0</w:t>
            </w:r>
            <w:r w:rsidR="00A67190" w:rsidRPr="00FF3147">
              <w:rPr>
                <w:rFonts w:asciiTheme="minorHAnsi" w:hAnsiTheme="minorHAnsi" w:cstheme="minorHAnsi"/>
                <w:sz w:val="16"/>
                <w:szCs w:val="16"/>
              </w:rPr>
              <w:t>0%</w:t>
            </w:r>
          </w:p>
        </w:tc>
        <w:tc>
          <w:tcPr>
            <w:tcW w:w="992" w:type="dxa"/>
            <w:tcBorders>
              <w:top w:val="single" w:sz="4" w:space="0" w:color="auto"/>
              <w:left w:val="single" w:sz="6" w:space="0" w:color="auto"/>
              <w:right w:val="single" w:sz="6" w:space="0" w:color="auto"/>
            </w:tcBorders>
            <w:shd w:val="clear" w:color="auto" w:fill="FFFFCC" w:themeFill="accent3"/>
            <w:noWrap/>
            <w:vAlign w:val="bottom"/>
            <w:hideMark/>
          </w:tcPr>
          <w:p w14:paraId="39B587FD" w14:textId="5A7E7D62" w:rsidR="00A67190" w:rsidRPr="00BB67E2" w:rsidRDefault="000F506A"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0</w:t>
            </w:r>
          </w:p>
        </w:tc>
        <w:tc>
          <w:tcPr>
            <w:tcW w:w="992" w:type="dxa"/>
            <w:tcBorders>
              <w:top w:val="single" w:sz="4" w:space="0" w:color="auto"/>
              <w:left w:val="single" w:sz="6" w:space="0" w:color="auto"/>
              <w:right w:val="single" w:sz="6" w:space="0" w:color="auto"/>
            </w:tcBorders>
            <w:shd w:val="clear" w:color="auto" w:fill="96C864" w:themeFill="accent4"/>
            <w:noWrap/>
            <w:vAlign w:val="bottom"/>
            <w:hideMark/>
          </w:tcPr>
          <w:p w14:paraId="042ED68C" w14:textId="394958CE" w:rsidR="00A67190" w:rsidRPr="00BB67E2" w:rsidRDefault="00C2529B"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000F506A">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auto" w:fill="64B400" w:themeFill="accent5"/>
            <w:noWrap/>
            <w:vAlign w:val="bottom"/>
            <w:hideMark/>
          </w:tcPr>
          <w:p w14:paraId="13E95FFA" w14:textId="1F2F3707" w:rsidR="00A67190" w:rsidRPr="00BB67E2" w:rsidRDefault="000F506A" w:rsidP="00BB67E2">
            <w:pPr>
              <w:pStyle w:val="PPVTabletextsmall"/>
              <w:spacing w:after="0"/>
              <w:jc w:val="center"/>
              <w:rPr>
                <w:rFonts w:asciiTheme="minorHAnsi" w:hAnsiTheme="minorHAnsi" w:cstheme="minorHAnsi"/>
                <w:color w:val="000000"/>
              </w:rPr>
            </w:pPr>
            <w:r>
              <w:rPr>
                <w:rFonts w:asciiTheme="minorHAnsi" w:hAnsiTheme="minorHAnsi" w:cstheme="minorHAnsi"/>
                <w:color w:val="000000"/>
              </w:rPr>
              <w:t>+2</w:t>
            </w:r>
          </w:p>
        </w:tc>
      </w:tr>
      <w:tr w:rsidR="00A67190" w:rsidRPr="00A67190" w14:paraId="5979D46E" w14:textId="77777777" w:rsidTr="00460451">
        <w:tc>
          <w:tcPr>
            <w:tcW w:w="1560" w:type="dxa"/>
            <w:tcBorders>
              <w:left w:val="single" w:sz="6" w:space="0" w:color="auto"/>
              <w:bottom w:val="single" w:sz="12" w:space="0" w:color="auto"/>
            </w:tcBorders>
            <w:shd w:val="clear" w:color="auto" w:fill="auto"/>
            <w:noWrap/>
            <w:vAlign w:val="bottom"/>
            <w:hideMark/>
          </w:tcPr>
          <w:p w14:paraId="3BDDDA70" w14:textId="0427C5DA" w:rsidR="00A67190" w:rsidRPr="00BB67E2" w:rsidRDefault="00BB67E2" w:rsidP="00BB67E2">
            <w:pPr>
              <w:pStyle w:val="PPVTabletextsmall"/>
              <w:spacing w:after="0"/>
              <w:rPr>
                <w:rFonts w:asciiTheme="minorHAnsi" w:hAnsiTheme="minorHAnsi" w:cstheme="minorHAnsi"/>
              </w:rPr>
            </w:pPr>
            <w:r w:rsidRPr="00BB67E2">
              <w:rPr>
                <w:rFonts w:asciiTheme="minorHAnsi" w:hAnsiTheme="minorHAnsi" w:cstheme="minorHAnsi"/>
              </w:rPr>
              <w:t>development</w:t>
            </w:r>
          </w:p>
        </w:tc>
        <w:tc>
          <w:tcPr>
            <w:tcW w:w="3827" w:type="dxa"/>
            <w:tcBorders>
              <w:bottom w:val="single" w:sz="12" w:space="0" w:color="auto"/>
            </w:tcBorders>
            <w:shd w:val="clear" w:color="auto" w:fill="auto"/>
            <w:noWrap/>
            <w:vAlign w:val="bottom"/>
            <w:hideMark/>
          </w:tcPr>
          <w:p w14:paraId="4C918B06" w14:textId="52FFD608" w:rsidR="00A67190" w:rsidRPr="00BB67E2" w:rsidRDefault="00501AB9" w:rsidP="00BB67E2">
            <w:pPr>
              <w:pStyle w:val="PPVTabletextsmall"/>
              <w:spacing w:after="0"/>
              <w:rPr>
                <w:rFonts w:asciiTheme="minorHAnsi" w:hAnsiTheme="minorHAnsi" w:cstheme="minorHAnsi"/>
              </w:rPr>
            </w:pPr>
            <w:r w:rsidRPr="00501AB9">
              <w:t>Wastewater Management Facility</w:t>
            </w:r>
          </w:p>
        </w:tc>
        <w:tc>
          <w:tcPr>
            <w:tcW w:w="709" w:type="dxa"/>
            <w:tcBorders>
              <w:bottom w:val="single" w:sz="12" w:space="0" w:color="auto"/>
              <w:right w:val="single" w:sz="6" w:space="0" w:color="auto"/>
            </w:tcBorders>
            <w:shd w:val="clear" w:color="auto" w:fill="auto"/>
            <w:noWrap/>
            <w:vAlign w:val="bottom"/>
            <w:hideMark/>
          </w:tcPr>
          <w:p w14:paraId="146A2627" w14:textId="31E4D847" w:rsidR="00A67190" w:rsidRPr="00FF3147" w:rsidRDefault="00FF3147"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5</w:t>
            </w:r>
            <w:r w:rsidR="00A67190" w:rsidRPr="00FF3147">
              <w:rPr>
                <w:rFonts w:asciiTheme="minorHAnsi" w:hAnsiTheme="minorHAnsi" w:cstheme="minorHAnsi"/>
                <w:sz w:val="16"/>
                <w:szCs w:val="16"/>
              </w:rPr>
              <w:t>.</w:t>
            </w:r>
            <w:r w:rsidRPr="00FF3147">
              <w:rPr>
                <w:rFonts w:asciiTheme="minorHAnsi" w:hAnsiTheme="minorHAnsi" w:cstheme="minorHAnsi"/>
                <w:sz w:val="16"/>
                <w:szCs w:val="16"/>
              </w:rPr>
              <w:t>0</w:t>
            </w:r>
            <w:r w:rsidR="00A67190" w:rsidRPr="00FF3147">
              <w:rPr>
                <w:rFonts w:asciiTheme="minorHAnsi" w:hAnsiTheme="minorHAnsi" w:cstheme="minorHAnsi"/>
                <w:sz w:val="16"/>
                <w:szCs w:val="16"/>
              </w:rPr>
              <w:t>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474659DE"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70F28039"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12" w:space="0" w:color="auto"/>
              <w:right w:val="single" w:sz="6" w:space="0" w:color="auto"/>
            </w:tcBorders>
            <w:shd w:val="clear" w:color="auto" w:fill="FF9933" w:themeFill="accent1"/>
            <w:noWrap/>
            <w:vAlign w:val="bottom"/>
            <w:hideMark/>
          </w:tcPr>
          <w:p w14:paraId="222DFE19" w14:textId="53624AE2" w:rsidR="00A67190" w:rsidRPr="00BB67E2" w:rsidRDefault="00A67190" w:rsidP="000F506A">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w:t>
            </w:r>
            <w:r w:rsidR="000F506A">
              <w:rPr>
                <w:rFonts w:asciiTheme="minorHAnsi" w:hAnsiTheme="minorHAnsi" w:cstheme="minorHAnsi"/>
                <w:color w:val="000000"/>
              </w:rPr>
              <w:t>2</w:t>
            </w:r>
          </w:p>
        </w:tc>
      </w:tr>
      <w:tr w:rsidR="00983A5C" w:rsidRPr="00A67190" w14:paraId="13C791CB" w14:textId="77777777" w:rsidTr="00852505">
        <w:tc>
          <w:tcPr>
            <w:tcW w:w="1560" w:type="dxa"/>
            <w:tcBorders>
              <w:top w:val="single" w:sz="12" w:space="0" w:color="auto"/>
              <w:left w:val="single" w:sz="6" w:space="0" w:color="auto"/>
            </w:tcBorders>
            <w:shd w:val="clear" w:color="auto" w:fill="auto"/>
            <w:noWrap/>
            <w:vAlign w:val="bottom"/>
            <w:hideMark/>
          </w:tcPr>
          <w:p w14:paraId="28092D47"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Flora and fauna</w:t>
            </w:r>
          </w:p>
        </w:tc>
        <w:tc>
          <w:tcPr>
            <w:tcW w:w="3827" w:type="dxa"/>
            <w:tcBorders>
              <w:top w:val="single" w:sz="12" w:space="0" w:color="auto"/>
            </w:tcBorders>
            <w:shd w:val="clear" w:color="auto" w:fill="auto"/>
            <w:noWrap/>
            <w:vAlign w:val="bottom"/>
            <w:hideMark/>
          </w:tcPr>
          <w:p w14:paraId="031AD656"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Native vegetation</w:t>
            </w:r>
          </w:p>
        </w:tc>
        <w:tc>
          <w:tcPr>
            <w:tcW w:w="709" w:type="dxa"/>
            <w:tcBorders>
              <w:top w:val="single" w:sz="12" w:space="0" w:color="auto"/>
              <w:right w:val="single" w:sz="6" w:space="0" w:color="auto"/>
            </w:tcBorders>
            <w:shd w:val="clear" w:color="auto" w:fill="auto"/>
            <w:noWrap/>
            <w:vAlign w:val="bottom"/>
            <w:hideMark/>
          </w:tcPr>
          <w:p w14:paraId="379D570B"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3.75%</w:t>
            </w:r>
          </w:p>
        </w:tc>
        <w:tc>
          <w:tcPr>
            <w:tcW w:w="992" w:type="dxa"/>
            <w:tcBorders>
              <w:top w:val="single" w:sz="12" w:space="0" w:color="auto"/>
              <w:left w:val="single" w:sz="6" w:space="0" w:color="auto"/>
              <w:right w:val="single" w:sz="6" w:space="0" w:color="auto"/>
            </w:tcBorders>
            <w:shd w:val="clear" w:color="000000" w:fill="FF9933"/>
            <w:noWrap/>
            <w:vAlign w:val="bottom"/>
            <w:hideMark/>
          </w:tcPr>
          <w:p w14:paraId="2A210483"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right w:val="single" w:sz="6" w:space="0" w:color="auto"/>
            </w:tcBorders>
            <w:shd w:val="clear" w:color="000000" w:fill="FF9933"/>
            <w:noWrap/>
            <w:vAlign w:val="bottom"/>
            <w:hideMark/>
          </w:tcPr>
          <w:p w14:paraId="4FB6D2F5"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right w:val="single" w:sz="6" w:space="0" w:color="auto"/>
            </w:tcBorders>
            <w:shd w:val="clear" w:color="000000" w:fill="FFCC00"/>
            <w:noWrap/>
            <w:vAlign w:val="bottom"/>
            <w:hideMark/>
          </w:tcPr>
          <w:p w14:paraId="33C7D1C7"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589108BB" w14:textId="77777777" w:rsidTr="00852505">
        <w:tc>
          <w:tcPr>
            <w:tcW w:w="1560" w:type="dxa"/>
            <w:tcBorders>
              <w:left w:val="single" w:sz="6" w:space="0" w:color="auto"/>
            </w:tcBorders>
            <w:shd w:val="clear" w:color="auto" w:fill="auto"/>
            <w:noWrap/>
            <w:vAlign w:val="bottom"/>
          </w:tcPr>
          <w:p w14:paraId="6A30CBB2"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6D03594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EPBC</w:t>
            </w:r>
          </w:p>
        </w:tc>
        <w:tc>
          <w:tcPr>
            <w:tcW w:w="709" w:type="dxa"/>
            <w:tcBorders>
              <w:right w:val="single" w:sz="6" w:space="0" w:color="auto"/>
            </w:tcBorders>
            <w:shd w:val="clear" w:color="auto" w:fill="auto"/>
            <w:noWrap/>
            <w:vAlign w:val="bottom"/>
            <w:hideMark/>
          </w:tcPr>
          <w:p w14:paraId="34851565"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3.75%</w:t>
            </w:r>
          </w:p>
        </w:tc>
        <w:tc>
          <w:tcPr>
            <w:tcW w:w="992" w:type="dxa"/>
            <w:tcBorders>
              <w:left w:val="single" w:sz="6" w:space="0" w:color="auto"/>
              <w:right w:val="single" w:sz="6" w:space="0" w:color="auto"/>
            </w:tcBorders>
            <w:shd w:val="clear" w:color="000000" w:fill="FFCC00"/>
            <w:noWrap/>
            <w:vAlign w:val="bottom"/>
            <w:hideMark/>
          </w:tcPr>
          <w:p w14:paraId="70928F4B"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FFFFCC"/>
            <w:noWrap/>
            <w:vAlign w:val="bottom"/>
            <w:hideMark/>
          </w:tcPr>
          <w:p w14:paraId="419014A6"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FFCC00"/>
            <w:noWrap/>
            <w:vAlign w:val="bottom"/>
            <w:hideMark/>
          </w:tcPr>
          <w:p w14:paraId="4F750D6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5CF1F073" w14:textId="77777777" w:rsidTr="00852505">
        <w:tc>
          <w:tcPr>
            <w:tcW w:w="1560" w:type="dxa"/>
            <w:tcBorders>
              <w:left w:val="single" w:sz="6" w:space="0" w:color="auto"/>
            </w:tcBorders>
            <w:shd w:val="clear" w:color="auto" w:fill="auto"/>
            <w:noWrap/>
            <w:vAlign w:val="bottom"/>
          </w:tcPr>
          <w:p w14:paraId="4F08CA9F"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1F5203B1"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FFG</w:t>
            </w:r>
          </w:p>
        </w:tc>
        <w:tc>
          <w:tcPr>
            <w:tcW w:w="709" w:type="dxa"/>
            <w:tcBorders>
              <w:right w:val="single" w:sz="6" w:space="0" w:color="auto"/>
            </w:tcBorders>
            <w:shd w:val="clear" w:color="auto" w:fill="auto"/>
            <w:noWrap/>
            <w:vAlign w:val="bottom"/>
            <w:hideMark/>
          </w:tcPr>
          <w:p w14:paraId="28644D2F"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3.75%</w:t>
            </w:r>
          </w:p>
        </w:tc>
        <w:tc>
          <w:tcPr>
            <w:tcW w:w="992" w:type="dxa"/>
            <w:tcBorders>
              <w:left w:val="single" w:sz="6" w:space="0" w:color="auto"/>
              <w:right w:val="single" w:sz="6" w:space="0" w:color="auto"/>
            </w:tcBorders>
            <w:shd w:val="clear" w:color="000000" w:fill="FFCC00"/>
            <w:noWrap/>
            <w:vAlign w:val="bottom"/>
            <w:hideMark/>
          </w:tcPr>
          <w:p w14:paraId="2AF1BA2D"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FF9933"/>
            <w:noWrap/>
            <w:vAlign w:val="bottom"/>
            <w:hideMark/>
          </w:tcPr>
          <w:p w14:paraId="1680095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left w:val="single" w:sz="6" w:space="0" w:color="auto"/>
              <w:right w:val="single" w:sz="6" w:space="0" w:color="auto"/>
            </w:tcBorders>
            <w:shd w:val="clear" w:color="000000" w:fill="FFCC00"/>
            <w:noWrap/>
            <w:vAlign w:val="bottom"/>
            <w:hideMark/>
          </w:tcPr>
          <w:p w14:paraId="48F43DC1"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0DBF95E3" w14:textId="77777777" w:rsidTr="00852505">
        <w:tc>
          <w:tcPr>
            <w:tcW w:w="1560" w:type="dxa"/>
            <w:tcBorders>
              <w:left w:val="single" w:sz="6" w:space="0" w:color="auto"/>
              <w:bottom w:val="single" w:sz="4" w:space="0" w:color="auto"/>
            </w:tcBorders>
            <w:shd w:val="clear" w:color="auto" w:fill="auto"/>
            <w:noWrap/>
            <w:vAlign w:val="bottom"/>
          </w:tcPr>
          <w:p w14:paraId="48A255BA" w14:textId="77777777" w:rsidR="00983A5C" w:rsidRPr="00BB67E2" w:rsidRDefault="00983A5C" w:rsidP="00852505">
            <w:pPr>
              <w:pStyle w:val="PPVTabletextsmall"/>
              <w:spacing w:after="0"/>
              <w:rPr>
                <w:rFonts w:asciiTheme="minorHAnsi" w:hAnsiTheme="minorHAnsi" w:cstheme="minorHAnsi"/>
              </w:rPr>
            </w:pPr>
          </w:p>
        </w:tc>
        <w:tc>
          <w:tcPr>
            <w:tcW w:w="3827" w:type="dxa"/>
            <w:tcBorders>
              <w:bottom w:val="single" w:sz="4" w:space="0" w:color="auto"/>
            </w:tcBorders>
            <w:shd w:val="clear" w:color="auto" w:fill="auto"/>
            <w:noWrap/>
            <w:vAlign w:val="bottom"/>
            <w:hideMark/>
          </w:tcPr>
          <w:p w14:paraId="16BF9445" w14:textId="77777777" w:rsidR="00983A5C" w:rsidRPr="00BB67E2" w:rsidRDefault="00983A5C" w:rsidP="00852505">
            <w:pPr>
              <w:pStyle w:val="PPVTabletextsmall"/>
              <w:spacing w:after="0"/>
              <w:rPr>
                <w:rFonts w:asciiTheme="minorHAnsi" w:hAnsiTheme="minorHAnsi" w:cstheme="minorHAnsi"/>
              </w:rPr>
            </w:pPr>
            <w:r>
              <w:rPr>
                <w:rFonts w:asciiTheme="minorHAnsi" w:hAnsiTheme="minorHAnsi" w:cstheme="minorHAnsi"/>
              </w:rPr>
              <w:t>Fauna populations and movement</w:t>
            </w:r>
          </w:p>
        </w:tc>
        <w:tc>
          <w:tcPr>
            <w:tcW w:w="709" w:type="dxa"/>
            <w:tcBorders>
              <w:bottom w:val="single" w:sz="4" w:space="0" w:color="auto"/>
              <w:right w:val="single" w:sz="6" w:space="0" w:color="auto"/>
            </w:tcBorders>
            <w:shd w:val="clear" w:color="auto" w:fill="auto"/>
            <w:noWrap/>
            <w:vAlign w:val="bottom"/>
            <w:hideMark/>
          </w:tcPr>
          <w:p w14:paraId="4EA7CA6C"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3.75%</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160D6349"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0000"/>
            <w:noWrap/>
            <w:vAlign w:val="bottom"/>
            <w:hideMark/>
          </w:tcPr>
          <w:p w14:paraId="1AA69707" w14:textId="77777777" w:rsidR="00983A5C" w:rsidRPr="008569D4" w:rsidRDefault="00983A5C" w:rsidP="00852505">
            <w:pPr>
              <w:pStyle w:val="PPVTabletextsmall"/>
              <w:spacing w:after="0"/>
              <w:jc w:val="center"/>
              <w:rPr>
                <w:rFonts w:asciiTheme="minorHAnsi" w:hAnsiTheme="minorHAnsi" w:cstheme="minorHAnsi"/>
                <w:b/>
                <w:color w:val="000000"/>
              </w:rPr>
            </w:pPr>
            <w:r w:rsidRPr="008569D4">
              <w:rPr>
                <w:rFonts w:asciiTheme="minorHAnsi" w:hAnsiTheme="minorHAnsi" w:cstheme="minorHAnsi"/>
                <w:b/>
                <w:color w:val="FFFFFF" w:themeColor="background1"/>
              </w:rPr>
              <w:t>-3</w:t>
            </w:r>
          </w:p>
        </w:tc>
        <w:tc>
          <w:tcPr>
            <w:tcW w:w="992" w:type="dxa"/>
            <w:tcBorders>
              <w:left w:val="single" w:sz="6" w:space="0" w:color="auto"/>
              <w:bottom w:val="single" w:sz="4" w:space="0" w:color="auto"/>
              <w:right w:val="single" w:sz="6" w:space="0" w:color="auto"/>
            </w:tcBorders>
            <w:shd w:val="clear" w:color="000000" w:fill="FFCC00"/>
            <w:noWrap/>
            <w:vAlign w:val="bottom"/>
            <w:hideMark/>
          </w:tcPr>
          <w:p w14:paraId="03FCA12B"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603315FD" w14:textId="77777777" w:rsidTr="00852505">
        <w:tc>
          <w:tcPr>
            <w:tcW w:w="1560" w:type="dxa"/>
            <w:tcBorders>
              <w:top w:val="single" w:sz="4" w:space="0" w:color="auto"/>
              <w:left w:val="single" w:sz="6" w:space="0" w:color="auto"/>
            </w:tcBorders>
            <w:shd w:val="clear" w:color="auto" w:fill="auto"/>
            <w:noWrap/>
            <w:vAlign w:val="bottom"/>
            <w:hideMark/>
          </w:tcPr>
          <w:p w14:paraId="09E5DFD6"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 xml:space="preserve">Catchment </w:t>
            </w:r>
          </w:p>
        </w:tc>
        <w:tc>
          <w:tcPr>
            <w:tcW w:w="3827" w:type="dxa"/>
            <w:tcBorders>
              <w:top w:val="single" w:sz="4" w:space="0" w:color="auto"/>
            </w:tcBorders>
            <w:shd w:val="clear" w:color="auto" w:fill="auto"/>
            <w:noWrap/>
            <w:vAlign w:val="bottom"/>
            <w:hideMark/>
          </w:tcPr>
          <w:p w14:paraId="52C8DB53"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Surface water</w:t>
            </w:r>
          </w:p>
        </w:tc>
        <w:tc>
          <w:tcPr>
            <w:tcW w:w="709" w:type="dxa"/>
            <w:tcBorders>
              <w:top w:val="single" w:sz="4" w:space="0" w:color="auto"/>
              <w:right w:val="single" w:sz="6" w:space="0" w:color="auto"/>
            </w:tcBorders>
            <w:shd w:val="clear" w:color="auto" w:fill="auto"/>
            <w:noWrap/>
            <w:vAlign w:val="bottom"/>
            <w:hideMark/>
          </w:tcPr>
          <w:p w14:paraId="7E92DD09"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1.50%</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633692F6"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3FB0C866"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7C04D38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1B3F4B72" w14:textId="77777777" w:rsidTr="00852505">
        <w:tc>
          <w:tcPr>
            <w:tcW w:w="1560" w:type="dxa"/>
            <w:tcBorders>
              <w:left w:val="single" w:sz="6" w:space="0" w:color="auto"/>
              <w:bottom w:val="single" w:sz="4" w:space="0" w:color="auto"/>
            </w:tcBorders>
            <w:shd w:val="clear" w:color="auto" w:fill="auto"/>
            <w:noWrap/>
            <w:vAlign w:val="bottom"/>
            <w:hideMark/>
          </w:tcPr>
          <w:p w14:paraId="22DF7D2E"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values</w:t>
            </w:r>
          </w:p>
        </w:tc>
        <w:tc>
          <w:tcPr>
            <w:tcW w:w="3827" w:type="dxa"/>
            <w:tcBorders>
              <w:bottom w:val="single" w:sz="4" w:space="0" w:color="auto"/>
            </w:tcBorders>
            <w:shd w:val="clear" w:color="auto" w:fill="auto"/>
            <w:noWrap/>
            <w:vAlign w:val="bottom"/>
            <w:hideMark/>
          </w:tcPr>
          <w:p w14:paraId="72D20142"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Ground water</w:t>
            </w:r>
          </w:p>
        </w:tc>
        <w:tc>
          <w:tcPr>
            <w:tcW w:w="709" w:type="dxa"/>
            <w:tcBorders>
              <w:bottom w:val="single" w:sz="4" w:space="0" w:color="auto"/>
              <w:right w:val="single" w:sz="6" w:space="0" w:color="auto"/>
            </w:tcBorders>
            <w:shd w:val="clear" w:color="auto" w:fill="auto"/>
            <w:noWrap/>
            <w:vAlign w:val="bottom"/>
            <w:hideMark/>
          </w:tcPr>
          <w:p w14:paraId="7D873FFA"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1.50%</w:t>
            </w:r>
          </w:p>
        </w:tc>
        <w:tc>
          <w:tcPr>
            <w:tcW w:w="992" w:type="dxa"/>
            <w:tcBorders>
              <w:left w:val="single" w:sz="6" w:space="0" w:color="auto"/>
              <w:bottom w:val="single" w:sz="4" w:space="0" w:color="auto"/>
              <w:right w:val="single" w:sz="6" w:space="0" w:color="auto"/>
            </w:tcBorders>
            <w:shd w:val="clear" w:color="000000" w:fill="FFCC00"/>
            <w:noWrap/>
            <w:vAlign w:val="bottom"/>
            <w:hideMark/>
          </w:tcPr>
          <w:p w14:paraId="48AE5587"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6313F1A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0F2BB805"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5CFCD967" w14:textId="77777777" w:rsidTr="00852505">
        <w:tc>
          <w:tcPr>
            <w:tcW w:w="1560" w:type="dxa"/>
            <w:tcBorders>
              <w:top w:val="single" w:sz="4" w:space="0" w:color="auto"/>
              <w:left w:val="single" w:sz="6" w:space="0" w:color="auto"/>
              <w:bottom w:val="single" w:sz="4" w:space="0" w:color="auto"/>
            </w:tcBorders>
            <w:shd w:val="clear" w:color="auto" w:fill="auto"/>
            <w:noWrap/>
            <w:vAlign w:val="bottom"/>
            <w:hideMark/>
          </w:tcPr>
          <w:p w14:paraId="663E0DA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Contamination</w:t>
            </w:r>
          </w:p>
        </w:tc>
        <w:tc>
          <w:tcPr>
            <w:tcW w:w="3827" w:type="dxa"/>
            <w:tcBorders>
              <w:top w:val="single" w:sz="4" w:space="0" w:color="auto"/>
              <w:bottom w:val="single" w:sz="4" w:space="0" w:color="auto"/>
            </w:tcBorders>
            <w:shd w:val="clear" w:color="auto" w:fill="auto"/>
            <w:noWrap/>
            <w:vAlign w:val="bottom"/>
            <w:hideMark/>
          </w:tcPr>
          <w:p w14:paraId="759EDD8A"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Former land fill</w:t>
            </w:r>
          </w:p>
        </w:tc>
        <w:tc>
          <w:tcPr>
            <w:tcW w:w="709" w:type="dxa"/>
            <w:tcBorders>
              <w:top w:val="single" w:sz="4" w:space="0" w:color="auto"/>
              <w:bottom w:val="single" w:sz="4" w:space="0" w:color="auto"/>
              <w:right w:val="single" w:sz="6" w:space="0" w:color="auto"/>
            </w:tcBorders>
            <w:shd w:val="clear" w:color="auto" w:fill="auto"/>
            <w:noWrap/>
            <w:vAlign w:val="bottom"/>
            <w:hideMark/>
          </w:tcPr>
          <w:p w14:paraId="6AA5EC78"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top w:val="single" w:sz="4" w:space="0" w:color="auto"/>
              <w:left w:val="single" w:sz="6" w:space="0" w:color="auto"/>
              <w:bottom w:val="single" w:sz="4" w:space="0" w:color="auto"/>
              <w:right w:val="single" w:sz="6" w:space="0" w:color="auto"/>
            </w:tcBorders>
            <w:shd w:val="clear" w:color="000000" w:fill="FFCC00"/>
            <w:noWrap/>
            <w:vAlign w:val="bottom"/>
            <w:hideMark/>
          </w:tcPr>
          <w:p w14:paraId="7A6DA2AA"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bottom w:val="single" w:sz="4" w:space="0" w:color="auto"/>
              <w:right w:val="single" w:sz="6" w:space="0" w:color="auto"/>
            </w:tcBorders>
            <w:shd w:val="clear" w:color="000000" w:fill="FFFFCC"/>
            <w:noWrap/>
            <w:vAlign w:val="bottom"/>
            <w:hideMark/>
          </w:tcPr>
          <w:p w14:paraId="5B064340"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bottom w:val="single" w:sz="4" w:space="0" w:color="auto"/>
              <w:right w:val="single" w:sz="6" w:space="0" w:color="auto"/>
            </w:tcBorders>
            <w:shd w:val="clear" w:color="000000" w:fill="FFFFCC"/>
            <w:noWrap/>
            <w:vAlign w:val="bottom"/>
            <w:hideMark/>
          </w:tcPr>
          <w:p w14:paraId="1A4ED2E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7FAA45C6" w14:textId="77777777" w:rsidTr="00852505">
        <w:tc>
          <w:tcPr>
            <w:tcW w:w="1560" w:type="dxa"/>
            <w:tcBorders>
              <w:top w:val="single" w:sz="4" w:space="0" w:color="auto"/>
              <w:left w:val="single" w:sz="6" w:space="0" w:color="auto"/>
            </w:tcBorders>
            <w:shd w:val="clear" w:color="auto" w:fill="auto"/>
            <w:noWrap/>
            <w:vAlign w:val="bottom"/>
            <w:hideMark/>
          </w:tcPr>
          <w:p w14:paraId="6B2D3230"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Geotechnical</w:t>
            </w:r>
          </w:p>
        </w:tc>
        <w:tc>
          <w:tcPr>
            <w:tcW w:w="3827" w:type="dxa"/>
            <w:tcBorders>
              <w:top w:val="single" w:sz="4" w:space="0" w:color="auto"/>
            </w:tcBorders>
            <w:shd w:val="clear" w:color="auto" w:fill="auto"/>
            <w:noWrap/>
            <w:vAlign w:val="bottom"/>
            <w:hideMark/>
          </w:tcPr>
          <w:p w14:paraId="3FEB3940"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Soils</w:t>
            </w:r>
          </w:p>
        </w:tc>
        <w:tc>
          <w:tcPr>
            <w:tcW w:w="709" w:type="dxa"/>
            <w:tcBorders>
              <w:top w:val="single" w:sz="4" w:space="0" w:color="auto"/>
              <w:right w:val="single" w:sz="6" w:space="0" w:color="auto"/>
            </w:tcBorders>
            <w:shd w:val="clear" w:color="auto" w:fill="auto"/>
            <w:noWrap/>
            <w:vAlign w:val="bottom"/>
            <w:hideMark/>
          </w:tcPr>
          <w:p w14:paraId="3E000F9C"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2363B8D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43B658BC"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4576F538"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484A4E7F" w14:textId="77777777" w:rsidTr="00852505">
        <w:tc>
          <w:tcPr>
            <w:tcW w:w="1560" w:type="dxa"/>
            <w:tcBorders>
              <w:left w:val="single" w:sz="6" w:space="0" w:color="auto"/>
              <w:bottom w:val="single" w:sz="12" w:space="0" w:color="auto"/>
            </w:tcBorders>
            <w:shd w:val="clear" w:color="auto" w:fill="auto"/>
            <w:noWrap/>
            <w:vAlign w:val="bottom"/>
            <w:hideMark/>
          </w:tcPr>
          <w:p w14:paraId="4243B45E" w14:textId="77777777" w:rsidR="00983A5C" w:rsidRPr="00BB67E2" w:rsidRDefault="00983A5C" w:rsidP="00852505">
            <w:pPr>
              <w:pStyle w:val="PPVTabletextsmall"/>
              <w:spacing w:after="0"/>
              <w:rPr>
                <w:rFonts w:asciiTheme="minorHAnsi" w:hAnsiTheme="minorHAnsi" w:cstheme="minorHAnsi"/>
              </w:rPr>
            </w:pPr>
          </w:p>
        </w:tc>
        <w:tc>
          <w:tcPr>
            <w:tcW w:w="3827" w:type="dxa"/>
            <w:tcBorders>
              <w:bottom w:val="single" w:sz="12" w:space="0" w:color="auto"/>
            </w:tcBorders>
            <w:shd w:val="clear" w:color="auto" w:fill="auto"/>
            <w:noWrap/>
            <w:vAlign w:val="bottom"/>
            <w:hideMark/>
          </w:tcPr>
          <w:p w14:paraId="3A6B422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Geotechnical issues</w:t>
            </w:r>
          </w:p>
        </w:tc>
        <w:tc>
          <w:tcPr>
            <w:tcW w:w="709" w:type="dxa"/>
            <w:tcBorders>
              <w:bottom w:val="single" w:sz="12" w:space="0" w:color="auto"/>
              <w:right w:val="single" w:sz="6" w:space="0" w:color="auto"/>
            </w:tcBorders>
            <w:shd w:val="clear" w:color="auto" w:fill="auto"/>
            <w:noWrap/>
            <w:vAlign w:val="bottom"/>
            <w:hideMark/>
          </w:tcPr>
          <w:p w14:paraId="3FD5C15D"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0667D58B"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5877F748"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0D56716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1F279FE8" w14:textId="77777777" w:rsidTr="00852505">
        <w:trPr>
          <w:trHeight w:val="50"/>
        </w:trPr>
        <w:tc>
          <w:tcPr>
            <w:tcW w:w="1560" w:type="dxa"/>
            <w:tcBorders>
              <w:top w:val="single" w:sz="12" w:space="0" w:color="auto"/>
              <w:left w:val="single" w:sz="6" w:space="0" w:color="auto"/>
            </w:tcBorders>
            <w:shd w:val="clear" w:color="auto" w:fill="auto"/>
            <w:noWrap/>
            <w:vAlign w:val="bottom"/>
            <w:hideMark/>
          </w:tcPr>
          <w:p w14:paraId="68C0EE0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Economic</w:t>
            </w:r>
          </w:p>
        </w:tc>
        <w:tc>
          <w:tcPr>
            <w:tcW w:w="3827" w:type="dxa"/>
            <w:tcBorders>
              <w:top w:val="single" w:sz="12" w:space="0" w:color="auto"/>
            </w:tcBorders>
            <w:shd w:val="clear" w:color="auto" w:fill="auto"/>
            <w:noWrap/>
            <w:vAlign w:val="bottom"/>
            <w:hideMark/>
          </w:tcPr>
          <w:p w14:paraId="4C789F84"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Equine industry precinct</w:t>
            </w:r>
          </w:p>
        </w:tc>
        <w:tc>
          <w:tcPr>
            <w:tcW w:w="709" w:type="dxa"/>
            <w:tcBorders>
              <w:top w:val="single" w:sz="12" w:space="0" w:color="auto"/>
              <w:right w:val="single" w:sz="6" w:space="0" w:color="auto"/>
            </w:tcBorders>
            <w:shd w:val="clear" w:color="auto" w:fill="auto"/>
            <w:noWrap/>
            <w:vAlign w:val="bottom"/>
            <w:hideMark/>
          </w:tcPr>
          <w:p w14:paraId="4A8C7966"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1.50%</w:t>
            </w:r>
          </w:p>
        </w:tc>
        <w:tc>
          <w:tcPr>
            <w:tcW w:w="992" w:type="dxa"/>
            <w:tcBorders>
              <w:top w:val="single" w:sz="12" w:space="0" w:color="auto"/>
              <w:left w:val="single" w:sz="6" w:space="0" w:color="auto"/>
              <w:right w:val="single" w:sz="6" w:space="0" w:color="auto"/>
            </w:tcBorders>
            <w:shd w:val="clear" w:color="000000" w:fill="FF9933"/>
            <w:noWrap/>
            <w:vAlign w:val="bottom"/>
            <w:hideMark/>
          </w:tcPr>
          <w:p w14:paraId="0A1A0DDB"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right w:val="single" w:sz="6" w:space="0" w:color="auto"/>
            </w:tcBorders>
            <w:shd w:val="clear" w:color="000000" w:fill="FF9933"/>
            <w:noWrap/>
            <w:vAlign w:val="bottom"/>
            <w:hideMark/>
          </w:tcPr>
          <w:p w14:paraId="24924F3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right w:val="single" w:sz="6" w:space="0" w:color="auto"/>
            </w:tcBorders>
            <w:shd w:val="clear" w:color="000000" w:fill="FFFFCC"/>
            <w:noWrap/>
            <w:vAlign w:val="bottom"/>
            <w:hideMark/>
          </w:tcPr>
          <w:p w14:paraId="1BF4F35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241CDFF1" w14:textId="77777777" w:rsidTr="00852505">
        <w:tc>
          <w:tcPr>
            <w:tcW w:w="1560" w:type="dxa"/>
            <w:tcBorders>
              <w:left w:val="single" w:sz="6" w:space="0" w:color="auto"/>
            </w:tcBorders>
            <w:shd w:val="clear" w:color="auto" w:fill="auto"/>
            <w:noWrap/>
            <w:vAlign w:val="bottom"/>
          </w:tcPr>
          <w:p w14:paraId="4E2E3835"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5E2F3A8B"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Industrial activity</w:t>
            </w:r>
          </w:p>
        </w:tc>
        <w:tc>
          <w:tcPr>
            <w:tcW w:w="709" w:type="dxa"/>
            <w:tcBorders>
              <w:right w:val="single" w:sz="6" w:space="0" w:color="auto"/>
            </w:tcBorders>
            <w:shd w:val="clear" w:color="auto" w:fill="auto"/>
            <w:noWrap/>
            <w:vAlign w:val="bottom"/>
            <w:hideMark/>
          </w:tcPr>
          <w:p w14:paraId="54E5D8E9"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left w:val="single" w:sz="6" w:space="0" w:color="auto"/>
              <w:right w:val="single" w:sz="6" w:space="0" w:color="auto"/>
            </w:tcBorders>
            <w:shd w:val="clear" w:color="000000" w:fill="96C864"/>
            <w:noWrap/>
            <w:vAlign w:val="bottom"/>
            <w:hideMark/>
          </w:tcPr>
          <w:p w14:paraId="10BF4A80"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1599BA8A"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4595EFCA"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983A5C" w:rsidRPr="00A67190" w14:paraId="66230017" w14:textId="77777777" w:rsidTr="00852505">
        <w:tc>
          <w:tcPr>
            <w:tcW w:w="1560" w:type="dxa"/>
            <w:tcBorders>
              <w:left w:val="single" w:sz="6" w:space="0" w:color="auto"/>
            </w:tcBorders>
            <w:shd w:val="clear" w:color="auto" w:fill="auto"/>
            <w:noWrap/>
            <w:vAlign w:val="bottom"/>
          </w:tcPr>
          <w:p w14:paraId="02C7E5F0"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49CCE34E"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Agriculture</w:t>
            </w:r>
          </w:p>
        </w:tc>
        <w:tc>
          <w:tcPr>
            <w:tcW w:w="709" w:type="dxa"/>
            <w:tcBorders>
              <w:right w:val="single" w:sz="6" w:space="0" w:color="auto"/>
            </w:tcBorders>
            <w:shd w:val="clear" w:color="auto" w:fill="auto"/>
            <w:noWrap/>
            <w:vAlign w:val="bottom"/>
            <w:hideMark/>
          </w:tcPr>
          <w:p w14:paraId="54390D3D"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left w:val="single" w:sz="6" w:space="0" w:color="auto"/>
              <w:right w:val="single" w:sz="6" w:space="0" w:color="auto"/>
            </w:tcBorders>
            <w:shd w:val="clear" w:color="000000" w:fill="FFFFCC"/>
            <w:noWrap/>
            <w:vAlign w:val="bottom"/>
            <w:hideMark/>
          </w:tcPr>
          <w:p w14:paraId="2BBDCF3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FFFFCC"/>
            <w:noWrap/>
            <w:vAlign w:val="bottom"/>
            <w:hideMark/>
          </w:tcPr>
          <w:p w14:paraId="2BC2C2E7"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FFFFCC"/>
            <w:noWrap/>
            <w:vAlign w:val="bottom"/>
            <w:hideMark/>
          </w:tcPr>
          <w:p w14:paraId="69BBD68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6E3810B5" w14:textId="77777777" w:rsidTr="00852505">
        <w:tc>
          <w:tcPr>
            <w:tcW w:w="1560" w:type="dxa"/>
            <w:tcBorders>
              <w:left w:val="single" w:sz="6" w:space="0" w:color="auto"/>
            </w:tcBorders>
            <w:shd w:val="clear" w:color="auto" w:fill="auto"/>
            <w:noWrap/>
            <w:vAlign w:val="bottom"/>
          </w:tcPr>
          <w:p w14:paraId="67C771E2"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6968CAC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Tourism</w:t>
            </w:r>
          </w:p>
        </w:tc>
        <w:tc>
          <w:tcPr>
            <w:tcW w:w="709" w:type="dxa"/>
            <w:tcBorders>
              <w:right w:val="single" w:sz="6" w:space="0" w:color="auto"/>
            </w:tcBorders>
            <w:shd w:val="clear" w:color="auto" w:fill="auto"/>
            <w:noWrap/>
            <w:vAlign w:val="bottom"/>
            <w:hideMark/>
          </w:tcPr>
          <w:p w14:paraId="74385922"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left w:val="single" w:sz="6" w:space="0" w:color="auto"/>
              <w:right w:val="single" w:sz="6" w:space="0" w:color="auto"/>
            </w:tcBorders>
            <w:shd w:val="clear" w:color="000000" w:fill="FFFFCC"/>
            <w:noWrap/>
            <w:vAlign w:val="bottom"/>
            <w:hideMark/>
          </w:tcPr>
          <w:p w14:paraId="30C05E9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FFCC00"/>
            <w:noWrap/>
            <w:vAlign w:val="bottom"/>
            <w:hideMark/>
          </w:tcPr>
          <w:p w14:paraId="5EF8CC3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09BE8D1C"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983A5C" w:rsidRPr="00A67190" w14:paraId="1C3D1EB3" w14:textId="77777777" w:rsidTr="00852505">
        <w:tc>
          <w:tcPr>
            <w:tcW w:w="1560" w:type="dxa"/>
            <w:tcBorders>
              <w:left w:val="single" w:sz="6" w:space="0" w:color="auto"/>
            </w:tcBorders>
            <w:shd w:val="clear" w:color="auto" w:fill="auto"/>
            <w:noWrap/>
            <w:vAlign w:val="bottom"/>
          </w:tcPr>
          <w:p w14:paraId="77E5F007"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4B363B8C"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Quarrying</w:t>
            </w:r>
          </w:p>
        </w:tc>
        <w:tc>
          <w:tcPr>
            <w:tcW w:w="709" w:type="dxa"/>
            <w:tcBorders>
              <w:right w:val="single" w:sz="6" w:space="0" w:color="auto"/>
            </w:tcBorders>
            <w:shd w:val="clear" w:color="auto" w:fill="auto"/>
            <w:noWrap/>
            <w:vAlign w:val="bottom"/>
            <w:hideMark/>
          </w:tcPr>
          <w:p w14:paraId="7A973F33"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left w:val="single" w:sz="6" w:space="0" w:color="auto"/>
              <w:right w:val="single" w:sz="6" w:space="0" w:color="auto"/>
            </w:tcBorders>
            <w:shd w:val="clear" w:color="000000" w:fill="96C864"/>
            <w:noWrap/>
            <w:vAlign w:val="bottom"/>
            <w:hideMark/>
          </w:tcPr>
          <w:p w14:paraId="17608376"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FFFFCC"/>
            <w:noWrap/>
            <w:vAlign w:val="bottom"/>
            <w:hideMark/>
          </w:tcPr>
          <w:p w14:paraId="6CA009F9"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right w:val="single" w:sz="6" w:space="0" w:color="auto"/>
            </w:tcBorders>
            <w:shd w:val="clear" w:color="000000" w:fill="FFFFCC"/>
            <w:noWrap/>
            <w:vAlign w:val="bottom"/>
            <w:hideMark/>
          </w:tcPr>
          <w:p w14:paraId="52AB99E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5BD78978" w14:textId="77777777" w:rsidTr="00852505">
        <w:tc>
          <w:tcPr>
            <w:tcW w:w="1560" w:type="dxa"/>
            <w:tcBorders>
              <w:left w:val="single" w:sz="6" w:space="0" w:color="auto"/>
            </w:tcBorders>
            <w:shd w:val="clear" w:color="auto" w:fill="auto"/>
            <w:noWrap/>
            <w:vAlign w:val="bottom"/>
          </w:tcPr>
          <w:p w14:paraId="6FCF6755"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02BC0B76"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Travel cost savings</w:t>
            </w:r>
          </w:p>
        </w:tc>
        <w:tc>
          <w:tcPr>
            <w:tcW w:w="709" w:type="dxa"/>
            <w:tcBorders>
              <w:right w:val="single" w:sz="6" w:space="0" w:color="auto"/>
            </w:tcBorders>
            <w:shd w:val="clear" w:color="auto" w:fill="auto"/>
            <w:noWrap/>
            <w:vAlign w:val="bottom"/>
            <w:hideMark/>
          </w:tcPr>
          <w:p w14:paraId="031070C8"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left w:val="single" w:sz="6" w:space="0" w:color="auto"/>
              <w:right w:val="single" w:sz="6" w:space="0" w:color="auto"/>
            </w:tcBorders>
            <w:shd w:val="clear" w:color="000000" w:fill="96C864"/>
            <w:noWrap/>
            <w:vAlign w:val="bottom"/>
            <w:hideMark/>
          </w:tcPr>
          <w:p w14:paraId="28C36401"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6AE03F71"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37EEB661"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983A5C" w:rsidRPr="00A67190" w14:paraId="023BBF03" w14:textId="77777777" w:rsidTr="00852505">
        <w:tc>
          <w:tcPr>
            <w:tcW w:w="1560" w:type="dxa"/>
            <w:tcBorders>
              <w:top w:val="single" w:sz="4" w:space="0" w:color="auto"/>
              <w:left w:val="single" w:sz="6" w:space="0" w:color="auto"/>
            </w:tcBorders>
            <w:shd w:val="clear" w:color="auto" w:fill="auto"/>
            <w:noWrap/>
            <w:vAlign w:val="bottom"/>
            <w:hideMark/>
          </w:tcPr>
          <w:p w14:paraId="76C19F73"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Social</w:t>
            </w:r>
          </w:p>
        </w:tc>
        <w:tc>
          <w:tcPr>
            <w:tcW w:w="3827" w:type="dxa"/>
            <w:tcBorders>
              <w:top w:val="single" w:sz="4" w:space="0" w:color="auto"/>
            </w:tcBorders>
            <w:shd w:val="clear" w:color="auto" w:fill="auto"/>
            <w:noWrap/>
            <w:vAlign w:val="bottom"/>
            <w:hideMark/>
          </w:tcPr>
          <w:p w14:paraId="7D0EFD54"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Severance/accessibility of Kilmore</w:t>
            </w:r>
          </w:p>
        </w:tc>
        <w:tc>
          <w:tcPr>
            <w:tcW w:w="709" w:type="dxa"/>
            <w:tcBorders>
              <w:top w:val="single" w:sz="4" w:space="0" w:color="auto"/>
              <w:right w:val="single" w:sz="6" w:space="0" w:color="auto"/>
            </w:tcBorders>
            <w:shd w:val="clear" w:color="auto" w:fill="auto"/>
            <w:noWrap/>
            <w:vAlign w:val="bottom"/>
            <w:hideMark/>
          </w:tcPr>
          <w:p w14:paraId="431977C7"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2.50%</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4314D54D"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000000" w:fill="FF9933"/>
            <w:noWrap/>
            <w:vAlign w:val="bottom"/>
            <w:hideMark/>
          </w:tcPr>
          <w:p w14:paraId="1147B3C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06C9AE98"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31374E7E" w14:textId="77777777" w:rsidTr="00852505">
        <w:tc>
          <w:tcPr>
            <w:tcW w:w="1560" w:type="dxa"/>
            <w:tcBorders>
              <w:left w:val="single" w:sz="6" w:space="0" w:color="auto"/>
            </w:tcBorders>
            <w:shd w:val="clear" w:color="auto" w:fill="auto"/>
            <w:noWrap/>
            <w:vAlign w:val="bottom"/>
          </w:tcPr>
          <w:p w14:paraId="491B75A2"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3D7CB3C0"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Creation pleasant town environment</w:t>
            </w:r>
          </w:p>
        </w:tc>
        <w:tc>
          <w:tcPr>
            <w:tcW w:w="709" w:type="dxa"/>
            <w:tcBorders>
              <w:right w:val="single" w:sz="6" w:space="0" w:color="auto"/>
            </w:tcBorders>
            <w:shd w:val="clear" w:color="auto" w:fill="auto"/>
            <w:noWrap/>
            <w:vAlign w:val="bottom"/>
            <w:hideMark/>
          </w:tcPr>
          <w:p w14:paraId="7408ACCE"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2.00%</w:t>
            </w:r>
          </w:p>
        </w:tc>
        <w:tc>
          <w:tcPr>
            <w:tcW w:w="992" w:type="dxa"/>
            <w:tcBorders>
              <w:left w:val="single" w:sz="6" w:space="0" w:color="auto"/>
              <w:right w:val="single" w:sz="6" w:space="0" w:color="auto"/>
            </w:tcBorders>
            <w:shd w:val="clear" w:color="000000" w:fill="96C864"/>
            <w:noWrap/>
            <w:vAlign w:val="bottom"/>
            <w:hideMark/>
          </w:tcPr>
          <w:p w14:paraId="0BDA55CC"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521A296E"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96C864"/>
            <w:noWrap/>
            <w:vAlign w:val="bottom"/>
            <w:hideMark/>
          </w:tcPr>
          <w:p w14:paraId="50B45540"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983A5C" w:rsidRPr="00A67190" w14:paraId="1D5E95FC" w14:textId="77777777" w:rsidTr="00852505">
        <w:tc>
          <w:tcPr>
            <w:tcW w:w="1560" w:type="dxa"/>
            <w:tcBorders>
              <w:left w:val="single" w:sz="6" w:space="0" w:color="auto"/>
              <w:bottom w:val="single" w:sz="12" w:space="0" w:color="auto"/>
            </w:tcBorders>
            <w:shd w:val="clear" w:color="auto" w:fill="auto"/>
            <w:noWrap/>
            <w:vAlign w:val="bottom"/>
          </w:tcPr>
          <w:p w14:paraId="31CB143C" w14:textId="77777777" w:rsidR="00983A5C" w:rsidRPr="00BB67E2" w:rsidRDefault="00983A5C" w:rsidP="00852505">
            <w:pPr>
              <w:pStyle w:val="PPVTabletextsmall"/>
              <w:spacing w:after="0"/>
              <w:rPr>
                <w:rFonts w:asciiTheme="minorHAnsi" w:hAnsiTheme="minorHAnsi" w:cstheme="minorHAnsi"/>
              </w:rPr>
            </w:pPr>
          </w:p>
        </w:tc>
        <w:tc>
          <w:tcPr>
            <w:tcW w:w="3827" w:type="dxa"/>
            <w:tcBorders>
              <w:bottom w:val="single" w:sz="12" w:space="0" w:color="auto"/>
            </w:tcBorders>
            <w:shd w:val="clear" w:color="auto" w:fill="auto"/>
            <w:noWrap/>
            <w:vAlign w:val="bottom"/>
            <w:hideMark/>
          </w:tcPr>
          <w:p w14:paraId="56D4212E"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Severance/accessibility of Wandong</w:t>
            </w:r>
          </w:p>
        </w:tc>
        <w:tc>
          <w:tcPr>
            <w:tcW w:w="709" w:type="dxa"/>
            <w:tcBorders>
              <w:bottom w:val="single" w:sz="12" w:space="0" w:color="auto"/>
              <w:right w:val="single" w:sz="6" w:space="0" w:color="auto"/>
            </w:tcBorders>
            <w:shd w:val="clear" w:color="auto" w:fill="auto"/>
            <w:noWrap/>
            <w:vAlign w:val="bottom"/>
            <w:hideMark/>
          </w:tcPr>
          <w:p w14:paraId="2309C452"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0.50%</w:t>
            </w:r>
          </w:p>
        </w:tc>
        <w:tc>
          <w:tcPr>
            <w:tcW w:w="992" w:type="dxa"/>
            <w:tcBorders>
              <w:left w:val="single" w:sz="6" w:space="0" w:color="auto"/>
              <w:bottom w:val="single" w:sz="12" w:space="0" w:color="auto"/>
              <w:right w:val="single" w:sz="6" w:space="0" w:color="auto"/>
            </w:tcBorders>
            <w:shd w:val="clear" w:color="000000" w:fill="FFFFCC"/>
            <w:noWrap/>
            <w:vAlign w:val="bottom"/>
            <w:hideMark/>
          </w:tcPr>
          <w:p w14:paraId="48BD32C3"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12" w:space="0" w:color="auto"/>
              <w:right w:val="single" w:sz="6" w:space="0" w:color="auto"/>
            </w:tcBorders>
            <w:shd w:val="clear" w:color="000000" w:fill="96C864"/>
            <w:noWrap/>
            <w:vAlign w:val="bottom"/>
            <w:hideMark/>
          </w:tcPr>
          <w:p w14:paraId="1D514CCA"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c>
          <w:tcPr>
            <w:tcW w:w="992" w:type="dxa"/>
            <w:tcBorders>
              <w:left w:val="single" w:sz="6" w:space="0" w:color="auto"/>
              <w:bottom w:val="single" w:sz="12" w:space="0" w:color="auto"/>
              <w:right w:val="single" w:sz="6" w:space="0" w:color="auto"/>
            </w:tcBorders>
            <w:shd w:val="clear" w:color="000000" w:fill="96C864"/>
            <w:noWrap/>
            <w:vAlign w:val="bottom"/>
            <w:hideMark/>
          </w:tcPr>
          <w:p w14:paraId="52FBB514"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w:t>
            </w:r>
            <w:r w:rsidRPr="00BB67E2">
              <w:rPr>
                <w:rFonts w:asciiTheme="minorHAnsi" w:hAnsiTheme="minorHAnsi" w:cstheme="minorHAnsi"/>
                <w:color w:val="000000"/>
              </w:rPr>
              <w:t>1</w:t>
            </w:r>
          </w:p>
        </w:tc>
      </w:tr>
      <w:tr w:rsidR="00983A5C" w:rsidRPr="00A67190" w14:paraId="34A52BCA" w14:textId="77777777" w:rsidTr="00852505">
        <w:tc>
          <w:tcPr>
            <w:tcW w:w="1560" w:type="dxa"/>
            <w:tcBorders>
              <w:top w:val="single" w:sz="12" w:space="0" w:color="auto"/>
              <w:left w:val="single" w:sz="6" w:space="0" w:color="auto"/>
            </w:tcBorders>
            <w:shd w:val="clear" w:color="auto" w:fill="auto"/>
            <w:noWrap/>
            <w:vAlign w:val="bottom"/>
            <w:hideMark/>
          </w:tcPr>
          <w:p w14:paraId="0769DCEB"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 xml:space="preserve">Historic </w:t>
            </w:r>
          </w:p>
        </w:tc>
        <w:tc>
          <w:tcPr>
            <w:tcW w:w="3827" w:type="dxa"/>
            <w:tcBorders>
              <w:top w:val="single" w:sz="12" w:space="0" w:color="auto"/>
            </w:tcBorders>
            <w:shd w:val="clear" w:color="auto" w:fill="auto"/>
            <w:noWrap/>
            <w:vAlign w:val="bottom"/>
            <w:hideMark/>
          </w:tcPr>
          <w:p w14:paraId="034CD1AE" w14:textId="77777777" w:rsidR="00983A5C" w:rsidRPr="00BB67E2" w:rsidRDefault="00983A5C" w:rsidP="00852505">
            <w:pPr>
              <w:pStyle w:val="PPVTabletextsmall"/>
              <w:spacing w:after="0"/>
              <w:rPr>
                <w:rFonts w:asciiTheme="minorHAnsi" w:hAnsiTheme="minorHAnsi" w:cstheme="minorHAnsi"/>
              </w:rPr>
            </w:pPr>
            <w:r w:rsidRPr="00EB73BD">
              <w:t xml:space="preserve">Outdoor Recreation </w:t>
            </w:r>
            <w:r>
              <w:t xml:space="preserve">Heritage </w:t>
            </w:r>
            <w:r w:rsidRPr="00EB73BD">
              <w:t>Precinct</w:t>
            </w:r>
          </w:p>
        </w:tc>
        <w:tc>
          <w:tcPr>
            <w:tcW w:w="709" w:type="dxa"/>
            <w:tcBorders>
              <w:top w:val="single" w:sz="12" w:space="0" w:color="auto"/>
              <w:right w:val="single" w:sz="6" w:space="0" w:color="auto"/>
            </w:tcBorders>
            <w:shd w:val="clear" w:color="auto" w:fill="auto"/>
            <w:noWrap/>
            <w:vAlign w:val="bottom"/>
            <w:hideMark/>
          </w:tcPr>
          <w:p w14:paraId="3514BD6E"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2.80%</w:t>
            </w:r>
          </w:p>
        </w:tc>
        <w:tc>
          <w:tcPr>
            <w:tcW w:w="992" w:type="dxa"/>
            <w:tcBorders>
              <w:top w:val="single" w:sz="12" w:space="0" w:color="auto"/>
              <w:left w:val="single" w:sz="6" w:space="0" w:color="auto"/>
              <w:right w:val="single" w:sz="6" w:space="0" w:color="auto"/>
            </w:tcBorders>
            <w:shd w:val="clear" w:color="000000" w:fill="FFFFCC"/>
            <w:noWrap/>
            <w:vAlign w:val="bottom"/>
            <w:hideMark/>
          </w:tcPr>
          <w:p w14:paraId="77B3E7CC"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12" w:space="0" w:color="auto"/>
              <w:left w:val="single" w:sz="6" w:space="0" w:color="auto"/>
              <w:right w:val="single" w:sz="6" w:space="0" w:color="auto"/>
            </w:tcBorders>
            <w:shd w:val="clear" w:color="000000" w:fill="FF9933"/>
            <w:noWrap/>
            <w:vAlign w:val="bottom"/>
            <w:hideMark/>
          </w:tcPr>
          <w:p w14:paraId="4BD06EDA"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right w:val="single" w:sz="6" w:space="0" w:color="auto"/>
            </w:tcBorders>
            <w:shd w:val="clear" w:color="000000" w:fill="FFFFCC"/>
            <w:noWrap/>
            <w:vAlign w:val="bottom"/>
            <w:hideMark/>
          </w:tcPr>
          <w:p w14:paraId="163970B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230DDCFC" w14:textId="77777777" w:rsidTr="00852505">
        <w:tc>
          <w:tcPr>
            <w:tcW w:w="1560" w:type="dxa"/>
            <w:tcBorders>
              <w:left w:val="single" w:sz="6" w:space="0" w:color="auto"/>
              <w:bottom w:val="single" w:sz="4" w:space="0" w:color="auto"/>
            </w:tcBorders>
            <w:shd w:val="clear" w:color="auto" w:fill="auto"/>
            <w:noWrap/>
            <w:vAlign w:val="bottom"/>
            <w:hideMark/>
          </w:tcPr>
          <w:p w14:paraId="3F8DB707"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Heritage</w:t>
            </w:r>
          </w:p>
        </w:tc>
        <w:tc>
          <w:tcPr>
            <w:tcW w:w="3827" w:type="dxa"/>
            <w:tcBorders>
              <w:bottom w:val="single" w:sz="4" w:space="0" w:color="auto"/>
            </w:tcBorders>
            <w:shd w:val="clear" w:color="auto" w:fill="auto"/>
            <w:noWrap/>
            <w:vAlign w:val="bottom"/>
            <w:hideMark/>
          </w:tcPr>
          <w:p w14:paraId="3AB36ECB"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Heritage</w:t>
            </w:r>
          </w:p>
        </w:tc>
        <w:tc>
          <w:tcPr>
            <w:tcW w:w="709" w:type="dxa"/>
            <w:tcBorders>
              <w:bottom w:val="single" w:sz="4" w:space="0" w:color="auto"/>
              <w:right w:val="single" w:sz="6" w:space="0" w:color="auto"/>
            </w:tcBorders>
            <w:shd w:val="clear" w:color="auto" w:fill="auto"/>
            <w:noWrap/>
            <w:vAlign w:val="bottom"/>
            <w:hideMark/>
          </w:tcPr>
          <w:p w14:paraId="10AE4721"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1.20%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08EB6740"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49E4C6C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68ABD4C1"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713AE6B9" w14:textId="77777777" w:rsidTr="00852505">
        <w:tc>
          <w:tcPr>
            <w:tcW w:w="1560" w:type="dxa"/>
            <w:tcBorders>
              <w:top w:val="single" w:sz="4" w:space="0" w:color="auto"/>
              <w:left w:val="single" w:sz="6" w:space="0" w:color="auto"/>
            </w:tcBorders>
            <w:shd w:val="clear" w:color="auto" w:fill="auto"/>
            <w:noWrap/>
            <w:vAlign w:val="bottom"/>
            <w:hideMark/>
          </w:tcPr>
          <w:p w14:paraId="65E38676"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Visual</w:t>
            </w:r>
          </w:p>
        </w:tc>
        <w:tc>
          <w:tcPr>
            <w:tcW w:w="3827" w:type="dxa"/>
            <w:tcBorders>
              <w:top w:val="single" w:sz="4" w:space="0" w:color="auto"/>
            </w:tcBorders>
            <w:shd w:val="clear" w:color="auto" w:fill="auto"/>
            <w:noWrap/>
            <w:vAlign w:val="bottom"/>
            <w:hideMark/>
          </w:tcPr>
          <w:p w14:paraId="64AA51AE"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Significant views</w:t>
            </w:r>
          </w:p>
        </w:tc>
        <w:tc>
          <w:tcPr>
            <w:tcW w:w="709" w:type="dxa"/>
            <w:tcBorders>
              <w:top w:val="single" w:sz="4" w:space="0" w:color="auto"/>
              <w:right w:val="single" w:sz="6" w:space="0" w:color="auto"/>
            </w:tcBorders>
            <w:shd w:val="clear" w:color="auto" w:fill="auto"/>
            <w:noWrap/>
            <w:vAlign w:val="bottom"/>
            <w:hideMark/>
          </w:tcPr>
          <w:p w14:paraId="750C60DE"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top w:val="single" w:sz="4" w:space="0" w:color="auto"/>
              <w:left w:val="single" w:sz="6" w:space="0" w:color="auto"/>
              <w:right w:val="single" w:sz="6" w:space="0" w:color="auto"/>
            </w:tcBorders>
            <w:shd w:val="clear" w:color="000000" w:fill="FF9933"/>
            <w:noWrap/>
            <w:vAlign w:val="bottom"/>
            <w:hideMark/>
          </w:tcPr>
          <w:p w14:paraId="76ED0A9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7EBD7E3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auto" w:fill="FFCC00" w:themeFill="accent2"/>
            <w:noWrap/>
            <w:vAlign w:val="bottom"/>
            <w:hideMark/>
          </w:tcPr>
          <w:p w14:paraId="469F8840" w14:textId="77777777" w:rsidR="00983A5C" w:rsidRPr="00BB67E2" w:rsidRDefault="00983A5C" w:rsidP="00852505">
            <w:pPr>
              <w:pStyle w:val="PPVTabletextsmall"/>
              <w:spacing w:after="0"/>
              <w:jc w:val="center"/>
              <w:rPr>
                <w:rFonts w:asciiTheme="minorHAnsi" w:hAnsiTheme="minorHAnsi" w:cstheme="minorHAnsi"/>
                <w:color w:val="000000"/>
              </w:rPr>
            </w:pPr>
            <w:r>
              <w:rPr>
                <w:rFonts w:asciiTheme="minorHAnsi" w:hAnsiTheme="minorHAnsi" w:cstheme="minorHAnsi"/>
                <w:color w:val="000000"/>
              </w:rPr>
              <w:t>-1</w:t>
            </w:r>
          </w:p>
        </w:tc>
      </w:tr>
      <w:tr w:rsidR="00983A5C" w:rsidRPr="00A67190" w14:paraId="531D25F0" w14:textId="77777777" w:rsidTr="00852505">
        <w:tc>
          <w:tcPr>
            <w:tcW w:w="1560" w:type="dxa"/>
            <w:tcBorders>
              <w:left w:val="single" w:sz="6" w:space="0" w:color="auto"/>
            </w:tcBorders>
            <w:shd w:val="clear" w:color="auto" w:fill="auto"/>
            <w:noWrap/>
            <w:vAlign w:val="bottom"/>
          </w:tcPr>
          <w:p w14:paraId="7BB2417D" w14:textId="77777777" w:rsidR="00983A5C" w:rsidRPr="00BB67E2" w:rsidRDefault="00983A5C" w:rsidP="00852505">
            <w:pPr>
              <w:pStyle w:val="PPVTabletextsmall"/>
              <w:spacing w:after="0"/>
              <w:rPr>
                <w:rFonts w:asciiTheme="minorHAnsi" w:hAnsiTheme="minorHAnsi" w:cstheme="minorHAnsi"/>
              </w:rPr>
            </w:pPr>
          </w:p>
        </w:tc>
        <w:tc>
          <w:tcPr>
            <w:tcW w:w="3827" w:type="dxa"/>
            <w:shd w:val="clear" w:color="auto" w:fill="auto"/>
            <w:noWrap/>
            <w:vAlign w:val="bottom"/>
            <w:hideMark/>
          </w:tcPr>
          <w:p w14:paraId="0087430A"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Landscape character</w:t>
            </w:r>
          </w:p>
        </w:tc>
        <w:tc>
          <w:tcPr>
            <w:tcW w:w="709" w:type="dxa"/>
            <w:tcBorders>
              <w:right w:val="single" w:sz="6" w:space="0" w:color="auto"/>
            </w:tcBorders>
            <w:shd w:val="clear" w:color="auto" w:fill="auto"/>
            <w:noWrap/>
            <w:vAlign w:val="bottom"/>
            <w:hideMark/>
          </w:tcPr>
          <w:p w14:paraId="60237607"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left w:val="single" w:sz="6" w:space="0" w:color="auto"/>
              <w:right w:val="single" w:sz="6" w:space="0" w:color="auto"/>
            </w:tcBorders>
            <w:shd w:val="clear" w:color="000000" w:fill="FFCC00"/>
            <w:noWrap/>
            <w:vAlign w:val="bottom"/>
            <w:hideMark/>
          </w:tcPr>
          <w:p w14:paraId="4B73C881"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right w:val="single" w:sz="6" w:space="0" w:color="auto"/>
            </w:tcBorders>
            <w:shd w:val="clear" w:color="000000" w:fill="FF9933"/>
            <w:noWrap/>
            <w:vAlign w:val="bottom"/>
            <w:hideMark/>
          </w:tcPr>
          <w:p w14:paraId="33DFD9A0"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left w:val="single" w:sz="6" w:space="0" w:color="auto"/>
              <w:right w:val="single" w:sz="6" w:space="0" w:color="auto"/>
            </w:tcBorders>
            <w:shd w:val="clear" w:color="000000" w:fill="FFCC00"/>
            <w:noWrap/>
            <w:vAlign w:val="bottom"/>
            <w:hideMark/>
          </w:tcPr>
          <w:p w14:paraId="2DACA405"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351D311C" w14:textId="77777777" w:rsidTr="00852505">
        <w:tc>
          <w:tcPr>
            <w:tcW w:w="1560" w:type="dxa"/>
            <w:tcBorders>
              <w:left w:val="single" w:sz="6" w:space="0" w:color="auto"/>
              <w:bottom w:val="single" w:sz="4" w:space="0" w:color="auto"/>
            </w:tcBorders>
            <w:shd w:val="clear" w:color="auto" w:fill="auto"/>
            <w:noWrap/>
            <w:vAlign w:val="bottom"/>
          </w:tcPr>
          <w:p w14:paraId="20454507" w14:textId="77777777" w:rsidR="00983A5C" w:rsidRPr="00BB67E2" w:rsidRDefault="00983A5C" w:rsidP="00852505">
            <w:pPr>
              <w:pStyle w:val="PPVTabletextsmall"/>
              <w:spacing w:after="0"/>
              <w:rPr>
                <w:rFonts w:asciiTheme="minorHAnsi" w:hAnsiTheme="minorHAnsi" w:cstheme="minorHAnsi"/>
              </w:rPr>
            </w:pPr>
          </w:p>
        </w:tc>
        <w:tc>
          <w:tcPr>
            <w:tcW w:w="3827" w:type="dxa"/>
            <w:tcBorders>
              <w:bottom w:val="single" w:sz="4" w:space="0" w:color="auto"/>
            </w:tcBorders>
            <w:shd w:val="clear" w:color="auto" w:fill="auto"/>
            <w:noWrap/>
            <w:vAlign w:val="bottom"/>
            <w:hideMark/>
          </w:tcPr>
          <w:p w14:paraId="1C75D30B"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Open space</w:t>
            </w:r>
          </w:p>
        </w:tc>
        <w:tc>
          <w:tcPr>
            <w:tcW w:w="709" w:type="dxa"/>
            <w:tcBorders>
              <w:bottom w:val="single" w:sz="4" w:space="0" w:color="auto"/>
              <w:right w:val="single" w:sz="6" w:space="0" w:color="auto"/>
            </w:tcBorders>
            <w:shd w:val="clear" w:color="auto" w:fill="auto"/>
            <w:noWrap/>
            <w:vAlign w:val="bottom"/>
            <w:hideMark/>
          </w:tcPr>
          <w:p w14:paraId="6F2E1AFE" w14:textId="77777777" w:rsidR="00983A5C" w:rsidRPr="00FF3147" w:rsidRDefault="00983A5C" w:rsidP="00852505">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56CE85D9"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CC00"/>
            <w:noWrap/>
            <w:vAlign w:val="bottom"/>
            <w:hideMark/>
          </w:tcPr>
          <w:p w14:paraId="4BF1AE2C"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11B3ADB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983A5C" w:rsidRPr="00A67190" w14:paraId="0FA74228" w14:textId="77777777" w:rsidTr="00852505">
        <w:tc>
          <w:tcPr>
            <w:tcW w:w="1560" w:type="dxa"/>
            <w:tcBorders>
              <w:top w:val="single" w:sz="4" w:space="0" w:color="auto"/>
              <w:left w:val="single" w:sz="6" w:space="0" w:color="auto"/>
            </w:tcBorders>
            <w:shd w:val="clear" w:color="auto" w:fill="auto"/>
            <w:noWrap/>
            <w:vAlign w:val="bottom"/>
            <w:hideMark/>
          </w:tcPr>
          <w:p w14:paraId="3BF1C5E8"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 xml:space="preserve">Aboriginal </w:t>
            </w:r>
          </w:p>
        </w:tc>
        <w:tc>
          <w:tcPr>
            <w:tcW w:w="3827" w:type="dxa"/>
            <w:tcBorders>
              <w:top w:val="single" w:sz="4" w:space="0" w:color="auto"/>
            </w:tcBorders>
            <w:shd w:val="clear" w:color="auto" w:fill="auto"/>
            <w:noWrap/>
            <w:vAlign w:val="bottom"/>
            <w:hideMark/>
          </w:tcPr>
          <w:p w14:paraId="45421ABD" w14:textId="77777777" w:rsidR="00983A5C" w:rsidRPr="00BB67E2" w:rsidRDefault="00983A5C" w:rsidP="00852505">
            <w:pPr>
              <w:pStyle w:val="PPVTabletextsmall"/>
              <w:spacing w:after="0"/>
              <w:rPr>
                <w:rFonts w:asciiTheme="minorHAnsi" w:hAnsiTheme="minorHAnsi" w:cstheme="minorHAnsi"/>
              </w:rPr>
            </w:pPr>
            <w:r>
              <w:rPr>
                <w:rFonts w:asciiTheme="minorHAnsi" w:hAnsiTheme="minorHAnsi" w:cstheme="minorHAnsi"/>
              </w:rPr>
              <w:t>Potential impact on</w:t>
            </w:r>
            <w:r w:rsidRPr="00BB67E2">
              <w:rPr>
                <w:rFonts w:asciiTheme="minorHAnsi" w:hAnsiTheme="minorHAnsi" w:cstheme="minorHAnsi"/>
              </w:rPr>
              <w:t xml:space="preserve"> unidentified sites</w:t>
            </w:r>
          </w:p>
        </w:tc>
        <w:tc>
          <w:tcPr>
            <w:tcW w:w="709" w:type="dxa"/>
            <w:tcBorders>
              <w:top w:val="single" w:sz="4" w:space="0" w:color="auto"/>
              <w:right w:val="single" w:sz="6" w:space="0" w:color="auto"/>
            </w:tcBorders>
            <w:shd w:val="clear" w:color="auto" w:fill="auto"/>
            <w:noWrap/>
            <w:vAlign w:val="bottom"/>
            <w:hideMark/>
          </w:tcPr>
          <w:p w14:paraId="1408AD1D" w14:textId="77777777" w:rsidR="00983A5C" w:rsidRPr="00FF3147" w:rsidRDefault="00983A5C" w:rsidP="00852505">
            <w:pPr>
              <w:pStyle w:val="PPVTabletextsmall"/>
              <w:spacing w:after="0"/>
              <w:rPr>
                <w:rFonts w:asciiTheme="minorHAnsi" w:hAnsiTheme="minorHAnsi" w:cstheme="minorHAnsi"/>
                <w:sz w:val="16"/>
                <w:szCs w:val="16"/>
              </w:rPr>
            </w:pPr>
            <w:r>
              <w:rPr>
                <w:rFonts w:asciiTheme="minorHAnsi" w:hAnsiTheme="minorHAnsi" w:cstheme="minorHAnsi"/>
                <w:sz w:val="16"/>
                <w:szCs w:val="16"/>
              </w:rPr>
              <w:t>2.00</w:t>
            </w:r>
            <w:r w:rsidRPr="00FF3147">
              <w:rPr>
                <w:rFonts w:asciiTheme="minorHAnsi" w:hAnsiTheme="minorHAnsi" w:cstheme="minorHAnsi"/>
                <w:sz w:val="16"/>
                <w:szCs w:val="16"/>
              </w:rPr>
              <w:t>%</w:t>
            </w:r>
          </w:p>
        </w:tc>
        <w:tc>
          <w:tcPr>
            <w:tcW w:w="992" w:type="dxa"/>
            <w:tcBorders>
              <w:top w:val="single" w:sz="4" w:space="0" w:color="auto"/>
              <w:left w:val="single" w:sz="6" w:space="0" w:color="auto"/>
              <w:right w:val="single" w:sz="6" w:space="0" w:color="auto"/>
            </w:tcBorders>
            <w:shd w:val="clear" w:color="000000" w:fill="FF9933"/>
            <w:noWrap/>
            <w:vAlign w:val="bottom"/>
            <w:hideMark/>
          </w:tcPr>
          <w:p w14:paraId="2BE5ECF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2EC0280E"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1CCD6BA4"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983A5C" w:rsidRPr="00A67190" w14:paraId="705DCC96" w14:textId="77777777" w:rsidTr="00852505">
        <w:tc>
          <w:tcPr>
            <w:tcW w:w="1560" w:type="dxa"/>
            <w:tcBorders>
              <w:left w:val="single" w:sz="6" w:space="0" w:color="auto"/>
              <w:bottom w:val="single" w:sz="12" w:space="0" w:color="auto"/>
            </w:tcBorders>
            <w:shd w:val="clear" w:color="auto" w:fill="auto"/>
            <w:noWrap/>
            <w:vAlign w:val="bottom"/>
            <w:hideMark/>
          </w:tcPr>
          <w:p w14:paraId="1EA1A843"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Heritage</w:t>
            </w:r>
          </w:p>
        </w:tc>
        <w:tc>
          <w:tcPr>
            <w:tcW w:w="3827" w:type="dxa"/>
            <w:tcBorders>
              <w:bottom w:val="single" w:sz="12" w:space="0" w:color="auto"/>
            </w:tcBorders>
            <w:shd w:val="clear" w:color="auto" w:fill="auto"/>
            <w:noWrap/>
            <w:vAlign w:val="bottom"/>
            <w:hideMark/>
          </w:tcPr>
          <w:p w14:paraId="3AC0E0DE" w14:textId="77777777" w:rsidR="00983A5C" w:rsidRPr="00BB67E2" w:rsidRDefault="00983A5C" w:rsidP="00852505">
            <w:pPr>
              <w:pStyle w:val="PPVTabletextsmall"/>
              <w:spacing w:after="0"/>
              <w:rPr>
                <w:rFonts w:asciiTheme="minorHAnsi" w:hAnsiTheme="minorHAnsi" w:cstheme="minorHAnsi"/>
              </w:rPr>
            </w:pPr>
            <w:r w:rsidRPr="00BB67E2">
              <w:rPr>
                <w:rFonts w:asciiTheme="minorHAnsi" w:hAnsiTheme="minorHAnsi" w:cstheme="minorHAnsi"/>
              </w:rPr>
              <w:t>Impact on identified site</w:t>
            </w:r>
            <w:r>
              <w:rPr>
                <w:rFonts w:asciiTheme="minorHAnsi" w:hAnsiTheme="minorHAnsi" w:cstheme="minorHAnsi"/>
              </w:rPr>
              <w:t>s</w:t>
            </w:r>
          </w:p>
        </w:tc>
        <w:tc>
          <w:tcPr>
            <w:tcW w:w="709" w:type="dxa"/>
            <w:tcBorders>
              <w:bottom w:val="single" w:sz="12" w:space="0" w:color="auto"/>
              <w:right w:val="single" w:sz="6" w:space="0" w:color="auto"/>
            </w:tcBorders>
            <w:shd w:val="clear" w:color="auto" w:fill="auto"/>
            <w:noWrap/>
            <w:vAlign w:val="bottom"/>
            <w:hideMark/>
          </w:tcPr>
          <w:p w14:paraId="147F65EA" w14:textId="77777777" w:rsidR="00983A5C" w:rsidRPr="00FF3147" w:rsidRDefault="00983A5C" w:rsidP="00852505">
            <w:pPr>
              <w:pStyle w:val="PPVTabletextsmall"/>
              <w:spacing w:after="0"/>
              <w:rPr>
                <w:rFonts w:asciiTheme="minorHAnsi" w:hAnsiTheme="minorHAnsi" w:cstheme="minorHAnsi"/>
                <w:sz w:val="16"/>
                <w:szCs w:val="16"/>
              </w:rPr>
            </w:pPr>
            <w:r>
              <w:rPr>
                <w:rFonts w:asciiTheme="minorHAnsi" w:hAnsiTheme="minorHAnsi" w:cstheme="minorHAnsi"/>
                <w:sz w:val="16"/>
                <w:szCs w:val="16"/>
              </w:rPr>
              <w:t>1.0</w:t>
            </w:r>
            <w:r w:rsidRPr="00FF3147">
              <w:rPr>
                <w:rFonts w:asciiTheme="minorHAnsi" w:hAnsiTheme="minorHAnsi" w:cstheme="minorHAnsi"/>
                <w:sz w:val="16"/>
                <w:szCs w:val="16"/>
              </w:rPr>
              <w:t>0%</w:t>
            </w:r>
          </w:p>
        </w:tc>
        <w:tc>
          <w:tcPr>
            <w:tcW w:w="992" w:type="dxa"/>
            <w:tcBorders>
              <w:left w:val="single" w:sz="6" w:space="0" w:color="auto"/>
              <w:bottom w:val="single" w:sz="12" w:space="0" w:color="auto"/>
              <w:right w:val="single" w:sz="6" w:space="0" w:color="auto"/>
            </w:tcBorders>
            <w:shd w:val="clear" w:color="000000" w:fill="FF9933"/>
            <w:noWrap/>
            <w:vAlign w:val="bottom"/>
            <w:hideMark/>
          </w:tcPr>
          <w:p w14:paraId="76757D7F"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left w:val="single" w:sz="6" w:space="0" w:color="auto"/>
              <w:bottom w:val="single" w:sz="12" w:space="0" w:color="auto"/>
              <w:right w:val="single" w:sz="6" w:space="0" w:color="auto"/>
            </w:tcBorders>
            <w:shd w:val="clear" w:color="000000" w:fill="FFCC00"/>
            <w:noWrap/>
            <w:vAlign w:val="bottom"/>
            <w:hideMark/>
          </w:tcPr>
          <w:p w14:paraId="145C79E2"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bottom w:val="single" w:sz="12" w:space="0" w:color="auto"/>
              <w:right w:val="single" w:sz="6" w:space="0" w:color="auto"/>
            </w:tcBorders>
            <w:shd w:val="clear" w:color="000000" w:fill="FFCC00"/>
            <w:noWrap/>
            <w:vAlign w:val="bottom"/>
            <w:hideMark/>
          </w:tcPr>
          <w:p w14:paraId="3ABC999C" w14:textId="77777777" w:rsidR="00983A5C" w:rsidRPr="00BB67E2" w:rsidRDefault="00983A5C" w:rsidP="00852505">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A67190" w:rsidRPr="00A67190" w14:paraId="5E4527C6" w14:textId="77777777" w:rsidTr="00460451">
        <w:tc>
          <w:tcPr>
            <w:tcW w:w="1560" w:type="dxa"/>
            <w:tcBorders>
              <w:top w:val="single" w:sz="12" w:space="0" w:color="auto"/>
              <w:left w:val="single" w:sz="6" w:space="0" w:color="auto"/>
              <w:bottom w:val="single" w:sz="4" w:space="0" w:color="auto"/>
            </w:tcBorders>
            <w:shd w:val="clear" w:color="auto" w:fill="auto"/>
            <w:noWrap/>
            <w:vAlign w:val="bottom"/>
            <w:hideMark/>
          </w:tcPr>
          <w:p w14:paraId="31D76783"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Displacement</w:t>
            </w:r>
          </w:p>
        </w:tc>
        <w:tc>
          <w:tcPr>
            <w:tcW w:w="3827" w:type="dxa"/>
            <w:tcBorders>
              <w:top w:val="single" w:sz="12" w:space="0" w:color="auto"/>
              <w:bottom w:val="single" w:sz="4" w:space="0" w:color="auto"/>
            </w:tcBorders>
            <w:shd w:val="clear" w:color="auto" w:fill="auto"/>
            <w:noWrap/>
            <w:vAlign w:val="bottom"/>
            <w:hideMark/>
          </w:tcPr>
          <w:p w14:paraId="4A7F19D2"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Impact on private property</w:t>
            </w:r>
          </w:p>
        </w:tc>
        <w:tc>
          <w:tcPr>
            <w:tcW w:w="709" w:type="dxa"/>
            <w:tcBorders>
              <w:top w:val="single" w:sz="12" w:space="0" w:color="auto"/>
              <w:bottom w:val="single" w:sz="4" w:space="0" w:color="auto"/>
              <w:right w:val="single" w:sz="6" w:space="0" w:color="auto"/>
            </w:tcBorders>
            <w:shd w:val="clear" w:color="auto" w:fill="auto"/>
            <w:noWrap/>
            <w:vAlign w:val="bottom"/>
            <w:hideMark/>
          </w:tcPr>
          <w:p w14:paraId="7F1C77AA"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5.00%</w:t>
            </w:r>
          </w:p>
        </w:tc>
        <w:tc>
          <w:tcPr>
            <w:tcW w:w="992" w:type="dxa"/>
            <w:tcBorders>
              <w:top w:val="single" w:sz="12" w:space="0" w:color="auto"/>
              <w:left w:val="single" w:sz="6" w:space="0" w:color="auto"/>
              <w:bottom w:val="single" w:sz="4" w:space="0" w:color="auto"/>
              <w:right w:val="single" w:sz="6" w:space="0" w:color="auto"/>
            </w:tcBorders>
            <w:shd w:val="clear" w:color="000000" w:fill="FFCC00"/>
            <w:noWrap/>
            <w:vAlign w:val="bottom"/>
            <w:hideMark/>
          </w:tcPr>
          <w:p w14:paraId="0227B989"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12" w:space="0" w:color="auto"/>
              <w:left w:val="single" w:sz="6" w:space="0" w:color="auto"/>
              <w:bottom w:val="single" w:sz="4" w:space="0" w:color="auto"/>
              <w:right w:val="single" w:sz="6" w:space="0" w:color="auto"/>
            </w:tcBorders>
            <w:shd w:val="clear" w:color="000000" w:fill="FF9933"/>
            <w:noWrap/>
            <w:vAlign w:val="bottom"/>
            <w:hideMark/>
          </w:tcPr>
          <w:p w14:paraId="49056B26"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-2</w:t>
            </w:r>
          </w:p>
        </w:tc>
        <w:tc>
          <w:tcPr>
            <w:tcW w:w="992" w:type="dxa"/>
            <w:tcBorders>
              <w:top w:val="single" w:sz="12" w:space="0" w:color="auto"/>
              <w:left w:val="single" w:sz="6" w:space="0" w:color="auto"/>
              <w:bottom w:val="single" w:sz="4" w:space="0" w:color="auto"/>
              <w:right w:val="single" w:sz="6" w:space="0" w:color="auto"/>
            </w:tcBorders>
            <w:shd w:val="clear" w:color="000000" w:fill="FFCC00"/>
            <w:noWrap/>
            <w:vAlign w:val="bottom"/>
            <w:hideMark/>
          </w:tcPr>
          <w:p w14:paraId="6FEC7B5A"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A67190" w:rsidRPr="00A67190" w14:paraId="08515945" w14:textId="77777777" w:rsidTr="00460451">
        <w:tc>
          <w:tcPr>
            <w:tcW w:w="1560" w:type="dxa"/>
            <w:tcBorders>
              <w:top w:val="single" w:sz="4" w:space="0" w:color="auto"/>
              <w:left w:val="single" w:sz="6" w:space="0" w:color="auto"/>
            </w:tcBorders>
            <w:shd w:val="clear" w:color="auto" w:fill="auto"/>
            <w:noWrap/>
            <w:vAlign w:val="bottom"/>
            <w:hideMark/>
          </w:tcPr>
          <w:p w14:paraId="1E13CF58"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Noise</w:t>
            </w:r>
          </w:p>
        </w:tc>
        <w:tc>
          <w:tcPr>
            <w:tcW w:w="3827" w:type="dxa"/>
            <w:tcBorders>
              <w:top w:val="single" w:sz="4" w:space="0" w:color="auto"/>
            </w:tcBorders>
            <w:shd w:val="clear" w:color="auto" w:fill="auto"/>
            <w:noWrap/>
            <w:vAlign w:val="bottom"/>
            <w:hideMark/>
          </w:tcPr>
          <w:p w14:paraId="78FF8BF0"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Noise level change on dwellings</w:t>
            </w:r>
          </w:p>
        </w:tc>
        <w:tc>
          <w:tcPr>
            <w:tcW w:w="709" w:type="dxa"/>
            <w:tcBorders>
              <w:top w:val="single" w:sz="4" w:space="0" w:color="auto"/>
              <w:right w:val="single" w:sz="6" w:space="0" w:color="auto"/>
            </w:tcBorders>
            <w:shd w:val="clear" w:color="auto" w:fill="auto"/>
            <w:noWrap/>
            <w:vAlign w:val="bottom"/>
            <w:hideMark/>
          </w:tcPr>
          <w:p w14:paraId="2791330D"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1.50%</w:t>
            </w:r>
          </w:p>
        </w:tc>
        <w:tc>
          <w:tcPr>
            <w:tcW w:w="992" w:type="dxa"/>
            <w:tcBorders>
              <w:top w:val="single" w:sz="4" w:space="0" w:color="auto"/>
              <w:left w:val="single" w:sz="6" w:space="0" w:color="auto"/>
              <w:right w:val="single" w:sz="6" w:space="0" w:color="auto"/>
            </w:tcBorders>
            <w:shd w:val="clear" w:color="000000" w:fill="FFFFCC"/>
            <w:noWrap/>
            <w:vAlign w:val="bottom"/>
            <w:hideMark/>
          </w:tcPr>
          <w:p w14:paraId="08603478"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6DC9A2A7"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top w:val="single" w:sz="4" w:space="0" w:color="auto"/>
              <w:left w:val="single" w:sz="6" w:space="0" w:color="auto"/>
              <w:right w:val="single" w:sz="6" w:space="0" w:color="auto"/>
            </w:tcBorders>
            <w:shd w:val="clear" w:color="000000" w:fill="FFCC00"/>
            <w:noWrap/>
            <w:vAlign w:val="bottom"/>
            <w:hideMark/>
          </w:tcPr>
          <w:p w14:paraId="6B71D04F"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A67190" w:rsidRPr="00A67190" w14:paraId="0269DB68" w14:textId="77777777" w:rsidTr="00460451">
        <w:tc>
          <w:tcPr>
            <w:tcW w:w="1560" w:type="dxa"/>
            <w:tcBorders>
              <w:left w:val="single" w:sz="6" w:space="0" w:color="auto"/>
              <w:bottom w:val="single" w:sz="4" w:space="0" w:color="auto"/>
            </w:tcBorders>
            <w:shd w:val="clear" w:color="auto" w:fill="auto"/>
            <w:noWrap/>
            <w:vAlign w:val="bottom"/>
            <w:hideMark/>
          </w:tcPr>
          <w:p w14:paraId="33DA5534" w14:textId="65594FAC" w:rsidR="00A67190" w:rsidRPr="00BB67E2" w:rsidRDefault="00A67190" w:rsidP="00BB67E2">
            <w:pPr>
              <w:pStyle w:val="PPVTabletextsmall"/>
              <w:spacing w:after="0"/>
              <w:rPr>
                <w:rFonts w:asciiTheme="minorHAnsi" w:hAnsiTheme="minorHAnsi" w:cstheme="minorHAnsi"/>
              </w:rPr>
            </w:pPr>
          </w:p>
        </w:tc>
        <w:tc>
          <w:tcPr>
            <w:tcW w:w="3827" w:type="dxa"/>
            <w:tcBorders>
              <w:bottom w:val="single" w:sz="4" w:space="0" w:color="auto"/>
            </w:tcBorders>
            <w:shd w:val="clear" w:color="auto" w:fill="auto"/>
            <w:noWrap/>
            <w:vAlign w:val="bottom"/>
            <w:hideMark/>
          </w:tcPr>
          <w:p w14:paraId="52931B19"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Noise impact on open space</w:t>
            </w:r>
          </w:p>
        </w:tc>
        <w:tc>
          <w:tcPr>
            <w:tcW w:w="709" w:type="dxa"/>
            <w:tcBorders>
              <w:bottom w:val="single" w:sz="4" w:space="0" w:color="auto"/>
              <w:right w:val="single" w:sz="6" w:space="0" w:color="auto"/>
            </w:tcBorders>
            <w:shd w:val="clear" w:color="auto" w:fill="auto"/>
            <w:noWrap/>
            <w:vAlign w:val="bottom"/>
            <w:hideMark/>
          </w:tcPr>
          <w:p w14:paraId="710A6BAC"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1.50%</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37D19773"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left w:val="single" w:sz="6" w:space="0" w:color="auto"/>
              <w:bottom w:val="single" w:sz="4" w:space="0" w:color="auto"/>
              <w:right w:val="single" w:sz="6" w:space="0" w:color="auto"/>
            </w:tcBorders>
            <w:shd w:val="clear" w:color="000000" w:fill="FFCC00"/>
            <w:noWrap/>
            <w:vAlign w:val="bottom"/>
            <w:hideMark/>
          </w:tcPr>
          <w:p w14:paraId="7EABFB41"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c>
          <w:tcPr>
            <w:tcW w:w="992" w:type="dxa"/>
            <w:tcBorders>
              <w:left w:val="single" w:sz="6" w:space="0" w:color="auto"/>
              <w:bottom w:val="single" w:sz="4" w:space="0" w:color="auto"/>
              <w:right w:val="single" w:sz="6" w:space="0" w:color="auto"/>
            </w:tcBorders>
            <w:shd w:val="clear" w:color="000000" w:fill="FFFFCC"/>
            <w:noWrap/>
            <w:vAlign w:val="bottom"/>
            <w:hideMark/>
          </w:tcPr>
          <w:p w14:paraId="26D2DCB5"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r w:rsidR="00A67190" w:rsidRPr="00A67190" w14:paraId="106A8BFB" w14:textId="77777777" w:rsidTr="00460451">
        <w:tc>
          <w:tcPr>
            <w:tcW w:w="1560" w:type="dxa"/>
            <w:tcBorders>
              <w:top w:val="single" w:sz="4" w:space="0" w:color="auto"/>
              <w:left w:val="single" w:sz="6" w:space="0" w:color="auto"/>
              <w:bottom w:val="single" w:sz="4" w:space="0" w:color="auto"/>
            </w:tcBorders>
            <w:shd w:val="clear" w:color="auto" w:fill="auto"/>
            <w:noWrap/>
            <w:vAlign w:val="bottom"/>
            <w:hideMark/>
          </w:tcPr>
          <w:p w14:paraId="3212DB7B"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Odour</w:t>
            </w:r>
          </w:p>
        </w:tc>
        <w:tc>
          <w:tcPr>
            <w:tcW w:w="3827" w:type="dxa"/>
            <w:tcBorders>
              <w:top w:val="single" w:sz="4" w:space="0" w:color="auto"/>
              <w:bottom w:val="single" w:sz="4" w:space="0" w:color="auto"/>
            </w:tcBorders>
            <w:shd w:val="clear" w:color="auto" w:fill="auto"/>
            <w:noWrap/>
            <w:vAlign w:val="bottom"/>
            <w:hideMark/>
          </w:tcPr>
          <w:p w14:paraId="395AF2FF" w14:textId="3F6DA13D" w:rsidR="00A67190" w:rsidRPr="00BB67E2" w:rsidRDefault="00501AB9" w:rsidP="00BB67E2">
            <w:pPr>
              <w:pStyle w:val="PPVTabletextsmall"/>
              <w:spacing w:after="0"/>
              <w:rPr>
                <w:rFonts w:asciiTheme="minorHAnsi" w:hAnsiTheme="minorHAnsi" w:cstheme="minorHAnsi"/>
              </w:rPr>
            </w:pPr>
            <w:r w:rsidRPr="00501AB9">
              <w:t>Wastewater Management Facility</w:t>
            </w:r>
          </w:p>
        </w:tc>
        <w:tc>
          <w:tcPr>
            <w:tcW w:w="709" w:type="dxa"/>
            <w:tcBorders>
              <w:top w:val="single" w:sz="4" w:space="0" w:color="auto"/>
              <w:bottom w:val="single" w:sz="4" w:space="0" w:color="auto"/>
              <w:right w:val="single" w:sz="6" w:space="0" w:color="auto"/>
            </w:tcBorders>
            <w:shd w:val="clear" w:color="auto" w:fill="auto"/>
            <w:noWrap/>
            <w:vAlign w:val="bottom"/>
            <w:hideMark/>
          </w:tcPr>
          <w:p w14:paraId="6C2C0D68"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top w:val="single" w:sz="4" w:space="0" w:color="auto"/>
              <w:left w:val="single" w:sz="6" w:space="0" w:color="auto"/>
              <w:bottom w:val="single" w:sz="4" w:space="0" w:color="auto"/>
              <w:right w:val="single" w:sz="6" w:space="0" w:color="auto"/>
            </w:tcBorders>
            <w:shd w:val="clear" w:color="000000" w:fill="FFFFCC"/>
            <w:noWrap/>
            <w:vAlign w:val="bottom"/>
            <w:hideMark/>
          </w:tcPr>
          <w:p w14:paraId="710B337B"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bottom w:val="single" w:sz="4" w:space="0" w:color="auto"/>
              <w:right w:val="single" w:sz="6" w:space="0" w:color="auto"/>
            </w:tcBorders>
            <w:shd w:val="clear" w:color="000000" w:fill="FFFFCC"/>
            <w:noWrap/>
            <w:vAlign w:val="bottom"/>
            <w:hideMark/>
          </w:tcPr>
          <w:p w14:paraId="55C2FAAE"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bottom w:val="single" w:sz="4" w:space="0" w:color="auto"/>
              <w:right w:val="single" w:sz="6" w:space="0" w:color="auto"/>
            </w:tcBorders>
            <w:shd w:val="clear" w:color="000000" w:fill="FFCC00"/>
            <w:noWrap/>
            <w:vAlign w:val="bottom"/>
            <w:hideMark/>
          </w:tcPr>
          <w:p w14:paraId="3417CEF0"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-1</w:t>
            </w:r>
          </w:p>
        </w:tc>
      </w:tr>
      <w:tr w:rsidR="00A67190" w:rsidRPr="00A67190" w14:paraId="3AACEE7E" w14:textId="77777777" w:rsidTr="00460451">
        <w:tc>
          <w:tcPr>
            <w:tcW w:w="1560" w:type="dxa"/>
            <w:tcBorders>
              <w:top w:val="single" w:sz="4" w:space="0" w:color="auto"/>
              <w:left w:val="single" w:sz="6" w:space="0" w:color="auto"/>
              <w:bottom w:val="single" w:sz="12" w:space="0" w:color="auto"/>
            </w:tcBorders>
            <w:shd w:val="clear" w:color="auto" w:fill="auto"/>
            <w:noWrap/>
            <w:vAlign w:val="bottom"/>
            <w:hideMark/>
          </w:tcPr>
          <w:p w14:paraId="6288D7E6"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Air quality</w:t>
            </w:r>
          </w:p>
        </w:tc>
        <w:tc>
          <w:tcPr>
            <w:tcW w:w="3827" w:type="dxa"/>
            <w:tcBorders>
              <w:top w:val="single" w:sz="4" w:space="0" w:color="auto"/>
              <w:bottom w:val="single" w:sz="12" w:space="0" w:color="auto"/>
            </w:tcBorders>
            <w:shd w:val="clear" w:color="auto" w:fill="auto"/>
            <w:noWrap/>
            <w:vAlign w:val="bottom"/>
            <w:hideMark/>
          </w:tcPr>
          <w:p w14:paraId="52E7DD8A" w14:textId="77777777" w:rsidR="00A67190" w:rsidRPr="00BB67E2" w:rsidRDefault="00A67190" w:rsidP="00BB67E2">
            <w:pPr>
              <w:pStyle w:val="PPVTabletextsmall"/>
              <w:spacing w:after="0"/>
              <w:rPr>
                <w:rFonts w:asciiTheme="minorHAnsi" w:hAnsiTheme="minorHAnsi" w:cstheme="minorHAnsi"/>
              </w:rPr>
            </w:pPr>
            <w:r w:rsidRPr="00BB67E2">
              <w:rPr>
                <w:rFonts w:asciiTheme="minorHAnsi" w:hAnsiTheme="minorHAnsi" w:cstheme="minorHAnsi"/>
              </w:rPr>
              <w:t>Air quality on route</w:t>
            </w:r>
          </w:p>
        </w:tc>
        <w:tc>
          <w:tcPr>
            <w:tcW w:w="709" w:type="dxa"/>
            <w:tcBorders>
              <w:top w:val="single" w:sz="4" w:space="0" w:color="auto"/>
              <w:bottom w:val="single" w:sz="12" w:space="0" w:color="auto"/>
              <w:right w:val="single" w:sz="6" w:space="0" w:color="auto"/>
            </w:tcBorders>
            <w:shd w:val="clear" w:color="auto" w:fill="auto"/>
            <w:noWrap/>
            <w:vAlign w:val="bottom"/>
            <w:hideMark/>
          </w:tcPr>
          <w:p w14:paraId="3853102C" w14:textId="77777777" w:rsidR="00A67190" w:rsidRPr="00FF3147" w:rsidRDefault="00A67190" w:rsidP="00BB67E2">
            <w:pPr>
              <w:pStyle w:val="PPVTabletextsmall"/>
              <w:spacing w:after="0"/>
              <w:rPr>
                <w:rFonts w:asciiTheme="minorHAnsi" w:hAnsiTheme="minorHAnsi" w:cstheme="minorHAnsi"/>
                <w:sz w:val="16"/>
                <w:szCs w:val="16"/>
              </w:rPr>
            </w:pPr>
            <w:r w:rsidRPr="00FF3147">
              <w:rPr>
                <w:rFonts w:asciiTheme="minorHAnsi" w:hAnsiTheme="minorHAnsi" w:cstheme="minorHAnsi"/>
                <w:sz w:val="16"/>
                <w:szCs w:val="16"/>
              </w:rPr>
              <w:t>1.00%</w:t>
            </w:r>
          </w:p>
        </w:tc>
        <w:tc>
          <w:tcPr>
            <w:tcW w:w="992" w:type="dxa"/>
            <w:tcBorders>
              <w:top w:val="single" w:sz="4" w:space="0" w:color="auto"/>
              <w:left w:val="single" w:sz="6" w:space="0" w:color="auto"/>
              <w:bottom w:val="single" w:sz="12" w:space="0" w:color="auto"/>
              <w:right w:val="single" w:sz="6" w:space="0" w:color="auto"/>
            </w:tcBorders>
            <w:shd w:val="clear" w:color="000000" w:fill="FFFFCC"/>
            <w:noWrap/>
            <w:vAlign w:val="bottom"/>
            <w:hideMark/>
          </w:tcPr>
          <w:p w14:paraId="65A030BD"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bottom w:val="single" w:sz="12" w:space="0" w:color="auto"/>
              <w:right w:val="single" w:sz="6" w:space="0" w:color="auto"/>
            </w:tcBorders>
            <w:shd w:val="clear" w:color="000000" w:fill="FFFFCC"/>
            <w:noWrap/>
            <w:vAlign w:val="bottom"/>
            <w:hideMark/>
          </w:tcPr>
          <w:p w14:paraId="4D7AAACF"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c>
          <w:tcPr>
            <w:tcW w:w="992" w:type="dxa"/>
            <w:tcBorders>
              <w:top w:val="single" w:sz="4" w:space="0" w:color="auto"/>
              <w:left w:val="single" w:sz="6" w:space="0" w:color="auto"/>
              <w:bottom w:val="single" w:sz="12" w:space="0" w:color="auto"/>
              <w:right w:val="single" w:sz="6" w:space="0" w:color="auto"/>
            </w:tcBorders>
            <w:shd w:val="clear" w:color="000000" w:fill="FFFFCC"/>
            <w:noWrap/>
            <w:vAlign w:val="bottom"/>
            <w:hideMark/>
          </w:tcPr>
          <w:p w14:paraId="75F7B378" w14:textId="77777777" w:rsidR="00A67190" w:rsidRPr="00BB67E2" w:rsidRDefault="00A67190" w:rsidP="00BB67E2">
            <w:pPr>
              <w:pStyle w:val="PPVTabletextsmall"/>
              <w:spacing w:after="0"/>
              <w:jc w:val="center"/>
              <w:rPr>
                <w:rFonts w:asciiTheme="minorHAnsi" w:hAnsiTheme="minorHAnsi" w:cstheme="minorHAnsi"/>
                <w:color w:val="000000"/>
              </w:rPr>
            </w:pPr>
            <w:r w:rsidRPr="00BB67E2">
              <w:rPr>
                <w:rFonts w:asciiTheme="minorHAnsi" w:hAnsiTheme="minorHAnsi" w:cstheme="minorHAnsi"/>
                <w:color w:val="000000"/>
              </w:rPr>
              <w:t>0</w:t>
            </w:r>
          </w:p>
        </w:tc>
      </w:tr>
    </w:tbl>
    <w:p w14:paraId="61D0E405" w14:textId="46D04869" w:rsidR="00253177" w:rsidRDefault="00253177" w:rsidP="00253177">
      <w:pPr>
        <w:pStyle w:val="CaptionTag"/>
      </w:pPr>
      <w:r>
        <w:t>Note:</w:t>
      </w:r>
      <w:r>
        <w:tab/>
        <w:t>The Inquiry rated 38 Impacts</w:t>
      </w:r>
    </w:p>
    <w:p w14:paraId="10490509" w14:textId="23E61F0A" w:rsidR="00BB67E2" w:rsidRDefault="000E1405" w:rsidP="000E1405">
      <w:pPr>
        <w:pStyle w:val="CaptionTag"/>
      </w:pPr>
      <w:r>
        <w:t>Source:</w:t>
      </w:r>
      <w:r>
        <w:tab/>
        <w:t>Inquiry ratings from Chapters 6 to 10</w:t>
      </w:r>
    </w:p>
    <w:p w14:paraId="6BF31AAB" w14:textId="1F98FE32" w:rsidR="008569D4" w:rsidRDefault="008569D4" w:rsidP="008569D4">
      <w:pPr>
        <w:pStyle w:val="Caption"/>
      </w:pPr>
      <w:bookmarkStart w:id="389" w:name="_Ref401146859"/>
      <w:bookmarkStart w:id="390" w:name="_Toc402164503"/>
      <w:bookmarkStart w:id="391" w:name="_Toc403983438"/>
      <w:r>
        <w:t xml:space="preserve">Figure </w:t>
      </w:r>
      <w:fldSimple w:instr=" STYLEREF 1 \s ">
        <w:r w:rsidR="006C77B3">
          <w:rPr>
            <w:noProof/>
          </w:rPr>
          <w:t>11</w:t>
        </w:r>
      </w:fldSimple>
      <w:r w:rsidR="0040479D">
        <w:noBreakHyphen/>
      </w:r>
      <w:fldSimple w:instr=" SEQ Figure \* ARABIC \s 1 ">
        <w:r w:rsidR="006C77B3">
          <w:rPr>
            <w:noProof/>
          </w:rPr>
          <w:t>4</w:t>
        </w:r>
      </w:fldSimple>
      <w:bookmarkEnd w:id="389"/>
      <w:r>
        <w:t>:</w:t>
      </w:r>
      <w:r>
        <w:tab/>
        <w:t>Summary of performance, Inquiry scores</w:t>
      </w:r>
      <w:bookmarkEnd w:id="390"/>
      <w:bookmarkEnd w:id="391"/>
    </w:p>
    <w:tbl>
      <w:tblPr>
        <w:tblW w:w="7460" w:type="dxa"/>
        <w:tblInd w:w="93" w:type="dxa"/>
        <w:tblLayout w:type="fixed"/>
        <w:tblLook w:val="04A0" w:firstRow="1" w:lastRow="0" w:firstColumn="1" w:lastColumn="0" w:noHBand="0" w:noVBand="1"/>
      </w:tblPr>
      <w:tblGrid>
        <w:gridCol w:w="2020"/>
        <w:gridCol w:w="520"/>
        <w:gridCol w:w="1640"/>
        <w:gridCol w:w="1640"/>
        <w:gridCol w:w="1640"/>
      </w:tblGrid>
      <w:tr w:rsidR="008569D4" w:rsidRPr="00C736E1" w14:paraId="11239151" w14:textId="77777777" w:rsidTr="002A4718">
        <w:trPr>
          <w:trHeight w:val="300"/>
        </w:trPr>
        <w:tc>
          <w:tcPr>
            <w:tcW w:w="2020" w:type="dxa"/>
            <w:tcBorders>
              <w:top w:val="nil"/>
              <w:left w:val="nil"/>
              <w:bottom w:val="single" w:sz="12" w:space="0" w:color="auto"/>
              <w:right w:val="nil"/>
            </w:tcBorders>
            <w:shd w:val="clear" w:color="auto" w:fill="auto"/>
            <w:noWrap/>
            <w:vAlign w:val="bottom"/>
            <w:hideMark/>
          </w:tcPr>
          <w:p w14:paraId="685311F2" w14:textId="77777777" w:rsidR="008569D4" w:rsidRPr="00C736E1" w:rsidRDefault="008569D4" w:rsidP="008569D4">
            <w:pPr>
              <w:spacing w:before="0"/>
              <w:jc w:val="right"/>
              <w:rPr>
                <w:b/>
                <w:bCs/>
                <w:color w:val="000000"/>
                <w:sz w:val="22"/>
                <w:szCs w:val="22"/>
              </w:rPr>
            </w:pPr>
            <w:r w:rsidRPr="00C736E1">
              <w:rPr>
                <w:b/>
                <w:bCs/>
                <w:color w:val="000000"/>
                <w:sz w:val="22"/>
                <w:szCs w:val="22"/>
              </w:rPr>
              <w:t>Rating</w:t>
            </w:r>
          </w:p>
        </w:tc>
        <w:tc>
          <w:tcPr>
            <w:tcW w:w="520" w:type="dxa"/>
            <w:tcBorders>
              <w:top w:val="nil"/>
              <w:left w:val="nil"/>
              <w:bottom w:val="single" w:sz="12" w:space="0" w:color="auto"/>
              <w:right w:val="nil"/>
            </w:tcBorders>
            <w:shd w:val="clear" w:color="auto" w:fill="auto"/>
            <w:noWrap/>
            <w:vAlign w:val="bottom"/>
            <w:hideMark/>
          </w:tcPr>
          <w:p w14:paraId="55E46C78" w14:textId="77777777" w:rsidR="008569D4" w:rsidRPr="00C736E1" w:rsidRDefault="008569D4" w:rsidP="008569D4">
            <w:pPr>
              <w:spacing w:before="0"/>
              <w:jc w:val="left"/>
              <w:rPr>
                <w:color w:val="000000"/>
                <w:sz w:val="22"/>
                <w:szCs w:val="22"/>
              </w:rPr>
            </w:pPr>
          </w:p>
        </w:tc>
        <w:tc>
          <w:tcPr>
            <w:tcW w:w="1640" w:type="dxa"/>
            <w:tcBorders>
              <w:top w:val="nil"/>
              <w:left w:val="nil"/>
              <w:bottom w:val="single" w:sz="12" w:space="0" w:color="auto"/>
              <w:right w:val="nil"/>
            </w:tcBorders>
            <w:shd w:val="clear" w:color="auto" w:fill="000000" w:themeFill="text1"/>
            <w:noWrap/>
            <w:vAlign w:val="bottom"/>
            <w:hideMark/>
          </w:tcPr>
          <w:p w14:paraId="37222597" w14:textId="77777777" w:rsidR="008569D4" w:rsidRPr="0006516A" w:rsidRDefault="008569D4" w:rsidP="008569D4">
            <w:pPr>
              <w:spacing w:before="0"/>
              <w:jc w:val="center"/>
              <w:rPr>
                <w:b/>
                <w:bCs/>
                <w:sz w:val="22"/>
                <w:szCs w:val="22"/>
              </w:rPr>
            </w:pPr>
            <w:r w:rsidRPr="0006516A">
              <w:rPr>
                <w:b/>
                <w:bCs/>
                <w:sz w:val="22"/>
                <w:szCs w:val="22"/>
              </w:rPr>
              <w:t>Dry Creek</w:t>
            </w:r>
          </w:p>
        </w:tc>
        <w:tc>
          <w:tcPr>
            <w:tcW w:w="1640" w:type="dxa"/>
            <w:tcBorders>
              <w:top w:val="nil"/>
              <w:left w:val="nil"/>
              <w:bottom w:val="single" w:sz="12" w:space="0" w:color="auto"/>
              <w:right w:val="nil"/>
            </w:tcBorders>
            <w:shd w:val="clear" w:color="auto" w:fill="000000" w:themeFill="text1"/>
            <w:noWrap/>
            <w:vAlign w:val="bottom"/>
            <w:hideMark/>
          </w:tcPr>
          <w:p w14:paraId="3408DE35" w14:textId="77777777" w:rsidR="008569D4" w:rsidRPr="0006516A" w:rsidRDefault="008569D4" w:rsidP="008569D4">
            <w:pPr>
              <w:spacing w:before="0"/>
              <w:jc w:val="center"/>
              <w:rPr>
                <w:b/>
                <w:bCs/>
                <w:sz w:val="22"/>
                <w:szCs w:val="22"/>
              </w:rPr>
            </w:pPr>
            <w:r w:rsidRPr="0006516A">
              <w:rPr>
                <w:b/>
                <w:bCs/>
                <w:sz w:val="22"/>
                <w:szCs w:val="22"/>
              </w:rPr>
              <w:t>Quinns Road</w:t>
            </w:r>
          </w:p>
        </w:tc>
        <w:tc>
          <w:tcPr>
            <w:tcW w:w="1640" w:type="dxa"/>
            <w:tcBorders>
              <w:top w:val="nil"/>
              <w:left w:val="nil"/>
              <w:bottom w:val="single" w:sz="12" w:space="0" w:color="auto"/>
              <w:right w:val="nil"/>
            </w:tcBorders>
            <w:shd w:val="clear" w:color="auto" w:fill="000000" w:themeFill="text1"/>
            <w:noWrap/>
            <w:vAlign w:val="bottom"/>
            <w:hideMark/>
          </w:tcPr>
          <w:p w14:paraId="5341749D" w14:textId="77777777" w:rsidR="008569D4" w:rsidRPr="0006516A" w:rsidRDefault="008569D4" w:rsidP="008569D4">
            <w:pPr>
              <w:spacing w:before="0"/>
              <w:jc w:val="center"/>
              <w:rPr>
                <w:b/>
                <w:bCs/>
                <w:sz w:val="22"/>
                <w:szCs w:val="22"/>
              </w:rPr>
            </w:pPr>
            <w:r w:rsidRPr="0006516A">
              <w:rPr>
                <w:b/>
                <w:bCs/>
                <w:sz w:val="22"/>
                <w:szCs w:val="22"/>
              </w:rPr>
              <w:t>Western</w:t>
            </w:r>
          </w:p>
        </w:tc>
      </w:tr>
      <w:tr w:rsidR="00253177" w:rsidRPr="00C736E1" w14:paraId="0C159BC4" w14:textId="77777777" w:rsidTr="002A4718">
        <w:trPr>
          <w:trHeight w:val="300"/>
        </w:trPr>
        <w:tc>
          <w:tcPr>
            <w:tcW w:w="2020" w:type="dxa"/>
            <w:tcBorders>
              <w:top w:val="single" w:sz="12" w:space="0" w:color="auto"/>
              <w:left w:val="nil"/>
              <w:bottom w:val="single" w:sz="4" w:space="0" w:color="auto"/>
              <w:right w:val="nil"/>
            </w:tcBorders>
            <w:shd w:val="clear" w:color="auto" w:fill="auto"/>
            <w:noWrap/>
            <w:vAlign w:val="bottom"/>
            <w:hideMark/>
          </w:tcPr>
          <w:p w14:paraId="1C8A8195" w14:textId="77777777" w:rsidR="00253177" w:rsidRPr="00C736E1" w:rsidRDefault="00253177" w:rsidP="008569D4">
            <w:pPr>
              <w:spacing w:before="0"/>
              <w:jc w:val="right"/>
              <w:rPr>
                <w:sz w:val="22"/>
                <w:szCs w:val="22"/>
              </w:rPr>
            </w:pPr>
            <w:r w:rsidRPr="00C736E1">
              <w:rPr>
                <w:sz w:val="22"/>
                <w:szCs w:val="22"/>
              </w:rPr>
              <w:t>Very well</w:t>
            </w:r>
          </w:p>
        </w:tc>
        <w:tc>
          <w:tcPr>
            <w:tcW w:w="520" w:type="dxa"/>
            <w:tcBorders>
              <w:top w:val="single" w:sz="12" w:space="0" w:color="auto"/>
              <w:left w:val="nil"/>
              <w:bottom w:val="single" w:sz="4" w:space="0" w:color="auto"/>
              <w:right w:val="nil"/>
            </w:tcBorders>
            <w:shd w:val="clear" w:color="000000" w:fill="196E3C"/>
            <w:noWrap/>
            <w:vAlign w:val="bottom"/>
            <w:hideMark/>
          </w:tcPr>
          <w:p w14:paraId="0899EA9A" w14:textId="3EA54C39" w:rsidR="00253177" w:rsidRPr="00C736E1" w:rsidRDefault="00253177" w:rsidP="008569D4">
            <w:pPr>
              <w:spacing w:before="0"/>
              <w:jc w:val="left"/>
              <w:rPr>
                <w:sz w:val="22"/>
                <w:szCs w:val="22"/>
              </w:rPr>
            </w:pPr>
            <w:r w:rsidRPr="00BA3D0C">
              <w:rPr>
                <w:b/>
                <w:color w:val="FFFFFF" w:themeColor="background1"/>
                <w:sz w:val="22"/>
                <w:szCs w:val="22"/>
              </w:rPr>
              <w:t>+3</w:t>
            </w:r>
          </w:p>
        </w:tc>
        <w:tc>
          <w:tcPr>
            <w:tcW w:w="1640" w:type="dxa"/>
            <w:tcBorders>
              <w:top w:val="single" w:sz="12" w:space="0" w:color="auto"/>
              <w:left w:val="nil"/>
              <w:bottom w:val="single" w:sz="4" w:space="0" w:color="auto"/>
              <w:right w:val="nil"/>
            </w:tcBorders>
            <w:shd w:val="clear" w:color="auto" w:fill="auto"/>
            <w:noWrap/>
            <w:vAlign w:val="bottom"/>
            <w:hideMark/>
          </w:tcPr>
          <w:p w14:paraId="13C9D5A3" w14:textId="5433BAFC" w:rsidR="00253177" w:rsidRPr="00C736E1" w:rsidRDefault="00253177" w:rsidP="008569D4">
            <w:pPr>
              <w:spacing w:before="0"/>
              <w:jc w:val="center"/>
              <w:rPr>
                <w:color w:val="000000"/>
                <w:sz w:val="22"/>
                <w:szCs w:val="22"/>
              </w:rPr>
            </w:pPr>
            <w:r>
              <w:rPr>
                <w:color w:val="000000"/>
                <w:sz w:val="22"/>
                <w:szCs w:val="22"/>
              </w:rPr>
              <w:t>1</w:t>
            </w:r>
          </w:p>
        </w:tc>
        <w:tc>
          <w:tcPr>
            <w:tcW w:w="1640" w:type="dxa"/>
            <w:tcBorders>
              <w:top w:val="single" w:sz="12" w:space="0" w:color="auto"/>
              <w:left w:val="nil"/>
              <w:bottom w:val="single" w:sz="4" w:space="0" w:color="auto"/>
              <w:right w:val="nil"/>
            </w:tcBorders>
            <w:shd w:val="clear" w:color="auto" w:fill="auto"/>
            <w:noWrap/>
            <w:vAlign w:val="bottom"/>
            <w:hideMark/>
          </w:tcPr>
          <w:p w14:paraId="411590D4" w14:textId="16567120" w:rsidR="00253177" w:rsidRPr="00C736E1" w:rsidRDefault="00253177" w:rsidP="008569D4">
            <w:pPr>
              <w:spacing w:before="0"/>
              <w:jc w:val="center"/>
              <w:rPr>
                <w:color w:val="000000"/>
                <w:sz w:val="22"/>
                <w:szCs w:val="22"/>
              </w:rPr>
            </w:pPr>
            <w:r>
              <w:rPr>
                <w:color w:val="000000"/>
                <w:sz w:val="22"/>
                <w:szCs w:val="22"/>
              </w:rPr>
              <w:t>1</w:t>
            </w:r>
          </w:p>
        </w:tc>
        <w:tc>
          <w:tcPr>
            <w:tcW w:w="1640" w:type="dxa"/>
            <w:tcBorders>
              <w:top w:val="single" w:sz="12" w:space="0" w:color="auto"/>
              <w:left w:val="nil"/>
              <w:bottom w:val="single" w:sz="4" w:space="0" w:color="auto"/>
              <w:right w:val="nil"/>
            </w:tcBorders>
            <w:shd w:val="clear" w:color="auto" w:fill="auto"/>
            <w:noWrap/>
            <w:vAlign w:val="bottom"/>
            <w:hideMark/>
          </w:tcPr>
          <w:p w14:paraId="7361DAD9" w14:textId="367A119F" w:rsidR="00253177" w:rsidRPr="00C736E1" w:rsidRDefault="00253177" w:rsidP="008569D4">
            <w:pPr>
              <w:spacing w:before="0"/>
              <w:jc w:val="center"/>
              <w:rPr>
                <w:color w:val="000000"/>
                <w:sz w:val="22"/>
                <w:szCs w:val="22"/>
              </w:rPr>
            </w:pPr>
            <w:r>
              <w:rPr>
                <w:color w:val="000000"/>
                <w:sz w:val="22"/>
                <w:szCs w:val="22"/>
              </w:rPr>
              <w:t>1</w:t>
            </w:r>
          </w:p>
        </w:tc>
      </w:tr>
      <w:tr w:rsidR="00253177" w:rsidRPr="00C736E1" w14:paraId="093B42D0" w14:textId="77777777" w:rsidTr="008569D4">
        <w:trPr>
          <w:trHeight w:val="300"/>
        </w:trPr>
        <w:tc>
          <w:tcPr>
            <w:tcW w:w="2020" w:type="dxa"/>
            <w:tcBorders>
              <w:top w:val="nil"/>
              <w:left w:val="nil"/>
              <w:bottom w:val="single" w:sz="4" w:space="0" w:color="auto"/>
              <w:right w:val="nil"/>
            </w:tcBorders>
            <w:shd w:val="clear" w:color="auto" w:fill="auto"/>
            <w:noWrap/>
            <w:vAlign w:val="bottom"/>
            <w:hideMark/>
          </w:tcPr>
          <w:p w14:paraId="34055518" w14:textId="77777777" w:rsidR="00253177" w:rsidRPr="00C736E1" w:rsidRDefault="00253177" w:rsidP="008569D4">
            <w:pPr>
              <w:spacing w:before="0"/>
              <w:jc w:val="right"/>
              <w:rPr>
                <w:color w:val="000000"/>
                <w:sz w:val="22"/>
                <w:szCs w:val="22"/>
              </w:rPr>
            </w:pPr>
            <w:r w:rsidRPr="00C736E1">
              <w:rPr>
                <w:color w:val="000000"/>
                <w:sz w:val="22"/>
                <w:szCs w:val="22"/>
              </w:rPr>
              <w:t>Well</w:t>
            </w:r>
          </w:p>
        </w:tc>
        <w:tc>
          <w:tcPr>
            <w:tcW w:w="520" w:type="dxa"/>
            <w:tcBorders>
              <w:top w:val="nil"/>
              <w:left w:val="nil"/>
              <w:bottom w:val="single" w:sz="4" w:space="0" w:color="auto"/>
              <w:right w:val="nil"/>
            </w:tcBorders>
            <w:shd w:val="clear" w:color="000000" w:fill="64B400"/>
            <w:noWrap/>
            <w:vAlign w:val="bottom"/>
            <w:hideMark/>
          </w:tcPr>
          <w:p w14:paraId="4B9E379C" w14:textId="08A44F11" w:rsidR="00253177" w:rsidRPr="00C736E1" w:rsidRDefault="00253177" w:rsidP="008569D4">
            <w:pPr>
              <w:spacing w:before="0"/>
              <w:jc w:val="left"/>
              <w:rPr>
                <w:color w:val="000000"/>
                <w:sz w:val="22"/>
                <w:szCs w:val="22"/>
              </w:rPr>
            </w:pPr>
            <w:r>
              <w:rPr>
                <w:color w:val="000000"/>
                <w:sz w:val="22"/>
                <w:szCs w:val="22"/>
              </w:rPr>
              <w:t>+2</w:t>
            </w:r>
          </w:p>
        </w:tc>
        <w:tc>
          <w:tcPr>
            <w:tcW w:w="1640" w:type="dxa"/>
            <w:tcBorders>
              <w:top w:val="nil"/>
              <w:left w:val="nil"/>
              <w:bottom w:val="single" w:sz="4" w:space="0" w:color="auto"/>
              <w:right w:val="nil"/>
            </w:tcBorders>
            <w:shd w:val="clear" w:color="auto" w:fill="auto"/>
            <w:noWrap/>
            <w:vAlign w:val="bottom"/>
            <w:hideMark/>
          </w:tcPr>
          <w:p w14:paraId="0FC836DD" w14:textId="7D7D6C9F" w:rsidR="00253177" w:rsidRPr="00C736E1" w:rsidRDefault="00253177" w:rsidP="008569D4">
            <w:pPr>
              <w:spacing w:before="0"/>
              <w:jc w:val="center"/>
              <w:rPr>
                <w:color w:val="000000"/>
                <w:sz w:val="22"/>
                <w:szCs w:val="22"/>
              </w:rPr>
            </w:pPr>
            <w:r>
              <w:rPr>
                <w:color w:val="000000"/>
                <w:sz w:val="22"/>
                <w:szCs w:val="22"/>
              </w:rPr>
              <w:t>0</w:t>
            </w:r>
          </w:p>
        </w:tc>
        <w:tc>
          <w:tcPr>
            <w:tcW w:w="1640" w:type="dxa"/>
            <w:tcBorders>
              <w:top w:val="nil"/>
              <w:left w:val="nil"/>
              <w:bottom w:val="single" w:sz="4" w:space="0" w:color="auto"/>
              <w:right w:val="nil"/>
            </w:tcBorders>
            <w:shd w:val="clear" w:color="auto" w:fill="auto"/>
            <w:noWrap/>
            <w:vAlign w:val="bottom"/>
            <w:hideMark/>
          </w:tcPr>
          <w:p w14:paraId="0EED71F0" w14:textId="224871D8" w:rsidR="00253177" w:rsidRPr="00C736E1" w:rsidRDefault="00253177" w:rsidP="008569D4">
            <w:pPr>
              <w:spacing w:before="0"/>
              <w:jc w:val="center"/>
              <w:rPr>
                <w:color w:val="000000"/>
                <w:sz w:val="22"/>
                <w:szCs w:val="22"/>
              </w:rPr>
            </w:pPr>
            <w:r>
              <w:rPr>
                <w:color w:val="000000"/>
                <w:sz w:val="22"/>
                <w:szCs w:val="22"/>
              </w:rPr>
              <w:t>3</w:t>
            </w:r>
          </w:p>
        </w:tc>
        <w:tc>
          <w:tcPr>
            <w:tcW w:w="1640" w:type="dxa"/>
            <w:tcBorders>
              <w:top w:val="nil"/>
              <w:left w:val="nil"/>
              <w:bottom w:val="single" w:sz="4" w:space="0" w:color="auto"/>
              <w:right w:val="nil"/>
            </w:tcBorders>
            <w:shd w:val="clear" w:color="auto" w:fill="auto"/>
            <w:noWrap/>
            <w:vAlign w:val="bottom"/>
            <w:hideMark/>
          </w:tcPr>
          <w:p w14:paraId="4638B9C3" w14:textId="6529A49F" w:rsidR="00253177" w:rsidRPr="00C736E1" w:rsidRDefault="00253177" w:rsidP="008569D4">
            <w:pPr>
              <w:spacing w:before="0"/>
              <w:jc w:val="center"/>
              <w:rPr>
                <w:color w:val="000000"/>
                <w:sz w:val="22"/>
                <w:szCs w:val="22"/>
              </w:rPr>
            </w:pPr>
            <w:r>
              <w:rPr>
                <w:color w:val="000000"/>
                <w:sz w:val="22"/>
                <w:szCs w:val="22"/>
              </w:rPr>
              <w:t>4</w:t>
            </w:r>
          </w:p>
        </w:tc>
      </w:tr>
      <w:tr w:rsidR="00253177" w:rsidRPr="00C736E1" w14:paraId="61FB9E45" w14:textId="77777777" w:rsidTr="008569D4">
        <w:trPr>
          <w:trHeight w:val="300"/>
        </w:trPr>
        <w:tc>
          <w:tcPr>
            <w:tcW w:w="2020" w:type="dxa"/>
            <w:tcBorders>
              <w:top w:val="nil"/>
              <w:left w:val="nil"/>
              <w:bottom w:val="single" w:sz="4" w:space="0" w:color="auto"/>
              <w:right w:val="nil"/>
            </w:tcBorders>
            <w:shd w:val="clear" w:color="auto" w:fill="auto"/>
            <w:noWrap/>
            <w:vAlign w:val="bottom"/>
            <w:hideMark/>
          </w:tcPr>
          <w:p w14:paraId="417ED84A" w14:textId="77777777" w:rsidR="00253177" w:rsidRPr="00C736E1" w:rsidRDefault="00253177" w:rsidP="008569D4">
            <w:pPr>
              <w:spacing w:before="0"/>
              <w:jc w:val="right"/>
              <w:rPr>
                <w:color w:val="000000"/>
                <w:sz w:val="22"/>
                <w:szCs w:val="22"/>
              </w:rPr>
            </w:pPr>
            <w:r w:rsidRPr="00C736E1">
              <w:rPr>
                <w:color w:val="000000"/>
                <w:sz w:val="22"/>
                <w:szCs w:val="22"/>
              </w:rPr>
              <w:t>Moderately well</w:t>
            </w:r>
          </w:p>
        </w:tc>
        <w:tc>
          <w:tcPr>
            <w:tcW w:w="520" w:type="dxa"/>
            <w:tcBorders>
              <w:top w:val="nil"/>
              <w:left w:val="nil"/>
              <w:bottom w:val="single" w:sz="4" w:space="0" w:color="auto"/>
              <w:right w:val="nil"/>
            </w:tcBorders>
            <w:shd w:val="clear" w:color="000000" w:fill="96C864"/>
            <w:noWrap/>
            <w:vAlign w:val="bottom"/>
            <w:hideMark/>
          </w:tcPr>
          <w:p w14:paraId="3A3C6799" w14:textId="3978F832" w:rsidR="00253177" w:rsidRPr="00C736E1" w:rsidRDefault="00253177" w:rsidP="008569D4">
            <w:pPr>
              <w:spacing w:before="0"/>
              <w:jc w:val="left"/>
              <w:rPr>
                <w:color w:val="000000"/>
                <w:sz w:val="22"/>
                <w:szCs w:val="22"/>
              </w:rPr>
            </w:pPr>
            <w:r>
              <w:rPr>
                <w:color w:val="000000"/>
                <w:sz w:val="22"/>
                <w:szCs w:val="22"/>
              </w:rPr>
              <w:t>+1</w:t>
            </w:r>
          </w:p>
        </w:tc>
        <w:tc>
          <w:tcPr>
            <w:tcW w:w="1640" w:type="dxa"/>
            <w:tcBorders>
              <w:top w:val="nil"/>
              <w:left w:val="nil"/>
              <w:bottom w:val="single" w:sz="4" w:space="0" w:color="auto"/>
              <w:right w:val="nil"/>
            </w:tcBorders>
            <w:shd w:val="clear" w:color="auto" w:fill="auto"/>
            <w:noWrap/>
            <w:vAlign w:val="bottom"/>
            <w:hideMark/>
          </w:tcPr>
          <w:p w14:paraId="3A5F34D2" w14:textId="72D60C80" w:rsidR="00253177" w:rsidRPr="00C736E1" w:rsidRDefault="00253177" w:rsidP="008569D4">
            <w:pPr>
              <w:spacing w:before="0"/>
              <w:jc w:val="center"/>
              <w:rPr>
                <w:color w:val="000000"/>
                <w:sz w:val="22"/>
                <w:szCs w:val="22"/>
              </w:rPr>
            </w:pPr>
            <w:r>
              <w:rPr>
                <w:color w:val="000000"/>
                <w:sz w:val="22"/>
                <w:szCs w:val="22"/>
              </w:rPr>
              <w:t>5</w:t>
            </w:r>
          </w:p>
        </w:tc>
        <w:tc>
          <w:tcPr>
            <w:tcW w:w="1640" w:type="dxa"/>
            <w:tcBorders>
              <w:top w:val="nil"/>
              <w:left w:val="nil"/>
              <w:bottom w:val="single" w:sz="4" w:space="0" w:color="auto"/>
              <w:right w:val="nil"/>
            </w:tcBorders>
            <w:shd w:val="clear" w:color="auto" w:fill="auto"/>
            <w:noWrap/>
            <w:vAlign w:val="bottom"/>
            <w:hideMark/>
          </w:tcPr>
          <w:p w14:paraId="717A26C4" w14:textId="5F676648" w:rsidR="00253177" w:rsidRPr="00C736E1" w:rsidRDefault="00253177" w:rsidP="008569D4">
            <w:pPr>
              <w:spacing w:before="0"/>
              <w:jc w:val="center"/>
              <w:rPr>
                <w:color w:val="000000"/>
                <w:sz w:val="22"/>
                <w:szCs w:val="22"/>
              </w:rPr>
            </w:pPr>
            <w:r>
              <w:rPr>
                <w:color w:val="000000"/>
                <w:sz w:val="22"/>
                <w:szCs w:val="22"/>
              </w:rPr>
              <w:t>6</w:t>
            </w:r>
          </w:p>
        </w:tc>
        <w:tc>
          <w:tcPr>
            <w:tcW w:w="1640" w:type="dxa"/>
            <w:tcBorders>
              <w:top w:val="nil"/>
              <w:left w:val="nil"/>
              <w:bottom w:val="single" w:sz="4" w:space="0" w:color="auto"/>
              <w:right w:val="nil"/>
            </w:tcBorders>
            <w:shd w:val="clear" w:color="auto" w:fill="auto"/>
            <w:noWrap/>
            <w:vAlign w:val="bottom"/>
            <w:hideMark/>
          </w:tcPr>
          <w:p w14:paraId="762E1C2B" w14:textId="4D197993" w:rsidR="00253177" w:rsidRPr="00C736E1" w:rsidRDefault="00253177" w:rsidP="008569D4">
            <w:pPr>
              <w:spacing w:before="0"/>
              <w:jc w:val="center"/>
              <w:rPr>
                <w:color w:val="000000"/>
                <w:sz w:val="22"/>
                <w:szCs w:val="22"/>
              </w:rPr>
            </w:pPr>
            <w:r>
              <w:rPr>
                <w:color w:val="000000"/>
                <w:sz w:val="22"/>
                <w:szCs w:val="22"/>
              </w:rPr>
              <w:t>7</w:t>
            </w:r>
          </w:p>
        </w:tc>
      </w:tr>
      <w:tr w:rsidR="00253177" w:rsidRPr="00C736E1" w14:paraId="69690F93" w14:textId="77777777" w:rsidTr="008569D4">
        <w:trPr>
          <w:trHeight w:val="300"/>
        </w:trPr>
        <w:tc>
          <w:tcPr>
            <w:tcW w:w="2020" w:type="dxa"/>
            <w:tcBorders>
              <w:top w:val="nil"/>
              <w:left w:val="nil"/>
              <w:bottom w:val="single" w:sz="4" w:space="0" w:color="auto"/>
              <w:right w:val="nil"/>
            </w:tcBorders>
            <w:shd w:val="clear" w:color="auto" w:fill="auto"/>
            <w:noWrap/>
            <w:vAlign w:val="bottom"/>
            <w:hideMark/>
          </w:tcPr>
          <w:p w14:paraId="0CF3B8A0" w14:textId="77777777" w:rsidR="00253177" w:rsidRPr="00C736E1" w:rsidRDefault="00253177" w:rsidP="008569D4">
            <w:pPr>
              <w:spacing w:before="0"/>
              <w:jc w:val="right"/>
              <w:rPr>
                <w:color w:val="000000"/>
                <w:sz w:val="22"/>
                <w:szCs w:val="22"/>
              </w:rPr>
            </w:pPr>
            <w:r w:rsidRPr="00C736E1">
              <w:rPr>
                <w:color w:val="000000"/>
                <w:sz w:val="22"/>
                <w:szCs w:val="22"/>
              </w:rPr>
              <w:t>Negligible</w:t>
            </w:r>
          </w:p>
        </w:tc>
        <w:tc>
          <w:tcPr>
            <w:tcW w:w="520" w:type="dxa"/>
            <w:tcBorders>
              <w:top w:val="nil"/>
              <w:left w:val="nil"/>
              <w:bottom w:val="single" w:sz="4" w:space="0" w:color="auto"/>
              <w:right w:val="nil"/>
            </w:tcBorders>
            <w:shd w:val="clear" w:color="000000" w:fill="FFFFCC"/>
            <w:noWrap/>
            <w:vAlign w:val="bottom"/>
            <w:hideMark/>
          </w:tcPr>
          <w:p w14:paraId="7CFE99C1" w14:textId="2D5DC617" w:rsidR="00253177" w:rsidRPr="00C736E1" w:rsidRDefault="00253177" w:rsidP="008569D4">
            <w:pPr>
              <w:spacing w:before="0"/>
              <w:jc w:val="left"/>
              <w:rPr>
                <w:color w:val="000000"/>
                <w:sz w:val="22"/>
                <w:szCs w:val="22"/>
              </w:rPr>
            </w:pPr>
            <w:r>
              <w:rPr>
                <w:color w:val="000000"/>
                <w:sz w:val="22"/>
                <w:szCs w:val="22"/>
              </w:rPr>
              <w:t>0</w:t>
            </w:r>
          </w:p>
        </w:tc>
        <w:tc>
          <w:tcPr>
            <w:tcW w:w="1640" w:type="dxa"/>
            <w:tcBorders>
              <w:top w:val="nil"/>
              <w:left w:val="nil"/>
              <w:bottom w:val="single" w:sz="4" w:space="0" w:color="auto"/>
              <w:right w:val="nil"/>
            </w:tcBorders>
            <w:shd w:val="clear" w:color="auto" w:fill="auto"/>
            <w:noWrap/>
            <w:vAlign w:val="bottom"/>
            <w:hideMark/>
          </w:tcPr>
          <w:p w14:paraId="4E5D73D4" w14:textId="458D96E4" w:rsidR="00253177" w:rsidRPr="00C736E1" w:rsidRDefault="00253177" w:rsidP="008569D4">
            <w:pPr>
              <w:spacing w:before="0"/>
              <w:jc w:val="center"/>
              <w:rPr>
                <w:color w:val="000000"/>
                <w:sz w:val="22"/>
                <w:szCs w:val="22"/>
              </w:rPr>
            </w:pPr>
            <w:r>
              <w:rPr>
                <w:color w:val="000000"/>
                <w:sz w:val="22"/>
                <w:szCs w:val="22"/>
              </w:rPr>
              <w:t>19</w:t>
            </w:r>
          </w:p>
        </w:tc>
        <w:tc>
          <w:tcPr>
            <w:tcW w:w="1640" w:type="dxa"/>
            <w:tcBorders>
              <w:top w:val="nil"/>
              <w:left w:val="nil"/>
              <w:bottom w:val="single" w:sz="4" w:space="0" w:color="auto"/>
              <w:right w:val="nil"/>
            </w:tcBorders>
            <w:shd w:val="clear" w:color="auto" w:fill="auto"/>
            <w:noWrap/>
            <w:vAlign w:val="bottom"/>
            <w:hideMark/>
          </w:tcPr>
          <w:p w14:paraId="72316973" w14:textId="01CA622C" w:rsidR="00253177" w:rsidRPr="00C736E1" w:rsidRDefault="00253177" w:rsidP="008569D4">
            <w:pPr>
              <w:spacing w:before="0"/>
              <w:jc w:val="center"/>
              <w:rPr>
                <w:color w:val="000000"/>
                <w:sz w:val="22"/>
                <w:szCs w:val="22"/>
              </w:rPr>
            </w:pPr>
            <w:r>
              <w:rPr>
                <w:color w:val="000000"/>
                <w:sz w:val="22"/>
                <w:szCs w:val="22"/>
              </w:rPr>
              <w:t>13</w:t>
            </w:r>
          </w:p>
        </w:tc>
        <w:tc>
          <w:tcPr>
            <w:tcW w:w="1640" w:type="dxa"/>
            <w:tcBorders>
              <w:top w:val="nil"/>
              <w:left w:val="nil"/>
              <w:bottom w:val="single" w:sz="4" w:space="0" w:color="auto"/>
              <w:right w:val="nil"/>
            </w:tcBorders>
            <w:shd w:val="clear" w:color="auto" w:fill="auto"/>
            <w:noWrap/>
            <w:vAlign w:val="bottom"/>
            <w:hideMark/>
          </w:tcPr>
          <w:p w14:paraId="6CA74E05" w14:textId="3C0E2DDD" w:rsidR="00253177" w:rsidRPr="00C736E1" w:rsidRDefault="00253177" w:rsidP="008569D4">
            <w:pPr>
              <w:spacing w:before="0"/>
              <w:jc w:val="center"/>
              <w:rPr>
                <w:color w:val="000000"/>
                <w:sz w:val="22"/>
                <w:szCs w:val="22"/>
              </w:rPr>
            </w:pPr>
            <w:r>
              <w:rPr>
                <w:color w:val="000000"/>
                <w:sz w:val="22"/>
                <w:szCs w:val="22"/>
              </w:rPr>
              <w:t>14</w:t>
            </w:r>
          </w:p>
        </w:tc>
      </w:tr>
      <w:tr w:rsidR="00253177" w:rsidRPr="00C736E1" w14:paraId="3500F46F" w14:textId="77777777" w:rsidTr="008569D4">
        <w:trPr>
          <w:trHeight w:val="300"/>
        </w:trPr>
        <w:tc>
          <w:tcPr>
            <w:tcW w:w="2020" w:type="dxa"/>
            <w:tcBorders>
              <w:top w:val="nil"/>
              <w:left w:val="nil"/>
              <w:bottom w:val="single" w:sz="4" w:space="0" w:color="auto"/>
              <w:right w:val="nil"/>
            </w:tcBorders>
            <w:shd w:val="clear" w:color="auto" w:fill="auto"/>
            <w:noWrap/>
            <w:vAlign w:val="bottom"/>
            <w:hideMark/>
          </w:tcPr>
          <w:p w14:paraId="7E875AAF" w14:textId="77777777" w:rsidR="00253177" w:rsidRPr="00C736E1" w:rsidRDefault="00253177" w:rsidP="008569D4">
            <w:pPr>
              <w:spacing w:before="0"/>
              <w:jc w:val="right"/>
              <w:rPr>
                <w:color w:val="000000"/>
                <w:sz w:val="22"/>
                <w:szCs w:val="22"/>
              </w:rPr>
            </w:pPr>
            <w:r w:rsidRPr="00C736E1">
              <w:rPr>
                <w:color w:val="000000"/>
                <w:sz w:val="22"/>
                <w:szCs w:val="22"/>
              </w:rPr>
              <w:t>Moderately poor</w:t>
            </w:r>
          </w:p>
        </w:tc>
        <w:tc>
          <w:tcPr>
            <w:tcW w:w="520" w:type="dxa"/>
            <w:tcBorders>
              <w:top w:val="nil"/>
              <w:left w:val="nil"/>
              <w:bottom w:val="single" w:sz="4" w:space="0" w:color="auto"/>
              <w:right w:val="nil"/>
            </w:tcBorders>
            <w:shd w:val="clear" w:color="000000" w:fill="FFCC00"/>
            <w:noWrap/>
            <w:vAlign w:val="bottom"/>
            <w:hideMark/>
          </w:tcPr>
          <w:p w14:paraId="29AED513" w14:textId="5F76F25E" w:rsidR="00253177" w:rsidRPr="00C736E1" w:rsidRDefault="00253177" w:rsidP="008569D4">
            <w:pPr>
              <w:spacing w:before="0"/>
              <w:jc w:val="left"/>
              <w:rPr>
                <w:color w:val="000000"/>
                <w:sz w:val="22"/>
                <w:szCs w:val="22"/>
              </w:rPr>
            </w:pPr>
            <w:r>
              <w:rPr>
                <w:color w:val="000000"/>
                <w:sz w:val="22"/>
                <w:szCs w:val="22"/>
              </w:rPr>
              <w:t>-1</w:t>
            </w:r>
          </w:p>
        </w:tc>
        <w:tc>
          <w:tcPr>
            <w:tcW w:w="1640" w:type="dxa"/>
            <w:tcBorders>
              <w:top w:val="nil"/>
              <w:left w:val="nil"/>
              <w:bottom w:val="single" w:sz="4" w:space="0" w:color="auto"/>
              <w:right w:val="nil"/>
            </w:tcBorders>
            <w:shd w:val="clear" w:color="auto" w:fill="auto"/>
            <w:noWrap/>
            <w:vAlign w:val="bottom"/>
            <w:hideMark/>
          </w:tcPr>
          <w:p w14:paraId="33310A27" w14:textId="7F95C2CB" w:rsidR="00253177" w:rsidRPr="00C736E1" w:rsidRDefault="00253177" w:rsidP="008569D4">
            <w:pPr>
              <w:spacing w:before="0"/>
              <w:jc w:val="center"/>
              <w:rPr>
                <w:color w:val="000000"/>
                <w:sz w:val="22"/>
                <w:szCs w:val="22"/>
              </w:rPr>
            </w:pPr>
            <w:r>
              <w:rPr>
                <w:color w:val="000000"/>
                <w:sz w:val="22"/>
                <w:szCs w:val="22"/>
              </w:rPr>
              <w:t>8</w:t>
            </w:r>
          </w:p>
        </w:tc>
        <w:tc>
          <w:tcPr>
            <w:tcW w:w="1640" w:type="dxa"/>
            <w:tcBorders>
              <w:top w:val="nil"/>
              <w:left w:val="nil"/>
              <w:bottom w:val="single" w:sz="4" w:space="0" w:color="auto"/>
              <w:right w:val="nil"/>
            </w:tcBorders>
            <w:shd w:val="clear" w:color="auto" w:fill="auto"/>
            <w:noWrap/>
            <w:vAlign w:val="bottom"/>
            <w:hideMark/>
          </w:tcPr>
          <w:p w14:paraId="7B5F423F" w14:textId="6543FD0F" w:rsidR="00253177" w:rsidRPr="00C736E1" w:rsidRDefault="00253177" w:rsidP="008569D4">
            <w:pPr>
              <w:spacing w:before="0"/>
              <w:jc w:val="center"/>
              <w:rPr>
                <w:color w:val="000000"/>
                <w:sz w:val="22"/>
                <w:szCs w:val="22"/>
              </w:rPr>
            </w:pPr>
            <w:r>
              <w:rPr>
                <w:color w:val="000000"/>
                <w:sz w:val="22"/>
                <w:szCs w:val="22"/>
              </w:rPr>
              <w:t>7</w:t>
            </w:r>
          </w:p>
        </w:tc>
        <w:tc>
          <w:tcPr>
            <w:tcW w:w="1640" w:type="dxa"/>
            <w:tcBorders>
              <w:top w:val="nil"/>
              <w:left w:val="nil"/>
              <w:bottom w:val="single" w:sz="4" w:space="0" w:color="auto"/>
              <w:right w:val="nil"/>
            </w:tcBorders>
            <w:shd w:val="clear" w:color="auto" w:fill="auto"/>
            <w:noWrap/>
            <w:vAlign w:val="bottom"/>
            <w:hideMark/>
          </w:tcPr>
          <w:p w14:paraId="107D610D" w14:textId="27462218" w:rsidR="00253177" w:rsidRPr="00C736E1" w:rsidRDefault="00253177" w:rsidP="008569D4">
            <w:pPr>
              <w:spacing w:before="0"/>
              <w:jc w:val="center"/>
              <w:rPr>
                <w:color w:val="000000"/>
                <w:sz w:val="22"/>
                <w:szCs w:val="22"/>
              </w:rPr>
            </w:pPr>
            <w:r>
              <w:rPr>
                <w:color w:val="000000"/>
                <w:sz w:val="22"/>
                <w:szCs w:val="22"/>
              </w:rPr>
              <w:t>11</w:t>
            </w:r>
          </w:p>
        </w:tc>
      </w:tr>
      <w:tr w:rsidR="00253177" w:rsidRPr="00C736E1" w14:paraId="72DECA01" w14:textId="77777777" w:rsidTr="00460451">
        <w:trPr>
          <w:trHeight w:val="300"/>
        </w:trPr>
        <w:tc>
          <w:tcPr>
            <w:tcW w:w="2020" w:type="dxa"/>
            <w:tcBorders>
              <w:top w:val="nil"/>
              <w:left w:val="nil"/>
              <w:bottom w:val="single" w:sz="4" w:space="0" w:color="auto"/>
              <w:right w:val="nil"/>
            </w:tcBorders>
            <w:shd w:val="clear" w:color="auto" w:fill="auto"/>
            <w:noWrap/>
            <w:vAlign w:val="bottom"/>
            <w:hideMark/>
          </w:tcPr>
          <w:p w14:paraId="00AE0F75" w14:textId="77777777" w:rsidR="00253177" w:rsidRPr="00C736E1" w:rsidRDefault="00253177" w:rsidP="008569D4">
            <w:pPr>
              <w:spacing w:before="0"/>
              <w:jc w:val="right"/>
              <w:rPr>
                <w:color w:val="000000"/>
                <w:sz w:val="22"/>
                <w:szCs w:val="22"/>
              </w:rPr>
            </w:pPr>
            <w:r w:rsidRPr="00C736E1">
              <w:rPr>
                <w:color w:val="000000"/>
                <w:sz w:val="22"/>
                <w:szCs w:val="22"/>
              </w:rPr>
              <w:t>Poor</w:t>
            </w:r>
          </w:p>
        </w:tc>
        <w:tc>
          <w:tcPr>
            <w:tcW w:w="520" w:type="dxa"/>
            <w:tcBorders>
              <w:top w:val="nil"/>
              <w:left w:val="nil"/>
              <w:bottom w:val="single" w:sz="4" w:space="0" w:color="auto"/>
              <w:right w:val="nil"/>
            </w:tcBorders>
            <w:shd w:val="clear" w:color="000000" w:fill="FF9933"/>
            <w:noWrap/>
            <w:vAlign w:val="bottom"/>
            <w:hideMark/>
          </w:tcPr>
          <w:p w14:paraId="3093B9C5" w14:textId="468C3032" w:rsidR="00253177" w:rsidRPr="00C736E1" w:rsidRDefault="00253177" w:rsidP="008569D4">
            <w:pPr>
              <w:spacing w:before="0"/>
              <w:jc w:val="left"/>
              <w:rPr>
                <w:color w:val="000000"/>
                <w:sz w:val="22"/>
                <w:szCs w:val="22"/>
              </w:rPr>
            </w:pPr>
            <w:r>
              <w:rPr>
                <w:color w:val="000000"/>
                <w:sz w:val="22"/>
                <w:szCs w:val="22"/>
              </w:rPr>
              <w:t>-2</w:t>
            </w:r>
          </w:p>
        </w:tc>
        <w:tc>
          <w:tcPr>
            <w:tcW w:w="1640" w:type="dxa"/>
            <w:tcBorders>
              <w:top w:val="nil"/>
              <w:left w:val="nil"/>
              <w:bottom w:val="single" w:sz="4" w:space="0" w:color="auto"/>
              <w:right w:val="nil"/>
            </w:tcBorders>
            <w:shd w:val="clear" w:color="auto" w:fill="auto"/>
            <w:noWrap/>
            <w:vAlign w:val="bottom"/>
            <w:hideMark/>
          </w:tcPr>
          <w:p w14:paraId="2E4A923C" w14:textId="5C5A99CF" w:rsidR="00253177" w:rsidRPr="00C736E1" w:rsidRDefault="00253177" w:rsidP="008569D4">
            <w:pPr>
              <w:spacing w:before="0"/>
              <w:jc w:val="center"/>
              <w:rPr>
                <w:color w:val="000000"/>
                <w:sz w:val="22"/>
                <w:szCs w:val="22"/>
              </w:rPr>
            </w:pPr>
            <w:r>
              <w:rPr>
                <w:color w:val="000000"/>
                <w:sz w:val="22"/>
                <w:szCs w:val="22"/>
              </w:rPr>
              <w:t>5</w:t>
            </w:r>
          </w:p>
        </w:tc>
        <w:tc>
          <w:tcPr>
            <w:tcW w:w="1640" w:type="dxa"/>
            <w:tcBorders>
              <w:top w:val="nil"/>
              <w:left w:val="nil"/>
              <w:bottom w:val="single" w:sz="4" w:space="0" w:color="auto"/>
              <w:right w:val="nil"/>
            </w:tcBorders>
            <w:shd w:val="clear" w:color="auto" w:fill="auto"/>
            <w:noWrap/>
            <w:vAlign w:val="bottom"/>
            <w:hideMark/>
          </w:tcPr>
          <w:p w14:paraId="7DD8DAB4" w14:textId="0CF8553C" w:rsidR="00253177" w:rsidRPr="00C736E1" w:rsidRDefault="00253177" w:rsidP="008569D4">
            <w:pPr>
              <w:spacing w:before="0"/>
              <w:jc w:val="center"/>
              <w:rPr>
                <w:color w:val="000000"/>
                <w:sz w:val="22"/>
                <w:szCs w:val="22"/>
              </w:rPr>
            </w:pPr>
            <w:r>
              <w:rPr>
                <w:color w:val="000000"/>
                <w:sz w:val="22"/>
                <w:szCs w:val="22"/>
              </w:rPr>
              <w:t>7</w:t>
            </w:r>
          </w:p>
        </w:tc>
        <w:tc>
          <w:tcPr>
            <w:tcW w:w="1640" w:type="dxa"/>
            <w:tcBorders>
              <w:top w:val="nil"/>
              <w:left w:val="nil"/>
              <w:bottom w:val="single" w:sz="4" w:space="0" w:color="auto"/>
              <w:right w:val="nil"/>
            </w:tcBorders>
            <w:shd w:val="clear" w:color="auto" w:fill="auto"/>
            <w:noWrap/>
            <w:vAlign w:val="bottom"/>
            <w:hideMark/>
          </w:tcPr>
          <w:p w14:paraId="034B17DA" w14:textId="1CFA0216" w:rsidR="00253177" w:rsidRPr="00C736E1" w:rsidRDefault="00253177" w:rsidP="008569D4">
            <w:pPr>
              <w:spacing w:before="0"/>
              <w:jc w:val="center"/>
              <w:rPr>
                <w:color w:val="000000"/>
                <w:sz w:val="22"/>
                <w:szCs w:val="22"/>
              </w:rPr>
            </w:pPr>
            <w:r>
              <w:rPr>
                <w:color w:val="000000"/>
                <w:sz w:val="22"/>
                <w:szCs w:val="22"/>
              </w:rPr>
              <w:t>1</w:t>
            </w:r>
          </w:p>
        </w:tc>
      </w:tr>
      <w:tr w:rsidR="00253177" w:rsidRPr="00C736E1" w14:paraId="1CB80621" w14:textId="77777777" w:rsidTr="00460451">
        <w:trPr>
          <w:trHeight w:val="300"/>
        </w:trPr>
        <w:tc>
          <w:tcPr>
            <w:tcW w:w="2020" w:type="dxa"/>
            <w:tcBorders>
              <w:top w:val="single" w:sz="4" w:space="0" w:color="auto"/>
              <w:left w:val="nil"/>
              <w:bottom w:val="single" w:sz="12" w:space="0" w:color="auto"/>
              <w:right w:val="nil"/>
            </w:tcBorders>
            <w:shd w:val="clear" w:color="auto" w:fill="auto"/>
            <w:noWrap/>
            <w:vAlign w:val="bottom"/>
            <w:hideMark/>
          </w:tcPr>
          <w:p w14:paraId="67F870F7" w14:textId="77777777" w:rsidR="00253177" w:rsidRPr="00C736E1" w:rsidRDefault="00253177" w:rsidP="008569D4">
            <w:pPr>
              <w:spacing w:before="0"/>
              <w:jc w:val="right"/>
              <w:rPr>
                <w:color w:val="000000"/>
                <w:sz w:val="22"/>
                <w:szCs w:val="22"/>
              </w:rPr>
            </w:pPr>
            <w:r w:rsidRPr="00C736E1">
              <w:rPr>
                <w:color w:val="000000"/>
                <w:sz w:val="22"/>
                <w:szCs w:val="22"/>
              </w:rPr>
              <w:t>Very poor</w:t>
            </w:r>
          </w:p>
        </w:tc>
        <w:tc>
          <w:tcPr>
            <w:tcW w:w="520" w:type="dxa"/>
            <w:tcBorders>
              <w:top w:val="single" w:sz="4" w:space="0" w:color="auto"/>
              <w:left w:val="nil"/>
              <w:bottom w:val="single" w:sz="12" w:space="0" w:color="auto"/>
              <w:right w:val="nil"/>
            </w:tcBorders>
            <w:shd w:val="clear" w:color="000000" w:fill="FF0000"/>
            <w:noWrap/>
            <w:vAlign w:val="bottom"/>
            <w:hideMark/>
          </w:tcPr>
          <w:p w14:paraId="41129403" w14:textId="2819F606" w:rsidR="00253177" w:rsidRPr="00C736E1" w:rsidRDefault="00253177" w:rsidP="008569D4">
            <w:pPr>
              <w:spacing w:before="0"/>
              <w:jc w:val="left"/>
              <w:rPr>
                <w:color w:val="000000"/>
                <w:sz w:val="22"/>
                <w:szCs w:val="22"/>
              </w:rPr>
            </w:pPr>
            <w:r w:rsidRPr="00BA3D0C">
              <w:rPr>
                <w:b/>
                <w:color w:val="FFFFFF" w:themeColor="background1"/>
                <w:sz w:val="22"/>
                <w:szCs w:val="22"/>
              </w:rPr>
              <w:t>-3</w:t>
            </w:r>
          </w:p>
        </w:tc>
        <w:tc>
          <w:tcPr>
            <w:tcW w:w="1640" w:type="dxa"/>
            <w:tcBorders>
              <w:top w:val="single" w:sz="4" w:space="0" w:color="auto"/>
              <w:left w:val="nil"/>
              <w:bottom w:val="single" w:sz="12" w:space="0" w:color="auto"/>
              <w:right w:val="nil"/>
            </w:tcBorders>
            <w:shd w:val="clear" w:color="auto" w:fill="auto"/>
            <w:noWrap/>
            <w:vAlign w:val="bottom"/>
            <w:hideMark/>
          </w:tcPr>
          <w:p w14:paraId="00C52098" w14:textId="20CA8B10" w:rsidR="00253177" w:rsidRPr="00C736E1" w:rsidRDefault="00253177" w:rsidP="008569D4">
            <w:pPr>
              <w:spacing w:before="0"/>
              <w:jc w:val="center"/>
              <w:rPr>
                <w:color w:val="000000"/>
                <w:sz w:val="22"/>
                <w:szCs w:val="22"/>
              </w:rPr>
            </w:pPr>
            <w:r>
              <w:rPr>
                <w:color w:val="000000"/>
                <w:sz w:val="22"/>
                <w:szCs w:val="22"/>
              </w:rPr>
              <w:t>0</w:t>
            </w:r>
          </w:p>
        </w:tc>
        <w:tc>
          <w:tcPr>
            <w:tcW w:w="1640" w:type="dxa"/>
            <w:tcBorders>
              <w:top w:val="single" w:sz="4" w:space="0" w:color="auto"/>
              <w:left w:val="nil"/>
              <w:bottom w:val="single" w:sz="12" w:space="0" w:color="auto"/>
              <w:right w:val="nil"/>
            </w:tcBorders>
            <w:shd w:val="clear" w:color="auto" w:fill="auto"/>
            <w:noWrap/>
            <w:vAlign w:val="bottom"/>
            <w:hideMark/>
          </w:tcPr>
          <w:p w14:paraId="2580111B" w14:textId="2B9F4D28" w:rsidR="00253177" w:rsidRPr="00C736E1" w:rsidRDefault="00253177" w:rsidP="008569D4">
            <w:pPr>
              <w:spacing w:before="0"/>
              <w:jc w:val="center"/>
              <w:rPr>
                <w:color w:val="000000"/>
                <w:sz w:val="22"/>
                <w:szCs w:val="22"/>
              </w:rPr>
            </w:pPr>
            <w:r>
              <w:rPr>
                <w:color w:val="000000"/>
                <w:sz w:val="22"/>
                <w:szCs w:val="22"/>
              </w:rPr>
              <w:t>1</w:t>
            </w:r>
          </w:p>
        </w:tc>
        <w:tc>
          <w:tcPr>
            <w:tcW w:w="1640" w:type="dxa"/>
            <w:tcBorders>
              <w:top w:val="single" w:sz="4" w:space="0" w:color="auto"/>
              <w:left w:val="nil"/>
              <w:bottom w:val="single" w:sz="12" w:space="0" w:color="auto"/>
              <w:right w:val="nil"/>
            </w:tcBorders>
            <w:shd w:val="clear" w:color="auto" w:fill="auto"/>
            <w:noWrap/>
            <w:vAlign w:val="bottom"/>
            <w:hideMark/>
          </w:tcPr>
          <w:p w14:paraId="3D1D00E4" w14:textId="0B380377" w:rsidR="00253177" w:rsidRPr="00C736E1" w:rsidRDefault="00253177" w:rsidP="008569D4">
            <w:pPr>
              <w:spacing w:before="0"/>
              <w:jc w:val="center"/>
              <w:rPr>
                <w:color w:val="000000"/>
                <w:sz w:val="22"/>
                <w:szCs w:val="22"/>
              </w:rPr>
            </w:pPr>
            <w:r>
              <w:rPr>
                <w:color w:val="000000"/>
                <w:sz w:val="22"/>
                <w:szCs w:val="22"/>
              </w:rPr>
              <w:t>0</w:t>
            </w:r>
          </w:p>
        </w:tc>
      </w:tr>
    </w:tbl>
    <w:p w14:paraId="1F08D0B4" w14:textId="77777777" w:rsidR="00DD5627" w:rsidRDefault="00DD5627" w:rsidP="00DD5627">
      <w:pPr>
        <w:pStyle w:val="CaptionTag"/>
      </w:pPr>
      <w:r>
        <w:t>Note:</w:t>
      </w:r>
      <w:r>
        <w:tab/>
        <w:t>The Inquiry rated 38 Impacts</w:t>
      </w:r>
    </w:p>
    <w:p w14:paraId="1CAB52B2" w14:textId="77777777" w:rsidR="001E5120" w:rsidRDefault="00CB1995" w:rsidP="00E7067C">
      <w:pPr>
        <w:pStyle w:val="Heading2"/>
      </w:pPr>
      <w:bookmarkStart w:id="392" w:name="_Toc403983375"/>
      <w:r>
        <w:t>Integrated assessment</w:t>
      </w:r>
      <w:bookmarkEnd w:id="392"/>
    </w:p>
    <w:p w14:paraId="7390317B" w14:textId="77777777" w:rsidR="00B55526" w:rsidRDefault="00E5036C" w:rsidP="00E7067C">
      <w:pPr>
        <w:pStyle w:val="Heading3"/>
      </w:pPr>
      <w:r>
        <w:t>EES</w:t>
      </w:r>
      <w:r w:rsidR="000149FA">
        <w:t xml:space="preserve"> assessment</w:t>
      </w:r>
    </w:p>
    <w:p w14:paraId="7DC72C13" w14:textId="77777777" w:rsidR="00B55526" w:rsidRDefault="001B1535" w:rsidP="00BF4068">
      <w:r>
        <w:t>The EES summarised its overall assessment as follows:</w:t>
      </w:r>
    </w:p>
    <w:p w14:paraId="3433E2A2" w14:textId="77777777" w:rsidR="007C3940" w:rsidRDefault="001B1535" w:rsidP="00E16CA6">
      <w:pPr>
        <w:pStyle w:val="PPVQuote"/>
      </w:pPr>
      <w:r w:rsidRPr="001B1535">
        <w:t>Overall there are two main conclusions which can be drawn from the comparison of options summarised in this chapter, as concluded from each of the preceding chapters of this EES</w:t>
      </w:r>
      <w:r w:rsidR="000B7556">
        <w:t xml:space="preserve">.  </w:t>
      </w:r>
      <w:r w:rsidRPr="001B1535">
        <w:t>Firstly, all options are considered to result in a net community benefit, primarily resulting from the transport and economic benefits, however there is a distinct difference in the performance and timeliness of the benefits delivered by each of the three options</w:t>
      </w:r>
      <w:r w:rsidR="000B7556">
        <w:t xml:space="preserve">.  </w:t>
      </w:r>
      <w:r w:rsidRPr="001B1535">
        <w:t>Secondly, the option which best balances the transport benefits against environmental, economic and social outcomes is a subjective choice and the outcome would vary depending upon the relative importance individuals or groups of individuals place upon each issue</w:t>
      </w:r>
      <w:r w:rsidR="007C3940">
        <w:t>.</w:t>
      </w:r>
    </w:p>
    <w:p w14:paraId="63FFFE34" w14:textId="77777777" w:rsidR="007C3940" w:rsidRDefault="001B1535" w:rsidP="001B1535">
      <w:pPr>
        <w:pStyle w:val="PPVBody"/>
      </w:pPr>
      <w:r w:rsidRPr="001B1535">
        <w:t>It should also be noted that the specialist investigations found that there are no matters of legislation or policy that would prevent any of the three options from proceeding, and none of the options would result in unacceptable outcomes</w:t>
      </w:r>
      <w:r w:rsidR="007C3940">
        <w:t>.</w:t>
      </w:r>
    </w:p>
    <w:p w14:paraId="07BE2B83" w14:textId="77777777" w:rsidR="007C3940" w:rsidRDefault="001B1535" w:rsidP="00E16CA6">
      <w:pPr>
        <w:pStyle w:val="PPVQuote"/>
      </w:pPr>
      <w:r w:rsidRPr="001B1535">
        <w:t>On balance, the Quinns Road option is the best performing option (short and long term) in reducing traffic in Kilmore and Wallan – recognising that it has comparatively higher amenity and land acquisition impacts, and higher environmental impacts within the Monument Hill Reserve</w:t>
      </w:r>
      <w:r w:rsidR="000B7556">
        <w:t xml:space="preserve">.  </w:t>
      </w:r>
      <w:r w:rsidRPr="001B1535">
        <w:t>Dry Creek is the next best performing option for traffic with balanced social impacts, but would have significant environmental impacts, and the highest cost of construction</w:t>
      </w:r>
      <w:r w:rsidR="000B7556">
        <w:t xml:space="preserve">.  </w:t>
      </w:r>
      <w:r w:rsidRPr="001B1535">
        <w:t>The Western option performs well with regards to reduced levels of amenity impacts on residential properties, but would not realise traffic benefits until the longer term development to the west side of Kilmore occurs, and even then, only a marginal reduction would be achieved</w:t>
      </w:r>
      <w:r w:rsidR="007C3940">
        <w:t>.</w:t>
      </w:r>
    </w:p>
    <w:p w14:paraId="5318EF39" w14:textId="77777777" w:rsidR="007C3940" w:rsidRDefault="001B1535" w:rsidP="00E16CA6">
      <w:pPr>
        <w:pStyle w:val="PPVQuote"/>
      </w:pPr>
      <w:r w:rsidRPr="001B1535">
        <w:t>For this Project, there are substantial challenges in making a decision on an option which best balances the various economic, social and environmental benefits and impacts and which would result in a net community benefit</w:t>
      </w:r>
      <w:r w:rsidR="000B7556">
        <w:t xml:space="preserve">.  </w:t>
      </w:r>
      <w:r w:rsidRPr="001B1535">
        <w:t>All options would meet Project Objectives to varying degrees and meet the need to address the key project drivers as set out in Chapter 1</w:t>
      </w:r>
      <w:r w:rsidR="007C3940">
        <w:t>.</w:t>
      </w:r>
    </w:p>
    <w:p w14:paraId="4D16451A" w14:textId="2597FEDB" w:rsidR="00E5036C" w:rsidRDefault="00E5036C" w:rsidP="00E7067C">
      <w:pPr>
        <w:pStyle w:val="Heading3"/>
      </w:pPr>
      <w:r>
        <w:t>Inquiry assessment</w:t>
      </w:r>
    </w:p>
    <w:p w14:paraId="6A65C831" w14:textId="77777777" w:rsidR="00E5036C" w:rsidRPr="00E5036C" w:rsidRDefault="00E5036C" w:rsidP="00E7067C">
      <w:pPr>
        <w:pStyle w:val="Heading4"/>
      </w:pPr>
      <w:r>
        <w:t>Monument Hill</w:t>
      </w:r>
    </w:p>
    <w:p w14:paraId="5DBDE028" w14:textId="77777777" w:rsidR="00E5036C" w:rsidRPr="001E5120" w:rsidRDefault="00E5036C" w:rsidP="00E5036C">
      <w:pPr>
        <w:pStyle w:val="PPVBody"/>
      </w:pPr>
      <w:r>
        <w:t>A key issue before considering the balance of economic, social and environmental performance of the options is to consider whether routing the bypass though Monument Hill can be considered as a ‘fatal flaw’ for the Quinn’s Road option.</w:t>
      </w:r>
    </w:p>
    <w:p w14:paraId="584D4EFF" w14:textId="3A9810B4" w:rsidR="00E5036C" w:rsidRDefault="00E5036C" w:rsidP="00E5036C">
      <w:r>
        <w:t>Certainly,</w:t>
      </w:r>
      <w:r w:rsidRPr="00D905AF">
        <w:t xml:space="preserve"> the Inquiry considers that the </w:t>
      </w:r>
      <w:r w:rsidR="000405BB">
        <w:t xml:space="preserve">approach used in the EES of discipline specific studies that did not consider the reserve holistically </w:t>
      </w:r>
      <w:r w:rsidRPr="00D905AF">
        <w:t>may have led to an underestimation of the importance of the reserve and of the cumulative impacts upon it from the points of view of environmental values, landscape, community use and attachment and heritage.</w:t>
      </w:r>
    </w:p>
    <w:p w14:paraId="28DC7F21" w14:textId="1FA6CF03" w:rsidR="00E5036C" w:rsidRDefault="000405BB" w:rsidP="00E5036C">
      <w:pPr>
        <w:pStyle w:val="PPVBody"/>
      </w:pPr>
      <w:r>
        <w:t>VicRoads</w:t>
      </w:r>
      <w:r w:rsidR="00E5036C">
        <w:t xml:space="preserve">, in opening, submitted that </w:t>
      </w:r>
      <w:r>
        <w:t>the</w:t>
      </w:r>
      <w:r w:rsidR="00E5036C">
        <w:t xml:space="preserve"> assessment of the Precinct </w:t>
      </w:r>
      <w:r w:rsidR="00F944FE">
        <w:t xml:space="preserve">in the EES </w:t>
      </w:r>
      <w:r w:rsidR="00E5036C">
        <w:t>had been extremely conservative, in the sense of attributing to it a higher significance than was warranted by existing independent evaluations</w:t>
      </w:r>
      <w:r>
        <w:t>.  It was argued</w:t>
      </w:r>
      <w:r w:rsidR="00E5036C">
        <w:t xml:space="preserve"> that there was no evidence that the impact to the Precinct was so significant that the disbenefits of the Quinns Road option outweighed the benefits to the point where it should not be selected to proceed.</w:t>
      </w:r>
    </w:p>
    <w:p w14:paraId="2E05DD72" w14:textId="2DB15C6A" w:rsidR="00AE6A44" w:rsidRDefault="000405BB" w:rsidP="00AE6A44">
      <w:pPr>
        <w:pStyle w:val="PPVBody"/>
      </w:pPr>
      <w:r>
        <w:t xml:space="preserve">The Inquiry believes </w:t>
      </w:r>
      <w:r w:rsidR="00AE6A44">
        <w:t xml:space="preserve">Monument </w:t>
      </w:r>
      <w:r w:rsidR="00335B6B">
        <w:t>H</w:t>
      </w:r>
      <w:r w:rsidR="00AE6A44">
        <w:t xml:space="preserve">ill and the Kilmore </w:t>
      </w:r>
      <w:r w:rsidR="00F944FE">
        <w:t>Crown Land</w:t>
      </w:r>
      <w:r w:rsidR="00AE6A44">
        <w:t xml:space="preserve"> Reserve have </w:t>
      </w:r>
      <w:r>
        <w:t xml:space="preserve">significant </w:t>
      </w:r>
      <w:r w:rsidR="00AE6A44">
        <w:t>ecological, social and heritage values and these would be impacted by the bypass, including impacts on</w:t>
      </w:r>
      <w:r w:rsidR="006850D4">
        <w:t>:</w:t>
      </w:r>
    </w:p>
    <w:p w14:paraId="320D2AB1" w14:textId="083312D9" w:rsidR="00AE6A44" w:rsidRDefault="00AE6A44" w:rsidP="00E16CA6">
      <w:pPr>
        <w:pStyle w:val="PPVBullet1"/>
      </w:pPr>
      <w:r>
        <w:t xml:space="preserve">the heritage values of the Kilmore Outdoor Recreation </w:t>
      </w:r>
      <w:r w:rsidR="00F944FE">
        <w:t xml:space="preserve">Heritage </w:t>
      </w:r>
      <w:r>
        <w:t>Precinct</w:t>
      </w:r>
    </w:p>
    <w:p w14:paraId="3E2B9EB2" w14:textId="77777777" w:rsidR="00AE6A44" w:rsidRDefault="00AE6A44" w:rsidP="00E16CA6">
      <w:pPr>
        <w:pStyle w:val="PPVBullet1"/>
      </w:pPr>
      <w:r>
        <w:t>the ecological values of Monument Hill</w:t>
      </w:r>
    </w:p>
    <w:p w14:paraId="2A73D6B3" w14:textId="77777777" w:rsidR="00AE6A44" w:rsidRDefault="00AE6A44" w:rsidP="00E16CA6">
      <w:pPr>
        <w:pStyle w:val="PPVBullet1"/>
      </w:pPr>
      <w:r>
        <w:t>visual impacts.</w:t>
      </w:r>
    </w:p>
    <w:p w14:paraId="3900682B" w14:textId="77C89659" w:rsidR="00AE6A44" w:rsidRPr="00AE6A44" w:rsidRDefault="00AE6A44" w:rsidP="00AE6A44">
      <w:pPr>
        <w:pStyle w:val="PPVBody"/>
      </w:pPr>
      <w:r>
        <w:t>The route also has i</w:t>
      </w:r>
      <w:r w:rsidRPr="00AE6A44">
        <w:t>mpacts on the equine precinct</w:t>
      </w:r>
      <w:r>
        <w:t xml:space="preserve"> and </w:t>
      </w:r>
      <w:r w:rsidR="00FC40C6">
        <w:t xml:space="preserve">the </w:t>
      </w:r>
      <w:r>
        <w:t>tourism potential of Kilmore.</w:t>
      </w:r>
    </w:p>
    <w:p w14:paraId="19C26522" w14:textId="77777777" w:rsidR="007C3940" w:rsidRDefault="00E5036C" w:rsidP="00E5036C">
      <w:pPr>
        <w:pStyle w:val="PPVBody"/>
      </w:pPr>
      <w:r w:rsidRPr="00335B6B">
        <w:t xml:space="preserve">The Inquiry has formed the view that the damage the Quinns Road option does to Monument Hill </w:t>
      </w:r>
      <w:r w:rsidR="00FC40C6">
        <w:t xml:space="preserve">and the Kilmore Outdoor Recreation </w:t>
      </w:r>
      <w:r w:rsidR="006850D4">
        <w:t>Heritage Precinct</w:t>
      </w:r>
      <w:r w:rsidR="00FC40C6">
        <w:t xml:space="preserve"> </w:t>
      </w:r>
      <w:r w:rsidRPr="00335B6B">
        <w:t>outweighs any amenity improvements it might deliver for the town centre, but this is not to say the option has a fatal flaw</w:t>
      </w:r>
      <w:r w:rsidR="000B7556">
        <w:t xml:space="preserve">.  </w:t>
      </w:r>
      <w:r w:rsidRPr="00335B6B">
        <w:t>Simply</w:t>
      </w:r>
      <w:r w:rsidR="00335B6B">
        <w:t>,</w:t>
      </w:r>
      <w:r w:rsidRPr="00335B6B">
        <w:t xml:space="preserve"> that assessed against the objectives for the project and the EES it would not deliver a net community benefit</w:t>
      </w:r>
      <w:r w:rsidR="007C3940">
        <w:t>.</w:t>
      </w:r>
    </w:p>
    <w:p w14:paraId="75C9771D" w14:textId="7E9E4B79" w:rsidR="007211E1" w:rsidRDefault="007211E1" w:rsidP="00E7067C">
      <w:pPr>
        <w:pStyle w:val="Heading4"/>
      </w:pPr>
      <w:r>
        <w:t>What is important</w:t>
      </w:r>
    </w:p>
    <w:p w14:paraId="4CEB7AA3" w14:textId="48E03E16" w:rsidR="007211E1" w:rsidRDefault="007211E1" w:rsidP="007211E1">
      <w:pPr>
        <w:pStyle w:val="PPVBody"/>
      </w:pPr>
      <w:r>
        <w:t>The EES did not explicitly address the relative importance of the various impacts of the options</w:t>
      </w:r>
      <w:r w:rsidR="000B7556">
        <w:t xml:space="preserve">.  </w:t>
      </w:r>
      <w:r>
        <w:t>This cannot be avoided when assessing options with different performance characteristics, and where no option is ‘good all round at everything’.</w:t>
      </w:r>
    </w:p>
    <w:p w14:paraId="00CC96A9" w14:textId="22E1F17F" w:rsidR="007211E1" w:rsidRDefault="007211E1" w:rsidP="007211E1">
      <w:pPr>
        <w:pStyle w:val="PPVBody"/>
      </w:pPr>
      <w:r>
        <w:t>Some commentators on the OBEM approach argue against weighting objectives and compare the OBEM to what they call ‘mathematical models’ which apply weights to objectives and sub-objectives</w:t>
      </w:r>
      <w:r w:rsidR="000405BB">
        <w:rPr>
          <w:rStyle w:val="FootnoteReference"/>
        </w:rPr>
        <w:footnoteReference w:id="8"/>
      </w:r>
      <w:r>
        <w:t>:</w:t>
      </w:r>
    </w:p>
    <w:p w14:paraId="43BC83E5" w14:textId="77777777" w:rsidR="007211E1" w:rsidRPr="008E3892" w:rsidRDefault="007211E1" w:rsidP="00E16CA6">
      <w:pPr>
        <w:pStyle w:val="PPVQuote"/>
      </w:pPr>
      <w:r w:rsidRPr="008E3892">
        <w:t>It is in the process of establishing, adjusting and applying these weights that a mathematical model loses its transparent link to issues and objectives.</w:t>
      </w:r>
    </w:p>
    <w:p w14:paraId="321CD25E" w14:textId="3C1C653E" w:rsidR="007211E1" w:rsidRDefault="007211E1" w:rsidP="00E16CA6">
      <w:pPr>
        <w:pStyle w:val="PPVQuote"/>
      </w:pPr>
      <w:r w:rsidRPr="008E3892">
        <w:t xml:space="preserve">The </w:t>
      </w:r>
      <w:r>
        <w:t>objectives-based assessment model</w:t>
      </w:r>
      <w:r w:rsidRPr="008E3892">
        <w:t xml:space="preserve"> does not take these steps and therefore does not lose transparency</w:t>
      </w:r>
      <w:r w:rsidR="000B7556">
        <w:t xml:space="preserve">.  </w:t>
      </w:r>
      <w:r w:rsidRPr="008E3892">
        <w:t>It presents the simple and unadjusted order of performance against unweighted objectives and then reserves judgements about differential weightings to a second stage of clearly qualitative, written analysis</w:t>
      </w:r>
      <w:r w:rsidR="000B7556">
        <w:t xml:space="preserve">.  </w:t>
      </w:r>
      <w:r w:rsidRPr="008E3892">
        <w:t xml:space="preserve">In this way, the transparency of the </w:t>
      </w:r>
      <w:r>
        <w:t>panel</w:t>
      </w:r>
      <w:r w:rsidRPr="008E3892">
        <w:t>’s reasoning is preserved.</w:t>
      </w:r>
    </w:p>
    <w:p w14:paraId="16BF2DDA" w14:textId="5571B637" w:rsidR="007211E1" w:rsidRDefault="007211E1" w:rsidP="007211E1">
      <w:pPr>
        <w:pStyle w:val="PPVBody"/>
      </w:pPr>
      <w:r>
        <w:t>The Inquiry does not agree with this approach</w:t>
      </w:r>
      <w:r w:rsidR="000B7556">
        <w:t xml:space="preserve">.  </w:t>
      </w:r>
      <w:r>
        <w:t>Just the simple act of counting (</w:t>
      </w:r>
      <w:r w:rsidR="005C538E">
        <w:t>or</w:t>
      </w:r>
      <w:r>
        <w:t xml:space="preserve"> graphing) the score applie</w:t>
      </w:r>
      <w:r w:rsidR="001936E3">
        <w:t xml:space="preserve">s an effective weight to them, that is, </w:t>
      </w:r>
      <w:r>
        <w:t>they are all weighted the same</w:t>
      </w:r>
      <w:r w:rsidR="000B7556">
        <w:t xml:space="preserve">.  </w:t>
      </w:r>
      <w:r>
        <w:t>There is no escaping the issue of weighting of objectives and sub-object</w:t>
      </w:r>
      <w:r w:rsidR="00F944FE">
        <w:t>ive</w:t>
      </w:r>
      <w:r>
        <w:t>s if the OBEM is to produce useful summary information</w:t>
      </w:r>
      <w:r w:rsidR="000B7556">
        <w:t xml:space="preserve">.  </w:t>
      </w:r>
      <w:r>
        <w:t>There is no avoiding weighting OBEM results if they are to be counted in any way.</w:t>
      </w:r>
    </w:p>
    <w:p w14:paraId="3F4EC588" w14:textId="77777777" w:rsidR="007211E1" w:rsidRDefault="007211E1" w:rsidP="007211E1">
      <w:pPr>
        <w:pStyle w:val="PPVBody"/>
      </w:pPr>
      <w:r>
        <w:t>A number of technical assessments weighted the sub-objectives and this needs to be carried forward into any summary of results.</w:t>
      </w:r>
    </w:p>
    <w:p w14:paraId="68E6939A" w14:textId="54A23919" w:rsidR="005C538E" w:rsidRDefault="005C538E" w:rsidP="007211E1">
      <w:pPr>
        <w:pStyle w:val="PPVBody"/>
      </w:pPr>
      <w:r>
        <w:t xml:space="preserve">The Inquiry has adopted weightings to assist it in separating options building on the OBEM approach. </w:t>
      </w:r>
      <w:r w:rsidR="00212F50">
        <w:t xml:space="preserve"> </w:t>
      </w:r>
      <w:r>
        <w:t xml:space="preserve">The summary of weightings adopted are shown in </w:t>
      </w:r>
      <w:r>
        <w:fldChar w:fldCharType="begin"/>
      </w:r>
      <w:r>
        <w:instrText xml:space="preserve"> REF _Ref401147436 \h </w:instrText>
      </w:r>
      <w:r>
        <w:fldChar w:fldCharType="separate"/>
      </w:r>
      <w:r w:rsidR="006C77B3">
        <w:t xml:space="preserve">Figure </w:t>
      </w:r>
      <w:r w:rsidR="006C77B3">
        <w:rPr>
          <w:noProof/>
        </w:rPr>
        <w:t>11</w:t>
      </w:r>
      <w:r w:rsidR="006C77B3">
        <w:noBreakHyphen/>
      </w:r>
      <w:r w:rsidR="006C77B3">
        <w:rPr>
          <w:noProof/>
        </w:rPr>
        <w:t>5</w:t>
      </w:r>
      <w:r>
        <w:fldChar w:fldCharType="end"/>
      </w:r>
      <w:r>
        <w:t xml:space="preserve"> and </w:t>
      </w:r>
      <w:r>
        <w:fldChar w:fldCharType="begin"/>
      </w:r>
      <w:r>
        <w:instrText xml:space="preserve"> REF _Ref401147440 \h </w:instrText>
      </w:r>
      <w:r>
        <w:fldChar w:fldCharType="separate"/>
      </w:r>
      <w:r w:rsidR="006C77B3">
        <w:t xml:space="preserve">Figure </w:t>
      </w:r>
      <w:r w:rsidR="006C77B3">
        <w:rPr>
          <w:noProof/>
        </w:rPr>
        <w:t>11</w:t>
      </w:r>
      <w:r w:rsidR="006C77B3">
        <w:noBreakHyphen/>
      </w:r>
      <w:r w:rsidR="006C77B3">
        <w:rPr>
          <w:noProof/>
        </w:rPr>
        <w:t>6</w:t>
      </w:r>
      <w:r>
        <w:fldChar w:fldCharType="end"/>
      </w:r>
      <w:r>
        <w:t>.</w:t>
      </w:r>
    </w:p>
    <w:p w14:paraId="203E89BD" w14:textId="65174094" w:rsidR="0049711E" w:rsidRDefault="0049711E" w:rsidP="0049711E">
      <w:pPr>
        <w:pStyle w:val="PPVBody"/>
      </w:pPr>
      <w:r>
        <w:t xml:space="preserve">The weightings are not meant to imply an overly technical approach to assessment, but rather the broad level of importance that the Inquiry has ascribed </w:t>
      </w:r>
      <w:r w:rsidR="000C5F68">
        <w:t>to each issue</w:t>
      </w:r>
      <w:r>
        <w:t>.</w:t>
      </w:r>
    </w:p>
    <w:p w14:paraId="6C9FE3D5" w14:textId="67B19F9F" w:rsidR="00CB6BCF" w:rsidRDefault="00CB6BCF" w:rsidP="007211E1">
      <w:pPr>
        <w:pStyle w:val="PPVBody"/>
      </w:pPr>
      <w:r>
        <w:t>The Inquiry has rated the project rationale at 50 per cent (40 per cent transport and 10 per cent strategic development), but has also considered impacts if this element were less important to the overall assessment.  If the project rationale is given less weight the options appear to</w:t>
      </w:r>
      <w:r w:rsidR="009512B1">
        <w:t xml:space="preserve"> have more negative impacts than</w:t>
      </w:r>
      <w:r>
        <w:t xml:space="preserve"> positive benefits; given the</w:t>
      </w:r>
      <w:r w:rsidR="009512B1">
        <w:t xml:space="preserve"> commitment to build the bypass, </w:t>
      </w:r>
      <w:r>
        <w:t>this is counter intuitive.</w:t>
      </w:r>
    </w:p>
    <w:p w14:paraId="676BF7F6" w14:textId="2165D410" w:rsidR="00CB6BCF" w:rsidRDefault="00CB6BCF" w:rsidP="007211E1">
      <w:pPr>
        <w:pStyle w:val="PPVBody"/>
      </w:pPr>
      <w:r>
        <w:t>Based on its consideration of submissions and issues the Inquiry has formed the view that environmental impacts are more important for this project than other impacts, and of these flora and fauna impacts are the most important.</w:t>
      </w:r>
    </w:p>
    <w:p w14:paraId="4BFCDB3B" w14:textId="2BBCBA8C" w:rsidR="007211E1" w:rsidRDefault="007211E1" w:rsidP="000D06B2">
      <w:pPr>
        <w:pStyle w:val="Caption"/>
      </w:pPr>
      <w:bookmarkStart w:id="393" w:name="_Ref401147436"/>
      <w:bookmarkStart w:id="394" w:name="_Toc402164507"/>
      <w:bookmarkStart w:id="395" w:name="_Toc403983439"/>
      <w:r>
        <w:t xml:space="preserve">Figure </w:t>
      </w:r>
      <w:fldSimple w:instr=" STYLEREF 1 \s ">
        <w:r w:rsidR="006C77B3">
          <w:rPr>
            <w:noProof/>
          </w:rPr>
          <w:t>11</w:t>
        </w:r>
      </w:fldSimple>
      <w:r w:rsidR="0040479D">
        <w:noBreakHyphen/>
      </w:r>
      <w:fldSimple w:instr=" SEQ Figure \* ARABIC \s 1 ">
        <w:r w:rsidR="006C77B3">
          <w:rPr>
            <w:noProof/>
          </w:rPr>
          <w:t>5</w:t>
        </w:r>
      </w:fldSimple>
      <w:bookmarkEnd w:id="393"/>
      <w:r w:rsidR="00F944FE">
        <w:t>:</w:t>
      </w:r>
      <w:r w:rsidR="00F944FE">
        <w:tab/>
        <w:t>Inquiry’ s</w:t>
      </w:r>
      <w:r w:rsidR="005C538E">
        <w:t>ummary of weightings</w:t>
      </w:r>
      <w:r>
        <w:t>, broad themes</w:t>
      </w:r>
      <w:bookmarkEnd w:id="394"/>
      <w:bookmarkEnd w:id="395"/>
    </w:p>
    <w:tbl>
      <w:tblPr>
        <w:tblW w:w="5245" w:type="dxa"/>
        <w:tblInd w:w="108" w:type="dxa"/>
        <w:tblLook w:val="04A0" w:firstRow="1" w:lastRow="0" w:firstColumn="1" w:lastColumn="0" w:noHBand="0" w:noVBand="1"/>
      </w:tblPr>
      <w:tblGrid>
        <w:gridCol w:w="3686"/>
        <w:gridCol w:w="1559"/>
      </w:tblGrid>
      <w:tr w:rsidR="007211E1" w:rsidRPr="003403DD" w14:paraId="313A1963" w14:textId="77777777" w:rsidTr="00983A5C">
        <w:trPr>
          <w:trHeight w:val="300"/>
        </w:trPr>
        <w:tc>
          <w:tcPr>
            <w:tcW w:w="3686" w:type="dxa"/>
            <w:tcBorders>
              <w:top w:val="nil"/>
              <w:left w:val="nil"/>
              <w:right w:val="nil"/>
            </w:tcBorders>
            <w:shd w:val="clear" w:color="auto" w:fill="auto"/>
            <w:hideMark/>
          </w:tcPr>
          <w:p w14:paraId="3E7344B2" w14:textId="77777777" w:rsidR="007211E1" w:rsidRPr="003403DD" w:rsidRDefault="007211E1" w:rsidP="001F5A7B">
            <w:pPr>
              <w:pStyle w:val="PPVTableText"/>
              <w:keepNext/>
              <w:jc w:val="center"/>
            </w:pPr>
            <w:r>
              <w:t>Project rationale</w:t>
            </w:r>
          </w:p>
        </w:tc>
        <w:tc>
          <w:tcPr>
            <w:tcW w:w="1559" w:type="dxa"/>
            <w:tcBorders>
              <w:top w:val="nil"/>
              <w:left w:val="nil"/>
              <w:right w:val="nil"/>
            </w:tcBorders>
            <w:shd w:val="clear" w:color="auto" w:fill="auto"/>
            <w:hideMark/>
          </w:tcPr>
          <w:p w14:paraId="671F2778" w14:textId="77777777" w:rsidR="007211E1" w:rsidRPr="003403DD" w:rsidRDefault="00A87B13" w:rsidP="001F5A7B">
            <w:pPr>
              <w:pStyle w:val="PPVTableText"/>
              <w:keepNext/>
              <w:jc w:val="center"/>
            </w:pPr>
            <w:r>
              <w:t>5</w:t>
            </w:r>
            <w:r w:rsidR="007211E1" w:rsidRPr="003403DD">
              <w:t>0%</w:t>
            </w:r>
          </w:p>
        </w:tc>
      </w:tr>
      <w:tr w:rsidR="00983A5C" w:rsidRPr="003403DD" w14:paraId="472BDCDB" w14:textId="77777777" w:rsidTr="00983A5C">
        <w:trPr>
          <w:trHeight w:val="315"/>
        </w:trPr>
        <w:tc>
          <w:tcPr>
            <w:tcW w:w="3686" w:type="dxa"/>
            <w:tcBorders>
              <w:top w:val="nil"/>
              <w:left w:val="nil"/>
              <w:right w:val="nil"/>
            </w:tcBorders>
            <w:shd w:val="clear" w:color="auto" w:fill="auto"/>
            <w:hideMark/>
          </w:tcPr>
          <w:p w14:paraId="798CC5F8" w14:textId="77777777" w:rsidR="00983A5C" w:rsidRPr="003403DD" w:rsidRDefault="00983A5C" w:rsidP="00852505">
            <w:pPr>
              <w:pStyle w:val="PPVTableText"/>
              <w:keepNext/>
              <w:jc w:val="center"/>
            </w:pPr>
            <w:r>
              <w:t>Natural e</w:t>
            </w:r>
            <w:r w:rsidRPr="003403DD">
              <w:t>nvironment</w:t>
            </w:r>
          </w:p>
        </w:tc>
        <w:tc>
          <w:tcPr>
            <w:tcW w:w="1559" w:type="dxa"/>
            <w:tcBorders>
              <w:top w:val="nil"/>
              <w:left w:val="nil"/>
              <w:right w:val="nil"/>
            </w:tcBorders>
            <w:shd w:val="clear" w:color="auto" w:fill="auto"/>
            <w:hideMark/>
          </w:tcPr>
          <w:p w14:paraId="2893BFA5" w14:textId="77777777" w:rsidR="00983A5C" w:rsidRPr="003403DD" w:rsidRDefault="00983A5C" w:rsidP="00852505">
            <w:pPr>
              <w:pStyle w:val="PPVTableText"/>
              <w:keepNext/>
              <w:jc w:val="center"/>
            </w:pPr>
            <w:r w:rsidRPr="003403DD">
              <w:t>20%</w:t>
            </w:r>
          </w:p>
        </w:tc>
      </w:tr>
      <w:tr w:rsidR="00983A5C" w:rsidRPr="003403DD" w14:paraId="3B426653" w14:textId="77777777" w:rsidTr="00852505">
        <w:trPr>
          <w:trHeight w:val="300"/>
        </w:trPr>
        <w:tc>
          <w:tcPr>
            <w:tcW w:w="3686" w:type="dxa"/>
            <w:tcBorders>
              <w:top w:val="nil"/>
              <w:left w:val="nil"/>
              <w:bottom w:val="nil"/>
              <w:right w:val="nil"/>
            </w:tcBorders>
            <w:shd w:val="clear" w:color="auto" w:fill="auto"/>
            <w:hideMark/>
          </w:tcPr>
          <w:p w14:paraId="690EFE0E" w14:textId="77777777" w:rsidR="00983A5C" w:rsidRPr="003403DD" w:rsidRDefault="00983A5C" w:rsidP="00852505">
            <w:pPr>
              <w:pStyle w:val="PPVTableText"/>
              <w:keepNext/>
              <w:jc w:val="center"/>
            </w:pPr>
            <w:r w:rsidRPr="003403DD">
              <w:t>Social and economic</w:t>
            </w:r>
          </w:p>
        </w:tc>
        <w:tc>
          <w:tcPr>
            <w:tcW w:w="1559" w:type="dxa"/>
            <w:tcBorders>
              <w:top w:val="nil"/>
              <w:left w:val="nil"/>
              <w:bottom w:val="nil"/>
              <w:right w:val="nil"/>
            </w:tcBorders>
            <w:shd w:val="clear" w:color="auto" w:fill="auto"/>
            <w:hideMark/>
          </w:tcPr>
          <w:p w14:paraId="7F354FC6" w14:textId="77777777" w:rsidR="00983A5C" w:rsidRPr="003403DD" w:rsidRDefault="00983A5C" w:rsidP="00852505">
            <w:pPr>
              <w:pStyle w:val="PPVTableText"/>
              <w:keepNext/>
              <w:jc w:val="center"/>
            </w:pPr>
            <w:r>
              <w:t>1</w:t>
            </w:r>
            <w:r w:rsidRPr="003403DD">
              <w:t>0%</w:t>
            </w:r>
          </w:p>
        </w:tc>
      </w:tr>
      <w:tr w:rsidR="00983A5C" w:rsidRPr="003403DD" w14:paraId="59118EFE" w14:textId="77777777" w:rsidTr="00852505">
        <w:trPr>
          <w:trHeight w:val="300"/>
        </w:trPr>
        <w:tc>
          <w:tcPr>
            <w:tcW w:w="3686" w:type="dxa"/>
            <w:tcBorders>
              <w:top w:val="nil"/>
              <w:left w:val="nil"/>
              <w:bottom w:val="nil"/>
              <w:right w:val="nil"/>
            </w:tcBorders>
            <w:shd w:val="clear" w:color="auto" w:fill="auto"/>
            <w:hideMark/>
          </w:tcPr>
          <w:p w14:paraId="7E38B24D" w14:textId="77777777" w:rsidR="00983A5C" w:rsidRPr="003403DD" w:rsidRDefault="00983A5C" w:rsidP="00852505">
            <w:pPr>
              <w:pStyle w:val="PPVTableText"/>
              <w:keepNext/>
              <w:jc w:val="center"/>
            </w:pPr>
            <w:r>
              <w:t>H</w:t>
            </w:r>
            <w:r w:rsidRPr="003403DD">
              <w:t xml:space="preserve">eritage and </w:t>
            </w:r>
            <w:r>
              <w:t>v</w:t>
            </w:r>
            <w:r w:rsidRPr="003403DD">
              <w:t xml:space="preserve">isual </w:t>
            </w:r>
          </w:p>
        </w:tc>
        <w:tc>
          <w:tcPr>
            <w:tcW w:w="1559" w:type="dxa"/>
            <w:tcBorders>
              <w:top w:val="nil"/>
              <w:left w:val="nil"/>
              <w:bottom w:val="nil"/>
              <w:right w:val="nil"/>
            </w:tcBorders>
            <w:shd w:val="clear" w:color="auto" w:fill="auto"/>
            <w:hideMark/>
          </w:tcPr>
          <w:p w14:paraId="601D2497" w14:textId="77777777" w:rsidR="00983A5C" w:rsidRPr="003403DD" w:rsidRDefault="00983A5C" w:rsidP="00852505">
            <w:pPr>
              <w:pStyle w:val="PPVTableText"/>
              <w:keepNext/>
              <w:jc w:val="center"/>
            </w:pPr>
            <w:r w:rsidRPr="003403DD">
              <w:t>1</w:t>
            </w:r>
            <w:r>
              <w:t>0</w:t>
            </w:r>
            <w:r w:rsidRPr="003403DD">
              <w:t>%</w:t>
            </w:r>
          </w:p>
        </w:tc>
      </w:tr>
      <w:tr w:rsidR="007211E1" w:rsidRPr="003403DD" w14:paraId="76674949" w14:textId="77777777" w:rsidTr="00983A5C">
        <w:trPr>
          <w:trHeight w:val="300"/>
        </w:trPr>
        <w:tc>
          <w:tcPr>
            <w:tcW w:w="3686" w:type="dxa"/>
            <w:tcBorders>
              <w:top w:val="nil"/>
              <w:left w:val="nil"/>
              <w:bottom w:val="double" w:sz="4" w:space="0" w:color="auto"/>
              <w:right w:val="nil"/>
            </w:tcBorders>
            <w:shd w:val="clear" w:color="auto" w:fill="auto"/>
            <w:hideMark/>
          </w:tcPr>
          <w:p w14:paraId="1CECA8EF" w14:textId="07FCD36C" w:rsidR="007211E1" w:rsidRPr="003403DD" w:rsidRDefault="00983A5C" w:rsidP="001F5A7B">
            <w:pPr>
              <w:pStyle w:val="PPVTableText"/>
              <w:keepNext/>
              <w:jc w:val="center"/>
            </w:pPr>
            <w:r>
              <w:t>Displacement and a</w:t>
            </w:r>
            <w:r w:rsidR="007211E1" w:rsidRPr="003403DD">
              <w:t>menity</w:t>
            </w:r>
          </w:p>
        </w:tc>
        <w:tc>
          <w:tcPr>
            <w:tcW w:w="1559" w:type="dxa"/>
            <w:tcBorders>
              <w:top w:val="nil"/>
              <w:left w:val="nil"/>
              <w:bottom w:val="double" w:sz="4" w:space="0" w:color="auto"/>
              <w:right w:val="nil"/>
            </w:tcBorders>
            <w:shd w:val="clear" w:color="auto" w:fill="auto"/>
            <w:hideMark/>
          </w:tcPr>
          <w:p w14:paraId="3E19949E" w14:textId="77777777" w:rsidR="007211E1" w:rsidRPr="003403DD" w:rsidRDefault="00A87B13" w:rsidP="001F5A7B">
            <w:pPr>
              <w:pStyle w:val="PPVTableText"/>
              <w:keepNext/>
              <w:jc w:val="center"/>
            </w:pPr>
            <w:r>
              <w:t>10</w:t>
            </w:r>
            <w:r w:rsidR="007211E1" w:rsidRPr="003403DD">
              <w:t>%</w:t>
            </w:r>
          </w:p>
        </w:tc>
      </w:tr>
      <w:tr w:rsidR="007211E1" w:rsidRPr="003403DD" w14:paraId="31B12A10" w14:textId="77777777" w:rsidTr="00983A5C">
        <w:trPr>
          <w:trHeight w:val="375"/>
        </w:trPr>
        <w:tc>
          <w:tcPr>
            <w:tcW w:w="3686" w:type="dxa"/>
            <w:tcBorders>
              <w:top w:val="double" w:sz="4" w:space="0" w:color="auto"/>
              <w:left w:val="nil"/>
              <w:bottom w:val="nil"/>
              <w:right w:val="nil"/>
            </w:tcBorders>
            <w:shd w:val="clear" w:color="auto" w:fill="auto"/>
            <w:hideMark/>
          </w:tcPr>
          <w:p w14:paraId="171D87FE" w14:textId="77777777" w:rsidR="007211E1" w:rsidRPr="003403DD" w:rsidRDefault="007211E1" w:rsidP="001F5A7B">
            <w:pPr>
              <w:pStyle w:val="PPVTableText"/>
              <w:jc w:val="center"/>
            </w:pPr>
            <w:r w:rsidRPr="003403DD">
              <w:t>Total score</w:t>
            </w:r>
          </w:p>
        </w:tc>
        <w:tc>
          <w:tcPr>
            <w:tcW w:w="1559" w:type="dxa"/>
            <w:tcBorders>
              <w:top w:val="double" w:sz="4" w:space="0" w:color="auto"/>
              <w:left w:val="nil"/>
              <w:bottom w:val="nil"/>
              <w:right w:val="nil"/>
            </w:tcBorders>
            <w:shd w:val="clear" w:color="auto" w:fill="auto"/>
            <w:hideMark/>
          </w:tcPr>
          <w:p w14:paraId="62F6D0B2" w14:textId="77777777" w:rsidR="007211E1" w:rsidRPr="003403DD" w:rsidRDefault="007211E1" w:rsidP="001F5A7B">
            <w:pPr>
              <w:pStyle w:val="PPVTableText"/>
              <w:jc w:val="center"/>
            </w:pPr>
            <w:r w:rsidRPr="003403DD">
              <w:t>100%</w:t>
            </w:r>
          </w:p>
        </w:tc>
      </w:tr>
    </w:tbl>
    <w:p w14:paraId="54856A9F" w14:textId="2AE4BC3E" w:rsidR="007211E1" w:rsidRDefault="007211E1" w:rsidP="00CB6BCF">
      <w:pPr>
        <w:pStyle w:val="Caption"/>
      </w:pPr>
      <w:bookmarkStart w:id="396" w:name="_Ref401147440"/>
      <w:bookmarkStart w:id="397" w:name="_Toc402164508"/>
      <w:bookmarkStart w:id="398" w:name="_Toc403983440"/>
      <w:r>
        <w:t xml:space="preserve">Figure </w:t>
      </w:r>
      <w:fldSimple w:instr=" STYLEREF 1 \s ">
        <w:r w:rsidR="006C77B3">
          <w:rPr>
            <w:noProof/>
          </w:rPr>
          <w:t>11</w:t>
        </w:r>
      </w:fldSimple>
      <w:r w:rsidR="0040479D">
        <w:noBreakHyphen/>
      </w:r>
      <w:fldSimple w:instr=" SEQ Figure \* ARABIC \s 1 ">
        <w:r w:rsidR="006C77B3">
          <w:rPr>
            <w:noProof/>
          </w:rPr>
          <w:t>6</w:t>
        </w:r>
      </w:fldSimple>
      <w:bookmarkEnd w:id="396"/>
      <w:r>
        <w:t>:</w:t>
      </w:r>
      <w:r>
        <w:tab/>
      </w:r>
      <w:r w:rsidR="00F944FE">
        <w:t>Inquiry’s s</w:t>
      </w:r>
      <w:r>
        <w:t>ummary of weight</w:t>
      </w:r>
      <w:r w:rsidR="005C538E">
        <w:t>ing</w:t>
      </w:r>
      <w:r>
        <w:t>s, by issue</w:t>
      </w:r>
      <w:bookmarkEnd w:id="397"/>
      <w:bookmarkEnd w:id="398"/>
    </w:p>
    <w:tbl>
      <w:tblPr>
        <w:tblW w:w="7655" w:type="dxa"/>
        <w:tblInd w:w="108" w:type="dxa"/>
        <w:tblLook w:val="04A0" w:firstRow="1" w:lastRow="0" w:firstColumn="1" w:lastColumn="0" w:noHBand="0" w:noVBand="1"/>
      </w:tblPr>
      <w:tblGrid>
        <w:gridCol w:w="3736"/>
        <w:gridCol w:w="2785"/>
        <w:gridCol w:w="1134"/>
      </w:tblGrid>
      <w:tr w:rsidR="001F5A7B" w:rsidRPr="00BB67E2" w14:paraId="3B6AFF86" w14:textId="77777777" w:rsidTr="001F5A7B">
        <w:trPr>
          <w:trHeight w:val="315"/>
        </w:trPr>
        <w:tc>
          <w:tcPr>
            <w:tcW w:w="3736" w:type="dxa"/>
            <w:tcBorders>
              <w:top w:val="nil"/>
              <w:left w:val="nil"/>
              <w:bottom w:val="single" w:sz="12" w:space="0" w:color="auto"/>
              <w:right w:val="nil"/>
            </w:tcBorders>
            <w:shd w:val="clear" w:color="auto" w:fill="auto"/>
            <w:noWrap/>
            <w:vAlign w:val="bottom"/>
          </w:tcPr>
          <w:p w14:paraId="141FEFF6" w14:textId="77777777" w:rsidR="001F5A7B" w:rsidRPr="00BB67E2" w:rsidRDefault="001F5A7B" w:rsidP="00CB6BCF">
            <w:pPr>
              <w:keepNext/>
              <w:spacing w:before="0"/>
              <w:jc w:val="center"/>
              <w:rPr>
                <w:color w:val="000000"/>
                <w:sz w:val="22"/>
                <w:szCs w:val="22"/>
              </w:rPr>
            </w:pPr>
          </w:p>
        </w:tc>
        <w:tc>
          <w:tcPr>
            <w:tcW w:w="2785" w:type="dxa"/>
            <w:tcBorders>
              <w:top w:val="nil"/>
              <w:left w:val="nil"/>
              <w:bottom w:val="single" w:sz="12" w:space="0" w:color="auto"/>
              <w:right w:val="nil"/>
            </w:tcBorders>
            <w:vAlign w:val="bottom"/>
          </w:tcPr>
          <w:p w14:paraId="28457441" w14:textId="77777777" w:rsidR="001F5A7B" w:rsidRPr="00BB67E2" w:rsidRDefault="001F5A7B" w:rsidP="00CB6BCF">
            <w:pPr>
              <w:keepNext/>
              <w:spacing w:before="0"/>
              <w:jc w:val="left"/>
              <w:rPr>
                <w:color w:val="000000"/>
                <w:sz w:val="22"/>
                <w:szCs w:val="22"/>
              </w:rPr>
            </w:pPr>
          </w:p>
        </w:tc>
        <w:tc>
          <w:tcPr>
            <w:tcW w:w="1134" w:type="dxa"/>
            <w:tcBorders>
              <w:top w:val="nil"/>
              <w:left w:val="nil"/>
              <w:bottom w:val="single" w:sz="12" w:space="0" w:color="auto"/>
              <w:right w:val="nil"/>
            </w:tcBorders>
            <w:shd w:val="clear" w:color="auto" w:fill="auto"/>
            <w:noWrap/>
            <w:vAlign w:val="bottom"/>
          </w:tcPr>
          <w:p w14:paraId="0B89AAD2" w14:textId="77777777" w:rsidR="001F5A7B" w:rsidRPr="00BB67E2" w:rsidRDefault="001F5A7B" w:rsidP="00CB6BCF">
            <w:pPr>
              <w:keepNext/>
              <w:spacing w:before="0"/>
              <w:jc w:val="center"/>
              <w:rPr>
                <w:color w:val="000000"/>
                <w:sz w:val="22"/>
                <w:szCs w:val="22"/>
              </w:rPr>
            </w:pPr>
          </w:p>
        </w:tc>
      </w:tr>
      <w:tr w:rsidR="00BB67E2" w:rsidRPr="00BB67E2" w14:paraId="38298685" w14:textId="77777777" w:rsidTr="001F5A7B">
        <w:trPr>
          <w:trHeight w:val="315"/>
        </w:trPr>
        <w:tc>
          <w:tcPr>
            <w:tcW w:w="3736" w:type="dxa"/>
            <w:tcBorders>
              <w:top w:val="single" w:sz="12" w:space="0" w:color="auto"/>
              <w:left w:val="nil"/>
              <w:bottom w:val="single" w:sz="4" w:space="0" w:color="auto"/>
              <w:right w:val="nil"/>
            </w:tcBorders>
            <w:shd w:val="clear" w:color="auto" w:fill="auto"/>
            <w:noWrap/>
            <w:vAlign w:val="bottom"/>
            <w:hideMark/>
          </w:tcPr>
          <w:p w14:paraId="4859D12B" w14:textId="77777777" w:rsidR="00BB67E2" w:rsidRPr="00BB67E2" w:rsidRDefault="00BB67E2" w:rsidP="00CB6BCF">
            <w:pPr>
              <w:keepNext/>
              <w:spacing w:before="0"/>
              <w:jc w:val="center"/>
              <w:rPr>
                <w:color w:val="000000"/>
                <w:sz w:val="22"/>
                <w:szCs w:val="22"/>
              </w:rPr>
            </w:pPr>
            <w:r w:rsidRPr="00BB67E2">
              <w:rPr>
                <w:color w:val="000000"/>
                <w:sz w:val="22"/>
                <w:szCs w:val="22"/>
              </w:rPr>
              <w:t>Project rationale</w:t>
            </w:r>
          </w:p>
        </w:tc>
        <w:tc>
          <w:tcPr>
            <w:tcW w:w="2785" w:type="dxa"/>
            <w:tcBorders>
              <w:top w:val="single" w:sz="12" w:space="0" w:color="auto"/>
              <w:left w:val="nil"/>
              <w:bottom w:val="single" w:sz="4" w:space="0" w:color="auto"/>
              <w:right w:val="nil"/>
            </w:tcBorders>
            <w:vAlign w:val="bottom"/>
          </w:tcPr>
          <w:p w14:paraId="091C81B8" w14:textId="03A9AD48" w:rsidR="00BB67E2" w:rsidRPr="00BB67E2" w:rsidRDefault="00BB67E2" w:rsidP="00CB6BCF">
            <w:pPr>
              <w:keepNext/>
              <w:spacing w:before="0"/>
              <w:jc w:val="left"/>
              <w:rPr>
                <w:color w:val="000000"/>
                <w:sz w:val="22"/>
                <w:szCs w:val="22"/>
              </w:rPr>
            </w:pPr>
            <w:r w:rsidRPr="00BB67E2">
              <w:rPr>
                <w:color w:val="000000"/>
                <w:sz w:val="22"/>
                <w:szCs w:val="22"/>
              </w:rPr>
              <w:t>Transport network</w:t>
            </w:r>
          </w:p>
        </w:tc>
        <w:tc>
          <w:tcPr>
            <w:tcW w:w="1134" w:type="dxa"/>
            <w:tcBorders>
              <w:top w:val="single" w:sz="12" w:space="0" w:color="auto"/>
              <w:left w:val="nil"/>
              <w:bottom w:val="single" w:sz="4" w:space="0" w:color="auto"/>
              <w:right w:val="nil"/>
            </w:tcBorders>
            <w:shd w:val="clear" w:color="auto" w:fill="auto"/>
            <w:noWrap/>
            <w:vAlign w:val="bottom"/>
            <w:hideMark/>
          </w:tcPr>
          <w:p w14:paraId="38BA33AA" w14:textId="76968FEE" w:rsidR="00BB67E2" w:rsidRPr="00BB67E2" w:rsidRDefault="00BB67E2" w:rsidP="00CB6BCF">
            <w:pPr>
              <w:keepNext/>
              <w:spacing w:before="0"/>
              <w:jc w:val="center"/>
              <w:rPr>
                <w:color w:val="000000"/>
                <w:sz w:val="22"/>
                <w:szCs w:val="22"/>
              </w:rPr>
            </w:pPr>
            <w:r w:rsidRPr="00BB67E2">
              <w:rPr>
                <w:color w:val="000000"/>
                <w:sz w:val="22"/>
                <w:szCs w:val="22"/>
              </w:rPr>
              <w:t>40.0%</w:t>
            </w:r>
          </w:p>
        </w:tc>
      </w:tr>
      <w:tr w:rsidR="00BB67E2" w:rsidRPr="00BB67E2" w14:paraId="1C0061E3" w14:textId="77777777" w:rsidTr="001F5A7B">
        <w:trPr>
          <w:trHeight w:val="300"/>
        </w:trPr>
        <w:tc>
          <w:tcPr>
            <w:tcW w:w="3736" w:type="dxa"/>
            <w:tcBorders>
              <w:top w:val="single" w:sz="4" w:space="0" w:color="auto"/>
              <w:left w:val="nil"/>
              <w:bottom w:val="single" w:sz="12" w:space="0" w:color="auto"/>
              <w:right w:val="nil"/>
            </w:tcBorders>
            <w:shd w:val="clear" w:color="auto" w:fill="auto"/>
            <w:noWrap/>
            <w:vAlign w:val="bottom"/>
            <w:hideMark/>
          </w:tcPr>
          <w:p w14:paraId="2C1A78EE" w14:textId="5D16E1AA" w:rsidR="00BB67E2" w:rsidRPr="00BB67E2" w:rsidRDefault="00BB67E2" w:rsidP="00CB6BCF">
            <w:pPr>
              <w:keepNext/>
              <w:spacing w:before="0"/>
              <w:jc w:val="center"/>
              <w:rPr>
                <w:color w:val="000000"/>
                <w:sz w:val="22"/>
                <w:szCs w:val="22"/>
              </w:rPr>
            </w:pPr>
          </w:p>
        </w:tc>
        <w:tc>
          <w:tcPr>
            <w:tcW w:w="2785" w:type="dxa"/>
            <w:tcBorders>
              <w:top w:val="single" w:sz="4" w:space="0" w:color="auto"/>
              <w:left w:val="nil"/>
              <w:bottom w:val="single" w:sz="12" w:space="0" w:color="auto"/>
              <w:right w:val="nil"/>
            </w:tcBorders>
            <w:vAlign w:val="bottom"/>
          </w:tcPr>
          <w:p w14:paraId="64F09022" w14:textId="1F694CAB" w:rsidR="00BB67E2" w:rsidRPr="00BB67E2" w:rsidRDefault="00BB67E2" w:rsidP="00CB6BCF">
            <w:pPr>
              <w:keepNext/>
              <w:spacing w:before="0"/>
              <w:jc w:val="left"/>
              <w:rPr>
                <w:color w:val="000000"/>
                <w:sz w:val="22"/>
                <w:szCs w:val="22"/>
              </w:rPr>
            </w:pPr>
            <w:r w:rsidRPr="00BB67E2">
              <w:rPr>
                <w:color w:val="000000"/>
                <w:sz w:val="22"/>
                <w:szCs w:val="22"/>
              </w:rPr>
              <w:t>Strategic development</w:t>
            </w:r>
          </w:p>
        </w:tc>
        <w:tc>
          <w:tcPr>
            <w:tcW w:w="1134" w:type="dxa"/>
            <w:tcBorders>
              <w:top w:val="single" w:sz="4" w:space="0" w:color="auto"/>
              <w:left w:val="nil"/>
              <w:bottom w:val="single" w:sz="12" w:space="0" w:color="auto"/>
              <w:right w:val="nil"/>
            </w:tcBorders>
            <w:shd w:val="clear" w:color="auto" w:fill="auto"/>
            <w:noWrap/>
            <w:vAlign w:val="bottom"/>
            <w:hideMark/>
          </w:tcPr>
          <w:p w14:paraId="0E9E096C" w14:textId="205CB5D0" w:rsidR="00BB67E2" w:rsidRPr="00BB67E2" w:rsidRDefault="00FF3147" w:rsidP="00CB6BCF">
            <w:pPr>
              <w:keepNext/>
              <w:spacing w:before="0"/>
              <w:jc w:val="center"/>
              <w:rPr>
                <w:color w:val="000000"/>
                <w:sz w:val="22"/>
                <w:szCs w:val="22"/>
              </w:rPr>
            </w:pPr>
            <w:r>
              <w:rPr>
                <w:color w:val="000000"/>
                <w:sz w:val="22"/>
                <w:szCs w:val="22"/>
              </w:rPr>
              <w:t>10</w:t>
            </w:r>
            <w:r w:rsidR="00BB67E2" w:rsidRPr="00BB67E2">
              <w:rPr>
                <w:color w:val="000000"/>
                <w:sz w:val="22"/>
                <w:szCs w:val="22"/>
              </w:rPr>
              <w:t>.0%</w:t>
            </w:r>
          </w:p>
        </w:tc>
      </w:tr>
      <w:tr w:rsidR="00CB6BCF" w:rsidRPr="00BB67E2" w14:paraId="7612E08A" w14:textId="77777777" w:rsidTr="00852505">
        <w:trPr>
          <w:trHeight w:val="300"/>
        </w:trPr>
        <w:tc>
          <w:tcPr>
            <w:tcW w:w="3736" w:type="dxa"/>
            <w:tcBorders>
              <w:top w:val="single" w:sz="12" w:space="0" w:color="auto"/>
              <w:left w:val="nil"/>
              <w:bottom w:val="single" w:sz="4" w:space="0" w:color="auto"/>
              <w:right w:val="nil"/>
            </w:tcBorders>
            <w:shd w:val="clear" w:color="auto" w:fill="auto"/>
            <w:noWrap/>
            <w:vAlign w:val="bottom"/>
            <w:hideMark/>
          </w:tcPr>
          <w:p w14:paraId="2AC38D54" w14:textId="77777777" w:rsidR="00CB6BCF" w:rsidRPr="00BB67E2" w:rsidRDefault="00CB6BCF" w:rsidP="00852505">
            <w:pPr>
              <w:keepNext/>
              <w:spacing w:before="0"/>
              <w:jc w:val="center"/>
              <w:rPr>
                <w:color w:val="000000"/>
                <w:sz w:val="22"/>
                <w:szCs w:val="22"/>
              </w:rPr>
            </w:pPr>
            <w:r>
              <w:rPr>
                <w:color w:val="000000"/>
                <w:sz w:val="22"/>
                <w:szCs w:val="22"/>
              </w:rPr>
              <w:t>Natural e</w:t>
            </w:r>
            <w:r w:rsidRPr="00BB67E2">
              <w:rPr>
                <w:color w:val="000000"/>
                <w:sz w:val="22"/>
                <w:szCs w:val="22"/>
              </w:rPr>
              <w:t>nvironment</w:t>
            </w:r>
          </w:p>
        </w:tc>
        <w:tc>
          <w:tcPr>
            <w:tcW w:w="2785" w:type="dxa"/>
            <w:tcBorders>
              <w:top w:val="single" w:sz="12" w:space="0" w:color="auto"/>
              <w:left w:val="nil"/>
              <w:bottom w:val="single" w:sz="4" w:space="0" w:color="auto"/>
              <w:right w:val="nil"/>
            </w:tcBorders>
            <w:vAlign w:val="bottom"/>
          </w:tcPr>
          <w:p w14:paraId="2B11A935" w14:textId="77777777" w:rsidR="00CB6BCF" w:rsidRPr="00BB67E2" w:rsidRDefault="00CB6BCF" w:rsidP="00852505">
            <w:pPr>
              <w:keepNext/>
              <w:spacing w:before="0"/>
              <w:jc w:val="left"/>
              <w:rPr>
                <w:color w:val="000000"/>
                <w:sz w:val="22"/>
                <w:szCs w:val="22"/>
              </w:rPr>
            </w:pPr>
            <w:r w:rsidRPr="00BB67E2">
              <w:rPr>
                <w:color w:val="000000"/>
                <w:sz w:val="22"/>
                <w:szCs w:val="22"/>
              </w:rPr>
              <w:t>Flora and fauna</w:t>
            </w:r>
          </w:p>
        </w:tc>
        <w:tc>
          <w:tcPr>
            <w:tcW w:w="1134" w:type="dxa"/>
            <w:tcBorders>
              <w:top w:val="single" w:sz="12" w:space="0" w:color="auto"/>
              <w:left w:val="nil"/>
              <w:bottom w:val="single" w:sz="4" w:space="0" w:color="auto"/>
              <w:right w:val="nil"/>
            </w:tcBorders>
            <w:shd w:val="clear" w:color="auto" w:fill="auto"/>
            <w:noWrap/>
            <w:vAlign w:val="bottom"/>
            <w:hideMark/>
          </w:tcPr>
          <w:p w14:paraId="5F9519FD" w14:textId="77777777" w:rsidR="00CB6BCF" w:rsidRPr="00BB67E2" w:rsidRDefault="00CB6BCF" w:rsidP="00852505">
            <w:pPr>
              <w:keepNext/>
              <w:spacing w:before="0"/>
              <w:jc w:val="center"/>
              <w:rPr>
                <w:color w:val="000000"/>
                <w:sz w:val="22"/>
                <w:szCs w:val="22"/>
              </w:rPr>
            </w:pPr>
            <w:r w:rsidRPr="00BB67E2">
              <w:rPr>
                <w:color w:val="000000"/>
                <w:sz w:val="22"/>
                <w:szCs w:val="22"/>
              </w:rPr>
              <w:t>15.0%</w:t>
            </w:r>
          </w:p>
        </w:tc>
      </w:tr>
      <w:tr w:rsidR="00CB6BCF" w:rsidRPr="00BB67E2" w14:paraId="444401D3" w14:textId="77777777" w:rsidTr="00852505">
        <w:trPr>
          <w:trHeight w:val="300"/>
        </w:trPr>
        <w:tc>
          <w:tcPr>
            <w:tcW w:w="3736" w:type="dxa"/>
            <w:tcBorders>
              <w:top w:val="single" w:sz="4" w:space="0" w:color="auto"/>
              <w:left w:val="nil"/>
              <w:bottom w:val="single" w:sz="4" w:space="0" w:color="auto"/>
              <w:right w:val="nil"/>
            </w:tcBorders>
            <w:shd w:val="clear" w:color="auto" w:fill="auto"/>
            <w:noWrap/>
            <w:vAlign w:val="bottom"/>
          </w:tcPr>
          <w:p w14:paraId="4D3D01F9" w14:textId="77777777" w:rsidR="00CB6BCF" w:rsidRPr="00BB67E2" w:rsidRDefault="00CB6BCF" w:rsidP="00852505">
            <w:pPr>
              <w:keepNext/>
              <w:spacing w:before="0"/>
              <w:jc w:val="center"/>
              <w:rPr>
                <w:color w:val="000000"/>
                <w:sz w:val="22"/>
                <w:szCs w:val="22"/>
              </w:rPr>
            </w:pPr>
          </w:p>
        </w:tc>
        <w:tc>
          <w:tcPr>
            <w:tcW w:w="2785" w:type="dxa"/>
            <w:tcBorders>
              <w:top w:val="single" w:sz="4" w:space="0" w:color="auto"/>
              <w:left w:val="nil"/>
              <w:bottom w:val="single" w:sz="4" w:space="0" w:color="auto"/>
              <w:right w:val="nil"/>
            </w:tcBorders>
            <w:vAlign w:val="bottom"/>
          </w:tcPr>
          <w:p w14:paraId="38818041" w14:textId="77777777" w:rsidR="00CB6BCF" w:rsidRPr="00BB67E2" w:rsidRDefault="00CB6BCF" w:rsidP="00852505">
            <w:pPr>
              <w:keepNext/>
              <w:spacing w:before="0"/>
              <w:jc w:val="left"/>
              <w:rPr>
                <w:color w:val="000000"/>
                <w:sz w:val="22"/>
                <w:szCs w:val="22"/>
              </w:rPr>
            </w:pPr>
            <w:r w:rsidRPr="00BB67E2">
              <w:rPr>
                <w:color w:val="000000"/>
                <w:sz w:val="22"/>
                <w:szCs w:val="22"/>
              </w:rPr>
              <w:t>Catchment values</w:t>
            </w:r>
          </w:p>
        </w:tc>
        <w:tc>
          <w:tcPr>
            <w:tcW w:w="1134" w:type="dxa"/>
            <w:tcBorders>
              <w:top w:val="single" w:sz="4" w:space="0" w:color="auto"/>
              <w:left w:val="nil"/>
              <w:bottom w:val="single" w:sz="4" w:space="0" w:color="auto"/>
              <w:right w:val="nil"/>
            </w:tcBorders>
            <w:shd w:val="clear" w:color="auto" w:fill="auto"/>
            <w:noWrap/>
            <w:vAlign w:val="bottom"/>
            <w:hideMark/>
          </w:tcPr>
          <w:p w14:paraId="5B220C70" w14:textId="77777777" w:rsidR="00CB6BCF" w:rsidRPr="00BB67E2" w:rsidRDefault="00CB6BCF" w:rsidP="00852505">
            <w:pPr>
              <w:keepNext/>
              <w:spacing w:before="0"/>
              <w:jc w:val="center"/>
              <w:rPr>
                <w:color w:val="000000"/>
                <w:sz w:val="22"/>
                <w:szCs w:val="22"/>
              </w:rPr>
            </w:pPr>
            <w:r w:rsidRPr="00BB67E2">
              <w:rPr>
                <w:color w:val="000000"/>
                <w:sz w:val="22"/>
                <w:szCs w:val="22"/>
              </w:rPr>
              <w:t>3.0%</w:t>
            </w:r>
          </w:p>
        </w:tc>
      </w:tr>
      <w:tr w:rsidR="00CB6BCF" w:rsidRPr="00BB67E2" w14:paraId="17447DCA" w14:textId="77777777" w:rsidTr="00852505">
        <w:trPr>
          <w:trHeight w:val="300"/>
        </w:trPr>
        <w:tc>
          <w:tcPr>
            <w:tcW w:w="3736" w:type="dxa"/>
            <w:tcBorders>
              <w:top w:val="single" w:sz="4" w:space="0" w:color="auto"/>
              <w:left w:val="nil"/>
              <w:bottom w:val="single" w:sz="4" w:space="0" w:color="auto"/>
              <w:right w:val="nil"/>
            </w:tcBorders>
            <w:shd w:val="clear" w:color="auto" w:fill="auto"/>
            <w:noWrap/>
            <w:vAlign w:val="bottom"/>
          </w:tcPr>
          <w:p w14:paraId="0006CD07" w14:textId="77777777" w:rsidR="00CB6BCF" w:rsidRPr="00BB67E2" w:rsidRDefault="00CB6BCF" w:rsidP="00852505">
            <w:pPr>
              <w:keepNext/>
              <w:spacing w:before="0"/>
              <w:jc w:val="center"/>
              <w:rPr>
                <w:color w:val="000000"/>
                <w:sz w:val="22"/>
                <w:szCs w:val="22"/>
              </w:rPr>
            </w:pPr>
          </w:p>
        </w:tc>
        <w:tc>
          <w:tcPr>
            <w:tcW w:w="2785" w:type="dxa"/>
            <w:tcBorders>
              <w:top w:val="single" w:sz="4" w:space="0" w:color="auto"/>
              <w:left w:val="nil"/>
              <w:bottom w:val="single" w:sz="4" w:space="0" w:color="auto"/>
              <w:right w:val="nil"/>
            </w:tcBorders>
            <w:vAlign w:val="bottom"/>
          </w:tcPr>
          <w:p w14:paraId="1FF44310" w14:textId="77777777" w:rsidR="00CB6BCF" w:rsidRPr="00BB67E2" w:rsidRDefault="00CB6BCF" w:rsidP="00852505">
            <w:pPr>
              <w:keepNext/>
              <w:spacing w:before="0"/>
              <w:jc w:val="left"/>
              <w:rPr>
                <w:color w:val="000000"/>
                <w:sz w:val="22"/>
                <w:szCs w:val="22"/>
              </w:rPr>
            </w:pPr>
            <w:r w:rsidRPr="00BB67E2">
              <w:rPr>
                <w:color w:val="000000"/>
                <w:sz w:val="22"/>
                <w:szCs w:val="22"/>
              </w:rPr>
              <w:t>Contamination</w:t>
            </w:r>
          </w:p>
        </w:tc>
        <w:tc>
          <w:tcPr>
            <w:tcW w:w="1134" w:type="dxa"/>
            <w:tcBorders>
              <w:top w:val="single" w:sz="4" w:space="0" w:color="auto"/>
              <w:left w:val="nil"/>
              <w:bottom w:val="single" w:sz="4" w:space="0" w:color="auto"/>
              <w:right w:val="nil"/>
            </w:tcBorders>
            <w:shd w:val="clear" w:color="auto" w:fill="auto"/>
            <w:noWrap/>
            <w:vAlign w:val="bottom"/>
            <w:hideMark/>
          </w:tcPr>
          <w:p w14:paraId="78BD7528" w14:textId="77777777" w:rsidR="00CB6BCF" w:rsidRPr="00BB67E2" w:rsidRDefault="00CB6BCF" w:rsidP="00852505">
            <w:pPr>
              <w:keepNext/>
              <w:spacing w:before="0"/>
              <w:jc w:val="center"/>
              <w:rPr>
                <w:color w:val="000000"/>
                <w:sz w:val="22"/>
                <w:szCs w:val="22"/>
              </w:rPr>
            </w:pPr>
            <w:r w:rsidRPr="00BB67E2">
              <w:rPr>
                <w:color w:val="000000"/>
                <w:sz w:val="22"/>
                <w:szCs w:val="22"/>
              </w:rPr>
              <w:t>1.0%</w:t>
            </w:r>
          </w:p>
        </w:tc>
      </w:tr>
      <w:tr w:rsidR="00CB6BCF" w:rsidRPr="00BB67E2" w14:paraId="7B1BABDD" w14:textId="77777777" w:rsidTr="00852505">
        <w:trPr>
          <w:trHeight w:val="300"/>
        </w:trPr>
        <w:tc>
          <w:tcPr>
            <w:tcW w:w="3736" w:type="dxa"/>
            <w:tcBorders>
              <w:top w:val="single" w:sz="4" w:space="0" w:color="auto"/>
              <w:left w:val="nil"/>
              <w:bottom w:val="single" w:sz="12" w:space="0" w:color="auto"/>
              <w:right w:val="nil"/>
            </w:tcBorders>
            <w:shd w:val="clear" w:color="auto" w:fill="auto"/>
            <w:noWrap/>
            <w:vAlign w:val="bottom"/>
          </w:tcPr>
          <w:p w14:paraId="399A6468" w14:textId="77777777" w:rsidR="00CB6BCF" w:rsidRPr="00BB67E2" w:rsidRDefault="00CB6BCF" w:rsidP="00983A5C">
            <w:pPr>
              <w:keepNext/>
              <w:spacing w:before="0"/>
              <w:jc w:val="center"/>
              <w:rPr>
                <w:color w:val="000000"/>
                <w:sz w:val="22"/>
                <w:szCs w:val="22"/>
              </w:rPr>
            </w:pPr>
          </w:p>
        </w:tc>
        <w:tc>
          <w:tcPr>
            <w:tcW w:w="2785" w:type="dxa"/>
            <w:tcBorders>
              <w:top w:val="single" w:sz="4" w:space="0" w:color="auto"/>
              <w:left w:val="nil"/>
              <w:bottom w:val="single" w:sz="12" w:space="0" w:color="auto"/>
              <w:right w:val="nil"/>
            </w:tcBorders>
            <w:vAlign w:val="bottom"/>
          </w:tcPr>
          <w:p w14:paraId="730AC232" w14:textId="77777777" w:rsidR="00CB6BCF" w:rsidRPr="00BB67E2" w:rsidRDefault="00CB6BCF" w:rsidP="00983A5C">
            <w:pPr>
              <w:keepNext/>
              <w:spacing w:before="0"/>
              <w:jc w:val="left"/>
              <w:rPr>
                <w:color w:val="000000"/>
                <w:sz w:val="22"/>
                <w:szCs w:val="22"/>
              </w:rPr>
            </w:pPr>
            <w:r w:rsidRPr="00BB67E2">
              <w:rPr>
                <w:color w:val="000000"/>
                <w:sz w:val="22"/>
                <w:szCs w:val="22"/>
              </w:rPr>
              <w:t>Geotechnical</w:t>
            </w:r>
          </w:p>
        </w:tc>
        <w:tc>
          <w:tcPr>
            <w:tcW w:w="1134" w:type="dxa"/>
            <w:tcBorders>
              <w:top w:val="single" w:sz="4" w:space="0" w:color="auto"/>
              <w:left w:val="nil"/>
              <w:bottom w:val="single" w:sz="12" w:space="0" w:color="auto"/>
              <w:right w:val="nil"/>
            </w:tcBorders>
            <w:shd w:val="clear" w:color="auto" w:fill="auto"/>
            <w:noWrap/>
            <w:vAlign w:val="bottom"/>
            <w:hideMark/>
          </w:tcPr>
          <w:p w14:paraId="7EC8DEE3" w14:textId="77777777" w:rsidR="00CB6BCF" w:rsidRPr="00BB67E2" w:rsidRDefault="00CB6BCF" w:rsidP="00983A5C">
            <w:pPr>
              <w:keepNext/>
              <w:spacing w:before="0"/>
              <w:jc w:val="center"/>
              <w:rPr>
                <w:color w:val="000000"/>
                <w:sz w:val="22"/>
                <w:szCs w:val="22"/>
              </w:rPr>
            </w:pPr>
            <w:r w:rsidRPr="00BB67E2">
              <w:rPr>
                <w:color w:val="000000"/>
                <w:sz w:val="22"/>
                <w:szCs w:val="22"/>
              </w:rPr>
              <w:t>1.0%</w:t>
            </w:r>
          </w:p>
        </w:tc>
      </w:tr>
      <w:tr w:rsidR="00CB6BCF" w:rsidRPr="00BB67E2" w14:paraId="0D9B30B8" w14:textId="77777777" w:rsidTr="00852505">
        <w:trPr>
          <w:trHeight w:val="300"/>
        </w:trPr>
        <w:tc>
          <w:tcPr>
            <w:tcW w:w="3736" w:type="dxa"/>
            <w:tcBorders>
              <w:top w:val="single" w:sz="12" w:space="0" w:color="auto"/>
              <w:left w:val="nil"/>
              <w:bottom w:val="single" w:sz="4" w:space="0" w:color="auto"/>
              <w:right w:val="nil"/>
            </w:tcBorders>
            <w:shd w:val="clear" w:color="auto" w:fill="auto"/>
            <w:noWrap/>
            <w:vAlign w:val="bottom"/>
            <w:hideMark/>
          </w:tcPr>
          <w:p w14:paraId="2D0513B0" w14:textId="77777777" w:rsidR="00CB6BCF" w:rsidRPr="00BB67E2" w:rsidRDefault="00CB6BCF" w:rsidP="00852505">
            <w:pPr>
              <w:keepNext/>
              <w:spacing w:before="0"/>
              <w:jc w:val="center"/>
              <w:rPr>
                <w:color w:val="000000"/>
                <w:sz w:val="22"/>
                <w:szCs w:val="22"/>
              </w:rPr>
            </w:pPr>
            <w:r w:rsidRPr="00BB67E2">
              <w:rPr>
                <w:color w:val="000000"/>
                <w:sz w:val="22"/>
                <w:szCs w:val="22"/>
              </w:rPr>
              <w:t>Social and economic</w:t>
            </w:r>
          </w:p>
        </w:tc>
        <w:tc>
          <w:tcPr>
            <w:tcW w:w="2785" w:type="dxa"/>
            <w:tcBorders>
              <w:top w:val="single" w:sz="12" w:space="0" w:color="auto"/>
              <w:left w:val="nil"/>
              <w:bottom w:val="single" w:sz="4" w:space="0" w:color="auto"/>
              <w:right w:val="nil"/>
            </w:tcBorders>
            <w:vAlign w:val="bottom"/>
          </w:tcPr>
          <w:p w14:paraId="36D10654" w14:textId="77777777" w:rsidR="00CB6BCF" w:rsidRPr="00BB67E2" w:rsidRDefault="00CB6BCF" w:rsidP="00852505">
            <w:pPr>
              <w:keepNext/>
              <w:spacing w:before="0"/>
              <w:jc w:val="left"/>
              <w:rPr>
                <w:color w:val="000000"/>
                <w:sz w:val="22"/>
                <w:szCs w:val="22"/>
              </w:rPr>
            </w:pPr>
            <w:r w:rsidRPr="00BB67E2">
              <w:rPr>
                <w:color w:val="000000"/>
                <w:sz w:val="22"/>
                <w:szCs w:val="22"/>
              </w:rPr>
              <w:t>Economic</w:t>
            </w:r>
          </w:p>
        </w:tc>
        <w:tc>
          <w:tcPr>
            <w:tcW w:w="1134" w:type="dxa"/>
            <w:tcBorders>
              <w:top w:val="single" w:sz="12" w:space="0" w:color="auto"/>
              <w:left w:val="nil"/>
              <w:bottom w:val="single" w:sz="4" w:space="0" w:color="auto"/>
              <w:right w:val="nil"/>
            </w:tcBorders>
            <w:shd w:val="clear" w:color="auto" w:fill="auto"/>
            <w:noWrap/>
            <w:vAlign w:val="bottom"/>
            <w:hideMark/>
          </w:tcPr>
          <w:p w14:paraId="0BEC919F" w14:textId="77777777" w:rsidR="00CB6BCF" w:rsidRPr="00BB67E2" w:rsidRDefault="00CB6BCF" w:rsidP="00852505">
            <w:pPr>
              <w:keepNext/>
              <w:spacing w:before="0"/>
              <w:jc w:val="center"/>
              <w:rPr>
                <w:color w:val="000000"/>
                <w:sz w:val="22"/>
                <w:szCs w:val="22"/>
              </w:rPr>
            </w:pPr>
            <w:r w:rsidRPr="00BB67E2">
              <w:rPr>
                <w:color w:val="000000"/>
                <w:sz w:val="22"/>
                <w:szCs w:val="22"/>
              </w:rPr>
              <w:t>5.0%</w:t>
            </w:r>
          </w:p>
        </w:tc>
      </w:tr>
      <w:tr w:rsidR="00CB6BCF" w:rsidRPr="00BB67E2" w14:paraId="54A6F528" w14:textId="77777777" w:rsidTr="00852505">
        <w:trPr>
          <w:trHeight w:val="300"/>
        </w:trPr>
        <w:tc>
          <w:tcPr>
            <w:tcW w:w="3736" w:type="dxa"/>
            <w:tcBorders>
              <w:top w:val="single" w:sz="4" w:space="0" w:color="auto"/>
              <w:left w:val="nil"/>
              <w:bottom w:val="single" w:sz="12" w:space="0" w:color="auto"/>
              <w:right w:val="nil"/>
            </w:tcBorders>
            <w:shd w:val="clear" w:color="auto" w:fill="auto"/>
            <w:noWrap/>
            <w:vAlign w:val="bottom"/>
            <w:hideMark/>
          </w:tcPr>
          <w:p w14:paraId="15A8BFEA" w14:textId="77777777" w:rsidR="00CB6BCF" w:rsidRPr="00BB67E2" w:rsidRDefault="00CB6BCF" w:rsidP="00852505">
            <w:pPr>
              <w:keepNext/>
              <w:spacing w:before="0"/>
              <w:jc w:val="center"/>
              <w:rPr>
                <w:color w:val="000000"/>
                <w:sz w:val="22"/>
                <w:szCs w:val="22"/>
              </w:rPr>
            </w:pPr>
          </w:p>
        </w:tc>
        <w:tc>
          <w:tcPr>
            <w:tcW w:w="2785" w:type="dxa"/>
            <w:tcBorders>
              <w:top w:val="single" w:sz="4" w:space="0" w:color="auto"/>
              <w:left w:val="nil"/>
              <w:bottom w:val="single" w:sz="12" w:space="0" w:color="auto"/>
              <w:right w:val="nil"/>
            </w:tcBorders>
            <w:vAlign w:val="bottom"/>
          </w:tcPr>
          <w:p w14:paraId="05D728E9" w14:textId="77777777" w:rsidR="00CB6BCF" w:rsidRPr="00BB67E2" w:rsidRDefault="00CB6BCF" w:rsidP="00852505">
            <w:pPr>
              <w:keepNext/>
              <w:spacing w:before="0"/>
              <w:jc w:val="left"/>
              <w:rPr>
                <w:color w:val="000000"/>
                <w:sz w:val="22"/>
                <w:szCs w:val="22"/>
              </w:rPr>
            </w:pPr>
            <w:r w:rsidRPr="00BB67E2">
              <w:rPr>
                <w:color w:val="000000"/>
                <w:sz w:val="22"/>
                <w:szCs w:val="22"/>
              </w:rPr>
              <w:t>Social</w:t>
            </w:r>
          </w:p>
        </w:tc>
        <w:tc>
          <w:tcPr>
            <w:tcW w:w="1134" w:type="dxa"/>
            <w:tcBorders>
              <w:top w:val="single" w:sz="4" w:space="0" w:color="auto"/>
              <w:left w:val="nil"/>
              <w:bottom w:val="single" w:sz="12" w:space="0" w:color="auto"/>
              <w:right w:val="nil"/>
            </w:tcBorders>
            <w:shd w:val="clear" w:color="auto" w:fill="auto"/>
            <w:noWrap/>
            <w:vAlign w:val="bottom"/>
            <w:hideMark/>
          </w:tcPr>
          <w:p w14:paraId="2A492F43" w14:textId="77777777" w:rsidR="00CB6BCF" w:rsidRPr="00BB67E2" w:rsidRDefault="00CB6BCF" w:rsidP="00852505">
            <w:pPr>
              <w:keepNext/>
              <w:spacing w:before="0"/>
              <w:jc w:val="center"/>
              <w:rPr>
                <w:color w:val="000000"/>
                <w:sz w:val="22"/>
                <w:szCs w:val="22"/>
              </w:rPr>
            </w:pPr>
            <w:r w:rsidRPr="00BB67E2">
              <w:rPr>
                <w:color w:val="000000"/>
                <w:sz w:val="22"/>
                <w:szCs w:val="22"/>
              </w:rPr>
              <w:t>5.0%</w:t>
            </w:r>
          </w:p>
        </w:tc>
      </w:tr>
      <w:tr w:rsidR="00CB6BCF" w:rsidRPr="00BB67E2" w14:paraId="2FB9EBEF" w14:textId="77777777" w:rsidTr="00852505">
        <w:trPr>
          <w:trHeight w:val="300"/>
        </w:trPr>
        <w:tc>
          <w:tcPr>
            <w:tcW w:w="3736" w:type="dxa"/>
            <w:tcBorders>
              <w:top w:val="single" w:sz="12" w:space="0" w:color="auto"/>
              <w:left w:val="nil"/>
              <w:bottom w:val="single" w:sz="4" w:space="0" w:color="auto"/>
              <w:right w:val="nil"/>
            </w:tcBorders>
            <w:shd w:val="clear" w:color="auto" w:fill="auto"/>
            <w:noWrap/>
            <w:vAlign w:val="bottom"/>
            <w:hideMark/>
          </w:tcPr>
          <w:p w14:paraId="27CEBAF7" w14:textId="77777777" w:rsidR="00CB6BCF" w:rsidRPr="00BB67E2" w:rsidRDefault="00CB6BCF" w:rsidP="00852505">
            <w:pPr>
              <w:keepNext/>
              <w:spacing w:before="0"/>
              <w:jc w:val="center"/>
              <w:rPr>
                <w:color w:val="000000"/>
                <w:sz w:val="22"/>
                <w:szCs w:val="22"/>
              </w:rPr>
            </w:pPr>
            <w:r>
              <w:rPr>
                <w:color w:val="000000"/>
                <w:sz w:val="22"/>
                <w:szCs w:val="22"/>
              </w:rPr>
              <w:t>H</w:t>
            </w:r>
            <w:r w:rsidRPr="00BB67E2">
              <w:rPr>
                <w:color w:val="000000"/>
                <w:sz w:val="22"/>
                <w:szCs w:val="22"/>
              </w:rPr>
              <w:t xml:space="preserve">eritage and </w:t>
            </w:r>
            <w:r>
              <w:rPr>
                <w:color w:val="000000"/>
                <w:sz w:val="22"/>
                <w:szCs w:val="22"/>
              </w:rPr>
              <w:t>v</w:t>
            </w:r>
            <w:r w:rsidRPr="00BB67E2">
              <w:rPr>
                <w:color w:val="000000"/>
                <w:sz w:val="22"/>
                <w:szCs w:val="22"/>
              </w:rPr>
              <w:t xml:space="preserve">isual </w:t>
            </w:r>
          </w:p>
        </w:tc>
        <w:tc>
          <w:tcPr>
            <w:tcW w:w="2785" w:type="dxa"/>
            <w:tcBorders>
              <w:top w:val="single" w:sz="12" w:space="0" w:color="auto"/>
              <w:left w:val="nil"/>
              <w:bottom w:val="single" w:sz="4" w:space="0" w:color="auto"/>
              <w:right w:val="nil"/>
            </w:tcBorders>
            <w:vAlign w:val="bottom"/>
          </w:tcPr>
          <w:p w14:paraId="40E7574B" w14:textId="77777777" w:rsidR="00CB6BCF" w:rsidRPr="00BB67E2" w:rsidRDefault="00CB6BCF" w:rsidP="00852505">
            <w:pPr>
              <w:keepNext/>
              <w:spacing w:before="0"/>
              <w:jc w:val="left"/>
              <w:rPr>
                <w:color w:val="000000"/>
                <w:sz w:val="22"/>
                <w:szCs w:val="22"/>
              </w:rPr>
            </w:pPr>
            <w:r w:rsidRPr="00BB67E2">
              <w:rPr>
                <w:color w:val="000000"/>
                <w:sz w:val="22"/>
                <w:szCs w:val="22"/>
              </w:rPr>
              <w:t>Historic Heritage</w:t>
            </w:r>
          </w:p>
        </w:tc>
        <w:tc>
          <w:tcPr>
            <w:tcW w:w="1134" w:type="dxa"/>
            <w:tcBorders>
              <w:top w:val="single" w:sz="12" w:space="0" w:color="auto"/>
              <w:left w:val="nil"/>
              <w:bottom w:val="single" w:sz="4" w:space="0" w:color="auto"/>
              <w:right w:val="nil"/>
            </w:tcBorders>
            <w:shd w:val="clear" w:color="auto" w:fill="auto"/>
            <w:noWrap/>
            <w:vAlign w:val="bottom"/>
            <w:hideMark/>
          </w:tcPr>
          <w:p w14:paraId="060CAF9E" w14:textId="77777777" w:rsidR="00CB6BCF" w:rsidRPr="00BB67E2" w:rsidRDefault="00CB6BCF" w:rsidP="00852505">
            <w:pPr>
              <w:keepNext/>
              <w:spacing w:before="0"/>
              <w:jc w:val="center"/>
              <w:rPr>
                <w:color w:val="000000"/>
                <w:sz w:val="22"/>
                <w:szCs w:val="22"/>
              </w:rPr>
            </w:pPr>
            <w:r w:rsidRPr="00BB67E2">
              <w:rPr>
                <w:color w:val="000000"/>
                <w:sz w:val="22"/>
                <w:szCs w:val="22"/>
              </w:rPr>
              <w:t>4.0%</w:t>
            </w:r>
          </w:p>
        </w:tc>
      </w:tr>
      <w:tr w:rsidR="00CB6BCF" w:rsidRPr="00BB67E2" w14:paraId="15AA5B76" w14:textId="77777777" w:rsidTr="00852505">
        <w:trPr>
          <w:trHeight w:val="300"/>
        </w:trPr>
        <w:tc>
          <w:tcPr>
            <w:tcW w:w="3736" w:type="dxa"/>
            <w:tcBorders>
              <w:top w:val="single" w:sz="4" w:space="0" w:color="auto"/>
              <w:left w:val="nil"/>
              <w:bottom w:val="single" w:sz="4" w:space="0" w:color="auto"/>
              <w:right w:val="nil"/>
            </w:tcBorders>
            <w:shd w:val="clear" w:color="auto" w:fill="auto"/>
            <w:noWrap/>
            <w:vAlign w:val="bottom"/>
          </w:tcPr>
          <w:p w14:paraId="0A9CF7C2" w14:textId="77777777" w:rsidR="00CB6BCF" w:rsidRPr="00BB67E2" w:rsidRDefault="00CB6BCF" w:rsidP="00852505">
            <w:pPr>
              <w:keepNext/>
              <w:spacing w:before="0"/>
              <w:jc w:val="center"/>
              <w:rPr>
                <w:color w:val="000000"/>
                <w:sz w:val="22"/>
                <w:szCs w:val="22"/>
              </w:rPr>
            </w:pPr>
          </w:p>
        </w:tc>
        <w:tc>
          <w:tcPr>
            <w:tcW w:w="2785" w:type="dxa"/>
            <w:tcBorders>
              <w:top w:val="single" w:sz="4" w:space="0" w:color="auto"/>
              <w:left w:val="nil"/>
              <w:bottom w:val="single" w:sz="4" w:space="0" w:color="auto"/>
              <w:right w:val="nil"/>
            </w:tcBorders>
            <w:vAlign w:val="bottom"/>
          </w:tcPr>
          <w:p w14:paraId="42D98F57" w14:textId="77777777" w:rsidR="00CB6BCF" w:rsidRPr="00BB67E2" w:rsidRDefault="00CB6BCF" w:rsidP="00852505">
            <w:pPr>
              <w:keepNext/>
              <w:spacing w:before="0"/>
              <w:jc w:val="left"/>
              <w:rPr>
                <w:color w:val="000000"/>
                <w:sz w:val="22"/>
                <w:szCs w:val="22"/>
              </w:rPr>
            </w:pPr>
            <w:r w:rsidRPr="00BB67E2">
              <w:rPr>
                <w:color w:val="000000"/>
                <w:sz w:val="22"/>
                <w:szCs w:val="22"/>
              </w:rPr>
              <w:t>Visual</w:t>
            </w:r>
          </w:p>
        </w:tc>
        <w:tc>
          <w:tcPr>
            <w:tcW w:w="1134" w:type="dxa"/>
            <w:tcBorders>
              <w:top w:val="single" w:sz="4" w:space="0" w:color="auto"/>
              <w:left w:val="nil"/>
              <w:bottom w:val="single" w:sz="4" w:space="0" w:color="auto"/>
              <w:right w:val="nil"/>
            </w:tcBorders>
            <w:shd w:val="clear" w:color="auto" w:fill="auto"/>
            <w:noWrap/>
            <w:vAlign w:val="bottom"/>
            <w:hideMark/>
          </w:tcPr>
          <w:p w14:paraId="2F5CC97C" w14:textId="77777777" w:rsidR="00CB6BCF" w:rsidRPr="00BB67E2" w:rsidRDefault="00CB6BCF" w:rsidP="00852505">
            <w:pPr>
              <w:keepNext/>
              <w:spacing w:before="0"/>
              <w:jc w:val="center"/>
              <w:rPr>
                <w:color w:val="000000"/>
                <w:sz w:val="22"/>
                <w:szCs w:val="22"/>
              </w:rPr>
            </w:pPr>
            <w:r w:rsidRPr="00BB67E2">
              <w:rPr>
                <w:color w:val="000000"/>
                <w:sz w:val="22"/>
                <w:szCs w:val="22"/>
              </w:rPr>
              <w:t>3.0%</w:t>
            </w:r>
          </w:p>
        </w:tc>
      </w:tr>
      <w:tr w:rsidR="00CB6BCF" w:rsidRPr="00BB67E2" w14:paraId="2A2AFDBB" w14:textId="77777777" w:rsidTr="00852505">
        <w:trPr>
          <w:trHeight w:val="300"/>
        </w:trPr>
        <w:tc>
          <w:tcPr>
            <w:tcW w:w="3736" w:type="dxa"/>
            <w:tcBorders>
              <w:top w:val="single" w:sz="4" w:space="0" w:color="auto"/>
              <w:left w:val="nil"/>
              <w:bottom w:val="single" w:sz="12" w:space="0" w:color="auto"/>
              <w:right w:val="nil"/>
            </w:tcBorders>
            <w:shd w:val="clear" w:color="auto" w:fill="auto"/>
            <w:noWrap/>
            <w:vAlign w:val="bottom"/>
          </w:tcPr>
          <w:p w14:paraId="4383874C" w14:textId="77777777" w:rsidR="00CB6BCF" w:rsidRPr="00BB67E2" w:rsidRDefault="00CB6BCF" w:rsidP="00852505">
            <w:pPr>
              <w:keepNext/>
              <w:spacing w:before="0"/>
              <w:jc w:val="center"/>
              <w:rPr>
                <w:color w:val="000000"/>
                <w:sz w:val="22"/>
                <w:szCs w:val="22"/>
              </w:rPr>
            </w:pPr>
          </w:p>
        </w:tc>
        <w:tc>
          <w:tcPr>
            <w:tcW w:w="2785" w:type="dxa"/>
            <w:tcBorders>
              <w:top w:val="single" w:sz="4" w:space="0" w:color="auto"/>
              <w:left w:val="nil"/>
              <w:bottom w:val="single" w:sz="12" w:space="0" w:color="auto"/>
              <w:right w:val="nil"/>
            </w:tcBorders>
            <w:vAlign w:val="bottom"/>
          </w:tcPr>
          <w:p w14:paraId="27EA48C0" w14:textId="77777777" w:rsidR="00CB6BCF" w:rsidRPr="00BB67E2" w:rsidRDefault="00CB6BCF" w:rsidP="00852505">
            <w:pPr>
              <w:keepNext/>
              <w:spacing w:before="0"/>
              <w:jc w:val="left"/>
              <w:rPr>
                <w:color w:val="000000"/>
                <w:sz w:val="22"/>
                <w:szCs w:val="22"/>
              </w:rPr>
            </w:pPr>
            <w:r w:rsidRPr="00BB67E2">
              <w:rPr>
                <w:color w:val="000000"/>
                <w:sz w:val="22"/>
                <w:szCs w:val="22"/>
              </w:rPr>
              <w:t>Aboriginal Heritage</w:t>
            </w:r>
          </w:p>
        </w:tc>
        <w:tc>
          <w:tcPr>
            <w:tcW w:w="1134" w:type="dxa"/>
            <w:tcBorders>
              <w:top w:val="single" w:sz="4" w:space="0" w:color="auto"/>
              <w:left w:val="nil"/>
              <w:bottom w:val="single" w:sz="12" w:space="0" w:color="auto"/>
              <w:right w:val="nil"/>
            </w:tcBorders>
            <w:shd w:val="clear" w:color="auto" w:fill="auto"/>
            <w:noWrap/>
            <w:vAlign w:val="bottom"/>
            <w:hideMark/>
          </w:tcPr>
          <w:p w14:paraId="61F5B4EE" w14:textId="77777777" w:rsidR="00CB6BCF" w:rsidRPr="00BB67E2" w:rsidRDefault="00CB6BCF" w:rsidP="00852505">
            <w:pPr>
              <w:keepNext/>
              <w:spacing w:before="0"/>
              <w:jc w:val="center"/>
              <w:rPr>
                <w:color w:val="000000"/>
                <w:sz w:val="22"/>
                <w:szCs w:val="22"/>
              </w:rPr>
            </w:pPr>
            <w:r w:rsidRPr="00BB67E2">
              <w:rPr>
                <w:color w:val="000000"/>
                <w:sz w:val="22"/>
                <w:szCs w:val="22"/>
              </w:rPr>
              <w:t>3.0%</w:t>
            </w:r>
          </w:p>
        </w:tc>
      </w:tr>
      <w:tr w:rsidR="00BB67E2" w:rsidRPr="00BB67E2" w14:paraId="32893FBE" w14:textId="77777777" w:rsidTr="001F5A7B">
        <w:trPr>
          <w:trHeight w:val="300"/>
        </w:trPr>
        <w:tc>
          <w:tcPr>
            <w:tcW w:w="3736" w:type="dxa"/>
            <w:tcBorders>
              <w:top w:val="single" w:sz="12" w:space="0" w:color="auto"/>
              <w:left w:val="nil"/>
              <w:bottom w:val="single" w:sz="4" w:space="0" w:color="auto"/>
              <w:right w:val="nil"/>
            </w:tcBorders>
            <w:shd w:val="clear" w:color="auto" w:fill="auto"/>
            <w:noWrap/>
            <w:vAlign w:val="bottom"/>
            <w:hideMark/>
          </w:tcPr>
          <w:p w14:paraId="6FB60A19" w14:textId="7C9C4702" w:rsidR="00BB67E2" w:rsidRPr="00BB67E2" w:rsidRDefault="00CB6BCF" w:rsidP="00CB6BCF">
            <w:pPr>
              <w:keepNext/>
              <w:spacing w:before="0"/>
              <w:jc w:val="center"/>
              <w:rPr>
                <w:color w:val="000000"/>
                <w:sz w:val="22"/>
                <w:szCs w:val="22"/>
              </w:rPr>
            </w:pPr>
            <w:r>
              <w:rPr>
                <w:color w:val="000000"/>
                <w:sz w:val="22"/>
                <w:szCs w:val="22"/>
              </w:rPr>
              <w:t>Displacement and a</w:t>
            </w:r>
            <w:r w:rsidR="00BB67E2" w:rsidRPr="00BB67E2">
              <w:rPr>
                <w:color w:val="000000"/>
                <w:sz w:val="22"/>
                <w:szCs w:val="22"/>
              </w:rPr>
              <w:t>menity</w:t>
            </w:r>
          </w:p>
        </w:tc>
        <w:tc>
          <w:tcPr>
            <w:tcW w:w="2785" w:type="dxa"/>
            <w:tcBorders>
              <w:top w:val="single" w:sz="12" w:space="0" w:color="auto"/>
              <w:left w:val="nil"/>
              <w:bottom w:val="single" w:sz="4" w:space="0" w:color="auto"/>
              <w:right w:val="nil"/>
            </w:tcBorders>
            <w:vAlign w:val="bottom"/>
          </w:tcPr>
          <w:p w14:paraId="5BCE943C" w14:textId="46C8289C" w:rsidR="00BB67E2" w:rsidRPr="00BB67E2" w:rsidRDefault="00BB67E2" w:rsidP="00CB6BCF">
            <w:pPr>
              <w:keepNext/>
              <w:spacing w:before="0"/>
              <w:jc w:val="left"/>
              <w:rPr>
                <w:color w:val="000000"/>
                <w:sz w:val="22"/>
                <w:szCs w:val="22"/>
              </w:rPr>
            </w:pPr>
            <w:r w:rsidRPr="00BB67E2">
              <w:rPr>
                <w:color w:val="000000"/>
                <w:sz w:val="22"/>
                <w:szCs w:val="22"/>
              </w:rPr>
              <w:t>Displacement</w:t>
            </w:r>
          </w:p>
        </w:tc>
        <w:tc>
          <w:tcPr>
            <w:tcW w:w="1134" w:type="dxa"/>
            <w:tcBorders>
              <w:top w:val="single" w:sz="12" w:space="0" w:color="auto"/>
              <w:left w:val="nil"/>
              <w:bottom w:val="single" w:sz="4" w:space="0" w:color="auto"/>
              <w:right w:val="nil"/>
            </w:tcBorders>
            <w:shd w:val="clear" w:color="auto" w:fill="auto"/>
            <w:noWrap/>
            <w:vAlign w:val="bottom"/>
            <w:hideMark/>
          </w:tcPr>
          <w:p w14:paraId="35AE53CC" w14:textId="272F4749" w:rsidR="00BB67E2" w:rsidRPr="00BB67E2" w:rsidRDefault="00BB67E2" w:rsidP="00CB6BCF">
            <w:pPr>
              <w:keepNext/>
              <w:spacing w:before="0"/>
              <w:jc w:val="center"/>
              <w:rPr>
                <w:color w:val="000000"/>
                <w:sz w:val="22"/>
                <w:szCs w:val="22"/>
              </w:rPr>
            </w:pPr>
            <w:r w:rsidRPr="00BB67E2">
              <w:rPr>
                <w:color w:val="000000"/>
                <w:sz w:val="22"/>
                <w:szCs w:val="22"/>
              </w:rPr>
              <w:t>5.0%</w:t>
            </w:r>
          </w:p>
        </w:tc>
      </w:tr>
      <w:tr w:rsidR="00BB67E2" w:rsidRPr="00BB67E2" w14:paraId="0DA1FF7B" w14:textId="77777777" w:rsidTr="001F5A7B">
        <w:trPr>
          <w:trHeight w:val="300"/>
        </w:trPr>
        <w:tc>
          <w:tcPr>
            <w:tcW w:w="3736" w:type="dxa"/>
            <w:tcBorders>
              <w:top w:val="single" w:sz="4" w:space="0" w:color="auto"/>
              <w:left w:val="nil"/>
              <w:bottom w:val="single" w:sz="4" w:space="0" w:color="auto"/>
              <w:right w:val="nil"/>
            </w:tcBorders>
            <w:shd w:val="clear" w:color="auto" w:fill="auto"/>
            <w:noWrap/>
            <w:vAlign w:val="bottom"/>
          </w:tcPr>
          <w:p w14:paraId="565F2F6B" w14:textId="1EED7FC5" w:rsidR="00BB67E2" w:rsidRPr="00BB67E2" w:rsidRDefault="00BB67E2" w:rsidP="00CB6BCF">
            <w:pPr>
              <w:keepNext/>
              <w:spacing w:before="0"/>
              <w:jc w:val="center"/>
              <w:rPr>
                <w:color w:val="000000"/>
                <w:sz w:val="22"/>
                <w:szCs w:val="22"/>
              </w:rPr>
            </w:pPr>
          </w:p>
        </w:tc>
        <w:tc>
          <w:tcPr>
            <w:tcW w:w="2785" w:type="dxa"/>
            <w:tcBorders>
              <w:top w:val="single" w:sz="4" w:space="0" w:color="auto"/>
              <w:left w:val="nil"/>
              <w:bottom w:val="single" w:sz="4" w:space="0" w:color="auto"/>
              <w:right w:val="nil"/>
            </w:tcBorders>
            <w:vAlign w:val="bottom"/>
          </w:tcPr>
          <w:p w14:paraId="34D089C0" w14:textId="07CAD1CD" w:rsidR="00BB67E2" w:rsidRPr="00BB67E2" w:rsidRDefault="00BB67E2" w:rsidP="00CB6BCF">
            <w:pPr>
              <w:keepNext/>
              <w:spacing w:before="0"/>
              <w:jc w:val="left"/>
              <w:rPr>
                <w:color w:val="000000"/>
                <w:sz w:val="22"/>
                <w:szCs w:val="22"/>
              </w:rPr>
            </w:pPr>
            <w:r w:rsidRPr="00BB67E2">
              <w:rPr>
                <w:color w:val="000000"/>
                <w:sz w:val="22"/>
                <w:szCs w:val="22"/>
              </w:rPr>
              <w:t>Noise</w:t>
            </w:r>
          </w:p>
        </w:tc>
        <w:tc>
          <w:tcPr>
            <w:tcW w:w="1134" w:type="dxa"/>
            <w:tcBorders>
              <w:top w:val="single" w:sz="4" w:space="0" w:color="auto"/>
              <w:left w:val="nil"/>
              <w:bottom w:val="single" w:sz="4" w:space="0" w:color="auto"/>
              <w:right w:val="nil"/>
            </w:tcBorders>
            <w:shd w:val="clear" w:color="auto" w:fill="auto"/>
            <w:noWrap/>
            <w:vAlign w:val="bottom"/>
            <w:hideMark/>
          </w:tcPr>
          <w:p w14:paraId="1CAAFC15" w14:textId="1F199E09" w:rsidR="00BB67E2" w:rsidRPr="00BB67E2" w:rsidRDefault="00BB67E2" w:rsidP="00CB6BCF">
            <w:pPr>
              <w:keepNext/>
              <w:spacing w:before="0"/>
              <w:jc w:val="center"/>
              <w:rPr>
                <w:color w:val="000000"/>
                <w:sz w:val="22"/>
                <w:szCs w:val="22"/>
              </w:rPr>
            </w:pPr>
            <w:r w:rsidRPr="00BB67E2">
              <w:rPr>
                <w:color w:val="000000"/>
                <w:sz w:val="22"/>
                <w:szCs w:val="22"/>
              </w:rPr>
              <w:t>3.0%</w:t>
            </w:r>
          </w:p>
        </w:tc>
      </w:tr>
      <w:tr w:rsidR="00BB67E2" w:rsidRPr="00BB67E2" w14:paraId="6D9AB425" w14:textId="77777777" w:rsidTr="001F5A7B">
        <w:trPr>
          <w:trHeight w:val="300"/>
        </w:trPr>
        <w:tc>
          <w:tcPr>
            <w:tcW w:w="3736" w:type="dxa"/>
            <w:tcBorders>
              <w:top w:val="single" w:sz="4" w:space="0" w:color="auto"/>
              <w:left w:val="nil"/>
              <w:bottom w:val="single" w:sz="4" w:space="0" w:color="auto"/>
              <w:right w:val="nil"/>
            </w:tcBorders>
            <w:shd w:val="clear" w:color="auto" w:fill="auto"/>
            <w:noWrap/>
            <w:vAlign w:val="bottom"/>
          </w:tcPr>
          <w:p w14:paraId="1AD2D964" w14:textId="184B6EED" w:rsidR="00BB67E2" w:rsidRPr="00BB67E2" w:rsidRDefault="00BB67E2" w:rsidP="00CB6BCF">
            <w:pPr>
              <w:keepNext/>
              <w:spacing w:before="0"/>
              <w:jc w:val="center"/>
              <w:rPr>
                <w:color w:val="000000"/>
                <w:sz w:val="22"/>
                <w:szCs w:val="22"/>
              </w:rPr>
            </w:pPr>
          </w:p>
        </w:tc>
        <w:tc>
          <w:tcPr>
            <w:tcW w:w="2785" w:type="dxa"/>
            <w:tcBorders>
              <w:top w:val="single" w:sz="4" w:space="0" w:color="auto"/>
              <w:left w:val="nil"/>
              <w:bottom w:val="single" w:sz="4" w:space="0" w:color="auto"/>
              <w:right w:val="nil"/>
            </w:tcBorders>
            <w:vAlign w:val="bottom"/>
          </w:tcPr>
          <w:p w14:paraId="4827A446" w14:textId="0ADF52E2" w:rsidR="00BB67E2" w:rsidRPr="00BB67E2" w:rsidRDefault="00BB67E2" w:rsidP="00CB6BCF">
            <w:pPr>
              <w:keepNext/>
              <w:spacing w:before="0"/>
              <w:jc w:val="left"/>
              <w:rPr>
                <w:color w:val="000000"/>
                <w:sz w:val="22"/>
                <w:szCs w:val="22"/>
              </w:rPr>
            </w:pPr>
            <w:r w:rsidRPr="00BB67E2">
              <w:rPr>
                <w:color w:val="000000"/>
                <w:sz w:val="22"/>
                <w:szCs w:val="22"/>
              </w:rPr>
              <w:t>Odour</w:t>
            </w:r>
          </w:p>
        </w:tc>
        <w:tc>
          <w:tcPr>
            <w:tcW w:w="1134" w:type="dxa"/>
            <w:tcBorders>
              <w:top w:val="single" w:sz="4" w:space="0" w:color="auto"/>
              <w:left w:val="nil"/>
              <w:bottom w:val="single" w:sz="4" w:space="0" w:color="auto"/>
              <w:right w:val="nil"/>
            </w:tcBorders>
            <w:shd w:val="clear" w:color="auto" w:fill="auto"/>
            <w:noWrap/>
            <w:vAlign w:val="bottom"/>
            <w:hideMark/>
          </w:tcPr>
          <w:p w14:paraId="25EAA4A6" w14:textId="3F41535B" w:rsidR="00BB67E2" w:rsidRPr="00BB67E2" w:rsidRDefault="00BB67E2" w:rsidP="00CB6BCF">
            <w:pPr>
              <w:keepNext/>
              <w:spacing w:before="0"/>
              <w:jc w:val="center"/>
              <w:rPr>
                <w:color w:val="000000"/>
                <w:sz w:val="22"/>
                <w:szCs w:val="22"/>
              </w:rPr>
            </w:pPr>
            <w:r w:rsidRPr="00BB67E2">
              <w:rPr>
                <w:color w:val="000000"/>
                <w:sz w:val="22"/>
                <w:szCs w:val="22"/>
              </w:rPr>
              <w:t>1.0%</w:t>
            </w:r>
          </w:p>
        </w:tc>
      </w:tr>
      <w:tr w:rsidR="00BB67E2" w:rsidRPr="00BB67E2" w14:paraId="5660CBE6" w14:textId="77777777" w:rsidTr="001F5A7B">
        <w:trPr>
          <w:trHeight w:val="300"/>
        </w:trPr>
        <w:tc>
          <w:tcPr>
            <w:tcW w:w="3736" w:type="dxa"/>
            <w:tcBorders>
              <w:top w:val="single" w:sz="4" w:space="0" w:color="auto"/>
              <w:left w:val="nil"/>
              <w:bottom w:val="single" w:sz="12" w:space="0" w:color="auto"/>
              <w:right w:val="nil"/>
            </w:tcBorders>
            <w:shd w:val="clear" w:color="auto" w:fill="auto"/>
            <w:noWrap/>
            <w:vAlign w:val="bottom"/>
          </w:tcPr>
          <w:p w14:paraId="62FDE9CC" w14:textId="20EB4314" w:rsidR="00BB67E2" w:rsidRPr="00BB67E2" w:rsidRDefault="00BB67E2" w:rsidP="00983A5C">
            <w:pPr>
              <w:spacing w:before="0"/>
              <w:jc w:val="center"/>
              <w:rPr>
                <w:color w:val="000000"/>
                <w:sz w:val="22"/>
                <w:szCs w:val="22"/>
              </w:rPr>
            </w:pPr>
          </w:p>
        </w:tc>
        <w:tc>
          <w:tcPr>
            <w:tcW w:w="2785" w:type="dxa"/>
            <w:tcBorders>
              <w:top w:val="single" w:sz="4" w:space="0" w:color="auto"/>
              <w:left w:val="nil"/>
              <w:bottom w:val="single" w:sz="12" w:space="0" w:color="auto"/>
              <w:right w:val="nil"/>
            </w:tcBorders>
            <w:vAlign w:val="bottom"/>
          </w:tcPr>
          <w:p w14:paraId="2EEF1BEA" w14:textId="347B5E6D" w:rsidR="00BB67E2" w:rsidRPr="00BB67E2" w:rsidRDefault="00BB67E2" w:rsidP="00983A5C">
            <w:pPr>
              <w:spacing w:before="0"/>
              <w:jc w:val="left"/>
              <w:rPr>
                <w:color w:val="000000"/>
                <w:sz w:val="22"/>
                <w:szCs w:val="22"/>
              </w:rPr>
            </w:pPr>
            <w:r w:rsidRPr="00BB67E2">
              <w:rPr>
                <w:color w:val="000000"/>
                <w:sz w:val="22"/>
                <w:szCs w:val="22"/>
              </w:rPr>
              <w:t>Air quality</w:t>
            </w:r>
          </w:p>
        </w:tc>
        <w:tc>
          <w:tcPr>
            <w:tcW w:w="1134" w:type="dxa"/>
            <w:tcBorders>
              <w:top w:val="single" w:sz="4" w:space="0" w:color="auto"/>
              <w:left w:val="nil"/>
              <w:bottom w:val="single" w:sz="12" w:space="0" w:color="auto"/>
              <w:right w:val="nil"/>
            </w:tcBorders>
            <w:shd w:val="clear" w:color="auto" w:fill="auto"/>
            <w:noWrap/>
            <w:vAlign w:val="bottom"/>
            <w:hideMark/>
          </w:tcPr>
          <w:p w14:paraId="41FF28C7" w14:textId="33D5DF95" w:rsidR="00BB67E2" w:rsidRPr="00BB67E2" w:rsidRDefault="00BB67E2" w:rsidP="00983A5C">
            <w:pPr>
              <w:spacing w:before="0"/>
              <w:jc w:val="center"/>
              <w:rPr>
                <w:color w:val="000000"/>
                <w:sz w:val="22"/>
                <w:szCs w:val="22"/>
              </w:rPr>
            </w:pPr>
            <w:r w:rsidRPr="00BB67E2">
              <w:rPr>
                <w:color w:val="000000"/>
                <w:sz w:val="22"/>
                <w:szCs w:val="22"/>
              </w:rPr>
              <w:t>1.0%</w:t>
            </w:r>
          </w:p>
        </w:tc>
      </w:tr>
    </w:tbl>
    <w:p w14:paraId="002DBA8F" w14:textId="77777777" w:rsidR="00E5036C" w:rsidRDefault="00E5036C" w:rsidP="00E7067C">
      <w:pPr>
        <w:pStyle w:val="Heading4"/>
      </w:pPr>
      <w:r>
        <w:t>Integrated assessment</w:t>
      </w:r>
    </w:p>
    <w:p w14:paraId="755AA9FB" w14:textId="4B19102B" w:rsidR="00770B3D" w:rsidRDefault="001B1535" w:rsidP="00770B3D">
      <w:pPr>
        <w:pStyle w:val="PPVBody"/>
      </w:pPr>
      <w:r>
        <w:t xml:space="preserve">The assessment </w:t>
      </w:r>
      <w:r w:rsidR="00F944FE">
        <w:t>by</w:t>
      </w:r>
      <w:r>
        <w:t xml:space="preserve"> the Inquiry has concluded that there is no</w:t>
      </w:r>
      <w:r w:rsidR="00E5036C">
        <w:t>t</w:t>
      </w:r>
      <w:r>
        <w:t xml:space="preserve"> </w:t>
      </w:r>
      <w:r w:rsidR="00E5036C">
        <w:t>as</w:t>
      </w:r>
      <w:r>
        <w:t xml:space="preserve"> much balancing t</w:t>
      </w:r>
      <w:r w:rsidR="008015E3">
        <w:t>o be done as the EES suggests.</w:t>
      </w:r>
    </w:p>
    <w:p w14:paraId="3237FE91" w14:textId="16A0F7FB" w:rsidR="008015E3" w:rsidRDefault="008015E3" w:rsidP="00770B3D">
      <w:pPr>
        <w:pStyle w:val="PPVBody"/>
      </w:pPr>
      <w:r>
        <w:t>The Dry Creek option ultimately has little to recommend it</w:t>
      </w:r>
      <w:r w:rsidR="00F34CA4">
        <w:t xml:space="preserve">.  It does provide a </w:t>
      </w:r>
      <w:r w:rsidR="006304E0">
        <w:t>more direct</w:t>
      </w:r>
      <w:r w:rsidR="00F34CA4">
        <w:t xml:space="preserve"> connection between the Hume Freeway and the Northern Highway, but this is only one transport connection, albeit an important one, that the bypass needs to deliver</w:t>
      </w:r>
      <w:r w:rsidR="000B7556">
        <w:t xml:space="preserve">.  </w:t>
      </w:r>
      <w:r w:rsidR="0006516A">
        <w:t xml:space="preserve">It does not provide other important network improvements for Kilmore.  </w:t>
      </w:r>
      <w:r w:rsidR="00F34CA4">
        <w:t xml:space="preserve">Because much of the option is on bridge structures it would not impact fauna movement, but would have adverse impacts on the environment of Dry </w:t>
      </w:r>
      <w:r w:rsidR="0006516A">
        <w:t>C</w:t>
      </w:r>
      <w:r w:rsidR="00F34CA4">
        <w:t>reek</w:t>
      </w:r>
      <w:r w:rsidR="009512B1">
        <w:t xml:space="preserve">.  </w:t>
      </w:r>
      <w:r>
        <w:t xml:space="preserve">According to the Inquiry’s ratings it does not perform better on any </w:t>
      </w:r>
      <w:r w:rsidR="00F34CA4">
        <w:t xml:space="preserve">other </w:t>
      </w:r>
      <w:r>
        <w:t>significant impact, being only better in terms of the economic benefit to the quarries and noise level changes.</w:t>
      </w:r>
    </w:p>
    <w:p w14:paraId="292DD69F" w14:textId="45ACCC17" w:rsidR="008015E3" w:rsidRDefault="008015E3" w:rsidP="00770B3D">
      <w:pPr>
        <w:pStyle w:val="PPVBody"/>
      </w:pPr>
      <w:r>
        <w:t xml:space="preserve">The </w:t>
      </w:r>
      <w:r w:rsidR="00FC40C6">
        <w:t xml:space="preserve">unsuitability of the Dry Creek option means that the </w:t>
      </w:r>
      <w:r>
        <w:t>task of the Inquiry is to recommend between the Quinns Road and Western options.</w:t>
      </w:r>
    </w:p>
    <w:p w14:paraId="5E8F5259" w14:textId="77777777" w:rsidR="001B1535" w:rsidRDefault="00941E0F" w:rsidP="00770B3D">
      <w:pPr>
        <w:pStyle w:val="PPVBody"/>
      </w:pPr>
      <w:r>
        <w:t>The Quinns Road option is superior to the Western option only in terms of:</w:t>
      </w:r>
    </w:p>
    <w:p w14:paraId="0509CD5F" w14:textId="606E2EDC" w:rsidR="00F34CA4" w:rsidRDefault="00F34CA4" w:rsidP="00E16CA6">
      <w:pPr>
        <w:pStyle w:val="PPVBullet1"/>
      </w:pPr>
      <w:r>
        <w:t xml:space="preserve">the </w:t>
      </w:r>
      <w:r w:rsidR="006304E0">
        <w:t xml:space="preserve">more direct </w:t>
      </w:r>
      <w:r>
        <w:t>connection it provides between the Hume Freeway and the Northern Highway</w:t>
      </w:r>
    </w:p>
    <w:p w14:paraId="3B571033" w14:textId="36026C91" w:rsidR="00941E0F" w:rsidRDefault="00941E0F" w:rsidP="00E16CA6">
      <w:pPr>
        <w:pStyle w:val="PPVBullet1"/>
      </w:pPr>
      <w:r>
        <w:t xml:space="preserve">impact on the EPBC listed </w:t>
      </w:r>
      <w:r w:rsidR="00F944FE">
        <w:t>Golden Sun Moth</w:t>
      </w:r>
    </w:p>
    <w:p w14:paraId="4B831146" w14:textId="0921A106" w:rsidR="00941E0F" w:rsidRDefault="00941E0F" w:rsidP="00E16CA6">
      <w:pPr>
        <w:pStyle w:val="PPVBullet1"/>
      </w:pPr>
      <w:r>
        <w:t xml:space="preserve">impacts on the </w:t>
      </w:r>
      <w:r w:rsidR="005C538E">
        <w:t>WMF</w:t>
      </w:r>
      <w:r w:rsidR="00336511">
        <w:t>.</w:t>
      </w:r>
    </w:p>
    <w:p w14:paraId="2935971B" w14:textId="77777777" w:rsidR="00B55526" w:rsidRDefault="00941E0F" w:rsidP="00BF4068">
      <w:r>
        <w:t>The Western option is superior to the Quinns Road option in terms of:</w:t>
      </w:r>
    </w:p>
    <w:p w14:paraId="07F2B650" w14:textId="6EB9A22E" w:rsidR="008015E3" w:rsidRDefault="00336511" w:rsidP="00E16CA6">
      <w:pPr>
        <w:pStyle w:val="PPVBullet1"/>
      </w:pPr>
      <w:r>
        <w:t>the transport connection</w:t>
      </w:r>
      <w:r w:rsidR="008015E3" w:rsidRPr="008015E3">
        <w:t xml:space="preserve"> it provides between the Northern Highway </w:t>
      </w:r>
      <w:r>
        <w:t>and the Kilmore-Lancefield Road</w:t>
      </w:r>
    </w:p>
    <w:p w14:paraId="0548C3D4" w14:textId="77777777" w:rsidR="008015E3" w:rsidRDefault="008015E3" w:rsidP="00E16CA6">
      <w:pPr>
        <w:pStyle w:val="PPVBullet1"/>
      </w:pPr>
      <w:r>
        <w:t>supporting the strategic development of Kilmore</w:t>
      </w:r>
    </w:p>
    <w:p w14:paraId="628FC069" w14:textId="133D741F" w:rsidR="00336511" w:rsidRDefault="00336511" w:rsidP="00E16CA6">
      <w:pPr>
        <w:pStyle w:val="PPVBullet1"/>
      </w:pPr>
      <w:r>
        <w:t>displacing fewer properties</w:t>
      </w:r>
    </w:p>
    <w:p w14:paraId="7B0B4512" w14:textId="6723F0A2" w:rsidR="00136370" w:rsidRPr="008015E3" w:rsidRDefault="00136370" w:rsidP="00E16CA6">
      <w:pPr>
        <w:pStyle w:val="PPVBullet1"/>
      </w:pPr>
      <w:r>
        <w:t>having less of severance impact on Kilmore</w:t>
      </w:r>
    </w:p>
    <w:p w14:paraId="6D9C9B0B" w14:textId="77777777" w:rsidR="0006516A" w:rsidRDefault="0006516A" w:rsidP="0006516A">
      <w:pPr>
        <w:pStyle w:val="PPVBullet1"/>
      </w:pPr>
      <w:r>
        <w:t>avoiding adverse impacts on the Equine Lifestyle Precinct and the tourism industry if this were to develop</w:t>
      </w:r>
    </w:p>
    <w:p w14:paraId="538D484C" w14:textId="33A66A17" w:rsidR="008015E3" w:rsidRPr="008015E3" w:rsidRDefault="008015E3" w:rsidP="00E16CA6">
      <w:pPr>
        <w:pStyle w:val="PPVBullet1"/>
      </w:pPr>
      <w:r w:rsidRPr="008015E3">
        <w:t xml:space="preserve">avoiding impacts on Monument Hill and the Kilmore </w:t>
      </w:r>
      <w:r w:rsidR="00F944FE">
        <w:t>Crown Land Reserve</w:t>
      </w:r>
    </w:p>
    <w:p w14:paraId="6E1B72DC" w14:textId="22AF5D17" w:rsidR="008015E3" w:rsidRDefault="008015E3" w:rsidP="00E16CA6">
      <w:pPr>
        <w:pStyle w:val="PPVBullet1"/>
      </w:pPr>
      <w:r w:rsidRPr="008015E3">
        <w:t>having les</w:t>
      </w:r>
      <w:r>
        <w:t>s of an impact on flora and fau</w:t>
      </w:r>
      <w:r w:rsidRPr="008015E3">
        <w:t>n</w:t>
      </w:r>
      <w:r>
        <w:t>a</w:t>
      </w:r>
      <w:r w:rsidRPr="008015E3">
        <w:t xml:space="preserve"> in gen</w:t>
      </w:r>
      <w:r>
        <w:t>e</w:t>
      </w:r>
      <w:r w:rsidRPr="008015E3">
        <w:t>ral</w:t>
      </w:r>
      <w:r w:rsidR="00336511">
        <w:t xml:space="preserve">, and especially in terms of </w:t>
      </w:r>
      <w:r w:rsidR="0006516A">
        <w:t>fauna</w:t>
      </w:r>
      <w:r w:rsidR="00336511">
        <w:t xml:space="preserve"> movement</w:t>
      </w:r>
    </w:p>
    <w:p w14:paraId="0E4625AC" w14:textId="12D87CFD" w:rsidR="008015E3" w:rsidRPr="008015E3" w:rsidRDefault="008015E3" w:rsidP="00E16CA6">
      <w:pPr>
        <w:pStyle w:val="PPVBullet1"/>
      </w:pPr>
      <w:r>
        <w:t>having fewer visual impacts on l</w:t>
      </w:r>
      <w:r w:rsidRPr="001B1535">
        <w:t>andscape character</w:t>
      </w:r>
      <w:r>
        <w:t xml:space="preserve"> and o</w:t>
      </w:r>
      <w:r w:rsidRPr="001B1535">
        <w:t>pen space</w:t>
      </w:r>
      <w:r w:rsidR="00336511">
        <w:t>.</w:t>
      </w:r>
    </w:p>
    <w:p w14:paraId="4B206786" w14:textId="2DC31F5A" w:rsidR="00291F1A" w:rsidRDefault="007211E1" w:rsidP="00BF4068">
      <w:r>
        <w:t>A</w:t>
      </w:r>
      <w:r w:rsidR="00941E0F">
        <w:t xml:space="preserve"> critical issue </w:t>
      </w:r>
      <w:r>
        <w:t xml:space="preserve">is </w:t>
      </w:r>
      <w:r w:rsidR="00941E0F">
        <w:t xml:space="preserve">the relative transport performance of the options, recognising that </w:t>
      </w:r>
      <w:r w:rsidR="00B24C28">
        <w:t>no option</w:t>
      </w:r>
      <w:r w:rsidR="00941E0F">
        <w:t xml:space="preserve"> by itself is enough of a solution for Kilmore</w:t>
      </w:r>
      <w:r w:rsidR="000B7556">
        <w:t xml:space="preserve">.  </w:t>
      </w:r>
      <w:r w:rsidR="00941E0F">
        <w:t>Reducing the adverse amenity</w:t>
      </w:r>
      <w:r w:rsidR="00291F1A">
        <w:t xml:space="preserve"> impacts from </w:t>
      </w:r>
      <w:r w:rsidR="00941E0F">
        <w:t>traffic on the town centre will require an internal alternati</w:t>
      </w:r>
      <w:r w:rsidR="00291F1A">
        <w:t>ve as well as a bypass</w:t>
      </w:r>
      <w:r w:rsidR="000B7556">
        <w:t xml:space="preserve">.  </w:t>
      </w:r>
      <w:r w:rsidR="00291F1A">
        <w:t xml:space="preserve">If such a link is constructed (and the Inquiry has specifically recommended that land should be </w:t>
      </w:r>
      <w:r>
        <w:t>reserved for it)</w:t>
      </w:r>
      <w:r w:rsidR="00291F1A">
        <w:t xml:space="preserve"> then the modelled results for traffic over the next 15 years become even less of a determining factor.</w:t>
      </w:r>
    </w:p>
    <w:p w14:paraId="35306CED" w14:textId="1A821E46" w:rsidR="001B1535" w:rsidRDefault="00291F1A" w:rsidP="00BF4068">
      <w:r>
        <w:t>Building the Quin</w:t>
      </w:r>
      <w:r w:rsidR="00382DB9">
        <w:t>n</w:t>
      </w:r>
      <w:r>
        <w:t>s Road option would (on the EES material) shift the traffic from the town centre to an open space are</w:t>
      </w:r>
      <w:r w:rsidR="003E42A8">
        <w:t>a</w:t>
      </w:r>
      <w:r>
        <w:t xml:space="preserve"> with all the impacts that entails, only to have traffic levels creep back up in the town centre to exceed those that prompted the bypass in the first place</w:t>
      </w:r>
      <w:r w:rsidR="000B7556">
        <w:t xml:space="preserve">.  </w:t>
      </w:r>
      <w:r>
        <w:t>Kilmore in 15 years’ time would have no significant amenity improvement on its main street, but would have sacrificed some of its open space amenity</w:t>
      </w:r>
      <w:r w:rsidR="00366433">
        <w:t>.</w:t>
      </w:r>
    </w:p>
    <w:p w14:paraId="1DCF937F" w14:textId="77777777" w:rsidR="00CB1995" w:rsidRDefault="007211E1" w:rsidP="00336511">
      <w:pPr>
        <w:pStyle w:val="Heading4"/>
      </w:pPr>
      <w:r>
        <w:t>Costs</w:t>
      </w:r>
    </w:p>
    <w:p w14:paraId="3F5A28FB" w14:textId="77777777" w:rsidR="00335B6B" w:rsidRDefault="00335B6B" w:rsidP="00336511">
      <w:pPr>
        <w:keepNext/>
      </w:pPr>
      <w:r>
        <w:t>The EES provides a ranking of construction</w:t>
      </w:r>
      <w:r w:rsidR="000C4944">
        <w:t xml:space="preserve"> costs; t</w:t>
      </w:r>
      <w:r>
        <w:t>he ranking is</w:t>
      </w:r>
      <w:r w:rsidR="000B1E2B">
        <w:t>:</w:t>
      </w:r>
    </w:p>
    <w:p w14:paraId="00E307B8" w14:textId="77777777" w:rsidR="000B1E2B" w:rsidRDefault="000B1E2B" w:rsidP="00336511">
      <w:pPr>
        <w:pStyle w:val="PPVBullet1"/>
        <w:keepNext/>
      </w:pPr>
      <w:r>
        <w:t>Western option:</w:t>
      </w:r>
      <w:r w:rsidRPr="000B1E2B">
        <w:t xml:space="preserve"> </w:t>
      </w:r>
      <w:r w:rsidRPr="00335B6B">
        <w:t>Lowest estimated construction costs</w:t>
      </w:r>
    </w:p>
    <w:p w14:paraId="20ABCBDA" w14:textId="77777777" w:rsidR="000B1E2B" w:rsidRDefault="000B1E2B" w:rsidP="00E16CA6">
      <w:pPr>
        <w:pStyle w:val="PPVBullet1"/>
      </w:pPr>
      <w:r>
        <w:t>Quinns Road option:</w:t>
      </w:r>
      <w:r w:rsidRPr="000B1E2B">
        <w:t xml:space="preserve"> </w:t>
      </w:r>
      <w:r w:rsidRPr="00335B6B">
        <w:t>Second lowest estimated construction costs</w:t>
      </w:r>
    </w:p>
    <w:p w14:paraId="79B831E6" w14:textId="77777777" w:rsidR="000B1E2B" w:rsidRDefault="000B1E2B" w:rsidP="00E16CA6">
      <w:pPr>
        <w:pStyle w:val="PPVBullet1"/>
      </w:pPr>
      <w:r>
        <w:t>Dry Creek option:</w:t>
      </w:r>
      <w:r w:rsidRPr="000B1E2B">
        <w:t xml:space="preserve"> </w:t>
      </w:r>
      <w:r w:rsidRPr="00335B6B">
        <w:t>Highest estimated construction costs</w:t>
      </w:r>
      <w:r>
        <w:t>.</w:t>
      </w:r>
    </w:p>
    <w:p w14:paraId="2A5F49BE" w14:textId="64AEA61C" w:rsidR="00335B6B" w:rsidRDefault="000B1E2B" w:rsidP="00BF4068">
      <w:r>
        <w:t>The EES does not document a benefit-cost analysis, and VicRoads did no</w:t>
      </w:r>
      <w:r w:rsidR="000C4944">
        <w:t>t present one at the Hearing.</w:t>
      </w:r>
    </w:p>
    <w:p w14:paraId="249CBF96" w14:textId="27174C11" w:rsidR="00335B6B" w:rsidRDefault="00335B6B" w:rsidP="00BF4068">
      <w:r>
        <w:t>Press releases for the project put the price of the bypass as $130 million</w:t>
      </w:r>
      <w:r w:rsidR="000B7556">
        <w:t xml:space="preserve">.  </w:t>
      </w:r>
      <w:r>
        <w:t>This might be assumed to be a ‘ball park’ figure, but serves as a convenient figure for comparison</w:t>
      </w:r>
      <w:r w:rsidR="000B7556">
        <w:t xml:space="preserve">.  </w:t>
      </w:r>
      <w:r>
        <w:t xml:space="preserve">On this basis the relative cost (based on material </w:t>
      </w:r>
      <w:r w:rsidR="005C538E">
        <w:t>presented</w:t>
      </w:r>
      <w:r>
        <w:t xml:space="preserve"> at the Hearing) would be</w:t>
      </w:r>
      <w:r w:rsidR="000B1E2B">
        <w:t xml:space="preserve"> (roughly)</w:t>
      </w:r>
      <w:r>
        <w:t>:</w:t>
      </w:r>
    </w:p>
    <w:p w14:paraId="2C6EB4DC" w14:textId="77777777" w:rsidR="00335B6B" w:rsidRDefault="00335B6B" w:rsidP="00E16CA6">
      <w:pPr>
        <w:pStyle w:val="PPVBullet1"/>
      </w:pPr>
      <w:r>
        <w:t>Western option</w:t>
      </w:r>
      <w:r w:rsidR="000B1E2B">
        <w:t>:</w:t>
      </w:r>
      <w:r>
        <w:t xml:space="preserve"> $130M</w:t>
      </w:r>
    </w:p>
    <w:p w14:paraId="2E1D2DD2" w14:textId="378E4D91" w:rsidR="00335B6B" w:rsidRDefault="00335B6B" w:rsidP="00E16CA6">
      <w:pPr>
        <w:pStyle w:val="PPVBullet1"/>
      </w:pPr>
      <w:r>
        <w:t>Quinns Road</w:t>
      </w:r>
      <w:r w:rsidR="000B1E2B">
        <w:t xml:space="preserve"> option:</w:t>
      </w:r>
      <w:r>
        <w:t xml:space="preserve"> $</w:t>
      </w:r>
      <w:r w:rsidR="000B1E2B">
        <w:t>140</w:t>
      </w:r>
      <w:r w:rsidR="00B24C28">
        <w:t>M</w:t>
      </w:r>
    </w:p>
    <w:p w14:paraId="30739939" w14:textId="69428F76" w:rsidR="000B1E2B" w:rsidRDefault="000B1E2B" w:rsidP="00E16CA6">
      <w:pPr>
        <w:pStyle w:val="PPVBullet1"/>
      </w:pPr>
      <w:r>
        <w:t>Dry Creek option: $180</w:t>
      </w:r>
      <w:r w:rsidR="00B24C28">
        <w:t>M</w:t>
      </w:r>
      <w:r>
        <w:t>.</w:t>
      </w:r>
    </w:p>
    <w:p w14:paraId="3FEEF3E0" w14:textId="4DED719A" w:rsidR="00184BEF" w:rsidRDefault="00184BEF" w:rsidP="00184BEF">
      <w:r>
        <w:t>All three options were likely to be subject to cost increases due to uncertainties or amendments to the final design</w:t>
      </w:r>
      <w:r w:rsidR="000B7556">
        <w:t xml:space="preserve">.  </w:t>
      </w:r>
      <w:r>
        <w:t>In particular, the Inquiry noted that:</w:t>
      </w:r>
    </w:p>
    <w:p w14:paraId="4D0EBA88" w14:textId="75BB72F8" w:rsidR="00184BEF" w:rsidRDefault="00184BEF" w:rsidP="00E16CA6">
      <w:pPr>
        <w:pStyle w:val="PPVBullet1"/>
      </w:pPr>
      <w:r>
        <w:t xml:space="preserve">the Western option may involve compensation costs at </w:t>
      </w:r>
      <w:r w:rsidR="00FF08AE">
        <w:t>the WMF</w:t>
      </w:r>
    </w:p>
    <w:p w14:paraId="4916E24D" w14:textId="359B8FBD" w:rsidR="00184BEF" w:rsidRDefault="00184BEF" w:rsidP="00E16CA6">
      <w:pPr>
        <w:pStyle w:val="PPVBullet1"/>
      </w:pPr>
      <w:r>
        <w:t>the Quinns Road option needs additional noise amelioration measures and underpasses throug</w:t>
      </w:r>
      <w:r w:rsidR="00FF08AE">
        <w:t>h the Monument Hill section</w:t>
      </w:r>
    </w:p>
    <w:p w14:paraId="0DF47739" w14:textId="77777777" w:rsidR="00184BEF" w:rsidRDefault="00184BEF" w:rsidP="00E16CA6">
      <w:pPr>
        <w:pStyle w:val="PPVBullet1"/>
      </w:pPr>
      <w:r>
        <w:t>the Dry Creek option has unresolved issues with the former tip site.</w:t>
      </w:r>
    </w:p>
    <w:p w14:paraId="5DC9E191" w14:textId="75A9CBB4" w:rsidR="000C4944" w:rsidRDefault="000C4944" w:rsidP="000C4944">
      <w:pPr>
        <w:pStyle w:val="PPVBody"/>
      </w:pPr>
      <w:r>
        <w:t xml:space="preserve">The Inquiry has concluded that the price difference between the Western option and the Quinns Road option </w:t>
      </w:r>
      <w:r w:rsidR="00184BEF">
        <w:t>is</w:t>
      </w:r>
      <w:r>
        <w:t xml:space="preserve"> not a</w:t>
      </w:r>
      <w:r w:rsidR="00184BEF">
        <w:t xml:space="preserve"> significant</w:t>
      </w:r>
      <w:r w:rsidR="00B24C28">
        <w:t xml:space="preserve"> criterion</w:t>
      </w:r>
      <w:r>
        <w:t xml:space="preserve"> to be considered in recommending an option</w:t>
      </w:r>
      <w:r w:rsidR="000B7556">
        <w:t xml:space="preserve">.  </w:t>
      </w:r>
      <w:r>
        <w:t>If it were an important factor</w:t>
      </w:r>
      <w:r w:rsidR="001020D3">
        <w:t>,</w:t>
      </w:r>
      <w:r>
        <w:t xml:space="preserve"> the Inquiry would have expected submissions from VicRoads on this issue.</w:t>
      </w:r>
    </w:p>
    <w:p w14:paraId="425128D1" w14:textId="49153469" w:rsidR="008569D4" w:rsidRDefault="008569D4" w:rsidP="008569D4">
      <w:pPr>
        <w:pStyle w:val="Heading3"/>
      </w:pPr>
      <w:r>
        <w:t>Recommendation</w:t>
      </w:r>
    </w:p>
    <w:p w14:paraId="45042322" w14:textId="74AA1E80" w:rsidR="008569D4" w:rsidRDefault="00C475D7" w:rsidP="008569D4">
      <w:r>
        <w:t xml:space="preserve">Having considered the environmental impacts of the options </w:t>
      </w:r>
      <w:r w:rsidRPr="002A75CC">
        <w:t>in the context of applicable legislation, related policy, relevant best practice, the principles and objectives of ecologically sustainable development</w:t>
      </w:r>
      <w:r w:rsidRPr="00C475D7">
        <w:t xml:space="preserve"> </w:t>
      </w:r>
      <w:r w:rsidRPr="002A75CC">
        <w:t>and public submissions</w:t>
      </w:r>
      <w:r>
        <w:t>, the Inquiry concludes that:</w:t>
      </w:r>
    </w:p>
    <w:p w14:paraId="6260F059" w14:textId="78483562" w:rsidR="00C475D7" w:rsidRDefault="00C475D7" w:rsidP="00C475D7">
      <w:pPr>
        <w:pStyle w:val="PPVFinding"/>
      </w:pPr>
      <w:r>
        <w:t xml:space="preserve">The Western option is the </w:t>
      </w:r>
      <w:r w:rsidRPr="002A75CC">
        <w:t xml:space="preserve">most suitable alignment option for the project </w:t>
      </w:r>
      <w:r>
        <w:t>and</w:t>
      </w:r>
      <w:r w:rsidRPr="002A75CC">
        <w:t xml:space="preserve"> will substantially meet project objectives and deliver an appropriate balance of environmental, economic and social outcomes, having regard to the evaluation objectives </w:t>
      </w:r>
      <w:r>
        <w:t>in the EES Scoping Requirements</w:t>
      </w:r>
      <w:r w:rsidRPr="002A75CC">
        <w:t>.</w:t>
      </w:r>
    </w:p>
    <w:p w14:paraId="251C98F8" w14:textId="2421E541" w:rsidR="00C475D7" w:rsidRDefault="00C475D7" w:rsidP="00C475D7">
      <w:pPr>
        <w:pStyle w:val="PPVFinding"/>
      </w:pPr>
      <w:r>
        <w:t>The Western and Dry Creek options could achieve</w:t>
      </w:r>
      <w:r w:rsidRPr="002A75CC">
        <w:t xml:space="preserve"> acceptable environmental outcomes.</w:t>
      </w:r>
    </w:p>
    <w:p w14:paraId="54CDDE89" w14:textId="6EF8827D" w:rsidR="00C475D7" w:rsidRPr="008569D4" w:rsidRDefault="00C475D7" w:rsidP="00C475D7">
      <w:pPr>
        <w:pStyle w:val="PPVFinding"/>
      </w:pPr>
      <w:r>
        <w:t>The Quinns Road option would not achieve</w:t>
      </w:r>
      <w:r w:rsidRPr="002A75CC">
        <w:t xml:space="preserve"> acceptable environmental outcomes</w:t>
      </w:r>
      <w:r w:rsidR="00850423">
        <w:t>.</w:t>
      </w:r>
    </w:p>
    <w:p w14:paraId="3E97AEE5" w14:textId="4D507292" w:rsidR="008569D4" w:rsidRDefault="00C475D7" w:rsidP="000C4944">
      <w:pPr>
        <w:pStyle w:val="PPVBody"/>
      </w:pPr>
      <w:r>
        <w:t>The Inquiry recommends that:</w:t>
      </w:r>
    </w:p>
    <w:p w14:paraId="3D61002C" w14:textId="27C661F2" w:rsidR="00C475D7" w:rsidRDefault="00C475D7" w:rsidP="00C475D7">
      <w:pPr>
        <w:pStyle w:val="PPVRecommendation"/>
      </w:pPr>
      <w:r w:rsidRPr="00E3400F">
        <w:t>The Kilmore Wallan Bypass be construc</w:t>
      </w:r>
      <w:r>
        <w:t>ted along the Western alignment.</w:t>
      </w:r>
    </w:p>
    <w:p w14:paraId="7C4C24F5" w14:textId="56A2E42B" w:rsidR="00526E2C" w:rsidRDefault="00526E2C" w:rsidP="00526E2C">
      <w:pPr>
        <w:pStyle w:val="PPVBody"/>
      </w:pPr>
      <w:r>
        <w:t>There is scope for refinement of the route and the Inquiry recommends:</w:t>
      </w:r>
    </w:p>
    <w:p w14:paraId="27FCFF36" w14:textId="010EFD8B" w:rsidR="00526E2C" w:rsidRPr="00526E2C" w:rsidRDefault="00526E2C" w:rsidP="00526E2C">
      <w:pPr>
        <w:pStyle w:val="PPVRecommendation"/>
      </w:pPr>
      <w:r w:rsidRPr="00526E2C">
        <w:t>VicRoads and Goulburn Valley Water work together to refine the detailed design of the bypass in the vicinity of the Kilmore Wastewater Management Facility generally along the alignment proposed in the Environmental Effects Statement.  The design work should explore reconfiguration or relocation of the plant with the view of achieving an efficient ‘whole of government’ resolution of the infrastructure needs of Kilmore.</w:t>
      </w:r>
    </w:p>
    <w:p w14:paraId="2FD792A9" w14:textId="186BB137" w:rsidR="00526E2C" w:rsidRPr="00526E2C" w:rsidRDefault="00526E2C" w:rsidP="00526E2C">
      <w:pPr>
        <w:pStyle w:val="PPVRecommendation"/>
      </w:pPr>
      <w:r w:rsidRPr="00526E2C">
        <w:t xml:space="preserve">VicRoads identify any opportunities to make minor adjustment to the bypass to reduce the numbers of trees and particularly the small patches of remnant native vegetation that are affected by the construction of the bypass. </w:t>
      </w:r>
    </w:p>
    <w:p w14:paraId="24DF6AEB" w14:textId="77777777" w:rsidR="00CB1995" w:rsidRDefault="007211E1" w:rsidP="00484112">
      <w:pPr>
        <w:pStyle w:val="Heading2"/>
        <w:pageBreakBefore/>
      </w:pPr>
      <w:bookmarkStart w:id="399" w:name="_Toc403983376"/>
      <w:r>
        <w:t>Sensitivity testing</w:t>
      </w:r>
      <w:bookmarkEnd w:id="399"/>
    </w:p>
    <w:p w14:paraId="2A157AC9" w14:textId="677900C5" w:rsidR="00A64E4D" w:rsidRPr="00BF4068" w:rsidRDefault="00A64E4D" w:rsidP="00A64E4D">
      <w:pPr>
        <w:pStyle w:val="PPVBody"/>
      </w:pPr>
      <w:bookmarkStart w:id="400" w:name="_Toc402170694"/>
      <w:r>
        <w:t xml:space="preserve">Graphing the results of the OBEM </w:t>
      </w:r>
      <w:r w:rsidR="007211E1">
        <w:t>has allowed the Inquiry</w:t>
      </w:r>
      <w:r>
        <w:t xml:space="preserve"> to explore how the balance of </w:t>
      </w:r>
      <w:r w:rsidR="00184BEF">
        <w:t xml:space="preserve">the </w:t>
      </w:r>
      <w:r w:rsidR="00F52DF1">
        <w:t>impacts change</w:t>
      </w:r>
      <w:r>
        <w:t xml:space="preserve"> with different weightings applied to different themes or issues, or if impact ratings themselves were different</w:t>
      </w:r>
      <w:r w:rsidR="000B7556">
        <w:t xml:space="preserve">.  </w:t>
      </w:r>
      <w:r>
        <w:t>This allows for sensitivity testing of judgements.</w:t>
      </w:r>
    </w:p>
    <w:p w14:paraId="30590746" w14:textId="0DF8BD18" w:rsidR="007C3940" w:rsidRDefault="00CB1995" w:rsidP="00CB1995">
      <w:pPr>
        <w:pStyle w:val="PPVBody"/>
      </w:pPr>
      <w:r>
        <w:fldChar w:fldCharType="begin"/>
      </w:r>
      <w:r>
        <w:instrText xml:space="preserve"> REF _Ref401147118 \h </w:instrText>
      </w:r>
      <w:r>
        <w:fldChar w:fldCharType="separate"/>
      </w:r>
      <w:r w:rsidR="006C77B3">
        <w:t xml:space="preserve">Figure </w:t>
      </w:r>
      <w:r w:rsidR="006C77B3">
        <w:rPr>
          <w:noProof/>
        </w:rPr>
        <w:t>11</w:t>
      </w:r>
      <w:r w:rsidR="006C77B3">
        <w:noBreakHyphen/>
      </w:r>
      <w:r w:rsidR="006C77B3">
        <w:rPr>
          <w:noProof/>
        </w:rPr>
        <w:t>7</w:t>
      </w:r>
      <w:r>
        <w:fldChar w:fldCharType="end"/>
      </w:r>
      <w:r>
        <w:t xml:space="preserve"> shows the ratings under each theme for each option presented graphically</w:t>
      </w:r>
      <w:r w:rsidR="000B7556">
        <w:t xml:space="preserve">.  </w:t>
      </w:r>
      <w:r>
        <w:t>In these charts the ratings have been weighted in accordance with the importance the Inquiry has ascribed to the issue</w:t>
      </w:r>
      <w:r w:rsidR="000B7556">
        <w:t xml:space="preserve">.  </w:t>
      </w:r>
      <w:r>
        <w:t xml:space="preserve">The weightings </w:t>
      </w:r>
      <w:r w:rsidR="007211E1">
        <w:t>used are those</w:t>
      </w:r>
      <w:r>
        <w:t xml:space="preserve"> in </w:t>
      </w:r>
      <w:r>
        <w:fldChar w:fldCharType="begin"/>
      </w:r>
      <w:r>
        <w:instrText xml:space="preserve"> REF _Ref401147436 \h </w:instrText>
      </w:r>
      <w:r>
        <w:fldChar w:fldCharType="separate"/>
      </w:r>
      <w:r w:rsidR="006C77B3">
        <w:t xml:space="preserve">Figure </w:t>
      </w:r>
      <w:r w:rsidR="006C77B3">
        <w:rPr>
          <w:noProof/>
        </w:rPr>
        <w:t>11</w:t>
      </w:r>
      <w:r w:rsidR="006C77B3">
        <w:noBreakHyphen/>
      </w:r>
      <w:r w:rsidR="006C77B3">
        <w:rPr>
          <w:noProof/>
        </w:rPr>
        <w:t>5</w:t>
      </w:r>
      <w:r>
        <w:fldChar w:fldCharType="end"/>
      </w:r>
      <w:r>
        <w:t xml:space="preserve"> and </w:t>
      </w:r>
      <w:r>
        <w:fldChar w:fldCharType="begin"/>
      </w:r>
      <w:r>
        <w:instrText xml:space="preserve"> REF _Ref401147440 \h </w:instrText>
      </w:r>
      <w:r>
        <w:fldChar w:fldCharType="separate"/>
      </w:r>
      <w:r w:rsidR="006C77B3">
        <w:t xml:space="preserve">Figure </w:t>
      </w:r>
      <w:r w:rsidR="006C77B3">
        <w:rPr>
          <w:noProof/>
        </w:rPr>
        <w:t>11</w:t>
      </w:r>
      <w:r w:rsidR="006C77B3">
        <w:noBreakHyphen/>
      </w:r>
      <w:r w:rsidR="006C77B3">
        <w:rPr>
          <w:noProof/>
        </w:rPr>
        <w:t>6</w:t>
      </w:r>
      <w:r>
        <w:fldChar w:fldCharType="end"/>
      </w:r>
      <w:r w:rsidR="000B7556">
        <w:t xml:space="preserve">.  </w:t>
      </w:r>
      <w:r>
        <w:t>The Inquiry also reviewed charts without weighting the issues and this does not affect the conclusions</w:t>
      </w:r>
      <w:r w:rsidR="007C3940">
        <w:t>.</w:t>
      </w:r>
    </w:p>
    <w:p w14:paraId="441327EB" w14:textId="5A882D0B" w:rsidR="00CB1995" w:rsidRDefault="00A64E4D" w:rsidP="00CB1995">
      <w:pPr>
        <w:pStyle w:val="PPVBody"/>
      </w:pPr>
      <w:r>
        <w:t>T</w:t>
      </w:r>
      <w:r w:rsidR="00CB1995">
        <w:t xml:space="preserve">his </w:t>
      </w:r>
      <w:r>
        <w:t>form of presentation</w:t>
      </w:r>
      <w:r w:rsidR="00CB1995">
        <w:t xml:space="preserve"> </w:t>
      </w:r>
      <w:r>
        <w:t xml:space="preserve">makes it clear </w:t>
      </w:r>
      <w:r w:rsidR="00CB1995">
        <w:t xml:space="preserve">that the Western </w:t>
      </w:r>
      <w:r w:rsidR="007C0577">
        <w:t>option</w:t>
      </w:r>
      <w:r w:rsidR="00CB1995">
        <w:t xml:space="preserve"> is the superio</w:t>
      </w:r>
      <w:r w:rsidR="007211E1">
        <w:t xml:space="preserve">r option </w:t>
      </w:r>
      <w:r w:rsidR="00184BEF">
        <w:t>across</w:t>
      </w:r>
      <w:r w:rsidR="007211E1">
        <w:t xml:space="preserve"> a range of differing assumptions.</w:t>
      </w:r>
    </w:p>
    <w:bookmarkEnd w:id="400"/>
    <w:p w14:paraId="2DEF298E" w14:textId="77777777" w:rsidR="00CB1995" w:rsidRDefault="00CB1995" w:rsidP="00CB1995">
      <w:pPr>
        <w:pStyle w:val="Heading5"/>
      </w:pPr>
      <w:r>
        <w:t>What the graphs show</w:t>
      </w:r>
    </w:p>
    <w:p w14:paraId="313D661A" w14:textId="0F0FBFAC" w:rsidR="006304E0" w:rsidRDefault="00CB1995" w:rsidP="00CB1995">
      <w:pPr>
        <w:pStyle w:val="PPVBody"/>
      </w:pPr>
      <w:r>
        <w:t xml:space="preserve">The graphs present the </w:t>
      </w:r>
      <w:r w:rsidR="00D4346F">
        <w:t xml:space="preserve">positive and negative impacts </w:t>
      </w:r>
      <w:r>
        <w:t>under the themes identified by the Inquiry</w:t>
      </w:r>
      <w:r w:rsidR="000B7556">
        <w:t xml:space="preserve">.  </w:t>
      </w:r>
      <w:r w:rsidR="006304E0">
        <w:t xml:space="preserve">For example, they show that, in total, the Western option scored a positive rating </w:t>
      </w:r>
      <w:r w:rsidR="00D4346F">
        <w:t>on</w:t>
      </w:r>
      <w:r w:rsidR="006304E0">
        <w:t xml:space="preserve"> 50 percent </w:t>
      </w:r>
      <w:r w:rsidR="00D4346F">
        <w:t>of impacts, based on the Inquiry’s weighting of issues.  Comparing the Quinns Road and Western options</w:t>
      </w:r>
      <w:r w:rsidR="0049711E">
        <w:t>,</w:t>
      </w:r>
      <w:r w:rsidR="00D4346F">
        <w:t xml:space="preserve"> the length of the bars shows that each </w:t>
      </w:r>
      <w:r w:rsidR="0049711E">
        <w:t>option was given a negative rating</w:t>
      </w:r>
      <w:r w:rsidR="00D4346F">
        <w:t xml:space="preserve"> on 32 per cent of </w:t>
      </w:r>
      <w:r w:rsidR="0049711E">
        <w:t>impacts</w:t>
      </w:r>
      <w:r w:rsidR="00D4346F">
        <w:t xml:space="preserve">, </w:t>
      </w:r>
      <w:r w:rsidR="0049711E">
        <w:t>and</w:t>
      </w:r>
      <w:r w:rsidR="00D4346F">
        <w:t xml:space="preserve"> the colours show that the Quinns Road option impacts are more severe.</w:t>
      </w:r>
    </w:p>
    <w:p w14:paraId="4B19F57E" w14:textId="1B82C74B" w:rsidR="00CB1995" w:rsidRDefault="00CB1995" w:rsidP="00CB1995">
      <w:pPr>
        <w:pStyle w:val="PPVBody"/>
      </w:pPr>
      <w:r>
        <w:t>The graphs are a way of communicating the results of the OBEM and are not intended to be a formulaic approach to decision making</w:t>
      </w:r>
      <w:r w:rsidR="000B7556">
        <w:t xml:space="preserve">.  </w:t>
      </w:r>
      <w:r>
        <w:t xml:space="preserve">The length of the bars has been adjusted to account for </w:t>
      </w:r>
      <w:r w:rsidR="00A64E4D">
        <w:t>t</w:t>
      </w:r>
      <w:r>
        <w:t>he importance that the Inq</w:t>
      </w:r>
      <w:r w:rsidR="00530CF0">
        <w:t>uiry has applied to an impact.</w:t>
      </w:r>
    </w:p>
    <w:p w14:paraId="6C5117A8" w14:textId="7E056D42" w:rsidR="006304E0" w:rsidRDefault="00A64E4D" w:rsidP="00CB1995">
      <w:pPr>
        <w:pStyle w:val="PPVBody"/>
      </w:pPr>
      <w:r>
        <w:t xml:space="preserve">The graph also </w:t>
      </w:r>
      <w:r w:rsidR="00CB1995">
        <w:t>ensure</w:t>
      </w:r>
      <w:r>
        <w:t>s</w:t>
      </w:r>
      <w:r w:rsidR="00CB1995">
        <w:t xml:space="preserve"> that ratings are </w:t>
      </w:r>
      <w:r w:rsidR="00CB1995" w:rsidRPr="008E3892">
        <w:t xml:space="preserve">not artificially skewed simply by the number of </w:t>
      </w:r>
      <w:r w:rsidR="00CB1995">
        <w:t>impacts</w:t>
      </w:r>
      <w:r w:rsidR="00CB1995" w:rsidRPr="008E3892">
        <w:t xml:space="preserve"> </w:t>
      </w:r>
      <w:r w:rsidR="00B24C28">
        <w:t>used</w:t>
      </w:r>
      <w:r w:rsidR="00CB1995" w:rsidRPr="008E3892">
        <w:t xml:space="preserve"> for evaluation</w:t>
      </w:r>
      <w:r w:rsidR="000B7556">
        <w:t xml:space="preserve">.  </w:t>
      </w:r>
      <w:r w:rsidR="008447BF">
        <w:t>Economic impact</w:t>
      </w:r>
      <w:r w:rsidR="00CB1995">
        <w:t xml:space="preserve"> has been assessed against </w:t>
      </w:r>
      <w:r w:rsidR="008447BF">
        <w:t>six</w:t>
      </w:r>
      <w:r w:rsidR="00CB1995">
        <w:t xml:space="preserve"> sub-objectives, </w:t>
      </w:r>
      <w:r w:rsidR="00184BEF">
        <w:t xml:space="preserve">however </w:t>
      </w:r>
      <w:r w:rsidR="00CB1995">
        <w:t xml:space="preserve">this does not imply </w:t>
      </w:r>
      <w:r w:rsidR="008447BF">
        <w:t>it is</w:t>
      </w:r>
      <w:r w:rsidR="00CB1995">
        <w:t xml:space="preserve"> </w:t>
      </w:r>
      <w:r w:rsidR="008447BF">
        <w:t>twice as</w:t>
      </w:r>
      <w:r w:rsidR="00CB1995">
        <w:t xml:space="preserve"> important </w:t>
      </w:r>
      <w:r w:rsidR="00944B8D">
        <w:t>as social impact</w:t>
      </w:r>
      <w:r w:rsidR="00CB1995">
        <w:t xml:space="preserve"> that has been assessed against </w:t>
      </w:r>
      <w:r w:rsidR="00944B8D">
        <w:t>three</w:t>
      </w:r>
      <w:r w:rsidR="00CB1995">
        <w:t xml:space="preserve"> sub-objective</w:t>
      </w:r>
      <w:r w:rsidR="00944B8D">
        <w:t>s</w:t>
      </w:r>
      <w:r>
        <w:t>, and the graph adjusts for this.</w:t>
      </w:r>
    </w:p>
    <w:p w14:paraId="162B962B" w14:textId="77777777" w:rsidR="00A64E4D" w:rsidRDefault="00A64E4D">
      <w:pPr>
        <w:spacing w:before="0"/>
        <w:jc w:val="left"/>
      </w:pPr>
      <w:r>
        <w:br w:type="page"/>
      </w:r>
    </w:p>
    <w:p w14:paraId="212CB5E8" w14:textId="2A3C3800" w:rsidR="00CB1995" w:rsidRDefault="00CB1995" w:rsidP="00484112">
      <w:pPr>
        <w:pStyle w:val="Caption"/>
        <w:spacing w:after="0"/>
        <w:ind w:left="1418" w:hanging="1418"/>
      </w:pPr>
      <w:bookmarkStart w:id="401" w:name="_Ref401147118"/>
      <w:bookmarkStart w:id="402" w:name="_Toc402164506"/>
      <w:bookmarkStart w:id="403" w:name="_Toc403983441"/>
      <w:r>
        <w:t xml:space="preserve">Figure </w:t>
      </w:r>
      <w:fldSimple w:instr=" STYLEREF 1 \s ">
        <w:r w:rsidR="006C77B3">
          <w:rPr>
            <w:noProof/>
          </w:rPr>
          <w:t>11</w:t>
        </w:r>
      </w:fldSimple>
      <w:r w:rsidR="0040479D">
        <w:noBreakHyphen/>
      </w:r>
      <w:fldSimple w:instr=" SEQ Figure \* ARABIC \s 1 ">
        <w:r w:rsidR="006C77B3">
          <w:rPr>
            <w:noProof/>
          </w:rPr>
          <w:t>7</w:t>
        </w:r>
      </w:fldSimple>
      <w:bookmarkEnd w:id="401"/>
      <w:r>
        <w:t>:</w:t>
      </w:r>
      <w:r>
        <w:tab/>
        <w:t xml:space="preserve">Summary of performance, Inquiry scores, weighted </w:t>
      </w:r>
      <w:r w:rsidR="00CC59C1">
        <w:t>impacts</w:t>
      </w:r>
      <w:r>
        <w:t xml:space="preserve"> by theme</w:t>
      </w:r>
      <w:bookmarkEnd w:id="402"/>
      <w:bookmarkEnd w:id="403"/>
    </w:p>
    <w:p w14:paraId="4B4B474B" w14:textId="212039AB" w:rsidR="001020D3" w:rsidRPr="00CC59C1" w:rsidRDefault="001020D3" w:rsidP="00484112">
      <w:pPr>
        <w:spacing w:before="0"/>
        <w:ind w:left="1418"/>
        <w:rPr>
          <w:sz w:val="20"/>
          <w:szCs w:val="20"/>
        </w:rPr>
      </w:pPr>
      <w:r w:rsidRPr="00CC59C1">
        <w:rPr>
          <w:sz w:val="20"/>
          <w:szCs w:val="20"/>
        </w:rPr>
        <w:t xml:space="preserve">The length of the bars shows </w:t>
      </w:r>
      <w:r w:rsidR="006304E0">
        <w:rPr>
          <w:sz w:val="20"/>
          <w:szCs w:val="20"/>
        </w:rPr>
        <w:t>a</w:t>
      </w:r>
      <w:r w:rsidR="00CC59C1" w:rsidRPr="00CC59C1">
        <w:rPr>
          <w:sz w:val="20"/>
          <w:szCs w:val="20"/>
        </w:rPr>
        <w:t xml:space="preserve"> weight</w:t>
      </w:r>
      <w:r w:rsidR="006304E0">
        <w:rPr>
          <w:sz w:val="20"/>
          <w:szCs w:val="20"/>
        </w:rPr>
        <w:t>ed</w:t>
      </w:r>
      <w:r w:rsidR="00CC59C1" w:rsidRPr="00CC59C1">
        <w:rPr>
          <w:sz w:val="20"/>
          <w:szCs w:val="20"/>
        </w:rPr>
        <w:t xml:space="preserve"> </w:t>
      </w:r>
      <w:r w:rsidR="006304E0">
        <w:rPr>
          <w:sz w:val="20"/>
          <w:szCs w:val="20"/>
        </w:rPr>
        <w:t xml:space="preserve">count </w:t>
      </w:r>
      <w:r w:rsidR="00CC59C1" w:rsidRPr="00CC59C1">
        <w:rPr>
          <w:sz w:val="20"/>
          <w:szCs w:val="20"/>
        </w:rPr>
        <w:t>of negative and positive impacts</w:t>
      </w:r>
      <w:r w:rsidR="000B7556">
        <w:rPr>
          <w:sz w:val="20"/>
          <w:szCs w:val="20"/>
        </w:rPr>
        <w:t xml:space="preserve">.  </w:t>
      </w:r>
      <w:r w:rsidR="00CC59C1" w:rsidRPr="00CC59C1">
        <w:rPr>
          <w:sz w:val="20"/>
          <w:szCs w:val="20"/>
        </w:rPr>
        <w:t>The shading depicts the rating assigned to these impacts, but ratings do not affect the length of the bars.</w:t>
      </w:r>
    </w:p>
    <w:p w14:paraId="21FAE310" w14:textId="77777777" w:rsidR="00CB1995" w:rsidRPr="00BF4068" w:rsidRDefault="00CB1995" w:rsidP="00A87B13">
      <w:pPr>
        <w:pStyle w:val="Heading5"/>
        <w:ind w:left="1418"/>
      </w:pPr>
      <w:r>
        <w:t>Dry Creek Option</w:t>
      </w:r>
    </w:p>
    <w:p w14:paraId="30E595FC" w14:textId="592C8FB6" w:rsidR="00CB1995" w:rsidRDefault="00AB6996" w:rsidP="006F0839">
      <w:r w:rsidRPr="00AB6996">
        <w:rPr>
          <w:noProof/>
        </w:rPr>
        <w:drawing>
          <wp:inline distT="0" distB="0" distL="0" distR="0" wp14:anchorId="3BC8E579" wp14:editId="594236A4">
            <wp:extent cx="5759450" cy="2309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309380"/>
                    </a:xfrm>
                    <a:prstGeom prst="rect">
                      <a:avLst/>
                    </a:prstGeom>
                    <a:noFill/>
                    <a:ln>
                      <a:noFill/>
                    </a:ln>
                  </pic:spPr>
                </pic:pic>
              </a:graphicData>
            </a:graphic>
          </wp:inline>
        </w:drawing>
      </w:r>
    </w:p>
    <w:p w14:paraId="72B7AEB9" w14:textId="77777777" w:rsidR="00CB1995" w:rsidRDefault="00CB1995" w:rsidP="00A87B13">
      <w:pPr>
        <w:pStyle w:val="Heading5"/>
        <w:ind w:left="1418"/>
      </w:pPr>
      <w:r>
        <w:t>Quinns Road Option</w:t>
      </w:r>
    </w:p>
    <w:p w14:paraId="0308AC89" w14:textId="2BE91A2A" w:rsidR="00CB1995" w:rsidRDefault="00AB6996" w:rsidP="006F0839">
      <w:r w:rsidRPr="00AB6996">
        <w:rPr>
          <w:noProof/>
        </w:rPr>
        <w:drawing>
          <wp:inline distT="0" distB="0" distL="0" distR="0" wp14:anchorId="5DB1B959" wp14:editId="53783AB8">
            <wp:extent cx="5759450" cy="22713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271332"/>
                    </a:xfrm>
                    <a:prstGeom prst="rect">
                      <a:avLst/>
                    </a:prstGeom>
                    <a:noFill/>
                    <a:ln>
                      <a:noFill/>
                    </a:ln>
                  </pic:spPr>
                </pic:pic>
              </a:graphicData>
            </a:graphic>
          </wp:inline>
        </w:drawing>
      </w:r>
    </w:p>
    <w:p w14:paraId="7ECFB106" w14:textId="77777777" w:rsidR="00CB1995" w:rsidRDefault="00CB1995" w:rsidP="00A87B13">
      <w:pPr>
        <w:pStyle w:val="Heading5"/>
        <w:ind w:left="1418"/>
      </w:pPr>
      <w:r>
        <w:t>Western option</w:t>
      </w:r>
    </w:p>
    <w:p w14:paraId="00C7284D" w14:textId="4980AFDE" w:rsidR="00CB1995" w:rsidRDefault="00B23193" w:rsidP="006F0839">
      <w:r w:rsidRPr="00B23193">
        <w:rPr>
          <w:noProof/>
        </w:rPr>
        <w:drawing>
          <wp:inline distT="0" distB="0" distL="0" distR="0" wp14:anchorId="6B0731AE" wp14:editId="46A97CAF">
            <wp:extent cx="5759450" cy="228790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287907"/>
                    </a:xfrm>
                    <a:prstGeom prst="rect">
                      <a:avLst/>
                    </a:prstGeom>
                    <a:noFill/>
                    <a:ln>
                      <a:noFill/>
                    </a:ln>
                  </pic:spPr>
                </pic:pic>
              </a:graphicData>
            </a:graphic>
          </wp:inline>
        </w:drawing>
      </w:r>
    </w:p>
    <w:tbl>
      <w:tblPr>
        <w:tblStyle w:val="TableGrid"/>
        <w:tblW w:w="8116" w:type="dxa"/>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343"/>
        <w:gridCol w:w="576"/>
        <w:gridCol w:w="408"/>
        <w:gridCol w:w="581"/>
        <w:gridCol w:w="405"/>
        <w:gridCol w:w="1090"/>
        <w:gridCol w:w="408"/>
        <w:gridCol w:w="922"/>
        <w:gridCol w:w="408"/>
        <w:gridCol w:w="1024"/>
        <w:gridCol w:w="405"/>
        <w:gridCol w:w="564"/>
        <w:gridCol w:w="408"/>
        <w:gridCol w:w="574"/>
      </w:tblGrid>
      <w:tr w:rsidR="009C2555" w:rsidRPr="00AD3318" w14:paraId="336712CA" w14:textId="77777777" w:rsidTr="009570C2">
        <w:tc>
          <w:tcPr>
            <w:tcW w:w="343" w:type="dxa"/>
            <w:vAlign w:val="center"/>
          </w:tcPr>
          <w:p w14:paraId="7361B26A"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53900754" wp14:editId="5775FFA0">
                      <wp:extent cx="158750" cy="158750"/>
                      <wp:effectExtent l="8255" t="11430" r="13970" b="10795"/>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tx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7"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DBOQIAAHQEAAAOAAAAZHJzL2Uyb0RvYy54bWysVNtuEzEQfUfiHyy/k82GhKSrbKoqpQip&#10;QEXhAxyvN2the8zYySZ8fcfeNKTwhsjDynPx8ZkzM1leH6xhe4VBg6t5ORpzppyERrttzb9/u3uz&#10;4CxE4RphwKmaH1Xg16vXr5a9r9QEOjCNQkYgLlS9r3kXo6+KIshOWRFG4JWjYAtoRSQTt0WDoid0&#10;a4rJePyu6AEbjyBVCOS9HYJ8lfHbVsn4pW2DiszUnLjF/MX83aRvsVqKaovCd1qeaIh/YGGFdvTo&#10;GepWRMF2qP+CsloiBGjjSIItoG21VLkGqqYc/1HNYye8yrWQOMGfZQr/D1Z+3j8g0w317i1nTljq&#10;0VdSTbitUaycJ4F6HyrKe/QPmEoM/h7kj8AcrDtKUzeI0HdKNESrTPnFiwvJCHSVbfpP0BC82EXI&#10;Wh1atAmQVGCH3JLjuSXqEJkkZzlbzGfUOEmh0zm9IKrnyx5D/KDAsnSoORL3DC729yEOqc8pmTwY&#10;3dxpY7KRpkytDbK9oPmIh0m+anaWmA6+cpx+w5iQn4Zp8GcX0ciDmiAyqXCJbhzra341m8wy6otY&#10;wO3m/G5+4gx4CWF1pO0w2tZ8cUEkif3eNVSdqKLQZjgTG+NO6ifBh8ZtoDmS+AjD6NOq0qED/MVZ&#10;T2Nf8/BzJ1BxZj46auBVOZ2mPcnGdDafkIGXkc1lRDhJUKQcZ8NxHYfd2nnU245eKnPtDm6o6a3O&#10;DUkDMbA6kaXRzuqd1jDtzqWds37/WayeAAAA//8DAFBLAwQUAAYACAAAACEArXUKOdcAAAADAQAA&#10;DwAAAGRycy9kb3ducmV2LnhtbEyPT0/DMAzF70h8h8hI3Fi6IhAqTadpAu2yy/4cOHqNaas1Tkmy&#10;rezTY+AAF1tPz3r+vXI2ul6dKMTOs4HpJANFXHvbcWNgt329ewIVE7LF3jMZ+KQIs+r6qsTC+jOv&#10;6bRJjZIQjgUaaFMaCq1j3ZLDOPEDsXjvPjhMIkOjbcCzhLte51n2qB12LB9aHGjRUn3YHJ2kfNgX&#10;us/Dasqry3axXPvlxb8Zc3szzp9BJRrT3zF84ws6VMK090e2UfUGpEj6meLlD6L2v1tXpf7PXn0B&#10;AAD//wMAUEsBAi0AFAAGAAgAAAAhALaDOJL+AAAA4QEAABMAAAAAAAAAAAAAAAAAAAAAAFtDb250&#10;ZW50X1R5cGVzXS54bWxQSwECLQAUAAYACAAAACEAOP0h/9YAAACUAQAACwAAAAAAAAAAAAAAAAAv&#10;AQAAX3JlbHMvLnJlbHNQSwECLQAUAAYACAAAACEAFZVwwTkCAAB0BAAADgAAAAAAAAAAAAAAAAAu&#10;AgAAZHJzL2Uyb0RvYy54bWxQSwECLQAUAAYACAAAACEArXUKOdcAAAADAQAADwAAAAAAAAAAAAAA&#10;AACTBAAAZHJzL2Rvd25yZXYueG1sUEsFBgAAAAAEAAQA8wAAAJcFAAAAAA==&#10;" fillcolor="red [3215]">
                      <w10:anchorlock/>
                    </v:rect>
                  </w:pict>
                </mc:Fallback>
              </mc:AlternateContent>
            </w:r>
          </w:p>
        </w:tc>
        <w:tc>
          <w:tcPr>
            <w:tcW w:w="576" w:type="dxa"/>
            <w:vAlign w:val="center"/>
          </w:tcPr>
          <w:p w14:paraId="06067F4E"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Very poor</w:t>
            </w:r>
          </w:p>
        </w:tc>
        <w:tc>
          <w:tcPr>
            <w:tcW w:w="408" w:type="dxa"/>
            <w:vAlign w:val="center"/>
          </w:tcPr>
          <w:p w14:paraId="424E767A"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64DC7C5B" wp14:editId="799BAA16">
                      <wp:extent cx="158750" cy="158750"/>
                      <wp:effectExtent l="13970" t="11430" r="8255" b="10795"/>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6"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WxOgIAAHgEAAAOAAAAZHJzL2Uyb0RvYy54bWysVNuO0zAQfUfiHyy/0zRVu5eo6WrVZRHS&#10;wq5Y+ADXcRIL22PGbtPy9YydbunCGyIPlufiM2duWd7srWE7hUGDq3k5mXKmnIRGu67m377ev7vi&#10;LEThGmHAqZofVOA3q7dvloOv1Ax6MI1CRiAuVIOveR+jr4oiyF5ZESbglSNjC2hFJBG7okExELo1&#10;xWw6vSgGwMYjSBUCae9GI19l/LZVMj62bVCRmZoTt5hPzOcmncVqKaoOhe+1PNIQ/8DCCu0o6Anq&#10;TkTBtqj/grJaIgRo40SCLaBttVQ5B8qmnP6RzXMvvMq5UHGCP5Up/D9Y+Xn3hEw31LsZZ05Y6tEX&#10;qppwnVGsvEgFGnyoyO/ZP2FKMfgHkN8Dc7DuyU3dIsLQK9EQrTL5F68eJCHQU7YZPkFD8GIbIddq&#10;36JNgFQFts8tOZxaovaRSVKWi6vLBTVOkul4TxFE9fLYY4gfFFiWLjVH4p7Bxe4hxNH1xSWTB6Ob&#10;e21MFtKUqbVBthM0H0JK5WKZn5utJbajvpymbxwV0tNAjfqsIip5WBNMJhbOIxjHhppfL2aLjPrK&#10;FrDbnGLnECfAcwirI22I0bbmV2dEUsHfu4YyFFUU2ox3YmPcsQOp6GPzNtAcqAEI4/jTutKlB/zJ&#10;2UCjX/PwYytQcWY+OmridTmfp13JwnxxOSMBzy2bc4twkqBqHjkbr+s47tfWo+56ijRW1MEtNb7V&#10;uSlpKEZWR7I03rl6x1VM+3MuZ6/fP4zVLwAAAP//AwBQSwMEFAAGAAgAAAAhAJsAHr3VAAAAAwEA&#10;AA8AAABkcnMvZG93bnJldi54bWxMj0FrwzAMhe+D/QejQW+r05SWkcUpY7DjKO1Kz0qsJWGxHGK3&#10;df99te2wXSQeTzx9r9wkN6gzTaH3bGAxz0ARN9723Bo4fLw9PoEKEdni4JkMXCnAprq/K7Gw/sI7&#10;Ou9jqySEQ4EGuhjHQuvQdOQwzP1ILN6nnxxGkVOr7YQXCXeDzrNsrR32LB86HOm1o+Zrf3IGljZf&#10;HheHekxbvV31/O50Wh+NmT2kl2dQkVL8O4ZvfEGHSphqf2Ib1GBAisSfKV6+ElX/bl2V+j97dQMA&#10;AP//AwBQSwECLQAUAAYACAAAACEAtoM4kv4AAADhAQAAEwAAAAAAAAAAAAAAAAAAAAAAW0NvbnRl&#10;bnRfVHlwZXNdLnhtbFBLAQItABQABgAIAAAAIQA4/SH/1gAAAJQBAAALAAAAAAAAAAAAAAAAAC8B&#10;AABfcmVscy8ucmVsc1BLAQItABQABgAIAAAAIQCJZlWxOgIAAHgEAAAOAAAAAAAAAAAAAAAAAC4C&#10;AABkcnMvZTJvRG9jLnhtbFBLAQItABQABgAIAAAAIQCbAB691QAAAAMBAAAPAAAAAAAAAAAAAAAA&#10;AJQEAABkcnMvZG93bnJldi54bWxQSwUGAAAAAAQABADzAAAAlgUAAAAA&#10;" fillcolor="#f93 [3204]">
                      <w10:anchorlock/>
                    </v:rect>
                  </w:pict>
                </mc:Fallback>
              </mc:AlternateContent>
            </w:r>
          </w:p>
        </w:tc>
        <w:tc>
          <w:tcPr>
            <w:tcW w:w="581" w:type="dxa"/>
            <w:vAlign w:val="center"/>
          </w:tcPr>
          <w:p w14:paraId="5724076D"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Poor</w:t>
            </w:r>
          </w:p>
        </w:tc>
        <w:tc>
          <w:tcPr>
            <w:tcW w:w="405" w:type="dxa"/>
            <w:vAlign w:val="center"/>
          </w:tcPr>
          <w:p w14:paraId="1C3DCA06"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63D917EF" wp14:editId="1A78151A">
                      <wp:extent cx="158750" cy="158750"/>
                      <wp:effectExtent l="11430" t="11430" r="10795" b="10795"/>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5"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9FOgIAAHgEAAAOAAAAZHJzL2Uyb0RvYy54bWysVN1u0zAUvkfiHSzf0zRVy7qo6TR1DCEN&#10;mBg8gOs4iYXtY47dpuXpOXa60sEdIheWz4+/852/rG4O1rC9wqDB1bycTDlTTkKjXVfzb1/v3yw5&#10;C1G4RhhwquZHFfjN+vWr1eArNYMeTKOQEYgL1eBr3sfoq6IIsldWhAl45cjYAloRScSuaFAMhG5N&#10;MZtO3xYDYOMRpAqBtHejka8zftsqGT+3bVCRmZoTt5hPzOc2ncV6JaoOhe+1PNEQ/8DCCu0o6Bnq&#10;TkTBdqj/grJaIgRo40SCLaBttVQ5B8qmnP6RzVMvvMq5UHGCP5cp/D9Y+Wn/iEw31LuSMycs9egL&#10;VU24zihWLlKBBh8q8nvyj5hSDP4B5PfAHGx6clO3iDD0SjREq0z+xYsHSQj0lG2Hj9AQvNhFyLU6&#10;tGgTIFWBHXJLjueWqENkkpTlYnm1oMZJMp3uKYKonh97DPG9AsvSpeZI3DO42D+EOLo+u2TyYHRz&#10;r43JQpoytTHI9oLmQ0ipXJzl52Znie2oL6fpG0eF9DRQoz6riEoe1gSTiYXLCMaxoebXi9kio76w&#10;Bey259g5xBnwEsLqSBtitK358oJIKvg711CGoopCm/FObIw7dSAVfWzeFpojNQBhHH9aV7r0gD85&#10;G2j0ax5+7AQqzswHR028LufztCtZmC+uZiTgpWV7aRFOElTNI2fjdRPH/dp51F1Pkcqcu4Nbanyr&#10;c1PSUIysTmRpvHP1TquY9udSzl6/fxjrXwAAAP//AwBQSwMEFAAGAAgAAAAhADgL+67ZAAAAAwEA&#10;AA8AAABkcnMvZG93bnJldi54bWxMj0FLw0AQhe9C/8MyBW9204JSYzbFir0oKK0teNxmx2zI7mzI&#10;bpv47x31oJcZHm94871iNXonztjHJpCC+SwDgVQF01CtYP+2uVqCiEmT0S4QKvjECKtyclHo3ISB&#10;tnjepVpwCMVcK7ApdbmUsbLodZyFDom9j9B7nVj2tTS9HjjcO7nIshvpdUP8weoOHyxW7e7kFbTt&#10;8+ZlDMvX28EdHtP703p72FulLqfj/R2IhGP6O4ZvfEaHkpmO4UQmCqeAi6Sfyd7imtXxd8uykP/Z&#10;yy8AAAD//wMAUEsBAi0AFAAGAAgAAAAhALaDOJL+AAAA4QEAABMAAAAAAAAAAAAAAAAAAAAAAFtD&#10;b250ZW50X1R5cGVzXS54bWxQSwECLQAUAAYACAAAACEAOP0h/9YAAACUAQAACwAAAAAAAAAAAAAA&#10;AAAvAQAAX3JlbHMvLnJlbHNQSwECLQAUAAYACAAAACEAgkJ/RToCAAB4BAAADgAAAAAAAAAAAAAA&#10;AAAuAgAAZHJzL2Uyb0RvYy54bWxQSwECLQAUAAYACAAAACEAOAv7rtkAAAADAQAADwAAAAAAAAAA&#10;AAAAAACUBAAAZHJzL2Rvd25yZXYueG1sUEsFBgAAAAAEAAQA8wAAAJoFAAAAAA==&#10;" fillcolor="#fc0 [3205]">
                      <w10:anchorlock/>
                    </v:rect>
                  </w:pict>
                </mc:Fallback>
              </mc:AlternateContent>
            </w:r>
          </w:p>
        </w:tc>
        <w:tc>
          <w:tcPr>
            <w:tcW w:w="1090" w:type="dxa"/>
            <w:vAlign w:val="center"/>
          </w:tcPr>
          <w:p w14:paraId="097C1177"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Moderately poor</w:t>
            </w:r>
          </w:p>
        </w:tc>
        <w:tc>
          <w:tcPr>
            <w:tcW w:w="408" w:type="dxa"/>
            <w:vAlign w:val="center"/>
          </w:tcPr>
          <w:p w14:paraId="77B6A811"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0BCE41CB" wp14:editId="02BEB6D5">
                      <wp:extent cx="158750" cy="158750"/>
                      <wp:effectExtent l="10160" t="11430" r="12065" b="10795"/>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4"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mgOgIAAHgEAAAOAAAAZHJzL2Uyb0RvYy54bWysVN1u0zAUvkfiHSzf0zSlZV3UdJo6hpAG&#10;TAwewHWcxsL2Mcdu0/H0O3a6ksEdIheWz4+/852/rK6O1rCDwqDB1bycTDlTTkKj3a7m37/dvlly&#10;FqJwjTDgVM0fVeBX69evVr2v1Aw6MI1CRiAuVL2veRejr4oiyE5ZESbglSNjC2hFJBF3RYOiJ3Rr&#10;itl0+q7oARuPIFUIpL0ZjHyd8dtWyfilbYOKzNScuMV8Yj636SzWK1HtUPhOyxMN8Q8srNCOgp6h&#10;bkQUbI/6LyirJUKANk4k2ALaVkuVc6Bsyukf2Tx0wqucCxUn+HOZwv+DlZ8P98h0Q72j8jhhqUdf&#10;qWrC7Yxi5TwVqPehIr8Hf48pxeDvQP4IzMGmIzd1jQh9p0RDtMrkX7x4kIRAT9m2/wQNwYt9hFyr&#10;Y4s2AVIV2DG35PHcEnWMTJKyXCwvFsRMkul0TxFE9fzYY4gfFFiWLjVH4p7BxeEuxMH12SWTB6Ob&#10;W21MFtKUqY1BdhA0H0JK5eLb/NzsLbEd9OU0fcOokJ4GatBnFVHJw5pgMrEwjmAc62t+uZgtMuoL&#10;W8Dd9hw7hzgDjiGsjrQhRtuaL0dEUsHfu4YyFFUU2gx3YmPcqQOp6EPzttA8UgMQhvGndaVLB/iL&#10;s55Gv+bh516g4sx8dNTEy3I+T7uShfniYkYCji3bsUU4SVA1j5wN100c9mvvUe86ilTm3B1cU+Nb&#10;nZuShmJgdSJL452rd1rFtD9jOXv9/mGsnwAAAP//AwBQSwMEFAAGAAgAAAAhANGv/2XYAAAAAwEA&#10;AA8AAABkcnMvZG93bnJldi54bWxMj0FPwzAMhe9I/IfISFzQljIB20rTCW0gcd3GhZvbmLbQOFWT&#10;boVfjxkHuNh6etbz97LV6Fp1oD40ng1cTxNQxKW3DVcGXvZPkwWoEJEttp7JwCcFWOXnZxmm1h95&#10;S4ddrJSEcEjRQB1jl2odypochqnviMV7873DKLKvtO3xKOGu1bMkudMOG5YPNXa0rqn82A3OwPzx&#10;eXn1vixe+WvYbha4v9lUa2/M5cX4cA8q0hj/juEHX9AhF6bCD2yDag1IkXia4s1uRRW/W+eZ/s+e&#10;fwMAAP//AwBQSwECLQAUAAYACAAAACEAtoM4kv4AAADhAQAAEwAAAAAAAAAAAAAAAAAAAAAAW0Nv&#10;bnRlbnRfVHlwZXNdLnhtbFBLAQItABQABgAIAAAAIQA4/SH/1gAAAJQBAAALAAAAAAAAAAAAAAAA&#10;AC8BAABfcmVscy8ucmVsc1BLAQItABQABgAIAAAAIQBEo0mgOgIAAHgEAAAOAAAAAAAAAAAAAAAA&#10;AC4CAABkcnMvZTJvRG9jLnhtbFBLAQItABQABgAIAAAAIQDRr/9l2AAAAAMBAAAPAAAAAAAAAAAA&#10;AAAAAJQEAABkcnMvZG93bnJldi54bWxQSwUGAAAAAAQABADzAAAAmQUAAAAA&#10;" fillcolor="#ffc [3206]">
                      <w10:anchorlock/>
                    </v:rect>
                  </w:pict>
                </mc:Fallback>
              </mc:AlternateContent>
            </w:r>
          </w:p>
        </w:tc>
        <w:tc>
          <w:tcPr>
            <w:tcW w:w="922" w:type="dxa"/>
            <w:vAlign w:val="center"/>
          </w:tcPr>
          <w:p w14:paraId="355A89F7"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Negligible</w:t>
            </w:r>
          </w:p>
        </w:tc>
        <w:tc>
          <w:tcPr>
            <w:tcW w:w="408" w:type="dxa"/>
            <w:vAlign w:val="center"/>
          </w:tcPr>
          <w:p w14:paraId="6D6B90E2"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6978B1B0" wp14:editId="5645A280">
                      <wp:extent cx="158750" cy="158750"/>
                      <wp:effectExtent l="6985" t="11430" r="5715" b="10795"/>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4">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3"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juOgIAAHcEAAAOAAAAZHJzL2Uyb0RvYy54bWysVN1u0zAUvkfiHSzf0zSlZV3UdJo6hpAG&#10;TAwewHWcxsL2Mcdu0/H0O3a6ksEdIheWz4+/852/rK6O1rCDwqDB1bycTDlTTkKj3a7m37/dvlly&#10;FqJwjTDgVM0fVeBX69evVr2v1Aw6MI1CRiAuVL2veRejr4oiyE5ZESbglSNjC2hFJBF3RYOiJ3Rr&#10;itl0+q7oARuPIFUIpL0ZjHyd8dtWyfilbYOKzNScuMV8Yj636SzWK1HtUPhOyxMN8Q8srNCOgp6h&#10;bkQUbI/6LyirJUKANk4k2ALaVkuVc6Bsyukf2Tx0wqucCxUn+HOZwv+DlZ8P98h0U/MFZ05YatFX&#10;KppwO6NY+TbVp/ehIrcHf48pw+DvQP4IzMGmIzd1jQh9p0RDrMrkX7x4kIRAT9m2/wQNwYt9hFyq&#10;Y4s2AVIR2DF35PHcEXWMTJKyXCwvFtQ3SabTPUUQ1fNjjyF+UGBZutQciXsGF4e7EAfXZ5dMHoxu&#10;brUxWUhDpjYG2UHQeAgplYvz/NzsLbEd9OU0fcOkkJ7madBnFVHJs5pgMrEwjmAc62t+uZgtMuoL&#10;W8Dd9hw7hzgDjiGsjrQgRtuaL0dEUsHfu4YyFFUU2gx3YmPcqQOp6EPzttA8UgMQhumnbaVLB/iL&#10;s54mv+bh516g4sx8dNTEy3I+T6uShfniYkYCji3bsUU4SVA1j5wN100c1mvvUe86ilTm3B1cU+Nb&#10;nZuShmJgdSJL052rd9rEtD5jOXv9/l+snwAAAP//AwBQSwMEFAAGAAgAAAAhAIR/7GHXAAAAAwEA&#10;AA8AAABkcnMvZG93bnJldi54bWxMj09PwzAMxe9IfIfISNxYQsU/dU0nBOIwcYCVirPXeG1F41RN&#10;tpVvj4EDXGw9Pev594rV7Ad1oCn2gS1cLgwo4ia4nlsL9dvTxR2omJAdDoHJwidFWJWnJwXmLhx5&#10;Q4cqtUpCOOZooUtpzLWOTUce4yKMxOLtwuQxiZxa7SY8SrgfdGbMjfbYs3zocKSHjpqPau8trF/q&#10;zWtl6tv3K3RmnT3WY/ZsrD0/m++XoBLN6e8YvvEFHUph2oY9u6gGC1Ik/UzxsmtR29+ty0L/Zy+/&#10;AAAA//8DAFBLAQItABQABgAIAAAAIQC2gziS/gAAAOEBAAATAAAAAAAAAAAAAAAAAAAAAABbQ29u&#10;dGVudF9UeXBlc10ueG1sUEsBAi0AFAAGAAgAAAAhADj9If/WAAAAlAEAAAsAAAAAAAAAAAAAAAAA&#10;LwEAAF9yZWxzLy5yZWxzUEsBAi0AFAAGAAgAAAAhABXwCO46AgAAdwQAAA4AAAAAAAAAAAAAAAAA&#10;LgIAAGRycy9lMm9Eb2MueG1sUEsBAi0AFAAGAAgAAAAhAIR/7GHXAAAAAwEAAA8AAAAAAAAAAAAA&#10;AAAAlAQAAGRycy9kb3ducmV2LnhtbFBLBQYAAAAABAAEAPMAAACYBQAAAAA=&#10;" fillcolor="#96c864 [3207]">
                      <w10:anchorlock/>
                    </v:rect>
                  </w:pict>
                </mc:Fallback>
              </mc:AlternateContent>
            </w:r>
            <w:r w:rsidR="009C2555" w:rsidRPr="00AD3318">
              <w:rPr>
                <w:rFonts w:asciiTheme="minorHAnsi" w:hAnsiTheme="minorHAnsi" w:cstheme="minorHAnsi"/>
                <w:sz w:val="20"/>
                <w:szCs w:val="20"/>
              </w:rPr>
              <w:t xml:space="preserve"> </w:t>
            </w:r>
          </w:p>
        </w:tc>
        <w:tc>
          <w:tcPr>
            <w:tcW w:w="1024" w:type="dxa"/>
            <w:vAlign w:val="center"/>
          </w:tcPr>
          <w:p w14:paraId="52A22B3B"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Moderately well</w:t>
            </w:r>
          </w:p>
        </w:tc>
        <w:tc>
          <w:tcPr>
            <w:tcW w:w="405" w:type="dxa"/>
            <w:vAlign w:val="center"/>
          </w:tcPr>
          <w:p w14:paraId="32615D76"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4877F91E" wp14:editId="3D9CCDF6">
                      <wp:extent cx="158750" cy="158750"/>
                      <wp:effectExtent l="9525" t="11430" r="12700" b="10795"/>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5">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2"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h4OQIAAHcEAAAOAAAAZHJzL2Uyb0RvYy54bWysVFtv0zAUfkfiP1h+p2lKy7qo6TR1DCEN&#10;mBj8gFPHaSx849htOn79jp2uZPCGyIPlc/F3vnPL6upoNDtIDMrZmpeTKWfSCtcou6v592+3b5ac&#10;hQi2Ae2srPmjDPxq/frVqveVnLnO6UYiIxAbqt7XvIvRV0URRCcNhInz0pKxdWggkoi7okHoCd3o&#10;Yjadvit6h41HJ2QIpL0ZjHyd8dtWivilbYOMTNecuMV8Yj636SzWK6h2CL5T4kQD/oGFAWUp6Bnq&#10;BiKwPaq/oIwS6IJr40Q4U7i2VULmHCibcvpHNg8deJlzoeIEfy5T+H+w4vPhHplqav6WMwuGWvSV&#10;igZ2pyUrZ6k+vQ8VuT34e0wZBn/nxI/ArNt05CavEV3fSWiIVZn8ixcPkhDoKdv2n1xD8LCPLpfq&#10;2KJJgFQEdswdeTx3RB4jE6QsF8uLBfVNkOl0TxGgen7sMcQP0hmWLjVH4p7B4XAX4uD67JLJO62a&#10;W6V1FtKQyY1GdgAaDxBC2rjIz/XeENtBX07TN0wK6WmeBn1WEZU8qwkmEwvjCNqyvuaXi9mA+sIW&#10;cLc9x84hzoBjCKMiLYhWpubLEZFU8Pe2oQyhiqD0cCc22p46kIo+NG/rmkdqALph+mlb6dI5/MVZ&#10;T5Nf8/BzDyg50x8tNfGynM/TqmRhvriYkYBjy3ZsASsIquaRs+G6icN67T2qXUeRylxR666p8a3K&#10;TUlDMbA6kaXpztU7bWJan7GcvX7/L9ZPAAAA//8DAFBLAwQUAAYACAAAACEAYScMV9oAAAADAQAA&#10;DwAAAGRycy9kb3ducmV2LnhtbEyPQUvDQBCF74L/YRnBm920pUFiNiUttKCHitWLt212mgSzs0t2&#10;00Z/vWM96GWGxxvefC9fjrYTJ+xD60jBdJKAQKqcaalW8Pa6ubsHEaImoztHqOATAyyL66tcZ8ad&#10;6QVP+1gLDqGQaQVNjD6TMlQNWh0mziOxd3S91ZFlX0vT6zOH207OkiSVVrfEHxrtcd1g9bEfrILH&#10;ofpaHX2dLtLd+/N0PS/99qlU6vZmLB9ARBzj3zH84DM6FMx0cAOZIDoFXCReJnuzBavD75ZFLv+z&#10;F98AAAD//wMAUEsBAi0AFAAGAAgAAAAhALaDOJL+AAAA4QEAABMAAAAAAAAAAAAAAAAAAAAAAFtD&#10;b250ZW50X1R5cGVzXS54bWxQSwECLQAUAAYACAAAACEAOP0h/9YAAACUAQAACwAAAAAAAAAAAAAA&#10;AAAvAQAAX3JlbHMvLnJlbHNQSwECLQAUAAYACAAAACEAVOhYeDkCAAB3BAAADgAAAAAAAAAAAAAA&#10;AAAuAgAAZHJzL2Uyb0RvYy54bWxQSwECLQAUAAYACAAAACEAYScMV9oAAAADAQAADwAAAAAAAAAA&#10;AAAAAACTBAAAZHJzL2Rvd25yZXYueG1sUEsFBgAAAAAEAAQA8wAAAJoFAAAAAA==&#10;" fillcolor="#64b400 [3208]">
                      <w10:anchorlock/>
                    </v:rect>
                  </w:pict>
                </mc:Fallback>
              </mc:AlternateContent>
            </w:r>
            <w:r w:rsidR="009C2555" w:rsidRPr="00AD3318">
              <w:rPr>
                <w:rFonts w:asciiTheme="minorHAnsi" w:hAnsiTheme="minorHAnsi" w:cstheme="minorHAnsi"/>
                <w:sz w:val="20"/>
                <w:szCs w:val="20"/>
              </w:rPr>
              <w:t xml:space="preserve"> </w:t>
            </w:r>
          </w:p>
        </w:tc>
        <w:tc>
          <w:tcPr>
            <w:tcW w:w="564" w:type="dxa"/>
            <w:vAlign w:val="center"/>
          </w:tcPr>
          <w:p w14:paraId="5C4B4857"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Well</w:t>
            </w:r>
          </w:p>
        </w:tc>
        <w:tc>
          <w:tcPr>
            <w:tcW w:w="408" w:type="dxa"/>
            <w:vAlign w:val="center"/>
          </w:tcPr>
          <w:p w14:paraId="4F230E97" w14:textId="77777777" w:rsidR="009C2555" w:rsidRPr="00AD3318" w:rsidRDefault="002F032F" w:rsidP="00AD3318">
            <w:pPr>
              <w:pStyle w:val="PPVBody"/>
              <w:spacing w:line="192" w:lineRule="auto"/>
              <w:jc w:val="right"/>
              <w:rPr>
                <w:rFonts w:asciiTheme="minorHAnsi" w:hAnsiTheme="minorHAnsi" w:cstheme="minorHAnsi"/>
                <w:sz w:val="20"/>
                <w:szCs w:val="20"/>
              </w:rPr>
            </w:pPr>
            <w:r>
              <w:rPr>
                <w:rFonts w:asciiTheme="minorHAnsi" w:hAnsiTheme="minorHAnsi" w:cstheme="minorHAnsi"/>
                <w:noProof/>
                <w:sz w:val="20"/>
                <w:szCs w:val="20"/>
              </w:rPr>
              <mc:AlternateContent>
                <mc:Choice Requires="wps">
                  <w:drawing>
                    <wp:inline distT="0" distB="0" distL="0" distR="0" wp14:anchorId="43963CF2" wp14:editId="75ACDCF0">
                      <wp:extent cx="158750" cy="158750"/>
                      <wp:effectExtent l="7620" t="11430" r="5080" b="10795"/>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1" o:spid="_x0000_s1026"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PZOAIAAHcEAAAOAAAAZHJzL2Uyb0RvYy54bWysVN1u0zAUvkfiHSzf0zRVu3VR02nqGEIa&#10;bGLwAK7jNBa2jzl2m5an59hpSwd3iFxYPj/+znf+srjdW8N2CoMGV/NyNOZMOQmNdpuaf/v68G7O&#10;WYjCNcKAUzU/qMBvl2/fLHpfqQl0YBqFjEBcqHpf8y5GXxVFkJ2yIozAK0fGFtCKSCJuigZFT+jW&#10;FJPx+KroARuPIFUIpL0fjHyZ8dtWyfjUtkFFZmpO3GI+MZ/rdBbLhag2KHyn5ZGG+AcWVmhHQc9Q&#10;9yIKtkX9F5TVEiFAG0cSbAFtq6XKOVA25fiPbF464VXOhYoT/LlM4f/Bys+7Z2S6od5x5oSlFn2h&#10;ogm3MYqVZapP70NFbi/+GVOGwT+C/B6Yg1VHbuoOEfpOiYZYZf/i1YMkBHrK1v0naAhebCPkUu1b&#10;tAmQisD2uSOHc0fUPjJJynI2v55R3ySZjndiVIjq9NhjiB8UWJYuNUfinsHF7jHEwfXkksmD0c2D&#10;NiYLacjUyiDbCRoPIaVy8So/N1tLbAd9OU7fMCmkp3ka9FlFVPKsJphMLFxGMI71Nb+ZTWYZ9ZUt&#10;4GZ9jp1DnAEvIayOtCBG25rPL4ikgr93TR7fKLQZ7sTGOKJxKvrQvDU0B2oAwjD9tK106QB/ctbT&#10;5Nc8/NgKVJyZj46aeFNOp2lVsjCdXU9IwEvL+tIinCSomkfOhusqDuu19ag3HUUqc+4O7qjxrc5N&#10;SfwGVkeyNN25esdNTOtzKWev3/+L5S8AAAD//wMAUEsDBBQABgAIAAAAIQCt6RY71QAAAAMBAAAP&#10;AAAAZHJzL2Rvd25yZXYueG1sTI9BS8RADIXvgv9hiODNnbrgorXTRQRvC2pdwWO2k22LnUxtZrv1&#10;3xv1oJeExwsv3yvWc+jNRKN0kR1cLjIwxHX0HTcOti8PF9dgJCF77COTg08SWJenJwXmPh75maYq&#10;NUZDWHJ00KY05NZK3VJAWcSBWL19HAMmlWNj/YhHDQ+9XWbZygbsWD+0ONB9S/V7dQgOVnaeaLOJ&#10;H2/8KE/V9HqzF/LOnZ/Nd7dgEs3p7xi+8RUdSmXaxQN7Mb0DLZJ+pnrLK1W7323Lwv5nL78AAAD/&#10;/wMAUEsBAi0AFAAGAAgAAAAhALaDOJL+AAAA4QEAABMAAAAAAAAAAAAAAAAAAAAAAFtDb250ZW50&#10;X1R5cGVzXS54bWxQSwECLQAUAAYACAAAACEAOP0h/9YAAACUAQAACwAAAAAAAAAAAAAAAAAvAQAA&#10;X3JlbHMvLnJlbHNQSwECLQAUAAYACAAAACEAxejD2TgCAAB3BAAADgAAAAAAAAAAAAAAAAAuAgAA&#10;ZHJzL2Uyb0RvYy54bWxQSwECLQAUAAYACAAAACEArekWO9UAAAADAQAADwAAAAAAAAAAAAAAAACS&#10;BAAAZHJzL2Rvd25yZXYueG1sUEsFBgAAAAAEAAQA8wAAAJQFAAAAAA==&#10;" fillcolor="#196e3c [3209]">
                      <w10:anchorlock/>
                    </v:rect>
                  </w:pict>
                </mc:Fallback>
              </mc:AlternateContent>
            </w:r>
            <w:r w:rsidR="00CC59C1" w:rsidRPr="00AD3318">
              <w:rPr>
                <w:rFonts w:asciiTheme="minorHAnsi" w:hAnsiTheme="minorHAnsi" w:cstheme="minorHAnsi"/>
                <w:sz w:val="20"/>
                <w:szCs w:val="20"/>
              </w:rPr>
              <w:t xml:space="preserve"> </w:t>
            </w:r>
            <w:r w:rsidR="009C2555" w:rsidRPr="00AD3318">
              <w:rPr>
                <w:rFonts w:asciiTheme="minorHAnsi" w:hAnsiTheme="minorHAnsi" w:cstheme="minorHAnsi"/>
                <w:sz w:val="20"/>
                <w:szCs w:val="20"/>
              </w:rPr>
              <w:t xml:space="preserve"> </w:t>
            </w:r>
          </w:p>
        </w:tc>
        <w:tc>
          <w:tcPr>
            <w:tcW w:w="574" w:type="dxa"/>
            <w:vAlign w:val="center"/>
          </w:tcPr>
          <w:p w14:paraId="0EF3A0A8" w14:textId="77777777" w:rsidR="009C2555" w:rsidRPr="00AD3318" w:rsidRDefault="009C2555" w:rsidP="00AD3318">
            <w:pPr>
              <w:pStyle w:val="PPVBody"/>
              <w:spacing w:line="192" w:lineRule="auto"/>
              <w:jc w:val="left"/>
              <w:rPr>
                <w:rFonts w:asciiTheme="minorHAnsi" w:hAnsiTheme="minorHAnsi" w:cstheme="minorHAnsi"/>
                <w:sz w:val="20"/>
                <w:szCs w:val="20"/>
              </w:rPr>
            </w:pPr>
            <w:r w:rsidRPr="00AD3318">
              <w:rPr>
                <w:rFonts w:asciiTheme="minorHAnsi" w:hAnsiTheme="minorHAnsi" w:cstheme="minorHAnsi"/>
                <w:sz w:val="20"/>
                <w:szCs w:val="20"/>
              </w:rPr>
              <w:t>Very well</w:t>
            </w:r>
          </w:p>
        </w:tc>
      </w:tr>
    </w:tbl>
    <w:p w14:paraId="4960418E" w14:textId="3EC47DBB" w:rsidR="00221691" w:rsidRDefault="00221691" w:rsidP="001740AB">
      <w:pPr>
        <w:pStyle w:val="Heading1"/>
        <w:jc w:val="left"/>
      </w:pPr>
      <w:bookmarkStart w:id="404" w:name="_Toc402164509"/>
      <w:bookmarkStart w:id="405" w:name="_Toc403049330"/>
      <w:bookmarkStart w:id="406" w:name="_Toc403983377"/>
      <w:bookmarkEnd w:id="18"/>
      <w:r>
        <w:t>Environmental Management Framework</w:t>
      </w:r>
      <w:bookmarkEnd w:id="404"/>
      <w:bookmarkEnd w:id="405"/>
      <w:r w:rsidR="00AF29DF">
        <w:t xml:space="preserve"> and approvals</w:t>
      </w:r>
      <w:bookmarkEnd w:id="406"/>
    </w:p>
    <w:p w14:paraId="0CBFBAFB" w14:textId="77777777" w:rsidR="00221691" w:rsidRDefault="00221691" w:rsidP="00E7067C">
      <w:pPr>
        <w:pStyle w:val="Heading2"/>
      </w:pPr>
      <w:bookmarkStart w:id="407" w:name="_Toc403049331"/>
      <w:bookmarkStart w:id="408" w:name="_Toc403983378"/>
      <w:r>
        <w:t>Introduction</w:t>
      </w:r>
      <w:bookmarkEnd w:id="407"/>
      <w:bookmarkEnd w:id="408"/>
    </w:p>
    <w:p w14:paraId="3274F338" w14:textId="77777777" w:rsidR="00221691" w:rsidRPr="00FF1FE3" w:rsidRDefault="00221691" w:rsidP="00221691">
      <w:pPr>
        <w:pStyle w:val="PPVBody"/>
      </w:pPr>
      <w:r>
        <w:t xml:space="preserve">The </w:t>
      </w:r>
      <w:r>
        <w:rPr>
          <w:rFonts w:eastAsia="Times"/>
        </w:rPr>
        <w:t xml:space="preserve">Inquiry’s </w:t>
      </w:r>
      <w:r>
        <w:t>Terms of Reference require</w:t>
      </w:r>
      <w:r w:rsidRPr="00E52E93">
        <w:rPr>
          <w:rFonts w:eastAsia="Times"/>
        </w:rPr>
        <w:t xml:space="preserve"> </w:t>
      </w:r>
      <w:r>
        <w:rPr>
          <w:rFonts w:eastAsia="Times"/>
        </w:rPr>
        <w:t>its</w:t>
      </w:r>
      <w:r w:rsidRPr="00FF1FE3">
        <w:rPr>
          <w:rFonts w:eastAsia="Times"/>
        </w:rPr>
        <w:t xml:space="preserve"> report</w:t>
      </w:r>
      <w:r>
        <w:rPr>
          <w:rFonts w:eastAsia="Times"/>
        </w:rPr>
        <w:t xml:space="preserve"> to present:</w:t>
      </w:r>
    </w:p>
    <w:p w14:paraId="4BA3827C" w14:textId="77777777" w:rsidR="00221691" w:rsidRDefault="00221691" w:rsidP="00E16CA6">
      <w:pPr>
        <w:pStyle w:val="PPVQuote"/>
      </w:pPr>
      <w:r w:rsidRPr="00E52E93">
        <w:t>Statement</w:t>
      </w:r>
      <w:r>
        <w:t xml:space="preserve"> of appropriate approval conditions under Victorian and </w:t>
      </w:r>
      <w:r w:rsidRPr="00E52E93">
        <w:t>Commonwealth</w:t>
      </w:r>
      <w:r>
        <w:t xml:space="preserve"> law, necessary to achieve acceptable environmental outcomes in the context of applicable legislation and policy, including advic</w:t>
      </w:r>
      <w:r w:rsidRPr="00AF06BA">
        <w:t>e on the planning scheme amendment for the relevant alig</w:t>
      </w:r>
      <w:r>
        <w:t>nment and design of the project.</w:t>
      </w:r>
    </w:p>
    <w:p w14:paraId="5AD1B267" w14:textId="77777777" w:rsidR="00221691" w:rsidRDefault="00221691" w:rsidP="00E16CA6">
      <w:pPr>
        <w:pStyle w:val="PPVQuote"/>
      </w:pPr>
      <w:r>
        <w:t>Recommendations on the framework for environmental management for the project, including in relation to the necessary Environment Management Plan(s) required in association with approvals.</w:t>
      </w:r>
    </w:p>
    <w:p w14:paraId="39B5EDB7" w14:textId="77777777" w:rsidR="00221691" w:rsidRDefault="00221691" w:rsidP="00E7067C">
      <w:pPr>
        <w:pStyle w:val="Heading2"/>
      </w:pPr>
      <w:bookmarkStart w:id="409" w:name="_Toc403049332"/>
      <w:bookmarkStart w:id="410" w:name="_Toc403983379"/>
      <w:r>
        <w:t>Planning scheme amendment</w:t>
      </w:r>
      <w:bookmarkEnd w:id="409"/>
      <w:bookmarkEnd w:id="410"/>
    </w:p>
    <w:p w14:paraId="136D4639" w14:textId="1D86D4A3" w:rsidR="00221691" w:rsidRPr="00BB19CD" w:rsidRDefault="00221691" w:rsidP="00221691">
      <w:pPr>
        <w:pStyle w:val="PPVBody"/>
      </w:pPr>
      <w:r>
        <w:t>T</w:t>
      </w:r>
      <w:r w:rsidRPr="00F87F96">
        <w:t xml:space="preserve">he EES </w:t>
      </w:r>
      <w:r>
        <w:t>presents draft Planning Scheme Amendments intended to manage planning approvals</w:t>
      </w:r>
      <w:r w:rsidR="000B7556">
        <w:t xml:space="preserve">.  </w:t>
      </w:r>
      <w:r>
        <w:t>The draft amendments:</w:t>
      </w:r>
    </w:p>
    <w:p w14:paraId="622BA9C9" w14:textId="5E74D136" w:rsidR="00221691" w:rsidRDefault="00970A32" w:rsidP="00E16CA6">
      <w:pPr>
        <w:pStyle w:val="PPVBullet1"/>
      </w:pPr>
      <w:r>
        <w:t>a</w:t>
      </w:r>
      <w:r w:rsidR="00221691">
        <w:t>pply</w:t>
      </w:r>
      <w:r w:rsidR="00221691" w:rsidRPr="00BB19CD">
        <w:t xml:space="preserve"> a Public A</w:t>
      </w:r>
      <w:r w:rsidR="00221691">
        <w:t xml:space="preserve">cquisition </w:t>
      </w:r>
      <w:r w:rsidR="00F52DF1">
        <w:t>Overlay</w:t>
      </w:r>
      <w:r w:rsidR="00221691" w:rsidRPr="00BB19CD">
        <w:t xml:space="preserve"> </w:t>
      </w:r>
      <w:r w:rsidR="00221691">
        <w:t xml:space="preserve">to </w:t>
      </w:r>
      <w:r w:rsidR="00221691" w:rsidRPr="00BB19CD">
        <w:t xml:space="preserve">the land </w:t>
      </w:r>
      <w:r w:rsidR="00221691">
        <w:t>required for the bypass</w:t>
      </w:r>
      <w:r w:rsidR="00E546BD">
        <w:t xml:space="preserve"> – t</w:t>
      </w:r>
      <w:r w:rsidR="00221691">
        <w:t>his allows land to be com</w:t>
      </w:r>
      <w:r>
        <w:t>pulsorily acquired if necessary</w:t>
      </w:r>
    </w:p>
    <w:p w14:paraId="401D5CE3" w14:textId="02E972A4" w:rsidR="00221691" w:rsidRDefault="00970A32" w:rsidP="00E16CA6">
      <w:pPr>
        <w:pStyle w:val="PPVBullet1"/>
      </w:pPr>
      <w:r>
        <w:t>e</w:t>
      </w:r>
      <w:r w:rsidR="00221691">
        <w:t>xempt</w:t>
      </w:r>
      <w:r w:rsidR="00221691" w:rsidRPr="00BB19CD">
        <w:t xml:space="preserve"> </w:t>
      </w:r>
      <w:r w:rsidR="00221691">
        <w:t xml:space="preserve">the bypass </w:t>
      </w:r>
      <w:r w:rsidR="00221691" w:rsidRPr="00BB19CD">
        <w:t xml:space="preserve">from all planning </w:t>
      </w:r>
      <w:r w:rsidR="00221691">
        <w:t>scheme</w:t>
      </w:r>
      <w:r w:rsidR="00221691" w:rsidRPr="00BB19CD">
        <w:t xml:space="preserve"> requirements</w:t>
      </w:r>
      <w:r w:rsidR="00221691">
        <w:t xml:space="preserve"> subject to meeting certain conditions.</w:t>
      </w:r>
    </w:p>
    <w:p w14:paraId="41813446" w14:textId="77777777" w:rsidR="00221691" w:rsidRDefault="00221691" w:rsidP="00221691">
      <w:pPr>
        <w:pStyle w:val="Heading5"/>
      </w:pPr>
      <w:r>
        <w:t>Incorporated document</w:t>
      </w:r>
    </w:p>
    <w:p w14:paraId="593A1C4C" w14:textId="4526308E" w:rsidR="007C3940" w:rsidRDefault="00221691" w:rsidP="00221691">
      <w:pPr>
        <w:pStyle w:val="PPVBody"/>
      </w:pPr>
      <w:r>
        <w:t xml:space="preserve">A range of permissions would </w:t>
      </w:r>
      <w:r w:rsidR="00970A32">
        <w:t xml:space="preserve">normally </w:t>
      </w:r>
      <w:r>
        <w:t>be required under the Mitchell Planning Scheme</w:t>
      </w:r>
      <w:r w:rsidR="007C3940">
        <w:t>.</w:t>
      </w:r>
    </w:p>
    <w:p w14:paraId="0987DE44" w14:textId="7377E286" w:rsidR="00221691" w:rsidRPr="009924FF" w:rsidRDefault="00221691" w:rsidP="00221691">
      <w:pPr>
        <w:pStyle w:val="PPVBody"/>
      </w:pPr>
      <w:r>
        <w:t>The EES proposes managing planning approval by way of an incorporated document under Clause 52.03</w:t>
      </w:r>
      <w:r w:rsidR="000B7556">
        <w:t xml:space="preserve">.  </w:t>
      </w:r>
      <w:r>
        <w:t>This clause provides for land identified in a schedule to the clause to be used or developed in accordance with the specific controls contained in an incorporated document</w:t>
      </w:r>
      <w:r w:rsidR="000B7556">
        <w:t xml:space="preserve">.  </w:t>
      </w:r>
      <w:r w:rsidRPr="009924FF">
        <w:t>The specific controls may:</w:t>
      </w:r>
    </w:p>
    <w:p w14:paraId="3C668383" w14:textId="77777777" w:rsidR="00221691" w:rsidRPr="009924FF" w:rsidRDefault="00221691" w:rsidP="00E16CA6">
      <w:pPr>
        <w:pStyle w:val="PPVBullet1"/>
      </w:pPr>
      <w:r w:rsidRPr="009924FF">
        <w:t>allow the land to be used or developed in a manner that would otherwi</w:t>
      </w:r>
      <w:r>
        <w:t>se be prohibited or restricted</w:t>
      </w:r>
    </w:p>
    <w:p w14:paraId="43D003E5" w14:textId="77777777" w:rsidR="00221691" w:rsidRPr="009924FF" w:rsidRDefault="00221691" w:rsidP="00E16CA6">
      <w:pPr>
        <w:pStyle w:val="PPVBullet1"/>
      </w:pPr>
      <w:r w:rsidRPr="009924FF">
        <w:t>exclude any other control in this scheme.</w:t>
      </w:r>
    </w:p>
    <w:p w14:paraId="1E3230B9" w14:textId="77777777" w:rsidR="00221691" w:rsidRDefault="00221691" w:rsidP="00221691">
      <w:pPr>
        <w:pStyle w:val="PPVBody"/>
      </w:pPr>
      <w:r>
        <w:t>The draft amendments propose to exempt</w:t>
      </w:r>
      <w:r w:rsidRPr="00BB19CD">
        <w:t xml:space="preserve"> </w:t>
      </w:r>
      <w:r>
        <w:t xml:space="preserve">the bypass </w:t>
      </w:r>
      <w:r w:rsidRPr="00BB19CD">
        <w:t xml:space="preserve">from all planning </w:t>
      </w:r>
      <w:r>
        <w:t>scheme</w:t>
      </w:r>
      <w:r w:rsidRPr="00BB19CD">
        <w:t xml:space="preserve"> requirements</w:t>
      </w:r>
      <w:r>
        <w:t xml:space="preserve"> subject to meeting four conditions:</w:t>
      </w:r>
    </w:p>
    <w:p w14:paraId="0683FC75" w14:textId="77777777" w:rsidR="00221691" w:rsidRDefault="00221691" w:rsidP="00E16CA6">
      <w:pPr>
        <w:pStyle w:val="PPVBullet1"/>
      </w:pPr>
      <w:r>
        <w:t>The project must be undertaken by or on behalf of VicRoads.</w:t>
      </w:r>
    </w:p>
    <w:p w14:paraId="1078C06A" w14:textId="4F46BB90" w:rsidR="00221691" w:rsidRDefault="00221691" w:rsidP="00E16CA6">
      <w:pPr>
        <w:pStyle w:val="PPVBullet1"/>
      </w:pPr>
      <w:r>
        <w:t>An Environmental Management Framework or VicRoads Project Environment Protection Strategy must be approved by the Department of Transport, Planning and Local Infrastructure</w:t>
      </w:r>
      <w:r w:rsidR="000B7556">
        <w:t xml:space="preserve">.  </w:t>
      </w:r>
      <w:r>
        <w:t xml:space="preserve">The framework must accord with any requirements the Minister for Planning imposes as part of the Minister’s assessment of the </w:t>
      </w:r>
      <w:r w:rsidR="00B24C28">
        <w:t>P</w:t>
      </w:r>
      <w:r>
        <w:t>roject.</w:t>
      </w:r>
    </w:p>
    <w:p w14:paraId="037A66EC" w14:textId="0885AA3C" w:rsidR="00221691" w:rsidRDefault="00221691" w:rsidP="00E16CA6">
      <w:pPr>
        <w:pStyle w:val="PPVBullet1"/>
      </w:pPr>
      <w:r>
        <w:t>A Native Vegetation Offset Strategy must be prepared to the satisfaction of the Department of Environment and Primary Industry</w:t>
      </w:r>
      <w:r w:rsidR="000B7556">
        <w:t xml:space="preserve">.  </w:t>
      </w:r>
      <w:r>
        <w:t>Offsets must be secured within 12 month of vegetation removal.</w:t>
      </w:r>
    </w:p>
    <w:p w14:paraId="09CB18FF" w14:textId="6D414CE2" w:rsidR="00221691" w:rsidRDefault="00221691" w:rsidP="00E16CA6">
      <w:pPr>
        <w:pStyle w:val="PPVBullet1"/>
      </w:pPr>
      <w:r>
        <w:t>A Threatened Species Management Plan must be prepared before works commence</w:t>
      </w:r>
      <w:r w:rsidR="000B7556">
        <w:t xml:space="preserve">.  </w:t>
      </w:r>
      <w:r>
        <w:t xml:space="preserve">The plan must be prepared in consultation with Department of Environment and Primary Industry and the Commonwealth Department </w:t>
      </w:r>
      <w:r w:rsidR="00B24C28">
        <w:t>o</w:t>
      </w:r>
      <w:r>
        <w:t>f Environment and endorsed by the Secretary to the Department of Environment and Primary Industry.</w:t>
      </w:r>
    </w:p>
    <w:p w14:paraId="4F8A9706" w14:textId="77777777" w:rsidR="00221691" w:rsidRPr="009924FF" w:rsidRDefault="00221691" w:rsidP="00221691">
      <w:pPr>
        <w:pStyle w:val="PPVBody"/>
      </w:pPr>
      <w:r w:rsidRPr="009924FF">
        <w:t>Using Clause 52.03 is an appropriate mechanism for a proposal of this type given the public process to date and the requirements under</w:t>
      </w:r>
      <w:r>
        <w:t xml:space="preserve"> planning scheme</w:t>
      </w:r>
      <w:r w:rsidRPr="009924FF">
        <w:t>.</w:t>
      </w:r>
    </w:p>
    <w:p w14:paraId="12D0975A" w14:textId="77777777" w:rsidR="00221691" w:rsidRDefault="00221691" w:rsidP="00221691">
      <w:pPr>
        <w:pStyle w:val="Heading5"/>
      </w:pPr>
      <w:r>
        <w:t>Amendment process</w:t>
      </w:r>
    </w:p>
    <w:p w14:paraId="674B06D3" w14:textId="40C59646" w:rsidR="00221691" w:rsidRPr="009924FF" w:rsidRDefault="00221691" w:rsidP="00221691">
      <w:r w:rsidRPr="009924FF">
        <w:rPr>
          <w:rFonts w:eastAsia="Dotum"/>
          <w:noProof/>
        </w:rPr>
        <w:t>Section 20</w:t>
      </w:r>
      <w:r w:rsidRPr="009924FF">
        <w:t xml:space="preserve">(4) of the </w:t>
      </w:r>
      <w:r w:rsidRPr="009924FF">
        <w:rPr>
          <w:rFonts w:eastAsia="Dotum"/>
          <w:i/>
          <w:noProof/>
        </w:rPr>
        <w:t>Planning and Environment Act</w:t>
      </w:r>
      <w:r w:rsidRPr="009924FF">
        <w:t xml:space="preserve"> allows the Minister for Planning to amend planning schemes without public notice or submissions</w:t>
      </w:r>
      <w:r w:rsidR="000B7556">
        <w:t xml:space="preserve">.  </w:t>
      </w:r>
      <w:r w:rsidRPr="009924FF">
        <w:t>The use of these powers is governed by the Ministerial Powers of Intervention in Planning and Heritage Matters Practice Note.</w:t>
      </w:r>
    </w:p>
    <w:p w14:paraId="4451B028" w14:textId="0C00E4E6" w:rsidR="00221691" w:rsidRPr="009924FF" w:rsidRDefault="00221691" w:rsidP="00221691">
      <w:r w:rsidRPr="009924FF">
        <w:t>The Practice Note requires the Minister for Planning to meet certain criteria in the exercise of Ministerial powers of intervention</w:t>
      </w:r>
      <w:r w:rsidR="000B7556">
        <w:t xml:space="preserve">.  </w:t>
      </w:r>
      <w:r w:rsidRPr="009924FF">
        <w:t>As an overriding consideration, Ministerial powers will only be exercised having regard to and within the confines of, the legislative provision in question.</w:t>
      </w:r>
    </w:p>
    <w:p w14:paraId="698A814E" w14:textId="77777777" w:rsidR="007C3940" w:rsidRDefault="00221691" w:rsidP="00221691">
      <w:pPr>
        <w:pStyle w:val="PPVBody"/>
      </w:pPr>
      <w:r>
        <w:t xml:space="preserve">The EES advises that </w:t>
      </w:r>
      <w:r w:rsidRPr="00BB19CD">
        <w:t xml:space="preserve">VicRoads will request the Minister </w:t>
      </w:r>
      <w:r>
        <w:t>to approve an amendment under</w:t>
      </w:r>
      <w:r w:rsidRPr="00BB19CD">
        <w:t xml:space="preserve"> section 20(4) of the </w:t>
      </w:r>
      <w:r w:rsidRPr="00795523">
        <w:rPr>
          <w:i/>
        </w:rPr>
        <w:t>Planning and Environment Act</w:t>
      </w:r>
      <w:r w:rsidR="007C3940">
        <w:t>.</w:t>
      </w:r>
    </w:p>
    <w:p w14:paraId="0158A7B4" w14:textId="255C85EC" w:rsidR="00221691" w:rsidRDefault="00221691" w:rsidP="00221691">
      <w:r>
        <w:t>The amendments were not subject to submissions</w:t>
      </w:r>
      <w:r w:rsidR="000B7556">
        <w:t xml:space="preserve">.  </w:t>
      </w:r>
      <w:r>
        <w:t>The Inquiry has reviewed the amendments and endorses the approach proposed which has been used in a number of similar road projects.</w:t>
      </w:r>
    </w:p>
    <w:p w14:paraId="41265638" w14:textId="475E0101" w:rsidR="00221691" w:rsidRDefault="00221691" w:rsidP="00221691">
      <w:pPr>
        <w:pStyle w:val="PPVBody"/>
      </w:pPr>
      <w:r>
        <w:t xml:space="preserve">If the alignment of the western option is refined in the vicinity of the </w:t>
      </w:r>
      <w:r w:rsidR="00F52DF1">
        <w:t>WMF</w:t>
      </w:r>
      <w:r w:rsidR="004C2F5B">
        <w:t xml:space="preserve"> </w:t>
      </w:r>
      <w:r>
        <w:t xml:space="preserve">it may be necessary to adjust the boundary of the </w:t>
      </w:r>
      <w:r w:rsidR="00ED7154">
        <w:t>P</w:t>
      </w:r>
      <w:r>
        <w:t xml:space="preserve">ublic </w:t>
      </w:r>
      <w:r w:rsidR="00ED7154">
        <w:t>A</w:t>
      </w:r>
      <w:r>
        <w:t xml:space="preserve">cquisition </w:t>
      </w:r>
      <w:r w:rsidR="00ED7154">
        <w:t>O</w:t>
      </w:r>
      <w:r>
        <w:t>verlay.</w:t>
      </w:r>
    </w:p>
    <w:p w14:paraId="76C6742A" w14:textId="220F3DF3" w:rsidR="00221691" w:rsidRDefault="00221691" w:rsidP="00221691">
      <w:pPr>
        <w:pStyle w:val="PPVBody"/>
      </w:pPr>
      <w:bookmarkStart w:id="411" w:name="Heading1405"/>
      <w:bookmarkStart w:id="412" w:name="_Toc153163871"/>
      <w:bookmarkStart w:id="413" w:name="_Toc153178391"/>
      <w:bookmarkStart w:id="414" w:name="_Toc153601255"/>
      <w:bookmarkStart w:id="415" w:name="_Toc153688972"/>
      <w:bookmarkEnd w:id="411"/>
      <w:bookmarkEnd w:id="412"/>
      <w:bookmarkEnd w:id="413"/>
      <w:bookmarkEnd w:id="414"/>
      <w:bookmarkEnd w:id="415"/>
      <w:r>
        <w:t xml:space="preserve">We have considered the criteria set out in the Practice </w:t>
      </w:r>
      <w:r w:rsidR="00F52DF1">
        <w:t>N</w:t>
      </w:r>
      <w:r>
        <w:t xml:space="preserve">ote, and support a Ministerial Amendment under </w:t>
      </w:r>
      <w:r w:rsidRPr="009924FF">
        <w:rPr>
          <w:rFonts w:eastAsia="Dotum"/>
          <w:noProof/>
        </w:rPr>
        <w:t>section 20(4)</w:t>
      </w:r>
      <w:r>
        <w:t xml:space="preserve"> of the </w:t>
      </w:r>
      <w:r w:rsidRPr="009924FF">
        <w:rPr>
          <w:rFonts w:eastAsia="Dotum"/>
          <w:i/>
          <w:iCs/>
          <w:noProof/>
        </w:rPr>
        <w:t>Planning and Environment Act</w:t>
      </w:r>
      <w:r w:rsidR="000B7556">
        <w:t xml:space="preserve">.  </w:t>
      </w:r>
      <w:r>
        <w:t>Specifically we advise that:</w:t>
      </w:r>
    </w:p>
    <w:p w14:paraId="3663620D" w14:textId="7B962C56" w:rsidR="00221691" w:rsidRPr="001740AB" w:rsidRDefault="00221691" w:rsidP="00CB026F">
      <w:pPr>
        <w:pStyle w:val="PPVFinding"/>
      </w:pPr>
      <w:bookmarkStart w:id="416" w:name="_Toc153871612"/>
      <w:bookmarkStart w:id="417" w:name="_Toc153871893"/>
      <w:bookmarkStart w:id="418" w:name="_Toc154371987"/>
      <w:bookmarkStart w:id="419" w:name="_Toc154466910"/>
      <w:bookmarkStart w:id="420" w:name="_Toc154486742"/>
      <w:bookmarkStart w:id="421" w:name="_Toc154545486"/>
      <w:bookmarkStart w:id="422" w:name="_Toc154545703"/>
      <w:bookmarkEnd w:id="416"/>
      <w:bookmarkEnd w:id="417"/>
      <w:bookmarkEnd w:id="418"/>
      <w:bookmarkEnd w:id="419"/>
      <w:bookmarkEnd w:id="420"/>
      <w:bookmarkEnd w:id="421"/>
      <w:bookmarkEnd w:id="422"/>
      <w:r w:rsidRPr="001740AB">
        <w:t xml:space="preserve">The </w:t>
      </w:r>
      <w:r w:rsidR="00FD6C88">
        <w:t>Inquiry</w:t>
      </w:r>
      <w:r w:rsidRPr="001740AB">
        <w:t xml:space="preserve"> is satisfied that the circumstances for Ministerial intervention and the nature of the recommended amendment satisfy the relevant criteria in the Ministerial Powers of Intervention in Planning and Heritage Matters Practice Note on </w:t>
      </w:r>
      <w:r w:rsidR="00180E81" w:rsidRPr="001740AB">
        <w:t xml:space="preserve">the </w:t>
      </w:r>
      <w:r w:rsidR="00180E81">
        <w:t xml:space="preserve">basis of the </w:t>
      </w:r>
      <w:r w:rsidR="00180E81" w:rsidRPr="001740AB">
        <w:t>following Practice Note</w:t>
      </w:r>
      <w:r w:rsidR="00180E81">
        <w:t xml:space="preserve"> criteria</w:t>
      </w:r>
      <w:r w:rsidRPr="001740AB">
        <w:t>:</w:t>
      </w:r>
    </w:p>
    <w:p w14:paraId="766D2FE5" w14:textId="356FCF2E" w:rsidR="007C3940" w:rsidRPr="001740AB" w:rsidRDefault="00221691" w:rsidP="00CB026F">
      <w:pPr>
        <w:pStyle w:val="PPVFindingBullet1"/>
      </w:pPr>
      <w:bookmarkStart w:id="423" w:name="_Toc153163872"/>
      <w:bookmarkStart w:id="424" w:name="_Toc153178392"/>
      <w:bookmarkStart w:id="425" w:name="_Toc153601256"/>
      <w:bookmarkStart w:id="426" w:name="_Toc153688973"/>
      <w:bookmarkStart w:id="427" w:name="_Toc153871613"/>
      <w:bookmarkStart w:id="428" w:name="_Toc153871894"/>
      <w:bookmarkStart w:id="429" w:name="_Toc154371988"/>
      <w:bookmarkStart w:id="430" w:name="_Toc154466911"/>
      <w:bookmarkStart w:id="431" w:name="_Toc154486743"/>
      <w:bookmarkStart w:id="432" w:name="_Toc154545487"/>
      <w:bookmarkStart w:id="433" w:name="_Toc154545704"/>
      <w:bookmarkEnd w:id="423"/>
      <w:bookmarkEnd w:id="424"/>
      <w:bookmarkEnd w:id="425"/>
      <w:bookmarkEnd w:id="426"/>
      <w:bookmarkEnd w:id="427"/>
      <w:bookmarkEnd w:id="428"/>
      <w:bookmarkEnd w:id="429"/>
      <w:bookmarkEnd w:id="430"/>
      <w:bookmarkEnd w:id="431"/>
      <w:bookmarkEnd w:id="432"/>
      <w:bookmarkEnd w:id="433"/>
      <w:r w:rsidRPr="001740AB">
        <w:t xml:space="preserve">Criterion 1 – The matter is one of genuine </w:t>
      </w:r>
      <w:r w:rsidR="00182EE3" w:rsidRPr="001740AB">
        <w:t>regional</w:t>
      </w:r>
      <w:r w:rsidRPr="001740AB">
        <w:t xml:space="preserve"> significance as it raises a major issue of </w:t>
      </w:r>
      <w:r w:rsidR="00182EE3" w:rsidRPr="001740AB">
        <w:t>regional</w:t>
      </w:r>
      <w:r w:rsidRPr="001740AB">
        <w:t xml:space="preserve"> public interest</w:t>
      </w:r>
      <w:r w:rsidR="007C3940" w:rsidRPr="001740AB">
        <w:t>.</w:t>
      </w:r>
    </w:p>
    <w:p w14:paraId="284F6462" w14:textId="77777777" w:rsidR="007C3940" w:rsidRPr="001740AB" w:rsidRDefault="00221691" w:rsidP="00CB026F">
      <w:pPr>
        <w:pStyle w:val="PPVFindingBullet1"/>
      </w:pPr>
      <w:bookmarkStart w:id="434" w:name="_Toc153163873"/>
      <w:bookmarkStart w:id="435" w:name="_Toc153178393"/>
      <w:bookmarkStart w:id="436" w:name="_Toc153601257"/>
      <w:bookmarkStart w:id="437" w:name="_Toc153688974"/>
      <w:bookmarkStart w:id="438" w:name="_Toc153871614"/>
      <w:bookmarkStart w:id="439" w:name="_Toc153871895"/>
      <w:bookmarkStart w:id="440" w:name="_Toc154371989"/>
      <w:bookmarkStart w:id="441" w:name="_Toc154466912"/>
      <w:bookmarkStart w:id="442" w:name="_Toc154486744"/>
      <w:bookmarkStart w:id="443" w:name="_Toc154545488"/>
      <w:bookmarkStart w:id="444" w:name="_Toc154545705"/>
      <w:bookmarkEnd w:id="434"/>
      <w:bookmarkEnd w:id="435"/>
      <w:bookmarkEnd w:id="436"/>
      <w:bookmarkEnd w:id="437"/>
      <w:bookmarkEnd w:id="438"/>
      <w:bookmarkEnd w:id="439"/>
      <w:bookmarkEnd w:id="440"/>
      <w:bookmarkEnd w:id="441"/>
      <w:bookmarkEnd w:id="442"/>
      <w:bookmarkEnd w:id="443"/>
      <w:bookmarkEnd w:id="444"/>
      <w:r w:rsidRPr="001740AB">
        <w:t>Criterion 2 – The matter will give effect to an outcome where the issues have been reasonably considered and the views of affected parties are known</w:t>
      </w:r>
      <w:r w:rsidR="007C3940" w:rsidRPr="001740AB">
        <w:t>.</w:t>
      </w:r>
    </w:p>
    <w:p w14:paraId="1D6BF3CD" w14:textId="3D4DF977" w:rsidR="00182EE3" w:rsidRPr="001740AB" w:rsidRDefault="00182EE3" w:rsidP="00CB026F">
      <w:pPr>
        <w:pStyle w:val="PPVFindingBullet1"/>
      </w:pPr>
      <w:r w:rsidRPr="001740AB">
        <w:t>Criterion 4 – The matter will raise issues where the public interest would be served by immediate action.</w:t>
      </w:r>
    </w:p>
    <w:p w14:paraId="20A430FC" w14:textId="1B8F2A43" w:rsidR="00221691" w:rsidRDefault="00221691" w:rsidP="00CB026F">
      <w:pPr>
        <w:pStyle w:val="PPVFindingBullet1"/>
      </w:pPr>
      <w:bookmarkStart w:id="445" w:name="_Toc153163874"/>
      <w:bookmarkStart w:id="446" w:name="_Toc153178394"/>
      <w:bookmarkStart w:id="447" w:name="_Toc153601258"/>
      <w:bookmarkStart w:id="448" w:name="_Toc153688975"/>
      <w:bookmarkStart w:id="449" w:name="_Toc153871615"/>
      <w:bookmarkStart w:id="450" w:name="_Toc153871896"/>
      <w:bookmarkStart w:id="451" w:name="_Toc154371990"/>
      <w:bookmarkStart w:id="452" w:name="_Toc154466913"/>
      <w:bookmarkStart w:id="453" w:name="_Toc154486745"/>
      <w:bookmarkStart w:id="454" w:name="_Toc154545489"/>
      <w:bookmarkStart w:id="455" w:name="_Toc154545706"/>
      <w:bookmarkStart w:id="456" w:name="_Toc153163875"/>
      <w:bookmarkStart w:id="457" w:name="_Toc153178395"/>
      <w:bookmarkStart w:id="458" w:name="_Toc153601259"/>
      <w:bookmarkStart w:id="459" w:name="_Toc153688976"/>
      <w:bookmarkStart w:id="460" w:name="_Toc153163876"/>
      <w:bookmarkStart w:id="461" w:name="_Toc153178396"/>
      <w:bookmarkStart w:id="462" w:name="_Toc153601260"/>
      <w:bookmarkStart w:id="463" w:name="_Toc153688977"/>
      <w:bookmarkStart w:id="464" w:name="_Toc153163877"/>
      <w:bookmarkStart w:id="465" w:name="_Toc153178397"/>
      <w:bookmarkStart w:id="466" w:name="_Toc153601261"/>
      <w:bookmarkStart w:id="467" w:name="_Toc153688978"/>
      <w:bookmarkStart w:id="468" w:name="_Toc153871616"/>
      <w:bookmarkStart w:id="469" w:name="_Toc153871897"/>
      <w:bookmarkStart w:id="470" w:name="_Toc154371991"/>
      <w:bookmarkStart w:id="471" w:name="_Toc154466914"/>
      <w:bookmarkStart w:id="472" w:name="_Toc154486746"/>
      <w:bookmarkStart w:id="473" w:name="_Toc154545490"/>
      <w:bookmarkStart w:id="474" w:name="_Toc154545707"/>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1740AB">
        <w:t>Criterion 5 – The matter requires co-ordination to facilitate decision making by more than one agency.</w:t>
      </w:r>
    </w:p>
    <w:p w14:paraId="05400ED7" w14:textId="21184F8E" w:rsidR="007D280F" w:rsidRPr="001740AB" w:rsidRDefault="007D280F" w:rsidP="007D280F">
      <w:pPr>
        <w:pStyle w:val="PPVBody"/>
      </w:pPr>
      <w:r>
        <w:t>Criterion 3 is not relevant to the draft amendments.</w:t>
      </w:r>
    </w:p>
    <w:p w14:paraId="5E6444CE" w14:textId="4437B815" w:rsidR="000C20EC" w:rsidRDefault="00A34335" w:rsidP="001740AB">
      <w:pPr>
        <w:pStyle w:val="PPVBody"/>
        <w:keepNext/>
      </w:pPr>
      <w:r>
        <w:t>The Inquiry recommends that:</w:t>
      </w:r>
    </w:p>
    <w:p w14:paraId="47B0730B" w14:textId="6122B92E" w:rsidR="000C20EC" w:rsidRDefault="000C20EC" w:rsidP="00E7067C">
      <w:pPr>
        <w:pStyle w:val="PPVRecommendation"/>
      </w:pPr>
      <w:bookmarkStart w:id="475" w:name="_Toc403115026"/>
      <w:r>
        <w:t xml:space="preserve">The Minister for Planning, under Section 20(4) of the </w:t>
      </w:r>
      <w:r w:rsidRPr="000C20EC">
        <w:rPr>
          <w:i/>
        </w:rPr>
        <w:t>Planning and Environment Act 1987</w:t>
      </w:r>
      <w:r>
        <w:rPr>
          <w:i/>
        </w:rPr>
        <w:t xml:space="preserve">, </w:t>
      </w:r>
      <w:r>
        <w:t>prepare and approve an amendment to the Mitchel</w:t>
      </w:r>
      <w:r w:rsidR="00F52DF1">
        <w:t>l</w:t>
      </w:r>
      <w:r>
        <w:t xml:space="preserve"> Planning Scheme generally in accordance with the draft amendment published as part of the </w:t>
      </w:r>
      <w:r w:rsidR="009C5B90">
        <w:t>Environment Effects Statement</w:t>
      </w:r>
      <w:r>
        <w:t>.</w:t>
      </w:r>
      <w:bookmarkEnd w:id="475"/>
    </w:p>
    <w:p w14:paraId="13184614" w14:textId="77777777" w:rsidR="00AF29DF" w:rsidRPr="001740AB" w:rsidRDefault="00AF29DF" w:rsidP="00E7067C">
      <w:pPr>
        <w:pStyle w:val="Heading2"/>
      </w:pPr>
      <w:bookmarkStart w:id="476" w:name="_Toc403049334"/>
      <w:bookmarkStart w:id="477" w:name="_Toc403983380"/>
      <w:bookmarkStart w:id="478" w:name="_Toc403049333"/>
      <w:r w:rsidRPr="001740AB">
        <w:t>Framework for environmental management</w:t>
      </w:r>
      <w:bookmarkEnd w:id="476"/>
      <w:bookmarkEnd w:id="477"/>
    </w:p>
    <w:p w14:paraId="22F172C6" w14:textId="235CEC4C" w:rsidR="00895CC4" w:rsidRDefault="009150F3" w:rsidP="00D42B8F">
      <w:pPr>
        <w:pStyle w:val="PPVBody"/>
      </w:pPr>
      <w:r w:rsidRPr="00CB21D2">
        <w:t>Chapter 17</w:t>
      </w:r>
      <w:r>
        <w:t xml:space="preserve"> </w:t>
      </w:r>
      <w:r w:rsidRPr="00CB21D2">
        <w:t xml:space="preserve">of the EES presents the </w:t>
      </w:r>
      <w:r w:rsidR="00584A0F" w:rsidRPr="00CB21D2">
        <w:t xml:space="preserve">Environmental Management Framework </w:t>
      </w:r>
      <w:r w:rsidRPr="00CB21D2">
        <w:t>(EMF) proposed for the detailed design, construction, and operational phases of the bypass.</w:t>
      </w:r>
    </w:p>
    <w:p w14:paraId="1041114A" w14:textId="596A535C" w:rsidR="00A6704E" w:rsidRDefault="00A6704E" w:rsidP="00E7067C">
      <w:pPr>
        <w:pStyle w:val="Heading3"/>
      </w:pPr>
      <w:r>
        <w:t>VicRoads’ environmental management system</w:t>
      </w:r>
    </w:p>
    <w:p w14:paraId="04E5CA01" w14:textId="6261C4AC" w:rsidR="0027595D" w:rsidRDefault="00FB6E3B" w:rsidP="0027595D">
      <w:pPr>
        <w:pStyle w:val="PPVBody"/>
      </w:pPr>
      <w:r>
        <w:t xml:space="preserve">VicRoads has a well-established and sophisticated environmental management system and this is shown in </w:t>
      </w:r>
      <w:r>
        <w:fldChar w:fldCharType="begin"/>
      </w:r>
      <w:r>
        <w:instrText xml:space="preserve"> REF _Ref403628323 \h </w:instrText>
      </w:r>
      <w:r>
        <w:fldChar w:fldCharType="separate"/>
      </w:r>
      <w:r w:rsidR="006C77B3">
        <w:t xml:space="preserve">Figure </w:t>
      </w:r>
      <w:r w:rsidR="006C77B3">
        <w:rPr>
          <w:noProof/>
        </w:rPr>
        <w:t>12</w:t>
      </w:r>
      <w:r w:rsidR="006C77B3">
        <w:noBreakHyphen/>
      </w:r>
      <w:r w:rsidR="006C77B3">
        <w:rPr>
          <w:noProof/>
        </w:rPr>
        <w:t>1</w:t>
      </w:r>
      <w:r>
        <w:fldChar w:fldCharType="end"/>
      </w:r>
      <w:r w:rsidR="0027595D">
        <w:t>.</w:t>
      </w:r>
    </w:p>
    <w:p w14:paraId="1B550993" w14:textId="0704E8C0" w:rsidR="00181B14" w:rsidRDefault="00181B14" w:rsidP="0027595D">
      <w:pPr>
        <w:pStyle w:val="PPVBody"/>
      </w:pPr>
      <w:r>
        <w:t xml:space="preserve">The EES explains the various components of </w:t>
      </w:r>
      <w:r>
        <w:fldChar w:fldCharType="begin"/>
      </w:r>
      <w:r>
        <w:instrText xml:space="preserve"> REF _Ref403628323 \h </w:instrText>
      </w:r>
      <w:r>
        <w:fldChar w:fldCharType="separate"/>
      </w:r>
      <w:r w:rsidR="006C77B3">
        <w:t xml:space="preserve">Figure </w:t>
      </w:r>
      <w:r w:rsidR="006C77B3">
        <w:rPr>
          <w:noProof/>
        </w:rPr>
        <w:t>12</w:t>
      </w:r>
      <w:r w:rsidR="006C77B3">
        <w:noBreakHyphen/>
      </w:r>
      <w:r w:rsidR="006C77B3">
        <w:rPr>
          <w:noProof/>
        </w:rPr>
        <w:t>1</w:t>
      </w:r>
      <w:r>
        <w:fldChar w:fldCharType="end"/>
      </w:r>
      <w:r>
        <w:t>.</w:t>
      </w:r>
    </w:p>
    <w:p w14:paraId="30A88693" w14:textId="77777777" w:rsidR="00181B14" w:rsidRDefault="00181B14" w:rsidP="00181B14">
      <w:pPr>
        <w:pStyle w:val="Heading5"/>
      </w:pPr>
      <w:r>
        <w:t xml:space="preserve">Environmental Investigations Screening Checklist </w:t>
      </w:r>
    </w:p>
    <w:p w14:paraId="4C3F86C6" w14:textId="5CD5F423" w:rsidR="00181B14" w:rsidRDefault="00181B14" w:rsidP="00181B14">
      <w:pPr>
        <w:pStyle w:val="PPVBody"/>
      </w:pPr>
      <w:r>
        <w:t xml:space="preserve">VicRoads completed an Environmental Investigations Screening Checklist to </w:t>
      </w:r>
      <w:r w:rsidR="00A25BC2">
        <w:t>assist</w:t>
      </w:r>
      <w:r>
        <w:t xml:space="preserve"> in identifying what surveys and investigations were required to assess and manage potential environmental risks.  The Inquiry is satisfied that the EES has identified all relevant risks.</w:t>
      </w:r>
    </w:p>
    <w:p w14:paraId="3C223DCF" w14:textId="77777777" w:rsidR="00181B14" w:rsidRDefault="00181B14" w:rsidP="00181B14">
      <w:pPr>
        <w:pStyle w:val="Heading5"/>
      </w:pPr>
      <w:r>
        <w:t xml:space="preserve">Surveys and Investigations </w:t>
      </w:r>
    </w:p>
    <w:p w14:paraId="08AA0CEA" w14:textId="77777777" w:rsidR="00181B14" w:rsidRDefault="00181B14" w:rsidP="00181B14">
      <w:pPr>
        <w:pStyle w:val="PPVBody"/>
      </w:pPr>
      <w:r>
        <w:t>The specialist studies presented in EES Technical Appendices A-Q have identified potential environmental impacts and risks and detail potential mitigation measures.</w:t>
      </w:r>
    </w:p>
    <w:p w14:paraId="7EBE10E5" w14:textId="77777777" w:rsidR="00181B14" w:rsidRDefault="00181B14" w:rsidP="00181B14">
      <w:pPr>
        <w:pStyle w:val="Heading5"/>
      </w:pPr>
      <w:r>
        <w:t xml:space="preserve">Risk Assessment </w:t>
      </w:r>
    </w:p>
    <w:p w14:paraId="5C9B219E" w14:textId="1703B9B6" w:rsidR="00181B14" w:rsidRDefault="00181B14" w:rsidP="00181B14">
      <w:pPr>
        <w:pStyle w:val="PPVBody"/>
      </w:pPr>
      <w:r>
        <w:t>Technical Appendix R contains a copy of the risk report including the risk register developed for the EES.  The Inquiry is generally satisfied that Technical Appendix R has identified all relevant risks</w:t>
      </w:r>
      <w:r w:rsidR="00A25BC2">
        <w:t>.</w:t>
      </w:r>
    </w:p>
    <w:p w14:paraId="466590FA" w14:textId="77777777" w:rsidR="00181B14" w:rsidRDefault="00181B14" w:rsidP="00181B14">
      <w:pPr>
        <w:pStyle w:val="Heading5"/>
      </w:pPr>
      <w:r>
        <w:t xml:space="preserve">Project Environment Protection Strategy </w:t>
      </w:r>
    </w:p>
    <w:p w14:paraId="417793D9" w14:textId="77777777" w:rsidR="00181B14" w:rsidRDefault="00181B14" w:rsidP="00181B14">
      <w:pPr>
        <w:pStyle w:val="PPVBody"/>
      </w:pPr>
      <w:r>
        <w:t xml:space="preserve">The Project Environmental Protection Strategy (PEPS) is a VicRoads document and would be used by VicRoads to guide environmental management for the Project and to track implementation of overall environmental commitments and approval conditions. </w:t>
      </w:r>
    </w:p>
    <w:p w14:paraId="236FBB2F" w14:textId="65EC89E6" w:rsidR="00181B14" w:rsidRDefault="00181B14" w:rsidP="00181B14">
      <w:pPr>
        <w:pStyle w:val="PPVBody"/>
      </w:pPr>
      <w:r>
        <w:t>The PEPS would be informed by the contract risk register and commitments register as well as containing the environmental management measures and ob</w:t>
      </w:r>
      <w:r w:rsidR="00A6704E">
        <w:t>jectives described in this EES.</w:t>
      </w:r>
    </w:p>
    <w:p w14:paraId="3C943836" w14:textId="30D98080" w:rsidR="00FB6E3B" w:rsidRDefault="00FB6E3B" w:rsidP="000D06B2">
      <w:pPr>
        <w:pStyle w:val="Caption"/>
      </w:pPr>
      <w:bookmarkStart w:id="479" w:name="_Ref403628323"/>
      <w:bookmarkStart w:id="480" w:name="_Ref403628319"/>
      <w:bookmarkStart w:id="481" w:name="_Toc403983442"/>
      <w:r>
        <w:t xml:space="preserve">Figure </w:t>
      </w:r>
      <w:fldSimple w:instr=" STYLEREF 1 \s ">
        <w:r w:rsidR="006C77B3">
          <w:rPr>
            <w:noProof/>
          </w:rPr>
          <w:t>12</w:t>
        </w:r>
      </w:fldSimple>
      <w:r w:rsidR="0040479D">
        <w:noBreakHyphen/>
      </w:r>
      <w:fldSimple w:instr=" SEQ Figure \* ARABIC \s 1 ">
        <w:r w:rsidR="006C77B3">
          <w:rPr>
            <w:noProof/>
          </w:rPr>
          <w:t>1</w:t>
        </w:r>
      </w:fldSimple>
      <w:bookmarkEnd w:id="479"/>
      <w:r>
        <w:t>:</w:t>
      </w:r>
      <w:r>
        <w:tab/>
        <w:t>VicRoads Environmental Management System</w:t>
      </w:r>
      <w:bookmarkEnd w:id="480"/>
      <w:bookmarkEnd w:id="481"/>
    </w:p>
    <w:p w14:paraId="41DB3E73" w14:textId="58C7B2A6" w:rsidR="00FB6E3B" w:rsidRDefault="001740AB" w:rsidP="00D42B8F">
      <w:pPr>
        <w:pStyle w:val="PPVBody"/>
      </w:pPr>
      <w:r>
        <w:rPr>
          <w:noProof/>
        </w:rPr>
        <w:drawing>
          <wp:inline distT="0" distB="0" distL="0" distR="0" wp14:anchorId="4F510554" wp14:editId="25DA5F6F">
            <wp:extent cx="5759450" cy="81354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35483"/>
                    </a:xfrm>
                    <a:prstGeom prst="rect">
                      <a:avLst/>
                    </a:prstGeom>
                    <a:noFill/>
                    <a:ln>
                      <a:noFill/>
                    </a:ln>
                  </pic:spPr>
                </pic:pic>
              </a:graphicData>
            </a:graphic>
          </wp:inline>
        </w:drawing>
      </w:r>
    </w:p>
    <w:p w14:paraId="01A1E91C" w14:textId="4E961F04" w:rsidR="00FB6E3B" w:rsidRDefault="00395761" w:rsidP="00E16CA6">
      <w:pPr>
        <w:pStyle w:val="CaptionTag"/>
      </w:pPr>
      <w:r>
        <w:t>Source</w:t>
      </w:r>
      <w:r w:rsidR="00B82944">
        <w:t>:</w:t>
      </w:r>
      <w:r w:rsidR="00B82944">
        <w:tab/>
      </w:r>
      <w:r w:rsidR="00FB6E3B">
        <w:t>EES Figure 17-1</w:t>
      </w:r>
    </w:p>
    <w:p w14:paraId="24FFCC28" w14:textId="111BBE41" w:rsidR="00367204" w:rsidRDefault="0027595D" w:rsidP="00367204">
      <w:pPr>
        <w:pStyle w:val="Heading5"/>
      </w:pPr>
      <w:r>
        <w:t>Contract specification</w:t>
      </w:r>
    </w:p>
    <w:p w14:paraId="6E38F2AF" w14:textId="77777777" w:rsidR="0027595D" w:rsidRDefault="0027595D" w:rsidP="0027595D">
      <w:pPr>
        <w:pStyle w:val="PPVBody"/>
      </w:pPr>
      <w:r w:rsidRPr="00190085">
        <w:t>V</w:t>
      </w:r>
      <w:r>
        <w:t>icRoads contract specifications</w:t>
      </w:r>
      <w:r w:rsidRPr="00190085">
        <w:t xml:space="preserve"> </w:t>
      </w:r>
      <w:r>
        <w:t xml:space="preserve">have </w:t>
      </w:r>
      <w:r w:rsidRPr="00190085">
        <w:t xml:space="preserve">standard contractual requirements for environmental management for major works </w:t>
      </w:r>
      <w:r>
        <w:t xml:space="preserve">and this was presented in Technical </w:t>
      </w:r>
      <w:r w:rsidRPr="00190085">
        <w:t>Appendix S</w:t>
      </w:r>
      <w:r>
        <w:t xml:space="preserve"> of the EES.  The contract specifications allow for </w:t>
      </w:r>
      <w:r w:rsidRPr="00190085">
        <w:t xml:space="preserve">additional environmental management and monitoring requirements </w:t>
      </w:r>
      <w:r>
        <w:t>to</w:t>
      </w:r>
      <w:r w:rsidRPr="00190085">
        <w:t xml:space="preserve"> be incorporated in</w:t>
      </w:r>
      <w:r>
        <w:t>to the contract specification</w:t>
      </w:r>
      <w:r w:rsidRPr="00190085">
        <w:t xml:space="preserve"> as 'special clauses' where relevant.</w:t>
      </w:r>
    </w:p>
    <w:p w14:paraId="19C30CB4" w14:textId="77777777" w:rsidR="0027595D" w:rsidRDefault="0027595D" w:rsidP="0027595D">
      <w:pPr>
        <w:pStyle w:val="PPVBody"/>
      </w:pPr>
      <w:r>
        <w:t>Section 177 covers:</w:t>
      </w:r>
    </w:p>
    <w:p w14:paraId="6ACB02DF" w14:textId="77777777" w:rsidR="0027595D" w:rsidRPr="00190085" w:rsidRDefault="0027595D" w:rsidP="001740AB">
      <w:pPr>
        <w:pStyle w:val="PPVBullet1"/>
        <w:numPr>
          <w:ilvl w:val="0"/>
          <w:numId w:val="0"/>
        </w:numPr>
        <w:ind w:left="851"/>
      </w:pPr>
      <w:r w:rsidRPr="00190085">
        <w:t>Pa</w:t>
      </w:r>
      <w:r>
        <w:t>rt A - Environmental Management</w:t>
      </w:r>
    </w:p>
    <w:p w14:paraId="093A08AC" w14:textId="77777777" w:rsidR="0027595D" w:rsidRPr="00190085" w:rsidRDefault="0027595D" w:rsidP="001740AB">
      <w:pPr>
        <w:pStyle w:val="PPVBullet1"/>
        <w:numPr>
          <w:ilvl w:val="0"/>
          <w:numId w:val="0"/>
        </w:numPr>
        <w:ind w:left="851"/>
      </w:pPr>
      <w:r>
        <w:t>Part B - Water Quality</w:t>
      </w:r>
    </w:p>
    <w:p w14:paraId="126B51EE" w14:textId="77777777" w:rsidR="0027595D" w:rsidRPr="00190085" w:rsidRDefault="0027595D" w:rsidP="001740AB">
      <w:pPr>
        <w:pStyle w:val="PPVBullet1"/>
        <w:numPr>
          <w:ilvl w:val="0"/>
          <w:numId w:val="0"/>
        </w:numPr>
        <w:ind w:left="851"/>
      </w:pPr>
      <w:r>
        <w:t>Part C - Air Quality</w:t>
      </w:r>
    </w:p>
    <w:p w14:paraId="3A32C7B7" w14:textId="77777777" w:rsidR="0027595D" w:rsidRPr="00190085" w:rsidRDefault="0027595D" w:rsidP="001740AB">
      <w:pPr>
        <w:pStyle w:val="PPVBullet1"/>
        <w:numPr>
          <w:ilvl w:val="0"/>
          <w:numId w:val="0"/>
        </w:numPr>
        <w:ind w:left="851"/>
      </w:pPr>
      <w:r w:rsidRPr="00190085">
        <w:t>Part D</w:t>
      </w:r>
      <w:r>
        <w:t xml:space="preserve"> - Erosion and Sediment Control</w:t>
      </w:r>
    </w:p>
    <w:p w14:paraId="4924906C" w14:textId="77777777" w:rsidR="0027595D" w:rsidRPr="00190085" w:rsidRDefault="0027595D" w:rsidP="001740AB">
      <w:pPr>
        <w:pStyle w:val="PPVBullet1"/>
        <w:numPr>
          <w:ilvl w:val="0"/>
          <w:numId w:val="0"/>
        </w:numPr>
        <w:ind w:left="851"/>
      </w:pPr>
      <w:r w:rsidRPr="00190085">
        <w:t>Part E - C</w:t>
      </w:r>
      <w:r>
        <w:t>ontaminated Soils and Materials</w:t>
      </w:r>
    </w:p>
    <w:p w14:paraId="1AC54A04" w14:textId="77777777" w:rsidR="0027595D" w:rsidRPr="00190085" w:rsidRDefault="0027595D" w:rsidP="001740AB">
      <w:pPr>
        <w:pStyle w:val="PPVBullet1"/>
        <w:numPr>
          <w:ilvl w:val="0"/>
          <w:numId w:val="0"/>
        </w:numPr>
        <w:ind w:left="851"/>
      </w:pPr>
      <w:r>
        <w:t>Part F - Waste and Resource Use</w:t>
      </w:r>
    </w:p>
    <w:p w14:paraId="1DB53992" w14:textId="77777777" w:rsidR="0027595D" w:rsidRPr="00190085" w:rsidRDefault="0027595D" w:rsidP="001740AB">
      <w:pPr>
        <w:pStyle w:val="PPVBullet1"/>
        <w:numPr>
          <w:ilvl w:val="0"/>
          <w:numId w:val="0"/>
        </w:numPr>
        <w:ind w:left="851"/>
      </w:pPr>
      <w:r>
        <w:t>Part G - Fuels and Chemicals</w:t>
      </w:r>
    </w:p>
    <w:p w14:paraId="4C6E5FC5" w14:textId="77777777" w:rsidR="0027595D" w:rsidRPr="00190085" w:rsidRDefault="0027595D" w:rsidP="001740AB">
      <w:pPr>
        <w:pStyle w:val="PPVBullet1"/>
        <w:numPr>
          <w:ilvl w:val="0"/>
          <w:numId w:val="0"/>
        </w:numPr>
        <w:ind w:left="851"/>
      </w:pPr>
      <w:r>
        <w:t>Part H - Noise</w:t>
      </w:r>
    </w:p>
    <w:p w14:paraId="415CD837" w14:textId="77777777" w:rsidR="0027595D" w:rsidRPr="00190085" w:rsidRDefault="0027595D" w:rsidP="001740AB">
      <w:pPr>
        <w:pStyle w:val="PPVBullet1"/>
        <w:numPr>
          <w:ilvl w:val="0"/>
          <w:numId w:val="0"/>
        </w:numPr>
        <w:ind w:left="851"/>
      </w:pPr>
      <w:r>
        <w:t>Part I - Flora and Fauna</w:t>
      </w:r>
    </w:p>
    <w:p w14:paraId="21DF930B" w14:textId="77777777" w:rsidR="0027595D" w:rsidRPr="00190085" w:rsidRDefault="0027595D" w:rsidP="001740AB">
      <w:pPr>
        <w:pStyle w:val="PPVBullet1"/>
        <w:numPr>
          <w:ilvl w:val="0"/>
          <w:numId w:val="0"/>
        </w:numPr>
        <w:ind w:left="851"/>
      </w:pPr>
      <w:r>
        <w:t>Part J - Cultural Heritage</w:t>
      </w:r>
    </w:p>
    <w:p w14:paraId="1918D767" w14:textId="77777777" w:rsidR="0027595D" w:rsidRPr="00190085" w:rsidRDefault="0027595D" w:rsidP="001740AB">
      <w:pPr>
        <w:pStyle w:val="PPVBullet1"/>
        <w:numPr>
          <w:ilvl w:val="0"/>
          <w:numId w:val="0"/>
        </w:numPr>
        <w:ind w:left="851"/>
      </w:pPr>
      <w:r>
        <w:t>Part K - Reporting</w:t>
      </w:r>
    </w:p>
    <w:p w14:paraId="690C4C0E" w14:textId="77777777" w:rsidR="0027595D" w:rsidRPr="00190085" w:rsidRDefault="0027595D" w:rsidP="001740AB">
      <w:pPr>
        <w:pStyle w:val="PPVBullet1"/>
        <w:numPr>
          <w:ilvl w:val="0"/>
          <w:numId w:val="0"/>
        </w:numPr>
        <w:ind w:left="851"/>
      </w:pPr>
      <w:r>
        <w:t>Part L - Audits</w:t>
      </w:r>
    </w:p>
    <w:p w14:paraId="17CE936C" w14:textId="62BBEC9B" w:rsidR="0027595D" w:rsidRDefault="0027595D" w:rsidP="001740AB">
      <w:pPr>
        <w:pStyle w:val="PPVBullet1"/>
        <w:numPr>
          <w:ilvl w:val="0"/>
          <w:numId w:val="0"/>
        </w:numPr>
        <w:ind w:left="851"/>
      </w:pPr>
      <w:r>
        <w:t xml:space="preserve">Part M </w:t>
      </w:r>
      <w:r w:rsidR="00E546BD">
        <w:t>–</w:t>
      </w:r>
      <w:r>
        <w:t xml:space="preserve"> References</w:t>
      </w:r>
      <w:r w:rsidR="00E546BD">
        <w:t>.</w:t>
      </w:r>
    </w:p>
    <w:p w14:paraId="6AFA6402" w14:textId="77777777" w:rsidR="0027595D" w:rsidRPr="00D42B8F" w:rsidRDefault="0027595D" w:rsidP="0027595D">
      <w:pPr>
        <w:pStyle w:val="PPVBody"/>
      </w:pPr>
      <w:r>
        <w:t>Section 177 requires:</w:t>
      </w:r>
    </w:p>
    <w:p w14:paraId="22DB8F66" w14:textId="24E20C6B" w:rsidR="0027595D" w:rsidRPr="00190085" w:rsidRDefault="0027595D" w:rsidP="00E16CA6">
      <w:pPr>
        <w:pStyle w:val="PPVQuote"/>
      </w:pPr>
      <w:r w:rsidRPr="00190085">
        <w:t>Works under the Contract shall be undertaken so that impacts on the environment are avoided or minimised.</w:t>
      </w:r>
      <w:r w:rsidR="00212F50">
        <w:t xml:space="preserve"> </w:t>
      </w:r>
      <w:r w:rsidRPr="00190085">
        <w:t xml:space="preserve"> The Contractor shall ensure that the environmental objectives and measures outlined in the relevant State and Federal legislation are complied with. </w:t>
      </w:r>
      <w:r w:rsidR="00212F50">
        <w:t xml:space="preserve"> </w:t>
      </w:r>
      <w:r w:rsidRPr="00190085">
        <w:t xml:space="preserve">Where different objectives are nominated, the more stringent requirement shall be adopted. </w:t>
      </w:r>
    </w:p>
    <w:p w14:paraId="5C18FA78" w14:textId="77777777" w:rsidR="0027595D" w:rsidRDefault="0027595D" w:rsidP="00E16CA6">
      <w:pPr>
        <w:pStyle w:val="PPVQuote"/>
      </w:pPr>
      <w:r w:rsidRPr="00190085">
        <w:t>The Contractor shall prepare a project specific Environmental Management Plan for the management of activities that impact on the environment in accordance with the requirements of Section 177 of this specification.</w:t>
      </w:r>
    </w:p>
    <w:p w14:paraId="454DB332" w14:textId="77777777" w:rsidR="0027595D" w:rsidRPr="00983DFE" w:rsidRDefault="0027595D" w:rsidP="0027595D">
      <w:pPr>
        <w:pStyle w:val="PPVBody"/>
      </w:pPr>
      <w:r>
        <w:t>The Western option presents a range of environmental management issues, but none of these is particularly unusual.  Section 177 requires a comprehensive approach to environmental management and approvals based on existing practices.</w:t>
      </w:r>
    </w:p>
    <w:p w14:paraId="50E06AB1" w14:textId="77777777" w:rsidR="0027595D" w:rsidRDefault="0027595D" w:rsidP="0027595D">
      <w:pPr>
        <w:pStyle w:val="PPVBody"/>
      </w:pPr>
      <w:r>
        <w:t xml:space="preserve">The Inquiry has reviewed the </w:t>
      </w:r>
      <w:r w:rsidRPr="00190085">
        <w:t>requirements of Section 177</w:t>
      </w:r>
      <w:r>
        <w:t xml:space="preserve"> and conclude that they provide an adequate framework to manage environmental issues associated with the Western option.</w:t>
      </w:r>
    </w:p>
    <w:p w14:paraId="2FB7C66F" w14:textId="04F82A2D" w:rsidR="00A6704E" w:rsidRDefault="00A6704E" w:rsidP="00A6704E">
      <w:pPr>
        <w:pStyle w:val="Heading5"/>
      </w:pPr>
      <w:r>
        <w:t xml:space="preserve">Contractors Environmental Management Plan </w:t>
      </w:r>
    </w:p>
    <w:p w14:paraId="38444CCB" w14:textId="06A14ACC" w:rsidR="00A6704E" w:rsidRPr="00A25BC2" w:rsidRDefault="00A6704E" w:rsidP="00A25BC2">
      <w:pPr>
        <w:pStyle w:val="PPVBody"/>
      </w:pPr>
      <w:r w:rsidRPr="00A25BC2">
        <w:t>The construction contractor would be required as a condition of contract to prepare a project specific Environmental Management Plan</w:t>
      </w:r>
      <w:r w:rsidR="00A25BC2">
        <w:t xml:space="preserve"> (EMP)</w:t>
      </w:r>
      <w:r w:rsidRPr="00A25BC2">
        <w:t xml:space="preserve"> for construction. </w:t>
      </w:r>
      <w:r w:rsidR="00212F50">
        <w:t xml:space="preserve"> </w:t>
      </w:r>
      <w:r w:rsidRPr="00A25BC2">
        <w:t xml:space="preserve">The EMP would be required to address the range of environmental risks and impacts and proposed management measures identified in the EES. </w:t>
      </w:r>
      <w:r w:rsidR="00212F50">
        <w:t xml:space="preserve"> </w:t>
      </w:r>
      <w:r w:rsidRPr="00A25BC2">
        <w:t xml:space="preserve">The EMP would incorporate the following: </w:t>
      </w:r>
    </w:p>
    <w:p w14:paraId="2F42D1A0" w14:textId="181E689C" w:rsidR="00A6704E" w:rsidRDefault="00A6704E" w:rsidP="00E16CA6">
      <w:pPr>
        <w:pStyle w:val="PPVBullet1"/>
      </w:pPr>
      <w:r>
        <w:t xml:space="preserve">a statement of scope and purpose and the environmental objectives </w:t>
      </w:r>
    </w:p>
    <w:p w14:paraId="3170C4B6" w14:textId="77777777" w:rsidR="00A6704E" w:rsidRDefault="00A6704E" w:rsidP="00E16CA6">
      <w:pPr>
        <w:pStyle w:val="PPVBullet1"/>
      </w:pPr>
      <w:r>
        <w:t xml:space="preserve">a schedule of environmental elements that are expected to be affected by the works </w:t>
      </w:r>
    </w:p>
    <w:p w14:paraId="4E374EEF" w14:textId="77777777" w:rsidR="00A6704E" w:rsidRDefault="00A6704E" w:rsidP="00E16CA6">
      <w:pPr>
        <w:pStyle w:val="PPVBullet1"/>
      </w:pPr>
      <w:r>
        <w:t xml:space="preserve">the identification of work activities and an assessment of their potential impacts and associated risks </w:t>
      </w:r>
    </w:p>
    <w:p w14:paraId="3ADC1857" w14:textId="77777777" w:rsidR="00A6704E" w:rsidRDefault="00A6704E" w:rsidP="00E16CA6">
      <w:pPr>
        <w:pStyle w:val="PPVBullet1"/>
      </w:pPr>
      <w:r>
        <w:t xml:space="preserve">processes and responsibilities for: </w:t>
      </w:r>
    </w:p>
    <w:p w14:paraId="289EA290" w14:textId="77777777" w:rsidR="00A6704E" w:rsidRDefault="00A6704E" w:rsidP="001740AB">
      <w:pPr>
        <w:pStyle w:val="PPVBullet2"/>
      </w:pPr>
      <w:r>
        <w:t xml:space="preserve">the implementation, onsite review and maintenance of EMP and associated controls </w:t>
      </w:r>
    </w:p>
    <w:p w14:paraId="68CF49CC" w14:textId="77777777" w:rsidR="00A6704E" w:rsidRDefault="00A6704E" w:rsidP="001740AB">
      <w:pPr>
        <w:pStyle w:val="PPVBullet2"/>
      </w:pPr>
      <w:r>
        <w:t xml:space="preserve">reporting and investigation of environmental incidents or complaints </w:t>
      </w:r>
    </w:p>
    <w:p w14:paraId="734F0EFE" w14:textId="77777777" w:rsidR="00A6704E" w:rsidRDefault="00A6704E" w:rsidP="001740AB">
      <w:pPr>
        <w:pStyle w:val="PPVBullet2"/>
      </w:pPr>
      <w:r>
        <w:t xml:space="preserve">an adaptive approach for the review and update of the EMP as works progress </w:t>
      </w:r>
    </w:p>
    <w:p w14:paraId="3AFF1817" w14:textId="77777777" w:rsidR="00A6704E" w:rsidRDefault="00A6704E" w:rsidP="001740AB">
      <w:pPr>
        <w:pStyle w:val="PPVBullet2"/>
      </w:pPr>
      <w:r>
        <w:t xml:space="preserve">after hours response </w:t>
      </w:r>
    </w:p>
    <w:p w14:paraId="674C00E5" w14:textId="77777777" w:rsidR="00A6704E" w:rsidRDefault="00A6704E" w:rsidP="00E16CA6">
      <w:pPr>
        <w:pStyle w:val="PPVBullet1"/>
      </w:pPr>
      <w:r>
        <w:t>legal and other requirements</w:t>
      </w:r>
    </w:p>
    <w:p w14:paraId="69CB4986" w14:textId="77777777" w:rsidR="00A6704E" w:rsidRDefault="00A6704E" w:rsidP="00E16CA6">
      <w:pPr>
        <w:pStyle w:val="PPVBullet1"/>
      </w:pPr>
      <w:r>
        <w:t>competence, training and awareness</w:t>
      </w:r>
    </w:p>
    <w:p w14:paraId="36D08EF1" w14:textId="77777777" w:rsidR="00A6704E" w:rsidRDefault="00A6704E" w:rsidP="00E16CA6">
      <w:pPr>
        <w:pStyle w:val="PPVBullet1"/>
      </w:pPr>
      <w:r>
        <w:t>operational control</w:t>
      </w:r>
    </w:p>
    <w:p w14:paraId="7A0897A7" w14:textId="77777777" w:rsidR="00A6704E" w:rsidRDefault="00A6704E" w:rsidP="00E16CA6">
      <w:pPr>
        <w:pStyle w:val="PPVBullet1"/>
      </w:pPr>
      <w:r>
        <w:t xml:space="preserve">scaled drawings that clearly show the location and extent of environmental controls, modifications to existing control devices and monitoring locations </w:t>
      </w:r>
    </w:p>
    <w:p w14:paraId="36AED549" w14:textId="4449534E" w:rsidR="00A6704E" w:rsidRDefault="00A6704E" w:rsidP="00E16CA6">
      <w:pPr>
        <w:pStyle w:val="PPVBullet1"/>
      </w:pPr>
      <w:r>
        <w:t>emerge</w:t>
      </w:r>
      <w:r w:rsidR="0040479D">
        <w:t>ncy preparedness and response</w:t>
      </w:r>
    </w:p>
    <w:p w14:paraId="6C390F7C" w14:textId="77777777" w:rsidR="00A6704E" w:rsidRDefault="00A6704E" w:rsidP="00E16CA6">
      <w:pPr>
        <w:pStyle w:val="PPVBullet1"/>
      </w:pPr>
      <w:r>
        <w:t xml:space="preserve">nonconformity, environmental incidents and corrective and preventative action procedures </w:t>
      </w:r>
    </w:p>
    <w:p w14:paraId="6413EA33" w14:textId="77777777" w:rsidR="00A6704E" w:rsidRDefault="00A6704E" w:rsidP="00E16CA6">
      <w:pPr>
        <w:pStyle w:val="PPVBullet1"/>
      </w:pPr>
      <w:r>
        <w:t>audit</w:t>
      </w:r>
    </w:p>
    <w:p w14:paraId="6B0CA4C7" w14:textId="77777777" w:rsidR="00A6704E" w:rsidRDefault="00A6704E" w:rsidP="00A6704E">
      <w:pPr>
        <w:pStyle w:val="Heading5"/>
      </w:pPr>
      <w:r>
        <w:t xml:space="preserve">Contractor monitoring </w:t>
      </w:r>
    </w:p>
    <w:p w14:paraId="5F1A68F7" w14:textId="45959D2C" w:rsidR="00A6704E" w:rsidRDefault="00A6704E" w:rsidP="00A6704E">
      <w:pPr>
        <w:pStyle w:val="PPVBody"/>
      </w:pPr>
      <w:r>
        <w:t>Contractors would be required to undertake monitoring and audits for construction activities, VicRoads would also conduct its own surveillance and auditing to assess the contractor's compliance with the EMP and the requirements of the Contract Specifications t</w:t>
      </w:r>
      <w:r w:rsidR="0086263D">
        <w:t>hrough:</w:t>
      </w:r>
    </w:p>
    <w:p w14:paraId="1339C38B" w14:textId="4D154C3E" w:rsidR="00A6704E" w:rsidRDefault="00A6704E" w:rsidP="00E16CA6">
      <w:pPr>
        <w:pStyle w:val="PPVBullet1"/>
      </w:pPr>
      <w:r>
        <w:t>observation of project activities on a da</w:t>
      </w:r>
      <w:r w:rsidR="00A25BC2">
        <w:t>y-to-day basis</w:t>
      </w:r>
    </w:p>
    <w:p w14:paraId="2A0F6FFB" w14:textId="30100D6A" w:rsidR="00A6704E" w:rsidRDefault="00A6704E" w:rsidP="00E16CA6">
      <w:pPr>
        <w:pStyle w:val="PPVBullet1"/>
      </w:pPr>
      <w:r>
        <w:t>periodic risk based surveillance of the effectiveness of environmental controls an</w:t>
      </w:r>
      <w:r w:rsidR="00A25BC2">
        <w:t>d processes implemented on site</w:t>
      </w:r>
    </w:p>
    <w:p w14:paraId="2D47CAC6" w14:textId="77777777" w:rsidR="00A6704E" w:rsidRDefault="00A6704E" w:rsidP="00E16CA6">
      <w:pPr>
        <w:pStyle w:val="PPVBullet1"/>
      </w:pPr>
      <w:r>
        <w:t xml:space="preserve">audit of the implementation and effectiveness of the EMS and/or EMP and the effectiveness of the controls and processes implemented on site. </w:t>
      </w:r>
    </w:p>
    <w:p w14:paraId="363AD88F" w14:textId="77777777" w:rsidR="00A6704E" w:rsidRDefault="00A6704E" w:rsidP="00A6704E">
      <w:pPr>
        <w:pStyle w:val="Heading5"/>
      </w:pPr>
      <w:r>
        <w:t xml:space="preserve">External Audit </w:t>
      </w:r>
    </w:p>
    <w:p w14:paraId="0A92BC7F" w14:textId="53BA42C4" w:rsidR="00A6704E" w:rsidRDefault="00A25BC2" w:rsidP="00A6704E">
      <w:pPr>
        <w:pStyle w:val="PPVBody"/>
      </w:pPr>
      <w:r>
        <w:t>The construction contractor</w:t>
      </w:r>
      <w:r w:rsidR="00A6704E">
        <w:t xml:space="preserve"> would be required to engage an independent, suitably qualified and experienced auditor to conduct an audit prior to commencement of construction works t</w:t>
      </w:r>
      <w:r>
        <w:t>o confirm that the contractor’s</w:t>
      </w:r>
      <w:r w:rsidR="00A6704E">
        <w:t xml:space="preserve"> EMP conforms to the contract specification and that proposed controls and procedures are consistent with best practice environmental guidelines. </w:t>
      </w:r>
    </w:p>
    <w:p w14:paraId="3A55FFBF" w14:textId="66809E97" w:rsidR="00A6704E" w:rsidRDefault="00A6704E" w:rsidP="00A6704E">
      <w:pPr>
        <w:pStyle w:val="PPVBody"/>
      </w:pPr>
      <w:r>
        <w:t xml:space="preserve">VicRoads </w:t>
      </w:r>
      <w:r w:rsidR="00A25BC2">
        <w:t>would</w:t>
      </w:r>
      <w:r>
        <w:t xml:space="preserve"> engage suitably qualified and experienced environmental auditors to undertake compliance audits on a quarterly basis during construction. </w:t>
      </w:r>
      <w:r w:rsidR="00212F50">
        <w:t xml:space="preserve"> </w:t>
      </w:r>
      <w:r>
        <w:t xml:space="preserve">The compliance audits will assess the contractor's performance against the requirements of the contract specification, legislative requirements and the contractor's EMP. </w:t>
      </w:r>
      <w:r w:rsidR="00212F50">
        <w:t xml:space="preserve"> </w:t>
      </w:r>
      <w:r>
        <w:t xml:space="preserve">The contractor will be required to address any identified non-compliance. </w:t>
      </w:r>
    </w:p>
    <w:p w14:paraId="3E7327B4" w14:textId="5E29011E" w:rsidR="00A6704E" w:rsidRDefault="00A25BC2" w:rsidP="001740AB">
      <w:pPr>
        <w:pStyle w:val="Heading3"/>
      </w:pPr>
      <w:r>
        <w:t>Conclusion and r</w:t>
      </w:r>
      <w:r w:rsidR="00A6704E">
        <w:t>ecommendation</w:t>
      </w:r>
    </w:p>
    <w:p w14:paraId="10343BAB" w14:textId="53E9DADF" w:rsidR="00A25BC2" w:rsidRDefault="00A25BC2" w:rsidP="001740AB">
      <w:pPr>
        <w:pStyle w:val="PPVBody"/>
        <w:keepNext/>
      </w:pPr>
      <w:r>
        <w:t xml:space="preserve">The Inquiry is satisfied that VicRoads’ Environmental Management System </w:t>
      </w:r>
      <w:r w:rsidR="00E546BD">
        <w:t>wil</w:t>
      </w:r>
      <w:r w:rsidR="00047B3A">
        <w:t>l</w:t>
      </w:r>
      <w:r>
        <w:t xml:space="preserve"> adequately manage the risks associated with the construction of the Western option.</w:t>
      </w:r>
    </w:p>
    <w:p w14:paraId="48BBB508" w14:textId="3EE1CE36" w:rsidR="00A6704E" w:rsidRDefault="00A6704E" w:rsidP="00A6704E">
      <w:pPr>
        <w:pStyle w:val="PPVBody"/>
      </w:pPr>
      <w:r>
        <w:t xml:space="preserve">The </w:t>
      </w:r>
      <w:r>
        <w:rPr>
          <w:rFonts w:eastAsia="Times"/>
        </w:rPr>
        <w:t xml:space="preserve">Inquiry’s </w:t>
      </w:r>
      <w:r>
        <w:t>Terms of Reference require</w:t>
      </w:r>
      <w:r w:rsidRPr="00E52E93">
        <w:rPr>
          <w:rFonts w:eastAsia="Times"/>
        </w:rPr>
        <w:t xml:space="preserve"> </w:t>
      </w:r>
      <w:r>
        <w:rPr>
          <w:rFonts w:eastAsia="Times"/>
        </w:rPr>
        <w:t>it to make r</w:t>
      </w:r>
      <w:r>
        <w:t>ecommendations on the framework for environmental management for the project.  The Inquiry recommends that:</w:t>
      </w:r>
    </w:p>
    <w:p w14:paraId="62C6F47D" w14:textId="530AC072" w:rsidR="00A6704E" w:rsidRPr="00A6704E" w:rsidRDefault="00A6704E" w:rsidP="00E7067C">
      <w:pPr>
        <w:pStyle w:val="PPVRecommendation"/>
      </w:pPr>
      <w:r>
        <w:t>VicRoads’ Environmental Management System be adopted as the framework for environmental management for the project.</w:t>
      </w:r>
    </w:p>
    <w:p w14:paraId="55F804FE" w14:textId="77777777" w:rsidR="00221691" w:rsidRDefault="00221691" w:rsidP="00E7067C">
      <w:pPr>
        <w:pStyle w:val="Heading2"/>
      </w:pPr>
      <w:bookmarkStart w:id="482" w:name="_Toc403983381"/>
      <w:r>
        <w:t>Relevant approvals</w:t>
      </w:r>
      <w:bookmarkEnd w:id="478"/>
      <w:bookmarkEnd w:id="482"/>
    </w:p>
    <w:p w14:paraId="289DE6FB" w14:textId="30F2F538" w:rsidR="00A34335" w:rsidRPr="00A34335" w:rsidRDefault="00A34335" w:rsidP="00A34335">
      <w:pPr>
        <w:pStyle w:val="PPVBody"/>
        <w:keepNext/>
      </w:pPr>
      <w:r>
        <w:t>The bypass requires a range of approvals.</w:t>
      </w:r>
    </w:p>
    <w:p w14:paraId="2487D2DA" w14:textId="77777777" w:rsidR="00221691" w:rsidRPr="00CB21D2" w:rsidRDefault="00221691" w:rsidP="00E7067C">
      <w:pPr>
        <w:pStyle w:val="Heading4"/>
      </w:pPr>
      <w:r w:rsidRPr="00CB21D2">
        <w:t xml:space="preserve">Approval under the Commonwealth </w:t>
      </w:r>
      <w:r w:rsidRPr="00CB21D2">
        <w:rPr>
          <w:i/>
          <w:iCs/>
        </w:rPr>
        <w:t xml:space="preserve">Environment Protection and Biodiversity Conservation Act 1999 </w:t>
      </w:r>
      <w:r w:rsidRPr="00CB21D2">
        <w:t xml:space="preserve">– for potential impacts on threatened species and ecological communities </w:t>
      </w:r>
    </w:p>
    <w:p w14:paraId="09B0BFD4" w14:textId="1D51E09A" w:rsidR="00221691" w:rsidRPr="006D15B2" w:rsidRDefault="00221691" w:rsidP="00221691">
      <w:pPr>
        <w:pStyle w:val="PPVBody"/>
      </w:pPr>
      <w:r w:rsidRPr="006D15B2">
        <w:t xml:space="preserve">The project was determined to be a controlled action that requires assessment and approval under the </w:t>
      </w:r>
      <w:r w:rsidR="00B24C28" w:rsidRPr="00B24C28">
        <w:rPr>
          <w:i/>
        </w:rPr>
        <w:t>Environment Protection and Biodiversity Conservation</w:t>
      </w:r>
      <w:r w:rsidR="00B24C28">
        <w:t xml:space="preserve"> </w:t>
      </w:r>
      <w:r w:rsidRPr="00B24C28">
        <w:rPr>
          <w:i/>
        </w:rPr>
        <w:t>Act</w:t>
      </w:r>
      <w:r w:rsidR="00B24C28">
        <w:rPr>
          <w:i/>
        </w:rPr>
        <w:t xml:space="preserve"> 199 </w:t>
      </w:r>
      <w:r w:rsidR="00B24C28">
        <w:t>(EPBC A</w:t>
      </w:r>
      <w:r w:rsidR="00B24C28" w:rsidRPr="00B24C28">
        <w:t>ct)</w:t>
      </w:r>
      <w:r w:rsidRPr="006D15B2">
        <w:t xml:space="preserve"> on 16 April 2013 because of its potential impacts on matters of national environmental significance</w:t>
      </w:r>
      <w:r>
        <w:t xml:space="preserve"> (NES)</w:t>
      </w:r>
      <w:r w:rsidR="000B7556">
        <w:t xml:space="preserve">.  </w:t>
      </w:r>
      <w:r w:rsidRPr="006D15B2">
        <w:t>The controlling provisions under that Act relate to listed threatened species and communities (sections 18 and 18A).</w:t>
      </w:r>
    </w:p>
    <w:p w14:paraId="5CBBD831" w14:textId="218D7EF3" w:rsidR="00221691" w:rsidRDefault="00221691" w:rsidP="00221691">
      <w:pPr>
        <w:pStyle w:val="PPVBody"/>
      </w:pPr>
      <w:r w:rsidRPr="006D15B2">
        <w:t xml:space="preserve">The EES </w:t>
      </w:r>
      <w:r>
        <w:t xml:space="preserve">process is being applied as the </w:t>
      </w:r>
      <w:r w:rsidRPr="006D15B2">
        <w:t xml:space="preserve">accredited </w:t>
      </w:r>
      <w:r>
        <w:t xml:space="preserve">assessment process </w:t>
      </w:r>
      <w:r w:rsidRPr="006D15B2">
        <w:t>under the Commonwealth-Victorian Bilateral Agreement for Environmental Impact Assessment</w:t>
      </w:r>
      <w:r>
        <w:t>,</w:t>
      </w:r>
      <w:r w:rsidRPr="006D15B2">
        <w:t xml:space="preserve"> to provide </w:t>
      </w:r>
      <w:r>
        <w:t xml:space="preserve">for </w:t>
      </w:r>
      <w:r w:rsidRPr="006D15B2">
        <w:t xml:space="preserve">the assessment </w:t>
      </w:r>
      <w:r>
        <w:t xml:space="preserve">of matters of NES </w:t>
      </w:r>
      <w:r w:rsidRPr="006D15B2">
        <w:t xml:space="preserve">required under </w:t>
      </w:r>
      <w:r w:rsidRPr="00B24C28">
        <w:t xml:space="preserve">the </w:t>
      </w:r>
      <w:r w:rsidR="00B24C28" w:rsidRPr="00B24C28">
        <w:rPr>
          <w:iCs/>
        </w:rPr>
        <w:t>EPBC Act</w:t>
      </w:r>
      <w:r w:rsidR="000B7556" w:rsidRPr="00B24C28">
        <w:t>.</w:t>
      </w:r>
      <w:r w:rsidR="000B7556">
        <w:t xml:space="preserve">  </w:t>
      </w:r>
      <w:r w:rsidRPr="009B3DC3">
        <w:rPr>
          <w:rFonts w:asciiTheme="minorHAnsi" w:hAnsiTheme="minorHAnsi" w:cstheme="minorHAnsi"/>
        </w:rPr>
        <w:t>The agreement came into operation on 25 June 2009 and provides for the accreditation of specified Victorian statutory processes to ensure an integrated and coordinated assessment of actions requiring Commonwealth approval.</w:t>
      </w:r>
    </w:p>
    <w:p w14:paraId="2D61C823" w14:textId="4F586829" w:rsidR="00221691" w:rsidRPr="006D15B2" w:rsidRDefault="00221691" w:rsidP="00221691">
      <w:pPr>
        <w:pStyle w:val="PPVBody"/>
      </w:pPr>
      <w:r>
        <w:t xml:space="preserve">The Victorian Minister for Planning’s Assessment under the </w:t>
      </w:r>
      <w:r w:rsidR="00A34335" w:rsidRPr="00A34335">
        <w:rPr>
          <w:i/>
        </w:rPr>
        <w:t>Environment Effects</w:t>
      </w:r>
      <w:r w:rsidRPr="00A34335">
        <w:rPr>
          <w:i/>
        </w:rPr>
        <w:t xml:space="preserve"> Act</w:t>
      </w:r>
      <w:r>
        <w:t xml:space="preserve"> will be provided to the Commonwealth to inform the EPBC Act approval decision, </w:t>
      </w:r>
      <w:r w:rsidRPr="00FA7A1B">
        <w:t>in accordance with Sche</w:t>
      </w:r>
      <w:r>
        <w:t>dule 1 Part B</w:t>
      </w:r>
      <w:r w:rsidRPr="00FA7A1B">
        <w:t xml:space="preserve"> of the Agreement</w:t>
      </w:r>
      <w:r>
        <w:t>.</w:t>
      </w:r>
    </w:p>
    <w:p w14:paraId="1B47B59E" w14:textId="7BCEC919" w:rsidR="00221691" w:rsidRDefault="00221691" w:rsidP="00221691">
      <w:pPr>
        <w:pStyle w:val="PPVBody"/>
      </w:pPr>
      <w:r w:rsidRPr="00FA7A1B">
        <w:t xml:space="preserve">The </w:t>
      </w:r>
      <w:r>
        <w:t xml:space="preserve">Terms of Reference require </w:t>
      </w:r>
      <w:r w:rsidR="0013529C">
        <w:t xml:space="preserve">that </w:t>
      </w:r>
      <w:r>
        <w:t xml:space="preserve">the </w:t>
      </w:r>
      <w:r w:rsidRPr="00FA7A1B">
        <w:t xml:space="preserve">Inquiry report should address impacts on matters of </w:t>
      </w:r>
      <w:r w:rsidR="00A34335" w:rsidRPr="006D15B2">
        <w:t>national environmental significance</w:t>
      </w:r>
      <w:r w:rsidRPr="00FA7A1B">
        <w:t xml:space="preserve"> to inform the Victorian Minister for Planning’s Assessment</w:t>
      </w:r>
      <w:r>
        <w:t>, as set out in paragraph 26.</w:t>
      </w:r>
    </w:p>
    <w:p w14:paraId="3A3B8731" w14:textId="25572DEF" w:rsidR="00A34335" w:rsidRDefault="00221691" w:rsidP="00221691">
      <w:r>
        <w:t xml:space="preserve">The issue of Commonwealth </w:t>
      </w:r>
      <w:r w:rsidR="0013529C">
        <w:t>significance</w:t>
      </w:r>
      <w:r>
        <w:t xml:space="preserve"> is the impact on Golden Sun Moth habitat</w:t>
      </w:r>
      <w:r w:rsidR="000B7556">
        <w:t xml:space="preserve">.  </w:t>
      </w:r>
      <w:r>
        <w:t xml:space="preserve">These impacts are discussed in section </w:t>
      </w:r>
      <w:r>
        <w:fldChar w:fldCharType="begin"/>
      </w:r>
      <w:r>
        <w:instrText xml:space="preserve"> REF _Ref402955159 \r \h </w:instrText>
      </w:r>
      <w:r>
        <w:fldChar w:fldCharType="separate"/>
      </w:r>
      <w:r w:rsidR="006C77B3">
        <w:t>7.1</w:t>
      </w:r>
      <w:r>
        <w:fldChar w:fldCharType="end"/>
      </w:r>
      <w:r w:rsidR="000B7556">
        <w:t xml:space="preserve">.  </w:t>
      </w:r>
      <w:r w:rsidR="00A34335">
        <w:t>It is possible that other species may be impacted and any environment management plan should anticipate this.</w:t>
      </w:r>
    </w:p>
    <w:p w14:paraId="688730C4" w14:textId="6E3BB647" w:rsidR="00221691" w:rsidRDefault="00221691" w:rsidP="00982800">
      <w:pPr>
        <w:pStyle w:val="PPVBody"/>
      </w:pPr>
      <w:r>
        <w:t>The Inquiry recommends approval for the b</w:t>
      </w:r>
      <w:r w:rsidR="00A34335">
        <w:t>ypass include the requirement that</w:t>
      </w:r>
      <w:r>
        <w:t>:</w:t>
      </w:r>
    </w:p>
    <w:p w14:paraId="5E71F03C" w14:textId="09A4330B" w:rsidR="002C37DB" w:rsidRDefault="00221691" w:rsidP="00E7067C">
      <w:pPr>
        <w:pStyle w:val="PPVRecommendation"/>
      </w:pPr>
      <w:bookmarkStart w:id="483" w:name="_Toc403115027"/>
      <w:bookmarkStart w:id="484" w:name="_Toc403113009"/>
      <w:bookmarkStart w:id="485" w:name="_Toc403113107"/>
      <w:r w:rsidRPr="00CB21D2">
        <w:t xml:space="preserve">The </w:t>
      </w:r>
      <w:r w:rsidR="002C37DB" w:rsidRPr="00CB21D2">
        <w:t>Environment Management Plan</w:t>
      </w:r>
      <w:r w:rsidR="002C37DB">
        <w:t xml:space="preserve"> </w:t>
      </w:r>
      <w:r w:rsidR="00A6704E">
        <w:t>for the Project</w:t>
      </w:r>
      <w:r w:rsidR="002C37DB">
        <w:t>:</w:t>
      </w:r>
      <w:bookmarkEnd w:id="483"/>
    </w:p>
    <w:p w14:paraId="71B3AC34" w14:textId="77777777" w:rsidR="00982800" w:rsidRPr="00CB026F" w:rsidRDefault="00982800" w:rsidP="00982800">
      <w:pPr>
        <w:pStyle w:val="PPVRecommendationBullet1"/>
      </w:pPr>
      <w:bookmarkStart w:id="486" w:name="_Toc403113010"/>
      <w:bookmarkStart w:id="487" w:name="_Toc403113108"/>
      <w:bookmarkEnd w:id="484"/>
      <w:bookmarkEnd w:id="485"/>
      <w:r w:rsidRPr="00CB026F">
        <w:t xml:space="preserve">include a salvage and translocation program and post-translocation monitoring plan for </w:t>
      </w:r>
      <w:r w:rsidRPr="00CB026F">
        <w:rPr>
          <w:i/>
        </w:rPr>
        <w:t>Environment Protection and Biodiversity Conservation Act</w:t>
      </w:r>
      <w:r w:rsidRPr="00CB026F">
        <w:t xml:space="preserve"> </w:t>
      </w:r>
      <w:r w:rsidRPr="00CB026F">
        <w:rPr>
          <w:i/>
        </w:rPr>
        <w:t>1999</w:t>
      </w:r>
      <w:r w:rsidRPr="00CB026F">
        <w:t xml:space="preserve"> listed species that may be impacted, approved by Department of the Environment before construction begins.</w:t>
      </w:r>
    </w:p>
    <w:p w14:paraId="66E948E3" w14:textId="1AB954FA" w:rsidR="007C3940" w:rsidRDefault="000C20EC" w:rsidP="00E7067C">
      <w:pPr>
        <w:pStyle w:val="PPVRecommendation"/>
      </w:pPr>
      <w:bookmarkStart w:id="488" w:name="_Toc403115029"/>
      <w:r>
        <w:t xml:space="preserve">VicRoads prepare </w:t>
      </w:r>
      <w:r w:rsidR="00221691" w:rsidRPr="00CB21D2">
        <w:t xml:space="preserve">an Offset Management Strategy to satisfy requirements under the </w:t>
      </w:r>
      <w:r w:rsidR="0040479D" w:rsidRPr="00CB21D2">
        <w:rPr>
          <w:i/>
          <w:iCs/>
        </w:rPr>
        <w:t>Environment Protection and Biodiversity Conservation Act 1999</w:t>
      </w:r>
      <w:r w:rsidR="0040479D">
        <w:rPr>
          <w:i/>
          <w:iCs/>
        </w:rPr>
        <w:t xml:space="preserve"> </w:t>
      </w:r>
      <w:r w:rsidR="00221691" w:rsidRPr="0040479D">
        <w:rPr>
          <w:iCs/>
        </w:rPr>
        <w:t>Environmental Offsets Policy</w:t>
      </w:r>
      <w:r w:rsidR="00221691" w:rsidRPr="00CB21D2">
        <w:rPr>
          <w:i/>
          <w:iCs/>
        </w:rPr>
        <w:t xml:space="preserve"> </w:t>
      </w:r>
      <w:r w:rsidR="00221691" w:rsidRPr="00CB21D2">
        <w:t>(Department of Environment, 2012)</w:t>
      </w:r>
      <w:bookmarkEnd w:id="486"/>
      <w:bookmarkEnd w:id="487"/>
      <w:bookmarkEnd w:id="488"/>
      <w:r w:rsidR="007C3940">
        <w:t>.</w:t>
      </w:r>
    </w:p>
    <w:p w14:paraId="22389F90" w14:textId="08CACB63" w:rsidR="00221691" w:rsidRPr="00A34335" w:rsidRDefault="00A34335" w:rsidP="00221691">
      <w:pPr>
        <w:pStyle w:val="PPVBody"/>
      </w:pPr>
      <w:r w:rsidRPr="00A34335">
        <w:rPr>
          <w:iCs/>
        </w:rPr>
        <w:t>A decision under the EPBC Act may impose additional conditions.</w:t>
      </w:r>
    </w:p>
    <w:p w14:paraId="346F55F1" w14:textId="77777777" w:rsidR="007C3940" w:rsidRDefault="00A34335" w:rsidP="00221691">
      <w:pPr>
        <w:pStyle w:val="PPVBody"/>
      </w:pPr>
      <w:r w:rsidRPr="00A34335">
        <w:t xml:space="preserve">The EES advises that </w:t>
      </w:r>
      <w:r w:rsidR="00221691" w:rsidRPr="00A34335">
        <w:t>VicRoads would arrange for an appropriately qualified ecologist to prepare the salvage and translocation program and post-translocation monitoring plan</w:t>
      </w:r>
      <w:r w:rsidR="007C3940">
        <w:t>.</w:t>
      </w:r>
    </w:p>
    <w:p w14:paraId="0752F62B" w14:textId="77777777" w:rsidR="007C3940" w:rsidRDefault="00221691" w:rsidP="00221691">
      <w:pPr>
        <w:pStyle w:val="PPVBody"/>
      </w:pPr>
      <w:r w:rsidRPr="00A34335">
        <w:t xml:space="preserve">Conditions and requirements from the Offset Management Strategy would be incorporated into the VicRoads </w:t>
      </w:r>
      <w:r w:rsidR="00A34335" w:rsidRPr="00A34335">
        <w:t xml:space="preserve">Project Environment Protection Strategy </w:t>
      </w:r>
      <w:r w:rsidRPr="00A34335">
        <w:t>and addressed by VicRoads</w:t>
      </w:r>
      <w:r w:rsidR="007C3940">
        <w:t>.</w:t>
      </w:r>
    </w:p>
    <w:p w14:paraId="272B9C63" w14:textId="2E40CF06" w:rsidR="00221691" w:rsidRPr="006E332D" w:rsidRDefault="00221691" w:rsidP="00E7067C">
      <w:pPr>
        <w:pStyle w:val="Heading4"/>
      </w:pPr>
      <w:r w:rsidRPr="006E332D">
        <w:t xml:space="preserve">Cultural Heritage Management Plan pursuant to the Victorian Aboriginal Heritage Act 2006 </w:t>
      </w:r>
    </w:p>
    <w:p w14:paraId="54A86C35" w14:textId="77777777" w:rsidR="007C3940" w:rsidRDefault="00221691" w:rsidP="00221691">
      <w:pPr>
        <w:pStyle w:val="PPVBody"/>
      </w:pPr>
      <w:r w:rsidRPr="006E332D">
        <w:t>VicRoads has prepared a draft Standard Cultural Heritage Management Plan (CHMP) and complex assessment methodology outline for the Project</w:t>
      </w:r>
      <w:r w:rsidR="007C3940">
        <w:t>.</w:t>
      </w:r>
    </w:p>
    <w:p w14:paraId="4CD5A76C" w14:textId="14BA930F" w:rsidR="00A34335" w:rsidRDefault="00A34335" w:rsidP="00221691">
      <w:pPr>
        <w:pStyle w:val="PPVBody"/>
      </w:pPr>
      <w:r>
        <w:t>The Inquiry recommends approval for the bypass include the requirement that:</w:t>
      </w:r>
    </w:p>
    <w:p w14:paraId="6C570E46" w14:textId="0CD435B8" w:rsidR="007C3940" w:rsidRDefault="000C20EC" w:rsidP="00E7067C">
      <w:pPr>
        <w:pStyle w:val="PPVRecommendation"/>
      </w:pPr>
      <w:bookmarkStart w:id="489" w:name="_Toc403113011"/>
      <w:bookmarkStart w:id="490" w:name="_Toc403113109"/>
      <w:bookmarkStart w:id="491" w:name="_Toc403115030"/>
      <w:r>
        <w:t xml:space="preserve">VicRoads prepare a </w:t>
      </w:r>
      <w:r w:rsidR="00221691" w:rsidRPr="006E332D">
        <w:t xml:space="preserve">Cultural Heritage Management Plan in accordance with the requirements of the </w:t>
      </w:r>
      <w:r w:rsidR="00221691" w:rsidRPr="000C20EC">
        <w:rPr>
          <w:i/>
        </w:rPr>
        <w:t>Aboriginal Heritage Act 2006</w:t>
      </w:r>
      <w:r w:rsidR="00221691" w:rsidRPr="006E332D">
        <w:t xml:space="preserve"> after the Minister</w:t>
      </w:r>
      <w:r w:rsidR="0040479D">
        <w:t xml:space="preserve"> for Planning</w:t>
      </w:r>
      <w:r w:rsidR="00221691" w:rsidRPr="006E332D">
        <w:t xml:space="preserve">’s Assessment of </w:t>
      </w:r>
      <w:r w:rsidR="0040479D" w:rsidRPr="006E332D">
        <w:t xml:space="preserve">the </w:t>
      </w:r>
      <w:r w:rsidR="0040479D">
        <w:t xml:space="preserve">environment effects of the project </w:t>
      </w:r>
      <w:r w:rsidR="00221691" w:rsidRPr="006E332D">
        <w:t>has been issued</w:t>
      </w:r>
      <w:bookmarkEnd w:id="489"/>
      <w:bookmarkEnd w:id="490"/>
      <w:bookmarkEnd w:id="491"/>
      <w:r w:rsidR="007C3940">
        <w:t>.</w:t>
      </w:r>
    </w:p>
    <w:p w14:paraId="37615A39" w14:textId="77777777" w:rsidR="007C3940" w:rsidRDefault="00221691" w:rsidP="005A31EC">
      <w:pPr>
        <w:pStyle w:val="PPVBody"/>
      </w:pPr>
      <w:r w:rsidRPr="005A31EC">
        <w:t xml:space="preserve">Specific commitments made in the CHMP be incorporated into the </w:t>
      </w:r>
      <w:r w:rsidR="005A31EC" w:rsidRPr="005A31EC">
        <w:t xml:space="preserve">Project Environment Protection Strategy </w:t>
      </w:r>
      <w:r w:rsidRPr="005A31EC">
        <w:t>specification and addressed by either VicRoads or through the construction contracts as appropriate</w:t>
      </w:r>
      <w:r w:rsidR="007C3940">
        <w:t>.</w:t>
      </w:r>
    </w:p>
    <w:p w14:paraId="551A0387" w14:textId="62CB96B4" w:rsidR="00221691" w:rsidRPr="006E332D" w:rsidRDefault="00221691" w:rsidP="00E7067C">
      <w:pPr>
        <w:pStyle w:val="Heading4"/>
      </w:pPr>
      <w:r w:rsidRPr="006E332D">
        <w:t xml:space="preserve">Offsets for native vegetation losses in accordance with the Permitted clearing of native vegetation, Biodiversity Assessment Guidelines (DEPI 2013) </w:t>
      </w:r>
    </w:p>
    <w:p w14:paraId="1D3C8614" w14:textId="77777777" w:rsidR="007C3940" w:rsidRDefault="00221691" w:rsidP="00221691">
      <w:pPr>
        <w:pStyle w:val="PPVBody"/>
      </w:pPr>
      <w:r w:rsidRPr="006E332D">
        <w:t xml:space="preserve">Offsets for native vegetation losses (including native vegetation of very high conservation significance) would be required to be secured within 12 months of vegetation removal as per the DSE-DOT Memorandum on Native Vegetation Offsets, and as set out in the </w:t>
      </w:r>
      <w:r w:rsidR="00A34335">
        <w:t>proposed Planning</w:t>
      </w:r>
      <w:r w:rsidRPr="006E332D">
        <w:t xml:space="preserve"> Scheme Incorporated Documents</w:t>
      </w:r>
      <w:r w:rsidR="007C3940">
        <w:t>.</w:t>
      </w:r>
    </w:p>
    <w:p w14:paraId="66BB5125" w14:textId="77777777" w:rsidR="007C3940" w:rsidRDefault="00221691" w:rsidP="00B559D0">
      <w:pPr>
        <w:pStyle w:val="PPVBody"/>
      </w:pPr>
      <w:r w:rsidRPr="00B559D0">
        <w:t xml:space="preserve">Conditions and requirements from the Offset Management Strategy be incorporated into the VicRoads </w:t>
      </w:r>
      <w:r w:rsidR="00B559D0" w:rsidRPr="00B559D0">
        <w:t xml:space="preserve">Project Environment Protection Strategy </w:t>
      </w:r>
      <w:r w:rsidRPr="00B559D0">
        <w:t>and addressed by VicRoads</w:t>
      </w:r>
      <w:r w:rsidR="007C3940">
        <w:t>.</w:t>
      </w:r>
    </w:p>
    <w:p w14:paraId="2CC425C5" w14:textId="35F08216" w:rsidR="00A34335" w:rsidRDefault="00A34335" w:rsidP="00A34335">
      <w:pPr>
        <w:pStyle w:val="PPVBody"/>
      </w:pPr>
      <w:r>
        <w:t>The Inquiry recommends approval for the bypass include the requirement that:</w:t>
      </w:r>
    </w:p>
    <w:p w14:paraId="0FB4F98C" w14:textId="77777777" w:rsidR="007C3940" w:rsidRDefault="00A34335" w:rsidP="00E7067C">
      <w:pPr>
        <w:pStyle w:val="PPVRecommendation"/>
      </w:pPr>
      <w:bookmarkStart w:id="492" w:name="_Toc403113012"/>
      <w:bookmarkStart w:id="493" w:name="_Toc403113110"/>
      <w:bookmarkStart w:id="494" w:name="_Toc403115031"/>
      <w:r>
        <w:t xml:space="preserve">VicRoads prepare </w:t>
      </w:r>
      <w:r w:rsidRPr="006E332D">
        <w:t xml:space="preserve">an Offset Management Strategy to satisfy requirements under the </w:t>
      </w:r>
      <w:r w:rsidRPr="000C20EC">
        <w:rPr>
          <w:i/>
        </w:rPr>
        <w:t>Permitted clearing of native vegetation, Biodiversity Assessment Guidelines</w:t>
      </w:r>
      <w:r w:rsidRPr="006E332D">
        <w:t xml:space="preserve"> (DEPI 2013)</w:t>
      </w:r>
      <w:bookmarkEnd w:id="492"/>
      <w:bookmarkEnd w:id="493"/>
      <w:bookmarkEnd w:id="494"/>
      <w:r w:rsidR="007C3940">
        <w:t>.</w:t>
      </w:r>
    </w:p>
    <w:p w14:paraId="4A150EAF" w14:textId="3B24D966" w:rsidR="00221691" w:rsidRPr="006E332D" w:rsidRDefault="00221691" w:rsidP="00E7067C">
      <w:pPr>
        <w:pStyle w:val="Heading4"/>
      </w:pPr>
      <w:r w:rsidRPr="006E332D">
        <w:t xml:space="preserve">Permits under the </w:t>
      </w:r>
      <w:r w:rsidRPr="0013529C">
        <w:t>Flora and Fauna Guarantee Act 1988</w:t>
      </w:r>
      <w:r w:rsidRPr="006E332D">
        <w:t xml:space="preserve"> and </w:t>
      </w:r>
      <w:r w:rsidRPr="0013529C">
        <w:t>Wildlife Act 1975</w:t>
      </w:r>
      <w:r w:rsidRPr="006E332D">
        <w:t xml:space="preserve"> </w:t>
      </w:r>
    </w:p>
    <w:p w14:paraId="2CD75A45" w14:textId="77777777" w:rsidR="007C3940" w:rsidRDefault="00221691" w:rsidP="00221691">
      <w:pPr>
        <w:pStyle w:val="PPVBody"/>
      </w:pPr>
      <w:r w:rsidRPr="006E332D">
        <w:t>A Flora and Fauna Guarantee Act permit would be sought to remove listed flora species</w:t>
      </w:r>
      <w:r w:rsidR="007C3940">
        <w:t>.</w:t>
      </w:r>
    </w:p>
    <w:p w14:paraId="07C08DAC" w14:textId="2CD61B05" w:rsidR="00AF29DF" w:rsidRDefault="00AF29DF" w:rsidP="00AF29DF">
      <w:pPr>
        <w:pStyle w:val="PPVBody"/>
      </w:pPr>
      <w:bookmarkStart w:id="495" w:name="_Toc403115032"/>
      <w:bookmarkStart w:id="496" w:name="_Toc403113013"/>
      <w:bookmarkStart w:id="497" w:name="_Toc403113111"/>
      <w:r>
        <w:t>The Inquiry recommends approval for the bypass include the requirement that:</w:t>
      </w:r>
    </w:p>
    <w:p w14:paraId="76ECF0D1" w14:textId="7B46DD2C" w:rsidR="002C37DB" w:rsidRDefault="00A6704E" w:rsidP="00E7067C">
      <w:pPr>
        <w:pStyle w:val="PPVRecommendation"/>
      </w:pPr>
      <w:r w:rsidRPr="00CB21D2">
        <w:t>The Environment Management Plan</w:t>
      </w:r>
      <w:r>
        <w:t xml:space="preserve"> for the Project</w:t>
      </w:r>
      <w:r w:rsidR="002C37DB">
        <w:t>:</w:t>
      </w:r>
      <w:bookmarkEnd w:id="495"/>
    </w:p>
    <w:bookmarkEnd w:id="496"/>
    <w:bookmarkEnd w:id="497"/>
    <w:p w14:paraId="2016E695" w14:textId="0EA8EB85" w:rsidR="00982800" w:rsidRPr="00CB21D2" w:rsidRDefault="00982800" w:rsidP="00982800">
      <w:pPr>
        <w:pStyle w:val="PPVRecommendationBullet1"/>
      </w:pPr>
      <w:r w:rsidRPr="00CB026F">
        <w:t xml:space="preserve">include a salvage and translocation program and post-translocation monitoring plan for </w:t>
      </w:r>
      <w:r w:rsidRPr="00CB026F">
        <w:rPr>
          <w:i/>
        </w:rPr>
        <w:t>Flora and Fauna Guarantee Act 1988</w:t>
      </w:r>
      <w:r w:rsidRPr="00CB026F">
        <w:t xml:space="preserve"> listed species that</w:t>
      </w:r>
      <w:r w:rsidRPr="00E3400F">
        <w:t xml:space="preserve"> may be impacted, approved by the Department of </w:t>
      </w:r>
      <w:r w:rsidR="0040479D">
        <w:t>Environment and Primary Industries</w:t>
      </w:r>
      <w:r w:rsidRPr="00E3400F">
        <w:t xml:space="preserve"> before construction begins</w:t>
      </w:r>
      <w:r w:rsidR="009C5B90">
        <w:t>.</w:t>
      </w:r>
    </w:p>
    <w:p w14:paraId="3BC255C6" w14:textId="77777777" w:rsidR="007C3940" w:rsidRDefault="00221691" w:rsidP="00221691">
      <w:pPr>
        <w:pStyle w:val="PPVBody"/>
      </w:pPr>
      <w:r w:rsidRPr="006E332D">
        <w:t xml:space="preserve">Any persons engaged to conduct salvage and translocation or general handling of terrestrial fauna species must hold a current Management Authorisation under the </w:t>
      </w:r>
      <w:r w:rsidRPr="0013529C">
        <w:rPr>
          <w:i/>
        </w:rPr>
        <w:t>Wildlife Act 1975</w:t>
      </w:r>
      <w:r w:rsidR="007C3940">
        <w:t>.</w:t>
      </w:r>
    </w:p>
    <w:p w14:paraId="17AAD102" w14:textId="77777777" w:rsidR="007C3940" w:rsidRDefault="00221691" w:rsidP="00221691">
      <w:pPr>
        <w:pStyle w:val="PPVBody"/>
      </w:pPr>
      <w:r w:rsidRPr="006E332D">
        <w:t>VicRoads would arrange for an appropriately qualified ecologist to prepare the salvage and translocation program and post-translocation monitoring plan</w:t>
      </w:r>
      <w:r w:rsidR="007C3940">
        <w:t>.</w:t>
      </w:r>
    </w:p>
    <w:p w14:paraId="019CA300" w14:textId="77777777" w:rsidR="007C3940" w:rsidRDefault="00221691" w:rsidP="00221691">
      <w:pPr>
        <w:pStyle w:val="PPVBody"/>
      </w:pPr>
      <w:r w:rsidRPr="006E332D">
        <w:t xml:space="preserve">Any conditions or requirements of the plan or permits would be incorporated into the VicRoads </w:t>
      </w:r>
      <w:r w:rsidR="00AF29DF" w:rsidRPr="00B559D0">
        <w:t xml:space="preserve">Project Environment Protection Strategy </w:t>
      </w:r>
      <w:r w:rsidRPr="006E332D">
        <w:t>and addressed by either VicRoads or through the construction contracts as appropriate</w:t>
      </w:r>
      <w:r w:rsidR="007C3940">
        <w:t>.</w:t>
      </w:r>
    </w:p>
    <w:p w14:paraId="1A83D1E4" w14:textId="0F210A81" w:rsidR="00221691" w:rsidRPr="006E332D" w:rsidRDefault="00221691" w:rsidP="00E7067C">
      <w:pPr>
        <w:pStyle w:val="Heading4"/>
      </w:pPr>
      <w:r w:rsidRPr="006E332D">
        <w:t xml:space="preserve">Licence to construct works on a waterway or to construct a bore under the Water Act 1989 </w:t>
      </w:r>
    </w:p>
    <w:p w14:paraId="568CFCE6" w14:textId="77777777" w:rsidR="007C3940" w:rsidRDefault="00221691" w:rsidP="00221691">
      <w:pPr>
        <w:pStyle w:val="PPVBody"/>
      </w:pPr>
      <w:r w:rsidRPr="006E332D">
        <w:t>A permit for works on waterways would be sought from the issuing authority Goulburn Broken Catchment Management Authority (CMA) and/or Port Phillip and Westernport CMA (western option only)</w:t>
      </w:r>
      <w:r w:rsidR="007C3940">
        <w:t>.</w:t>
      </w:r>
    </w:p>
    <w:p w14:paraId="1049BAC8" w14:textId="77777777" w:rsidR="007C3940" w:rsidRDefault="00221691" w:rsidP="00221691">
      <w:pPr>
        <w:pStyle w:val="PPVBody"/>
      </w:pPr>
      <w:r w:rsidRPr="006E332D">
        <w:t xml:space="preserve">Any conditions or requirements would be incorporated into the VicRoads </w:t>
      </w:r>
      <w:r w:rsidR="00AF29DF" w:rsidRPr="00B559D0">
        <w:t>Project Environment Protection Strategy</w:t>
      </w:r>
      <w:r w:rsidRPr="006E332D">
        <w:t xml:space="preserve"> and addressed by either VicRoads or through the construction contracts as appropriate</w:t>
      </w:r>
      <w:r w:rsidR="007C3940">
        <w:t>.</w:t>
      </w:r>
    </w:p>
    <w:p w14:paraId="4CEA24D0" w14:textId="79CEDEE4" w:rsidR="00221691" w:rsidRPr="006E332D" w:rsidRDefault="00221691" w:rsidP="00E7067C">
      <w:pPr>
        <w:pStyle w:val="Heading4"/>
      </w:pPr>
      <w:r w:rsidRPr="006E332D">
        <w:t xml:space="preserve">Licence to take or use water from a waterway or groundwater under the Water Act 1989 </w:t>
      </w:r>
    </w:p>
    <w:p w14:paraId="4C63BAA1" w14:textId="77777777" w:rsidR="007C3940" w:rsidRDefault="00221691" w:rsidP="00221691">
      <w:pPr>
        <w:pStyle w:val="PPVBody"/>
      </w:pPr>
      <w:r w:rsidRPr="006E332D">
        <w:t xml:space="preserve">A licence to take or use water from a waterway or groundwater would be sought from the issuing authorities: Goulburn-Murray </w:t>
      </w:r>
      <w:r w:rsidR="00AF29DF">
        <w:t>Water (GMW) (all options) and</w:t>
      </w:r>
      <w:r w:rsidRPr="006E332D">
        <w:t xml:space="preserve"> Southern Rural Water</w:t>
      </w:r>
      <w:r w:rsidR="007C3940">
        <w:t>.</w:t>
      </w:r>
    </w:p>
    <w:p w14:paraId="541851A3" w14:textId="77777777" w:rsidR="007C3940" w:rsidRDefault="00221691" w:rsidP="00221691">
      <w:pPr>
        <w:pStyle w:val="PPVBody"/>
      </w:pPr>
      <w:r w:rsidRPr="006E332D">
        <w:t xml:space="preserve">Any conditions or requirements would be incorporated into the VicRoads </w:t>
      </w:r>
      <w:r w:rsidR="00AF29DF" w:rsidRPr="00B559D0">
        <w:t xml:space="preserve">Project Environment Protection Strategy </w:t>
      </w:r>
      <w:r w:rsidRPr="006E332D">
        <w:t>and addressed by either VicRoads or through the construction contracts as appropriate</w:t>
      </w:r>
      <w:r w:rsidR="007C3940">
        <w:t>.</w:t>
      </w:r>
    </w:p>
    <w:p w14:paraId="5131C521" w14:textId="28FB8489" w:rsidR="00221691" w:rsidRPr="006E332D" w:rsidRDefault="00221691" w:rsidP="00E7067C">
      <w:pPr>
        <w:pStyle w:val="Heading4"/>
      </w:pPr>
      <w:r w:rsidRPr="006E332D">
        <w:t>Consent to disturb historical archaeology sites and permits to carry out works to a heritage pl</w:t>
      </w:r>
      <w:r>
        <w:t>ace under the Heritage Act 1995</w:t>
      </w:r>
    </w:p>
    <w:p w14:paraId="6AF40427" w14:textId="77777777" w:rsidR="007C3940" w:rsidRDefault="00221691" w:rsidP="00221691">
      <w:pPr>
        <w:pStyle w:val="PPVBody"/>
      </w:pPr>
      <w:r w:rsidRPr="006E332D">
        <w:t>Consents and permits would be sought from the issuing authority Heritage Victoria</w:t>
      </w:r>
      <w:r w:rsidR="007C3940">
        <w:t>.</w:t>
      </w:r>
    </w:p>
    <w:p w14:paraId="54D76093" w14:textId="77777777" w:rsidR="007C3940" w:rsidRDefault="00221691" w:rsidP="00221691">
      <w:pPr>
        <w:pStyle w:val="PPVBody"/>
      </w:pPr>
      <w:r w:rsidRPr="006E332D">
        <w:t xml:space="preserve">Any conditions or requirements would be incorporated into the VicRoads </w:t>
      </w:r>
      <w:r w:rsidR="00AF29DF" w:rsidRPr="00B559D0">
        <w:t xml:space="preserve">Project Environment Protection Strategy </w:t>
      </w:r>
      <w:r w:rsidRPr="006E332D">
        <w:t>and addressed by either VicRoads or through the construction contracts as appropriate</w:t>
      </w:r>
      <w:r w:rsidR="007C3940">
        <w:t>.</w:t>
      </w:r>
    </w:p>
    <w:p w14:paraId="28B08F3D" w14:textId="2E502CE7" w:rsidR="00221691" w:rsidRPr="006E332D" w:rsidRDefault="00221691" w:rsidP="00E7067C">
      <w:pPr>
        <w:pStyle w:val="Heading4"/>
      </w:pPr>
      <w:r w:rsidRPr="006E332D">
        <w:t>Consent und</w:t>
      </w:r>
      <w:r>
        <w:t>er the Road Management Act 2004</w:t>
      </w:r>
    </w:p>
    <w:p w14:paraId="64C8C62F" w14:textId="77777777" w:rsidR="007C3940" w:rsidRDefault="00221691" w:rsidP="00221691">
      <w:pPr>
        <w:pStyle w:val="PPVBody"/>
      </w:pPr>
      <w:r w:rsidRPr="006E332D">
        <w:t>Consents to undertake road works would be sought from the issuing authorities, VicRoads (arterial roads and freeways) and Mitchell Shire Council (municipal roads)</w:t>
      </w:r>
      <w:r w:rsidR="007C3940">
        <w:t>.</w:t>
      </w:r>
    </w:p>
    <w:p w14:paraId="7C357F9D" w14:textId="77777777" w:rsidR="007C3940" w:rsidRDefault="00221691" w:rsidP="00221691">
      <w:pPr>
        <w:pStyle w:val="PPVBody"/>
      </w:pPr>
      <w:r w:rsidRPr="006E332D">
        <w:t xml:space="preserve">Any conditions or requirements would be incorporated into the VicRoads </w:t>
      </w:r>
      <w:r w:rsidR="00AF29DF" w:rsidRPr="00B559D0">
        <w:t xml:space="preserve">Project Environment Protection Strategy </w:t>
      </w:r>
      <w:r w:rsidRPr="006E332D">
        <w:t>and addressed by either VicRoads or through the construction contracts as appropriate</w:t>
      </w:r>
      <w:r w:rsidR="007C3940">
        <w:t>.</w:t>
      </w:r>
    </w:p>
    <w:p w14:paraId="0118EC5A" w14:textId="0567DA7C" w:rsidR="00221691" w:rsidRPr="006E332D" w:rsidRDefault="00221691" w:rsidP="00E7067C">
      <w:pPr>
        <w:pStyle w:val="Heading4"/>
      </w:pPr>
      <w:r w:rsidRPr="006E332D">
        <w:t xml:space="preserve">Work in a Rail Reserve </w:t>
      </w:r>
    </w:p>
    <w:p w14:paraId="29F4CEA7" w14:textId="77777777" w:rsidR="007C3940" w:rsidRDefault="00221691" w:rsidP="00221691">
      <w:pPr>
        <w:pStyle w:val="PPVBody"/>
      </w:pPr>
      <w:r w:rsidRPr="006E332D">
        <w:t>Works will be undertaken in accordance with the terms of, and the principles in, the Memorandum of Understanding between VicRoads and Public Transport Victoria dated 10 May 2007</w:t>
      </w:r>
      <w:r w:rsidR="007C3940">
        <w:t>.</w:t>
      </w:r>
    </w:p>
    <w:p w14:paraId="72C2752F" w14:textId="77777777" w:rsidR="007C3940" w:rsidRDefault="00221691" w:rsidP="00221691">
      <w:pPr>
        <w:pStyle w:val="PPVBody"/>
      </w:pPr>
      <w:r w:rsidRPr="006E332D">
        <w:t xml:space="preserve">Any conditions or requirements would be incorporated into the VicRoads </w:t>
      </w:r>
      <w:r w:rsidR="00AF29DF" w:rsidRPr="00B559D0">
        <w:t xml:space="preserve">Project Environment Protection Strategy </w:t>
      </w:r>
      <w:r w:rsidRPr="006E332D">
        <w:t>and addressed by either VicRoads or through the construction contracts as appropriate</w:t>
      </w:r>
      <w:r w:rsidR="007C3940">
        <w:t>.</w:t>
      </w:r>
    </w:p>
    <w:p w14:paraId="19858843" w14:textId="2FA89E02" w:rsidR="00221691" w:rsidRDefault="00221691" w:rsidP="00E7067C">
      <w:pPr>
        <w:pStyle w:val="Heading1"/>
      </w:pPr>
      <w:bookmarkStart w:id="498" w:name="_Toc402164511"/>
      <w:bookmarkStart w:id="499" w:name="_Toc403049336"/>
      <w:bookmarkStart w:id="500" w:name="_Toc403983382"/>
      <w:r>
        <w:t>Response to Terms of Reference</w:t>
      </w:r>
      <w:bookmarkEnd w:id="498"/>
      <w:bookmarkEnd w:id="499"/>
      <w:bookmarkEnd w:id="500"/>
    </w:p>
    <w:p w14:paraId="14A2995B" w14:textId="1261CD60" w:rsidR="00090431" w:rsidRDefault="00090431" w:rsidP="00090431">
      <w:pPr>
        <w:pStyle w:val="PPVBody"/>
        <w:rPr>
          <w:rFonts w:eastAsia="Times"/>
        </w:rPr>
      </w:pPr>
      <w:r>
        <w:rPr>
          <w:rFonts w:eastAsia="Times"/>
        </w:rPr>
        <w:t>The Terms of Reference state that t</w:t>
      </w:r>
      <w:r w:rsidRPr="00FF1FE3">
        <w:rPr>
          <w:rFonts w:eastAsia="Times"/>
        </w:rPr>
        <w:t xml:space="preserve">he </w:t>
      </w:r>
      <w:r>
        <w:rPr>
          <w:rFonts w:eastAsia="Times"/>
        </w:rPr>
        <w:t xml:space="preserve">Inquiry </w:t>
      </w:r>
      <w:r w:rsidRPr="00FF1FE3">
        <w:rPr>
          <w:rFonts w:eastAsia="Times"/>
        </w:rPr>
        <w:t>must produce a written report for the Minister for Planning</w:t>
      </w:r>
      <w:r>
        <w:rPr>
          <w:rFonts w:eastAsia="Times"/>
        </w:rPr>
        <w:t xml:space="preserve"> presenting findings, conclusions and recommendations</w:t>
      </w:r>
      <w:r w:rsidR="009512B1">
        <w:rPr>
          <w:rFonts w:eastAsia="Times"/>
        </w:rPr>
        <w:t xml:space="preserve">.  </w:t>
      </w:r>
      <w:r>
        <w:rPr>
          <w:rFonts w:eastAsia="Times"/>
        </w:rPr>
        <w:t>The Inquiry’s response to this requirement is shown below.</w:t>
      </w:r>
    </w:p>
    <w:p w14:paraId="32C92C09" w14:textId="0DDB9B72" w:rsidR="00221691" w:rsidRDefault="0040479D" w:rsidP="0040479D">
      <w:pPr>
        <w:pStyle w:val="Caption"/>
      </w:pPr>
      <w:r>
        <w:t xml:space="preserve">Figure </w:t>
      </w:r>
      <w:fldSimple w:instr=" STYLEREF 1 \s ">
        <w:r w:rsidR="006C77B3">
          <w:rPr>
            <w:noProof/>
          </w:rPr>
          <w:t>13</w:t>
        </w:r>
      </w:fldSimple>
      <w:r>
        <w:noBreakHyphen/>
      </w:r>
      <w:fldSimple w:instr=" SEQ Figure \* ARABIC \s 1 ">
        <w:r w:rsidR="006C77B3">
          <w:rPr>
            <w:noProof/>
          </w:rPr>
          <w:t>1</w:t>
        </w:r>
      </w:fldSimple>
      <w:r>
        <w:t>:</w:t>
      </w:r>
      <w:r>
        <w:tab/>
        <w:t>Response to the Terms of Reference</w:t>
      </w:r>
    </w:p>
    <w:tbl>
      <w:tblPr>
        <w:tblStyle w:val="TableGrid"/>
        <w:tblW w:w="0" w:type="auto"/>
        <w:tblInd w:w="108" w:type="dxa"/>
        <w:tblLook w:val="04A0" w:firstRow="1" w:lastRow="0" w:firstColumn="1" w:lastColumn="0" w:noHBand="0" w:noVBand="1"/>
      </w:tblPr>
      <w:tblGrid>
        <w:gridCol w:w="6096"/>
        <w:gridCol w:w="3082"/>
      </w:tblGrid>
      <w:tr w:rsidR="00090431" w:rsidRPr="00090431" w14:paraId="46CCD2D2" w14:textId="77777777" w:rsidTr="00090431">
        <w:tc>
          <w:tcPr>
            <w:tcW w:w="6096" w:type="dxa"/>
            <w:shd w:val="clear" w:color="auto" w:fill="000000" w:themeFill="text1"/>
          </w:tcPr>
          <w:p w14:paraId="17CB550B" w14:textId="41E04AA4" w:rsidR="00090431" w:rsidRPr="00090431" w:rsidRDefault="00090431" w:rsidP="00090431">
            <w:pPr>
              <w:pStyle w:val="PPVTabletextsmall"/>
              <w:ind w:left="34"/>
              <w:rPr>
                <w:b/>
              </w:rPr>
            </w:pPr>
            <w:r w:rsidRPr="00090431">
              <w:rPr>
                <w:b/>
              </w:rPr>
              <w:br/>
              <w:t>Terms of reference requirement</w:t>
            </w:r>
          </w:p>
        </w:tc>
        <w:tc>
          <w:tcPr>
            <w:tcW w:w="3082" w:type="dxa"/>
            <w:shd w:val="clear" w:color="auto" w:fill="000000" w:themeFill="text1"/>
          </w:tcPr>
          <w:p w14:paraId="6E8A32D4" w14:textId="1EFBEDD8" w:rsidR="00090431" w:rsidRPr="00090431" w:rsidRDefault="00090431" w:rsidP="00090431">
            <w:pPr>
              <w:pStyle w:val="PPVTabletextsmall"/>
              <w:rPr>
                <w:b/>
              </w:rPr>
            </w:pPr>
            <w:r w:rsidRPr="00090431">
              <w:rPr>
                <w:b/>
              </w:rPr>
              <w:t>Section of report that addresses this requirement</w:t>
            </w:r>
          </w:p>
        </w:tc>
      </w:tr>
      <w:tr w:rsidR="00221691" w:rsidRPr="002A75CC" w14:paraId="02A74184" w14:textId="77777777" w:rsidTr="00090431">
        <w:tc>
          <w:tcPr>
            <w:tcW w:w="6096" w:type="dxa"/>
          </w:tcPr>
          <w:p w14:paraId="6AAB29DC" w14:textId="77777777" w:rsidR="00221691" w:rsidRPr="002A75CC" w:rsidRDefault="00221691" w:rsidP="00090431">
            <w:pPr>
              <w:pStyle w:val="PPVTabletextsmall"/>
              <w:ind w:left="459" w:hanging="425"/>
            </w:pPr>
            <w:r w:rsidRPr="002A75CC">
              <w:t>26a.</w:t>
            </w:r>
            <w:r w:rsidRPr="002A75CC">
              <w:tab/>
              <w:t>Findings on the likelihood and significance of environmental effects (impacts) of the different alignment options documented in the EES, including impacts on matters of NES protected under relevant controlling provisions of the EPBC Act.</w:t>
            </w:r>
          </w:p>
        </w:tc>
        <w:tc>
          <w:tcPr>
            <w:tcW w:w="3082" w:type="dxa"/>
          </w:tcPr>
          <w:p w14:paraId="4371DFE6" w14:textId="4917DCD7" w:rsidR="00221691" w:rsidRPr="002A75CC" w:rsidRDefault="00FD7231" w:rsidP="00090431">
            <w:pPr>
              <w:pStyle w:val="PPVTabletextsmall"/>
            </w:pPr>
            <w:r>
              <w:t xml:space="preserve">Part 3: </w:t>
            </w:r>
            <w:r w:rsidR="00090431">
              <w:t>Chapters</w:t>
            </w:r>
            <w:r>
              <w:t xml:space="preserve"> 6 to 10 summarised in Chapter 11</w:t>
            </w:r>
          </w:p>
        </w:tc>
      </w:tr>
      <w:tr w:rsidR="00221691" w:rsidRPr="002A75CC" w14:paraId="2980ED7B" w14:textId="77777777" w:rsidTr="00090431">
        <w:tc>
          <w:tcPr>
            <w:tcW w:w="6096" w:type="dxa"/>
          </w:tcPr>
          <w:p w14:paraId="658918F4" w14:textId="77777777" w:rsidR="00221691" w:rsidRPr="002A75CC" w:rsidRDefault="00221691" w:rsidP="00090431">
            <w:pPr>
              <w:pStyle w:val="PPVTabletextsmall"/>
              <w:ind w:left="459" w:hanging="425"/>
            </w:pPr>
            <w:r w:rsidRPr="002A75CC">
              <w:t>26b.</w:t>
            </w:r>
            <w:r w:rsidRPr="002A75CC">
              <w:tab/>
              <w:t>Conclusions on the feasibility of the project achieving acceptable environmental outcomes in the context of applicable legislation, related policy, relevant best practice, and the principles and objectives of ecologically sustainable development.</w:t>
            </w:r>
          </w:p>
        </w:tc>
        <w:tc>
          <w:tcPr>
            <w:tcW w:w="3082" w:type="dxa"/>
          </w:tcPr>
          <w:p w14:paraId="578F24BB" w14:textId="4DFAE9A1" w:rsidR="00221691" w:rsidRPr="002A75CC" w:rsidRDefault="00FD7231" w:rsidP="00FD7231">
            <w:pPr>
              <w:pStyle w:val="PPVTabletextsmall"/>
            </w:pPr>
            <w:r>
              <w:t>Section 11.3.3</w:t>
            </w:r>
          </w:p>
        </w:tc>
      </w:tr>
      <w:tr w:rsidR="00221691" w:rsidRPr="002A75CC" w14:paraId="034C5D70" w14:textId="77777777" w:rsidTr="00090431">
        <w:tc>
          <w:tcPr>
            <w:tcW w:w="6096" w:type="dxa"/>
          </w:tcPr>
          <w:p w14:paraId="52234F77" w14:textId="77777777" w:rsidR="00221691" w:rsidRPr="002A75CC" w:rsidRDefault="00221691" w:rsidP="00090431">
            <w:pPr>
              <w:pStyle w:val="PPVTabletextsmall"/>
              <w:ind w:left="459" w:hanging="425"/>
            </w:pPr>
            <w:r w:rsidRPr="002A75CC">
              <w:t>26c.</w:t>
            </w:r>
            <w:r w:rsidRPr="002A75CC">
              <w:tab/>
              <w:t>Recommendation on the most suitable alignment option for the project that will substantially meet project objectives and deliver an appropriate balance of environmental, economic and social outcomes, having regard to the evaluation objectives in the EES Scoping Requirements, the Inquiry’s conclusions on the effects of the project and public submissions.</w:t>
            </w:r>
          </w:p>
        </w:tc>
        <w:tc>
          <w:tcPr>
            <w:tcW w:w="3082" w:type="dxa"/>
          </w:tcPr>
          <w:p w14:paraId="2FAC6285" w14:textId="7AB42E92" w:rsidR="00221691" w:rsidRPr="002A75CC" w:rsidRDefault="00FD7231" w:rsidP="00090431">
            <w:pPr>
              <w:pStyle w:val="PPVTabletextsmall"/>
            </w:pPr>
            <w:r>
              <w:t>Section 11.3.3</w:t>
            </w:r>
          </w:p>
        </w:tc>
      </w:tr>
      <w:tr w:rsidR="00221691" w:rsidRPr="002A75CC" w14:paraId="0A8AC09D" w14:textId="77777777" w:rsidTr="00090431">
        <w:tc>
          <w:tcPr>
            <w:tcW w:w="6096" w:type="dxa"/>
          </w:tcPr>
          <w:p w14:paraId="23A9525A" w14:textId="77777777" w:rsidR="00221691" w:rsidRPr="002A75CC" w:rsidRDefault="00221691" w:rsidP="00090431">
            <w:pPr>
              <w:pStyle w:val="PPVTabletextsmall"/>
              <w:ind w:left="459" w:hanging="425"/>
            </w:pPr>
            <w:r w:rsidRPr="002A75CC">
              <w:t>26d.</w:t>
            </w:r>
            <w:r w:rsidRPr="002A75CC">
              <w:tab/>
              <w:t>Recommendations on any modifications to the project, including in relation to alignment and design and/or specific measures that are needed to prevent, minimise or compensate for adverse effects, including on relevant matters of NES, in the context of relevant standards, objectives and guidelines established under relevant legislation.</w:t>
            </w:r>
          </w:p>
        </w:tc>
        <w:tc>
          <w:tcPr>
            <w:tcW w:w="3082" w:type="dxa"/>
          </w:tcPr>
          <w:p w14:paraId="31C9172C" w14:textId="50327F1A" w:rsidR="00221691" w:rsidRPr="002A75CC" w:rsidRDefault="00FD7231" w:rsidP="00FD7231">
            <w:pPr>
              <w:pStyle w:val="PPVTabletextsmall"/>
            </w:pPr>
            <w:r>
              <w:t>Consolidated recommendations in Executive Summary based on recommendations in Chapters 6 to 12</w:t>
            </w:r>
          </w:p>
        </w:tc>
      </w:tr>
      <w:tr w:rsidR="00221691" w:rsidRPr="002A75CC" w14:paraId="173A02AC" w14:textId="77777777" w:rsidTr="00090431">
        <w:tc>
          <w:tcPr>
            <w:tcW w:w="6096" w:type="dxa"/>
          </w:tcPr>
          <w:p w14:paraId="080C0168" w14:textId="77777777" w:rsidR="00221691" w:rsidRPr="002A75CC" w:rsidRDefault="00221691" w:rsidP="00090431">
            <w:pPr>
              <w:pStyle w:val="PPVTabletextsmall"/>
              <w:ind w:left="459" w:hanging="425"/>
            </w:pPr>
            <w:r w:rsidRPr="002A75CC">
              <w:t>26e.</w:t>
            </w:r>
            <w:r w:rsidRPr="002A75CC">
              <w:tab/>
              <w:t>Statement of appropriate approval conditions under Victorian and Commonwealth law, necessary to achieve acceptable environmental outcomes in the context of applicable legislation and policy, including advice on the planning scheme amendment for the relevant alignment and design of the project.</w:t>
            </w:r>
          </w:p>
        </w:tc>
        <w:tc>
          <w:tcPr>
            <w:tcW w:w="3082" w:type="dxa"/>
          </w:tcPr>
          <w:p w14:paraId="4F9EB95D" w14:textId="6F570083" w:rsidR="00221691" w:rsidRPr="002A75CC" w:rsidRDefault="00FD7231" w:rsidP="00FD7231">
            <w:pPr>
              <w:pStyle w:val="PPVTabletextsmall"/>
            </w:pPr>
            <w:r>
              <w:t>Consolidated recommendations in Executive Summary based on recommendations in Chapters 6 to 12</w:t>
            </w:r>
          </w:p>
        </w:tc>
      </w:tr>
      <w:tr w:rsidR="00221691" w:rsidRPr="002A75CC" w14:paraId="29351FAD" w14:textId="77777777" w:rsidTr="00090431">
        <w:tc>
          <w:tcPr>
            <w:tcW w:w="6096" w:type="dxa"/>
          </w:tcPr>
          <w:p w14:paraId="27854AD1" w14:textId="77777777" w:rsidR="00221691" w:rsidRPr="002A75CC" w:rsidRDefault="00221691" w:rsidP="00090431">
            <w:pPr>
              <w:pStyle w:val="PPVTabletextsmall"/>
              <w:ind w:left="459" w:hanging="425"/>
            </w:pPr>
            <w:r w:rsidRPr="002A75CC">
              <w:t>26f.</w:t>
            </w:r>
            <w:r w:rsidRPr="002A75CC">
              <w:tab/>
              <w:t>Recommendations on the framework for environmental management for the project, including in relation to the necessary Environment Management Plan(s) required in association with approvals.</w:t>
            </w:r>
          </w:p>
        </w:tc>
        <w:tc>
          <w:tcPr>
            <w:tcW w:w="3082" w:type="dxa"/>
          </w:tcPr>
          <w:p w14:paraId="3F93EE98" w14:textId="13B5F2C2" w:rsidR="00221691" w:rsidRPr="002A75CC" w:rsidRDefault="00FD7231" w:rsidP="00FD7231">
            <w:pPr>
              <w:pStyle w:val="PPVTabletextsmall"/>
            </w:pPr>
            <w:r>
              <w:t>Consolidated recommendations in Executive Summary based on Chapter 12</w:t>
            </w:r>
          </w:p>
        </w:tc>
      </w:tr>
      <w:tr w:rsidR="00221691" w:rsidRPr="002A75CC" w14:paraId="4EDF6E36" w14:textId="77777777" w:rsidTr="00090431">
        <w:tc>
          <w:tcPr>
            <w:tcW w:w="6096" w:type="dxa"/>
          </w:tcPr>
          <w:p w14:paraId="760CFD3F" w14:textId="77777777" w:rsidR="00221691" w:rsidRPr="002A75CC" w:rsidRDefault="00221691" w:rsidP="00090431">
            <w:pPr>
              <w:pStyle w:val="PPVTabletextsmall"/>
              <w:ind w:left="459" w:hanging="425"/>
            </w:pPr>
            <w:r w:rsidRPr="002A75CC">
              <w:t>26g.</w:t>
            </w:r>
            <w:r w:rsidRPr="002A75CC">
              <w:tab/>
              <w:t>Relevant information and analysis in support of the Inquiry’s conclusions and recommendations.</w:t>
            </w:r>
          </w:p>
        </w:tc>
        <w:tc>
          <w:tcPr>
            <w:tcW w:w="3082" w:type="dxa"/>
          </w:tcPr>
          <w:p w14:paraId="6B5C4C13" w14:textId="743ABA7D" w:rsidR="00221691" w:rsidRPr="002A75CC" w:rsidRDefault="00FD7231" w:rsidP="00FD7231">
            <w:pPr>
              <w:pStyle w:val="PPVTabletextsmall"/>
            </w:pPr>
            <w:r>
              <w:t>Chapters 6 to 12 with Integrated assessment presented in Chapter 11</w:t>
            </w:r>
          </w:p>
        </w:tc>
      </w:tr>
      <w:tr w:rsidR="00221691" w:rsidRPr="002A75CC" w14:paraId="7C22345C" w14:textId="77777777" w:rsidTr="00090431">
        <w:tc>
          <w:tcPr>
            <w:tcW w:w="6096" w:type="dxa"/>
          </w:tcPr>
          <w:p w14:paraId="6C93EA73" w14:textId="77777777" w:rsidR="00221691" w:rsidRPr="002A75CC" w:rsidRDefault="00221691" w:rsidP="00090431">
            <w:pPr>
              <w:pStyle w:val="PPVTabletextsmall"/>
              <w:ind w:left="459" w:hanging="425"/>
            </w:pPr>
            <w:r w:rsidRPr="002A75CC">
              <w:t>26h.</w:t>
            </w:r>
            <w:r w:rsidRPr="002A75CC">
              <w:tab/>
              <w:t>Description of the proceedings conducted by the Inquiry and a list of those consulted and heard by the Inquiry.</w:t>
            </w:r>
          </w:p>
        </w:tc>
        <w:tc>
          <w:tcPr>
            <w:tcW w:w="3082" w:type="dxa"/>
          </w:tcPr>
          <w:p w14:paraId="01964002" w14:textId="0B0C53B1" w:rsidR="00221691" w:rsidRPr="002A75CC" w:rsidRDefault="00FD7231" w:rsidP="00090431">
            <w:pPr>
              <w:pStyle w:val="PPVTabletextsmall"/>
            </w:pPr>
            <w:r>
              <w:t>Section 2.4 and Appendix B</w:t>
            </w:r>
          </w:p>
        </w:tc>
      </w:tr>
    </w:tbl>
    <w:p w14:paraId="0C9FBA81" w14:textId="77777777" w:rsidR="00E32C7D" w:rsidRDefault="00E32C7D" w:rsidP="00161D6D">
      <w:pPr>
        <w:pStyle w:val="NormalBlue"/>
      </w:pPr>
    </w:p>
    <w:p w14:paraId="66C29158" w14:textId="77777777" w:rsidR="00367440" w:rsidRDefault="00367440" w:rsidP="00F236E4">
      <w:pPr>
        <w:sectPr w:rsidR="00367440" w:rsidSect="00D674EA">
          <w:headerReference w:type="default" r:id="rId29"/>
          <w:footerReference w:type="default" r:id="rId30"/>
          <w:pgSz w:w="11906" w:h="16838" w:code="9"/>
          <w:pgMar w:top="1418" w:right="1418" w:bottom="1418" w:left="1418" w:header="426" w:footer="567" w:gutter="0"/>
          <w:pgNumType w:start="1"/>
          <w:cols w:space="708"/>
          <w:docGrid w:linePitch="360"/>
        </w:sectPr>
      </w:pPr>
    </w:p>
    <w:p w14:paraId="5DD9691E" w14:textId="629F233D" w:rsidR="00CE1D61" w:rsidRDefault="00CE1D61" w:rsidP="00E7067C">
      <w:pPr>
        <w:pStyle w:val="PPVAppendixHeading1"/>
      </w:pPr>
      <w:bookmarkStart w:id="501" w:name="_Toc403112052"/>
      <w:bookmarkStart w:id="502" w:name="_Toc403983383"/>
      <w:bookmarkStart w:id="503" w:name="_Toc212009268"/>
      <w:bookmarkStart w:id="504" w:name="_Toc324252653"/>
      <w:bookmarkStart w:id="505" w:name="_Toc402164512"/>
      <w:bookmarkStart w:id="506" w:name="_Toc402170764"/>
      <w:bookmarkEnd w:id="19"/>
      <w:bookmarkEnd w:id="20"/>
      <w:bookmarkEnd w:id="21"/>
      <w:bookmarkEnd w:id="22"/>
      <w:r>
        <w:t>Appendix A</w:t>
      </w:r>
      <w:r>
        <w:tab/>
        <w:t>Terms of Reference</w:t>
      </w:r>
      <w:bookmarkEnd w:id="501"/>
      <w:bookmarkEnd w:id="502"/>
    </w:p>
    <w:p w14:paraId="78A29616" w14:textId="77777777" w:rsidR="00CE1D61" w:rsidRDefault="00CE1D61" w:rsidP="00CE1D61"/>
    <w:p w14:paraId="1064C34E" w14:textId="77777777" w:rsidR="00CE1D61" w:rsidRDefault="00CE1D61" w:rsidP="00CE1D61"/>
    <w:p w14:paraId="04A53DD0" w14:textId="77777777" w:rsidR="00CE1D61" w:rsidRPr="00F40180" w:rsidRDefault="00CE1D61" w:rsidP="00CE1D61"/>
    <w:p w14:paraId="52410A0F" w14:textId="4895A0F5" w:rsidR="00CE1D61" w:rsidRPr="00271C72" w:rsidRDefault="00CE1D61" w:rsidP="00CE1D61">
      <w:pPr>
        <w:rPr>
          <w:b/>
          <w:bCs/>
        </w:rPr>
      </w:pPr>
      <w:r>
        <w:rPr>
          <w:b/>
          <w:bCs/>
        </w:rPr>
        <w:t xml:space="preserve">A joint Inquiry appointed pursuant to section 9(1) of the </w:t>
      </w:r>
      <w:r w:rsidRPr="00C6564B">
        <w:rPr>
          <w:b/>
          <w:bCs/>
          <w:i/>
        </w:rPr>
        <w:t>Environment Effects Act 1978</w:t>
      </w:r>
      <w:r>
        <w:rPr>
          <w:b/>
          <w:bCs/>
        </w:rPr>
        <w:t xml:space="preserve"> and </w:t>
      </w:r>
      <w:r w:rsidRPr="00271C72">
        <w:rPr>
          <w:b/>
          <w:bCs/>
        </w:rPr>
        <w:t xml:space="preserve">Advisory Committee appointed pursuant to Part 7, Section 151 of the </w:t>
      </w:r>
      <w:r w:rsidRPr="00271C72">
        <w:rPr>
          <w:b/>
          <w:bCs/>
          <w:i/>
        </w:rPr>
        <w:t>Planning and Environment Act 1987</w:t>
      </w:r>
      <w:r w:rsidRPr="00271C72">
        <w:rPr>
          <w:b/>
          <w:bCs/>
        </w:rPr>
        <w:t xml:space="preserve"> to report on</w:t>
      </w:r>
      <w:r>
        <w:rPr>
          <w:b/>
          <w:bCs/>
        </w:rPr>
        <w:t xml:space="preserve"> </w:t>
      </w:r>
      <w:r w:rsidRPr="00D44284">
        <w:rPr>
          <w:b/>
          <w:bCs/>
        </w:rPr>
        <w:t xml:space="preserve">the </w:t>
      </w:r>
      <w:r w:rsidR="00810096">
        <w:rPr>
          <w:b/>
          <w:bCs/>
        </w:rPr>
        <w:t>Kilmore Wallan Bypass</w:t>
      </w:r>
      <w:r w:rsidRPr="00D44284">
        <w:rPr>
          <w:b/>
          <w:bCs/>
        </w:rPr>
        <w:t xml:space="preserve"> Project</w:t>
      </w:r>
      <w:r>
        <w:rPr>
          <w:b/>
          <w:bCs/>
        </w:rPr>
        <w:t>.</w:t>
      </w:r>
    </w:p>
    <w:p w14:paraId="242BD5D1" w14:textId="77777777" w:rsidR="00CE1D61" w:rsidRPr="00FF1FE3" w:rsidRDefault="00CE1D61" w:rsidP="00CE1D61">
      <w:pPr>
        <w:pStyle w:val="ToRHeading"/>
      </w:pPr>
      <w:r w:rsidRPr="00271C72">
        <w:t>Name</w:t>
      </w:r>
    </w:p>
    <w:p w14:paraId="438E1CB7" w14:textId="77777777" w:rsidR="007C3940" w:rsidRDefault="00CE1D61" w:rsidP="00CE1D61">
      <w:pPr>
        <w:pStyle w:val="ToRNumberedPara"/>
        <w:ind w:left="426" w:hanging="426"/>
      </w:pPr>
      <w:r w:rsidRPr="00FF1FE3">
        <w:t xml:space="preserve">The </w:t>
      </w:r>
      <w:r w:rsidRPr="008209FE">
        <w:t>combined Inquiry and Advisory Committee is to be known as the ‘Kilmore Wallan Bypass Inquiry and Advisory Committee’ (the Inquir</w:t>
      </w:r>
      <w:r>
        <w:t>y)</w:t>
      </w:r>
      <w:r w:rsidR="007C3940">
        <w:t>.</w:t>
      </w:r>
    </w:p>
    <w:p w14:paraId="3104A945" w14:textId="49B86F2E" w:rsidR="00CE1D61" w:rsidRDefault="00CE1D61" w:rsidP="00CE1D61">
      <w:pPr>
        <w:pStyle w:val="ToRNumberedPara"/>
        <w:ind w:left="426" w:hanging="426"/>
        <w:rPr>
          <w:rFonts w:eastAsia="Times"/>
        </w:rPr>
      </w:pPr>
      <w:r w:rsidRPr="00FF1FE3">
        <w:rPr>
          <w:rFonts w:eastAsia="Times"/>
        </w:rPr>
        <w:t xml:space="preserve">The </w:t>
      </w:r>
      <w:r>
        <w:rPr>
          <w:rFonts w:eastAsia="Times"/>
        </w:rPr>
        <w:t xml:space="preserve">Inquiry </w:t>
      </w:r>
      <w:r w:rsidRPr="00FF1FE3">
        <w:rPr>
          <w:rFonts w:eastAsia="Times"/>
        </w:rPr>
        <w:t xml:space="preserve">members </w:t>
      </w:r>
      <w:r>
        <w:rPr>
          <w:rFonts w:eastAsia="Times"/>
        </w:rPr>
        <w:t>have</w:t>
      </w:r>
      <w:r w:rsidRPr="00FF1FE3">
        <w:rPr>
          <w:rFonts w:eastAsia="Times"/>
        </w:rPr>
        <w:t xml:space="preserve"> the following skills:</w:t>
      </w:r>
    </w:p>
    <w:p w14:paraId="1ADE9BD4" w14:textId="77777777" w:rsidR="00CE1D61" w:rsidRDefault="00CE1D61" w:rsidP="00CE1D61">
      <w:pPr>
        <w:pStyle w:val="ToRAlphaPara"/>
        <w:ind w:left="993"/>
      </w:pPr>
      <w:r>
        <w:t>Land use planning</w:t>
      </w:r>
    </w:p>
    <w:p w14:paraId="690CCCBC" w14:textId="77777777" w:rsidR="00CE1D61" w:rsidRDefault="00CE1D61" w:rsidP="00CE1D61">
      <w:pPr>
        <w:pStyle w:val="ToRAlphaPara"/>
        <w:ind w:left="993"/>
      </w:pPr>
      <w:r>
        <w:t>Traffic and transport</w:t>
      </w:r>
    </w:p>
    <w:p w14:paraId="2B173565" w14:textId="77777777" w:rsidR="00CE1D61" w:rsidRDefault="00CE1D61" w:rsidP="00CE1D61">
      <w:pPr>
        <w:pStyle w:val="ToRAlphaPara"/>
        <w:ind w:left="993"/>
      </w:pPr>
      <w:r>
        <w:t>Social assessment</w:t>
      </w:r>
    </w:p>
    <w:p w14:paraId="34682927" w14:textId="77777777" w:rsidR="00CE1D61" w:rsidRDefault="00CE1D61" w:rsidP="00CE1D61">
      <w:pPr>
        <w:pStyle w:val="ToRAlphaPara"/>
        <w:ind w:left="993"/>
      </w:pPr>
      <w:r>
        <w:t>Landscape and visual assessment</w:t>
      </w:r>
    </w:p>
    <w:p w14:paraId="1AFF7F42" w14:textId="77777777" w:rsidR="00CE1D61" w:rsidRPr="00FF1FE3" w:rsidRDefault="00CE1D61" w:rsidP="00CE1D61">
      <w:pPr>
        <w:pStyle w:val="ToRAlphaPara"/>
        <w:ind w:left="993"/>
      </w:pPr>
      <w:r>
        <w:t>Heritage.</w:t>
      </w:r>
    </w:p>
    <w:p w14:paraId="56C1C265" w14:textId="77777777" w:rsidR="00CE1D61" w:rsidRPr="00FF1FE3" w:rsidRDefault="00CE1D61" w:rsidP="00CE1D61">
      <w:pPr>
        <w:pStyle w:val="ToRHeading"/>
      </w:pPr>
      <w:r w:rsidRPr="00FF1FE3">
        <w:t>Purpose</w:t>
      </w:r>
    </w:p>
    <w:p w14:paraId="624B781A" w14:textId="77777777" w:rsidR="00CE1D61" w:rsidRDefault="00CE1D61" w:rsidP="00CE1D61">
      <w:pPr>
        <w:pStyle w:val="ToRNumberedPara"/>
        <w:tabs>
          <w:tab w:val="left" w:pos="426"/>
        </w:tabs>
        <w:ind w:left="426" w:hanging="426"/>
      </w:pPr>
      <w:r>
        <w:t xml:space="preserve">The Inquiry’s purpose is to </w:t>
      </w:r>
      <w:r w:rsidRPr="00E305F4">
        <w:t xml:space="preserve">inquire into </w:t>
      </w:r>
      <w:r>
        <w:t>and provide an integrated assessment of the potential effects of the proposed Kilmore Wallan Bypass Project (the project).</w:t>
      </w:r>
    </w:p>
    <w:p w14:paraId="044B6E5E" w14:textId="77777777" w:rsidR="00CE1D61" w:rsidRDefault="00CE1D61" w:rsidP="00CE1D61">
      <w:pPr>
        <w:pStyle w:val="ToRNumberedPara"/>
        <w:tabs>
          <w:tab w:val="left" w:pos="426"/>
        </w:tabs>
        <w:ind w:left="426" w:hanging="426"/>
      </w:pPr>
      <w:r>
        <w:t xml:space="preserve">The Inquiry is to produce a report to inform the Minister for Planning’s Assessment of the project under the </w:t>
      </w:r>
      <w:r w:rsidRPr="00E305F4">
        <w:rPr>
          <w:i/>
        </w:rPr>
        <w:t>Environment Effects Act 1978</w:t>
      </w:r>
      <w:r>
        <w:t xml:space="preserve"> (the EE Act) and will also assist the Minister to make decisions about the proposed amendments to the Mitchell Planning Scheme to facilitate the project.</w:t>
      </w:r>
    </w:p>
    <w:p w14:paraId="5CD5B55C" w14:textId="77777777" w:rsidR="00CE1D61" w:rsidRDefault="00CE1D61" w:rsidP="00CE1D61">
      <w:pPr>
        <w:pStyle w:val="ToRNumberedPara"/>
        <w:tabs>
          <w:tab w:val="left" w:pos="426"/>
        </w:tabs>
        <w:ind w:left="426" w:hanging="426"/>
      </w:pPr>
      <w:r>
        <w:t>In overview, the Inquiry is to:</w:t>
      </w:r>
    </w:p>
    <w:p w14:paraId="0D9B6085" w14:textId="77777777" w:rsidR="00CE1D61" w:rsidRDefault="00CE1D61" w:rsidP="00CE1D61">
      <w:pPr>
        <w:pStyle w:val="ToRAlphaPara"/>
        <w:ind w:left="993"/>
      </w:pPr>
      <w:r>
        <w:t>Consider and report on the potential effects of the three alignment options for the project investigated in the Environment Effects Statement (EES), taking into account the procedures and requirements of the Minister for the preparation of the EES under section 8B(5) of the EE Act (</w:t>
      </w:r>
      <w:r w:rsidRPr="000553ED">
        <w:rPr>
          <w:b/>
        </w:rPr>
        <w:t>Attachment 1</w:t>
      </w:r>
      <w:r>
        <w:t xml:space="preserve">) and the controlling provisions under the </w:t>
      </w:r>
      <w:r w:rsidRPr="00E305F4">
        <w:rPr>
          <w:i/>
        </w:rPr>
        <w:t>Environment Protection and Biodiversity Conservation Act 1999</w:t>
      </w:r>
      <w:r>
        <w:t xml:space="preserve"> (EPBC Act) (Commonwealth) as outlined in paragraph 14 below.</w:t>
      </w:r>
    </w:p>
    <w:p w14:paraId="1CD2767B" w14:textId="77777777" w:rsidR="00CE1D61" w:rsidRDefault="00CE1D61" w:rsidP="00CE1D61">
      <w:pPr>
        <w:pStyle w:val="ToRAlphaPara"/>
        <w:ind w:left="993"/>
      </w:pPr>
      <w:r>
        <w:t>Recommend</w:t>
      </w:r>
      <w:r w:rsidRPr="00E305F4">
        <w:t xml:space="preserve"> the most suitable alignment</w:t>
      </w:r>
      <w:r>
        <w:t xml:space="preserve"> option</w:t>
      </w:r>
      <w:r w:rsidRPr="00E305F4">
        <w:t xml:space="preserve"> for the project</w:t>
      </w:r>
      <w:r>
        <w:t xml:space="preserve"> that will substantially meet project objectives and deliver an appropriate balance of environmental, economic and social outcomes</w:t>
      </w:r>
      <w:r w:rsidRPr="00E305F4">
        <w:t xml:space="preserve">, having regard to the </w:t>
      </w:r>
      <w:r>
        <w:t>evaluation objectives in the EES Scoping Requirements</w:t>
      </w:r>
      <w:r w:rsidRPr="00E305F4">
        <w:t xml:space="preserve">, the </w:t>
      </w:r>
      <w:r>
        <w:t>Inquiry’s conclusions on the effects of the project and public submissions.</w:t>
      </w:r>
    </w:p>
    <w:p w14:paraId="51180DF2" w14:textId="77777777" w:rsidR="00CE1D61" w:rsidRPr="00FF1FE3" w:rsidRDefault="00CE1D61" w:rsidP="00CE1D61">
      <w:pPr>
        <w:pStyle w:val="ToRAlphaPara"/>
        <w:ind w:left="993"/>
      </w:pPr>
      <w:r>
        <w:t xml:space="preserve">Advise on </w:t>
      </w:r>
      <w:r w:rsidRPr="00E305F4">
        <w:t xml:space="preserve">the </w:t>
      </w:r>
      <w:r>
        <w:t xml:space="preserve">draft planning scheme amendment for the </w:t>
      </w:r>
      <w:r w:rsidRPr="00E305F4">
        <w:t>relevant alignment and design of the project prepared by VicRoads</w:t>
      </w:r>
      <w:r w:rsidRPr="00FF1FE3">
        <w:t>.</w:t>
      </w:r>
    </w:p>
    <w:p w14:paraId="22DBDEC6" w14:textId="77777777" w:rsidR="00CE1D61" w:rsidRDefault="00CE1D61" w:rsidP="00CE1D61">
      <w:pPr>
        <w:pStyle w:val="ToRHeading"/>
      </w:pPr>
      <w:r w:rsidRPr="00FF1FE3">
        <w:t xml:space="preserve">Background </w:t>
      </w:r>
    </w:p>
    <w:p w14:paraId="67FE0DF2" w14:textId="77777777" w:rsidR="00CE1D61" w:rsidRPr="007B7C45" w:rsidRDefault="00CE1D61" w:rsidP="00CE1D61">
      <w:pPr>
        <w:spacing w:after="120"/>
        <w:rPr>
          <w:rFonts w:cstheme="minorHAnsi"/>
          <w:b/>
          <w:i/>
        </w:rPr>
      </w:pPr>
      <w:r w:rsidRPr="007B7C45">
        <w:rPr>
          <w:rFonts w:cstheme="minorHAnsi"/>
          <w:b/>
          <w:i/>
        </w:rPr>
        <w:t>Project</w:t>
      </w:r>
    </w:p>
    <w:p w14:paraId="1869E9B6" w14:textId="3286FFDE" w:rsidR="00CE1D61" w:rsidRPr="007B7C45" w:rsidRDefault="00CE1D61" w:rsidP="00CE1D61">
      <w:pPr>
        <w:pStyle w:val="ToRNumberedPara"/>
        <w:ind w:left="567" w:hanging="567"/>
        <w:rPr>
          <w:rFonts w:cstheme="minorHAnsi"/>
        </w:rPr>
      </w:pPr>
      <w:r w:rsidRPr="007B7C45">
        <w:rPr>
          <w:rFonts w:cstheme="minorHAnsi"/>
        </w:rPr>
        <w:t>VicRoads proposes to construct a Northern Highway bypass of the Kilmore and Wallan townships</w:t>
      </w:r>
      <w:r w:rsidR="000B7556">
        <w:rPr>
          <w:rFonts w:cstheme="minorHAnsi"/>
        </w:rPr>
        <w:t xml:space="preserve">.  </w:t>
      </w:r>
      <w:r w:rsidRPr="007B7C45">
        <w:rPr>
          <w:rFonts w:cstheme="minorHAnsi"/>
        </w:rPr>
        <w:t>The bypass would connect the Hume Freeway at Wandong with the Northern Highway at the intersection with the Broadford – Kilmore Road.</w:t>
      </w:r>
    </w:p>
    <w:p w14:paraId="3237BB11" w14:textId="77777777" w:rsidR="00CE1D61" w:rsidRPr="007B7C45" w:rsidRDefault="00CE1D61" w:rsidP="00CE1D61">
      <w:pPr>
        <w:pStyle w:val="ToRNumberedPara"/>
        <w:keepNext/>
        <w:keepLines/>
        <w:ind w:left="567" w:hanging="567"/>
        <w:rPr>
          <w:rFonts w:cstheme="minorHAnsi"/>
        </w:rPr>
      </w:pPr>
      <w:r w:rsidRPr="007B7C45">
        <w:rPr>
          <w:rFonts w:cstheme="minorHAnsi"/>
        </w:rPr>
        <w:t>Three options have been investigated by VicRoads in the EES it has prepared for the project:</w:t>
      </w:r>
    </w:p>
    <w:p w14:paraId="1F104DC0" w14:textId="77777777" w:rsidR="00CE1D61" w:rsidRPr="007B7C45" w:rsidRDefault="00CE1D61" w:rsidP="00CE1D61">
      <w:pPr>
        <w:pStyle w:val="Normalnum"/>
        <w:keepNext/>
        <w:keepLines/>
        <w:numPr>
          <w:ilvl w:val="1"/>
          <w:numId w:val="33"/>
        </w:numPr>
        <w:spacing w:before="60" w:after="60"/>
        <w:ind w:left="992" w:hanging="425"/>
        <w:rPr>
          <w:rFonts w:asciiTheme="minorHAnsi" w:hAnsiTheme="minorHAnsi" w:cstheme="minorHAnsi"/>
        </w:rPr>
      </w:pPr>
      <w:r w:rsidRPr="007B7C45">
        <w:rPr>
          <w:rFonts w:asciiTheme="minorHAnsi" w:hAnsiTheme="minorHAnsi" w:cstheme="minorHAnsi"/>
        </w:rPr>
        <w:t>The Dry Creek Option</w:t>
      </w:r>
    </w:p>
    <w:p w14:paraId="4F8378AB" w14:textId="77777777" w:rsidR="00CE1D61" w:rsidRPr="007B7C45" w:rsidRDefault="00CE1D61" w:rsidP="00CE1D61">
      <w:pPr>
        <w:pStyle w:val="Normalnum"/>
        <w:keepNext/>
        <w:keepLines/>
        <w:numPr>
          <w:ilvl w:val="1"/>
          <w:numId w:val="33"/>
        </w:numPr>
        <w:spacing w:before="60" w:after="60"/>
        <w:ind w:left="992" w:hanging="425"/>
        <w:rPr>
          <w:rFonts w:asciiTheme="minorHAnsi" w:hAnsiTheme="minorHAnsi" w:cstheme="minorHAnsi"/>
        </w:rPr>
      </w:pPr>
      <w:r w:rsidRPr="007B7C45">
        <w:rPr>
          <w:rFonts w:asciiTheme="minorHAnsi" w:hAnsiTheme="minorHAnsi" w:cstheme="minorHAnsi"/>
        </w:rPr>
        <w:t>The Quinns Road Option</w:t>
      </w:r>
    </w:p>
    <w:p w14:paraId="01B921A0" w14:textId="77777777" w:rsidR="00CE1D61" w:rsidRPr="007B7C45" w:rsidRDefault="00CE1D61" w:rsidP="00CE1D61">
      <w:pPr>
        <w:pStyle w:val="Normalnum"/>
        <w:keepNext/>
        <w:keepLines/>
        <w:numPr>
          <w:ilvl w:val="1"/>
          <w:numId w:val="33"/>
        </w:numPr>
        <w:spacing w:before="60" w:after="120"/>
        <w:ind w:left="993" w:hanging="425"/>
        <w:rPr>
          <w:rFonts w:asciiTheme="minorHAnsi" w:hAnsiTheme="minorHAnsi" w:cstheme="minorHAnsi"/>
        </w:rPr>
      </w:pPr>
      <w:r w:rsidRPr="007B7C45">
        <w:rPr>
          <w:rFonts w:asciiTheme="minorHAnsi" w:hAnsiTheme="minorHAnsi" w:cstheme="minorHAnsi"/>
        </w:rPr>
        <w:t>The Western Option</w:t>
      </w:r>
      <w:r>
        <w:rPr>
          <w:rFonts w:asciiTheme="minorHAnsi" w:hAnsiTheme="minorHAnsi" w:cstheme="minorHAnsi"/>
        </w:rPr>
        <w:t>.</w:t>
      </w:r>
    </w:p>
    <w:p w14:paraId="364BA103" w14:textId="4A6F5301" w:rsidR="00CE1D61" w:rsidRPr="007B7C45" w:rsidRDefault="00CE1D61" w:rsidP="00CE1D61">
      <w:pPr>
        <w:pStyle w:val="ToRNumberedPara"/>
        <w:ind w:left="567" w:hanging="567"/>
        <w:rPr>
          <w:rFonts w:cstheme="minorHAnsi"/>
        </w:rPr>
      </w:pPr>
      <w:r w:rsidRPr="007B7C45">
        <w:rPr>
          <w:rFonts w:cstheme="minorHAnsi"/>
        </w:rPr>
        <w:t xml:space="preserve">VicRoads proposes to construct the road as a two lane </w:t>
      </w:r>
      <w:r>
        <w:rPr>
          <w:rFonts w:cstheme="minorHAnsi"/>
        </w:rPr>
        <w:t xml:space="preserve">(one lane in each direction) </w:t>
      </w:r>
      <w:r w:rsidRPr="007B7C45">
        <w:rPr>
          <w:rFonts w:cstheme="minorHAnsi"/>
        </w:rPr>
        <w:t>regional arterial road with a design speed generally of 100</w:t>
      </w:r>
      <w:r>
        <w:rPr>
          <w:rFonts w:cstheme="minorHAnsi"/>
        </w:rPr>
        <w:t xml:space="preserve"> </w:t>
      </w:r>
      <w:r w:rsidRPr="007B7C45">
        <w:rPr>
          <w:rFonts w:cstheme="minorHAnsi"/>
        </w:rPr>
        <w:t>k</w:t>
      </w:r>
      <w:r>
        <w:rPr>
          <w:rFonts w:cstheme="minorHAnsi"/>
        </w:rPr>
        <w:t xml:space="preserve">ilometres per </w:t>
      </w:r>
      <w:r w:rsidRPr="007B7C45">
        <w:rPr>
          <w:rFonts w:cstheme="minorHAnsi"/>
        </w:rPr>
        <w:t>h</w:t>
      </w:r>
      <w:r>
        <w:rPr>
          <w:rFonts w:cstheme="minorHAnsi"/>
        </w:rPr>
        <w:t>our</w:t>
      </w:r>
      <w:r w:rsidR="000B7556">
        <w:rPr>
          <w:rFonts w:cstheme="minorHAnsi"/>
        </w:rPr>
        <w:t xml:space="preserve">.  </w:t>
      </w:r>
      <w:r w:rsidRPr="007B7C45">
        <w:rPr>
          <w:rFonts w:cstheme="minorHAnsi"/>
        </w:rPr>
        <w:t>Enough land would be reserved for development to a four lane road, however, VicRoads traffic modelling currently indicates four lanes would not be required in the short or medium term.</w:t>
      </w:r>
    </w:p>
    <w:p w14:paraId="0E6CB82D" w14:textId="77777777" w:rsidR="00CE1D61" w:rsidRPr="007B7C45" w:rsidRDefault="00CE1D61" w:rsidP="00CE1D61">
      <w:pPr>
        <w:pStyle w:val="ToRNumberedPara"/>
        <w:ind w:left="567" w:hanging="567"/>
        <w:rPr>
          <w:rFonts w:cstheme="minorHAnsi"/>
        </w:rPr>
      </w:pPr>
      <w:r w:rsidRPr="007B7C45">
        <w:rPr>
          <w:rFonts w:cstheme="minorHAnsi"/>
        </w:rPr>
        <w:t>Each of the options requires the reservation of a new road alignment and the construction of a new road on private and public land.</w:t>
      </w:r>
    </w:p>
    <w:p w14:paraId="7BE256C8" w14:textId="77777777" w:rsidR="00CE1D61" w:rsidRPr="007B7C45" w:rsidRDefault="00CE1D61" w:rsidP="00CE1D61">
      <w:pPr>
        <w:pStyle w:val="ToRNumberedPara"/>
        <w:ind w:left="567" w:hanging="567"/>
        <w:rPr>
          <w:rFonts w:cstheme="minorHAnsi"/>
        </w:rPr>
      </w:pPr>
      <w:r w:rsidRPr="007B7C45">
        <w:rPr>
          <w:rFonts w:cstheme="minorHAnsi"/>
        </w:rPr>
        <w:t>Construction would involve excavation, cutting, erecting of new bridges and elevated structures, and laying base and foundations for the new road and new road infrastructure, such as lighting.</w:t>
      </w:r>
    </w:p>
    <w:p w14:paraId="35283EF4" w14:textId="77777777" w:rsidR="00CE1D61" w:rsidRPr="006D15B2" w:rsidRDefault="00CE1D61" w:rsidP="00CE1D61">
      <w:pPr>
        <w:pStyle w:val="Normalnum"/>
        <w:numPr>
          <w:ilvl w:val="0"/>
          <w:numId w:val="0"/>
        </w:numPr>
        <w:spacing w:after="120"/>
        <w:rPr>
          <w:rFonts w:asciiTheme="minorHAnsi" w:hAnsiTheme="minorHAnsi" w:cstheme="minorHAnsi"/>
          <w:b/>
          <w:i/>
          <w:sz w:val="24"/>
          <w:szCs w:val="24"/>
        </w:rPr>
      </w:pPr>
      <w:r w:rsidRPr="006D15B2">
        <w:rPr>
          <w:rFonts w:asciiTheme="minorHAnsi" w:hAnsiTheme="minorHAnsi" w:cstheme="minorHAnsi"/>
          <w:b/>
          <w:i/>
          <w:sz w:val="24"/>
          <w:szCs w:val="24"/>
        </w:rPr>
        <w:t>EES decision</w:t>
      </w:r>
    </w:p>
    <w:p w14:paraId="4B840F4A" w14:textId="77777777" w:rsidR="007C3940" w:rsidRDefault="00CE1D61" w:rsidP="00CE1D61">
      <w:pPr>
        <w:pStyle w:val="ToRNumberedPara"/>
        <w:ind w:left="567" w:hanging="567"/>
        <w:rPr>
          <w:rFonts w:cstheme="minorHAnsi"/>
        </w:rPr>
      </w:pPr>
      <w:r w:rsidRPr="006D15B2">
        <w:rPr>
          <w:rFonts w:cstheme="minorHAnsi"/>
        </w:rPr>
        <w:t>On 15 April 2013, the Minister for Planning determined that an EES was required for the project under the EE Act</w:t>
      </w:r>
      <w:r>
        <w:rPr>
          <w:rFonts w:cstheme="minorHAnsi"/>
        </w:rPr>
        <w:t xml:space="preserve"> and issued the decision with </w:t>
      </w:r>
      <w:r>
        <w:t>procedures and requirements for the preparation of the EES under section 8B(5) of the EE Act</w:t>
      </w:r>
      <w:r w:rsidR="007C3940">
        <w:rPr>
          <w:rFonts w:cstheme="minorHAnsi"/>
        </w:rPr>
        <w:t>.</w:t>
      </w:r>
    </w:p>
    <w:p w14:paraId="02C397AD" w14:textId="3DF06CA0" w:rsidR="00CE1D61" w:rsidRPr="006D15B2" w:rsidRDefault="00CE1D61" w:rsidP="00CE1D61">
      <w:pPr>
        <w:pStyle w:val="ToRNumberedPara"/>
        <w:ind w:left="567" w:hanging="567"/>
        <w:rPr>
          <w:rFonts w:cstheme="minorHAnsi"/>
        </w:rPr>
      </w:pPr>
      <w:r w:rsidRPr="006D15B2">
        <w:rPr>
          <w:rFonts w:cstheme="minorHAnsi"/>
        </w:rPr>
        <w:t xml:space="preserve">The EES has been prepared by the proponent in response to </w:t>
      </w:r>
      <w:r>
        <w:rPr>
          <w:rFonts w:cstheme="minorHAnsi"/>
        </w:rPr>
        <w:t xml:space="preserve">the Minister’s decision and </w:t>
      </w:r>
      <w:r w:rsidRPr="006D15B2">
        <w:rPr>
          <w:rFonts w:cstheme="minorHAnsi"/>
        </w:rPr>
        <w:t>Scoping Requirements issued for the proposal in October 2013.</w:t>
      </w:r>
    </w:p>
    <w:p w14:paraId="249E6DB0" w14:textId="77777777" w:rsidR="00CE1D61" w:rsidRPr="006D15B2" w:rsidRDefault="00CE1D61" w:rsidP="00CE1D61">
      <w:pPr>
        <w:pStyle w:val="ToRNumberedPara"/>
        <w:ind w:left="567" w:hanging="567"/>
        <w:rPr>
          <w:rFonts w:cstheme="minorHAnsi"/>
        </w:rPr>
      </w:pPr>
      <w:r w:rsidRPr="006D15B2">
        <w:rPr>
          <w:rFonts w:cstheme="minorHAnsi"/>
        </w:rPr>
        <w:t>The EES was placed on public exhibition, together with draft amendment</w:t>
      </w:r>
      <w:r>
        <w:rPr>
          <w:rFonts w:cstheme="minorHAnsi"/>
        </w:rPr>
        <w:t>s</w:t>
      </w:r>
      <w:r w:rsidRPr="006D15B2">
        <w:rPr>
          <w:rFonts w:cstheme="minorHAnsi"/>
        </w:rPr>
        <w:t xml:space="preserve"> to the Mitchell Planning Scheme, from 10 June 2014 to 21 July 2014.</w:t>
      </w:r>
    </w:p>
    <w:p w14:paraId="6CE2C85D" w14:textId="77777777" w:rsidR="00CE1D61" w:rsidRPr="006D15B2" w:rsidRDefault="00CE1D61" w:rsidP="00CE1D61">
      <w:pPr>
        <w:tabs>
          <w:tab w:val="left" w:pos="1080"/>
        </w:tabs>
        <w:spacing w:after="120"/>
        <w:rPr>
          <w:rFonts w:asciiTheme="minorHAnsi" w:hAnsiTheme="minorHAnsi" w:cstheme="minorHAnsi"/>
          <w:b/>
          <w:i/>
        </w:rPr>
      </w:pPr>
      <w:r w:rsidRPr="006D15B2">
        <w:rPr>
          <w:rFonts w:asciiTheme="minorHAnsi" w:hAnsiTheme="minorHAnsi" w:cstheme="minorHAnsi"/>
          <w:b/>
          <w:i/>
        </w:rPr>
        <w:t>Commonwealth decision</w:t>
      </w:r>
    </w:p>
    <w:p w14:paraId="532D76F1" w14:textId="486C2B0C" w:rsidR="00CE1D61" w:rsidRPr="006D15B2" w:rsidRDefault="00CE1D61" w:rsidP="00CE1D61">
      <w:pPr>
        <w:pStyle w:val="ToRNumberedPara"/>
        <w:ind w:left="567" w:hanging="567"/>
        <w:rPr>
          <w:rFonts w:cstheme="minorHAnsi"/>
          <w:szCs w:val="24"/>
        </w:rPr>
      </w:pPr>
      <w:r w:rsidRPr="006D15B2">
        <w:rPr>
          <w:rFonts w:cstheme="minorHAnsi"/>
          <w:szCs w:val="24"/>
        </w:rPr>
        <w:t>The project was determined to be a controlled action that requires assessment and approval under the EPBC Act on 16 April 2013 because of its potential impacts on matters of national environmental significance</w:t>
      </w:r>
      <w:r>
        <w:rPr>
          <w:rFonts w:cstheme="minorHAnsi"/>
          <w:szCs w:val="24"/>
        </w:rPr>
        <w:t xml:space="preserve"> (NES)</w:t>
      </w:r>
      <w:r w:rsidR="000B7556">
        <w:rPr>
          <w:rFonts w:cstheme="minorHAnsi"/>
          <w:szCs w:val="24"/>
        </w:rPr>
        <w:t xml:space="preserve">.  </w:t>
      </w:r>
      <w:r w:rsidRPr="006D15B2">
        <w:rPr>
          <w:rFonts w:cstheme="minorHAnsi"/>
          <w:szCs w:val="24"/>
        </w:rPr>
        <w:t>The controlling provisions under that Act relate to listed threatened species and communities (sections 18 and 18A).</w:t>
      </w:r>
    </w:p>
    <w:p w14:paraId="1238EF9E" w14:textId="67D77CCB" w:rsidR="00CE1D61" w:rsidRPr="006D15B2" w:rsidRDefault="00CE1D61" w:rsidP="00CE1D61">
      <w:pPr>
        <w:pStyle w:val="ToRNumberedPara"/>
        <w:ind w:left="567" w:hanging="567"/>
        <w:rPr>
          <w:rFonts w:cstheme="minorHAnsi"/>
          <w:szCs w:val="24"/>
        </w:rPr>
      </w:pPr>
      <w:r w:rsidRPr="006D15B2">
        <w:rPr>
          <w:rFonts w:cstheme="minorHAnsi"/>
          <w:szCs w:val="24"/>
        </w:rPr>
        <w:t xml:space="preserve">The EES </w:t>
      </w:r>
      <w:r>
        <w:rPr>
          <w:rFonts w:cstheme="minorHAnsi"/>
          <w:szCs w:val="24"/>
        </w:rPr>
        <w:t xml:space="preserve">process is being applied as the </w:t>
      </w:r>
      <w:r w:rsidRPr="006D15B2">
        <w:rPr>
          <w:rFonts w:cstheme="minorHAnsi"/>
          <w:szCs w:val="24"/>
        </w:rPr>
        <w:t xml:space="preserve">accredited </w:t>
      </w:r>
      <w:r>
        <w:rPr>
          <w:rFonts w:cstheme="minorHAnsi"/>
          <w:szCs w:val="24"/>
        </w:rPr>
        <w:t xml:space="preserve">assessment process </w:t>
      </w:r>
      <w:r w:rsidRPr="006D15B2">
        <w:rPr>
          <w:rFonts w:cstheme="minorHAnsi"/>
          <w:szCs w:val="24"/>
        </w:rPr>
        <w:t>under the Commonwealth-Victorian Bilateral Agreement for Environmental Impact Assessment</w:t>
      </w:r>
      <w:r w:rsidRPr="006D15B2">
        <w:rPr>
          <w:rStyle w:val="FootnoteReference"/>
          <w:rFonts w:cstheme="minorHAnsi"/>
          <w:szCs w:val="24"/>
        </w:rPr>
        <w:footnoteReference w:id="9"/>
      </w:r>
      <w:r>
        <w:rPr>
          <w:rFonts w:cstheme="minorHAnsi"/>
          <w:szCs w:val="24"/>
        </w:rPr>
        <w:t>,</w:t>
      </w:r>
      <w:r w:rsidRPr="006D15B2">
        <w:rPr>
          <w:rFonts w:cstheme="minorHAnsi"/>
          <w:szCs w:val="24"/>
        </w:rPr>
        <w:t xml:space="preserve"> to provide </w:t>
      </w:r>
      <w:r>
        <w:rPr>
          <w:rFonts w:cstheme="minorHAnsi"/>
          <w:szCs w:val="24"/>
        </w:rPr>
        <w:t xml:space="preserve">for </w:t>
      </w:r>
      <w:r w:rsidRPr="006D15B2">
        <w:rPr>
          <w:rFonts w:cstheme="minorHAnsi"/>
          <w:szCs w:val="24"/>
        </w:rPr>
        <w:t xml:space="preserve">the assessment </w:t>
      </w:r>
      <w:r>
        <w:rPr>
          <w:rFonts w:cstheme="minorHAnsi"/>
          <w:szCs w:val="24"/>
        </w:rPr>
        <w:t xml:space="preserve">of matters of NES </w:t>
      </w:r>
      <w:r w:rsidRPr="006D15B2">
        <w:rPr>
          <w:rFonts w:cstheme="minorHAnsi"/>
          <w:szCs w:val="24"/>
        </w:rPr>
        <w:t>required under the EPBC Act</w:t>
      </w:r>
      <w:r w:rsidR="000B7556">
        <w:rPr>
          <w:rFonts w:cstheme="minorHAnsi"/>
          <w:szCs w:val="24"/>
        </w:rPr>
        <w:t xml:space="preserve">.  </w:t>
      </w:r>
      <w:r>
        <w:rPr>
          <w:rFonts w:cstheme="minorHAnsi"/>
          <w:szCs w:val="24"/>
        </w:rPr>
        <w:t xml:space="preserve">The Victorian Minister for Planning’s Assessment under the EE Act will be provided to the Commonwealth to inform the EPBC Act approval decision, </w:t>
      </w:r>
      <w:r w:rsidRPr="00FA7A1B">
        <w:rPr>
          <w:rFonts w:cstheme="minorHAnsi"/>
          <w:szCs w:val="24"/>
        </w:rPr>
        <w:t>in accordance with Sche</w:t>
      </w:r>
      <w:r>
        <w:rPr>
          <w:rFonts w:cstheme="minorHAnsi"/>
          <w:szCs w:val="24"/>
        </w:rPr>
        <w:t>dule 1 Part B</w:t>
      </w:r>
      <w:r w:rsidRPr="00FA7A1B">
        <w:rPr>
          <w:rFonts w:cstheme="minorHAnsi"/>
          <w:szCs w:val="24"/>
        </w:rPr>
        <w:t xml:space="preserve"> of the Agreement</w:t>
      </w:r>
      <w:r>
        <w:rPr>
          <w:rFonts w:cstheme="minorHAnsi"/>
          <w:szCs w:val="24"/>
        </w:rPr>
        <w:t>.</w:t>
      </w:r>
    </w:p>
    <w:p w14:paraId="2D4D41BD" w14:textId="77777777" w:rsidR="00CE1D61" w:rsidRPr="00FA7A1B" w:rsidRDefault="00CE1D61" w:rsidP="00CE1D61">
      <w:pPr>
        <w:pStyle w:val="ToRNumberedPara"/>
        <w:ind w:left="567" w:hanging="567"/>
        <w:rPr>
          <w:rFonts w:cstheme="minorHAnsi"/>
          <w:szCs w:val="24"/>
        </w:rPr>
      </w:pPr>
      <w:r w:rsidRPr="00FA7A1B">
        <w:rPr>
          <w:rFonts w:cstheme="minorHAnsi"/>
          <w:szCs w:val="24"/>
        </w:rPr>
        <w:t xml:space="preserve">The Inquiry report should address impacts on matters of </w:t>
      </w:r>
      <w:r>
        <w:rPr>
          <w:rFonts w:cstheme="minorHAnsi"/>
          <w:szCs w:val="24"/>
        </w:rPr>
        <w:t>NES</w:t>
      </w:r>
      <w:r w:rsidRPr="00FA7A1B">
        <w:rPr>
          <w:rFonts w:cstheme="minorHAnsi"/>
          <w:szCs w:val="24"/>
        </w:rPr>
        <w:t xml:space="preserve"> to inform the Victorian Minister for Planning’s Assessment</w:t>
      </w:r>
      <w:r>
        <w:rPr>
          <w:rFonts w:cstheme="minorHAnsi"/>
          <w:szCs w:val="24"/>
        </w:rPr>
        <w:t>, as set out in paragraph 26</w:t>
      </w:r>
      <w:r w:rsidRPr="00FA7A1B">
        <w:rPr>
          <w:rFonts w:cstheme="minorHAnsi"/>
          <w:szCs w:val="24"/>
        </w:rPr>
        <w:t>.</w:t>
      </w:r>
    </w:p>
    <w:p w14:paraId="07DFB220" w14:textId="77777777" w:rsidR="00CE1D61" w:rsidRDefault="00CE1D61" w:rsidP="00CE1D61">
      <w:pPr>
        <w:tabs>
          <w:tab w:val="left" w:pos="1080"/>
        </w:tabs>
        <w:spacing w:after="120"/>
        <w:rPr>
          <w:rFonts w:asciiTheme="minorHAnsi" w:hAnsiTheme="minorHAnsi" w:cstheme="minorHAnsi"/>
          <w:b/>
          <w:i/>
        </w:rPr>
      </w:pPr>
      <w:r w:rsidRPr="00723943">
        <w:rPr>
          <w:rFonts w:asciiTheme="minorHAnsi" w:hAnsiTheme="minorHAnsi" w:cstheme="minorHAnsi"/>
          <w:b/>
          <w:i/>
        </w:rPr>
        <w:t>Planning approval process</w:t>
      </w:r>
    </w:p>
    <w:p w14:paraId="2BC12D86" w14:textId="2ABA240C" w:rsidR="00CE1D61" w:rsidRPr="00117CA8" w:rsidRDefault="00CE1D61" w:rsidP="00CE1D61">
      <w:pPr>
        <w:pStyle w:val="ToRNumberedPara"/>
        <w:ind w:left="567" w:hanging="567"/>
        <w:rPr>
          <w:rFonts w:cstheme="minorHAnsi"/>
          <w:szCs w:val="24"/>
        </w:rPr>
      </w:pPr>
      <w:r w:rsidRPr="00117CA8">
        <w:rPr>
          <w:rFonts w:cstheme="minorHAnsi"/>
          <w:szCs w:val="24"/>
        </w:rPr>
        <w:t>VicRoads has prepared draft planning scheme amendments (Amendment C97 to the Mitchell Planning Scheme) for each of the proposed options</w:t>
      </w:r>
      <w:r w:rsidR="000B7556">
        <w:rPr>
          <w:rFonts w:cstheme="minorHAnsi"/>
          <w:szCs w:val="24"/>
        </w:rPr>
        <w:t xml:space="preserve">.  </w:t>
      </w:r>
      <w:r w:rsidRPr="00117CA8">
        <w:rPr>
          <w:rFonts w:cstheme="minorHAnsi"/>
        </w:rPr>
        <w:t>The Inquiry is to provide advice on the draft planning scheme amendment</w:t>
      </w:r>
      <w:r w:rsidR="000B7556">
        <w:rPr>
          <w:rFonts w:cstheme="minorHAnsi"/>
        </w:rPr>
        <w:t xml:space="preserve">.  </w:t>
      </w:r>
      <w:r w:rsidRPr="00117CA8">
        <w:rPr>
          <w:rFonts w:cstheme="minorHAnsi"/>
          <w:szCs w:val="24"/>
        </w:rPr>
        <w:t>The draft amendments would amend the planning scheme to:</w:t>
      </w:r>
    </w:p>
    <w:p w14:paraId="2CFC347D" w14:textId="77777777" w:rsidR="00CE1D61" w:rsidRPr="0040479D" w:rsidRDefault="00CE1D61" w:rsidP="00CE1D61">
      <w:pPr>
        <w:numPr>
          <w:ilvl w:val="2"/>
          <w:numId w:val="33"/>
        </w:numPr>
        <w:spacing w:after="120"/>
        <w:ind w:left="993" w:hanging="426"/>
        <w:rPr>
          <w:rFonts w:cstheme="minorHAnsi"/>
          <w:sz w:val="22"/>
          <w:szCs w:val="22"/>
        </w:rPr>
      </w:pPr>
      <w:r w:rsidRPr="0040479D">
        <w:rPr>
          <w:rFonts w:cstheme="minorHAnsi"/>
          <w:sz w:val="22"/>
          <w:szCs w:val="22"/>
        </w:rPr>
        <w:t>Include land required for the project in a Public Acquisition Overlay</w:t>
      </w:r>
    </w:p>
    <w:p w14:paraId="62766BD6" w14:textId="77777777" w:rsidR="00CE1D61" w:rsidRPr="0040479D" w:rsidRDefault="00CE1D61" w:rsidP="00CE1D61">
      <w:pPr>
        <w:numPr>
          <w:ilvl w:val="2"/>
          <w:numId w:val="33"/>
        </w:numPr>
        <w:spacing w:after="120"/>
        <w:ind w:left="993" w:hanging="426"/>
        <w:rPr>
          <w:rFonts w:cstheme="minorHAnsi"/>
          <w:sz w:val="22"/>
          <w:szCs w:val="22"/>
        </w:rPr>
      </w:pPr>
      <w:r w:rsidRPr="0040479D">
        <w:rPr>
          <w:rFonts w:cstheme="minorHAnsi"/>
          <w:sz w:val="22"/>
          <w:szCs w:val="22"/>
        </w:rPr>
        <w:t>Exempt the project from requiring a planning permit, subject to conditions set out in an ‘Incorporated Document’ that would become a project specific planning control in the Mitchell Planning Scheme.</w:t>
      </w:r>
    </w:p>
    <w:p w14:paraId="7413D511" w14:textId="77777777" w:rsidR="00CE1D61" w:rsidRPr="00E52E93" w:rsidRDefault="00CE1D61" w:rsidP="00CE1D61">
      <w:pPr>
        <w:tabs>
          <w:tab w:val="left" w:pos="1080"/>
        </w:tabs>
        <w:spacing w:after="120"/>
        <w:rPr>
          <w:rFonts w:asciiTheme="minorHAnsi" w:hAnsiTheme="minorHAnsi" w:cstheme="minorHAnsi"/>
          <w:b/>
          <w:i/>
        </w:rPr>
      </w:pPr>
      <w:r w:rsidRPr="00E52E93">
        <w:rPr>
          <w:rFonts w:asciiTheme="minorHAnsi" w:hAnsiTheme="minorHAnsi" w:cstheme="minorHAnsi"/>
          <w:b/>
          <w:i/>
        </w:rPr>
        <w:t>Other approvals</w:t>
      </w:r>
    </w:p>
    <w:p w14:paraId="37E1F5B2" w14:textId="77777777" w:rsidR="00CE1D61" w:rsidRPr="007401A9" w:rsidRDefault="00CE1D61" w:rsidP="00CE1D61">
      <w:pPr>
        <w:pStyle w:val="ToRNumberedPara"/>
        <w:ind w:left="567" w:hanging="567"/>
        <w:rPr>
          <w:rFonts w:cstheme="minorHAnsi"/>
        </w:rPr>
      </w:pPr>
      <w:r w:rsidRPr="007401A9">
        <w:t>Under</w:t>
      </w:r>
      <w:r w:rsidRPr="007401A9">
        <w:rPr>
          <w:rFonts w:cstheme="minorHAnsi"/>
          <w:szCs w:val="24"/>
        </w:rPr>
        <w:t xml:space="preserve"> Victorian law, the project requires </w:t>
      </w:r>
      <w:r>
        <w:rPr>
          <w:rFonts w:cstheme="minorHAnsi"/>
          <w:szCs w:val="24"/>
        </w:rPr>
        <w:t xml:space="preserve">a number of </w:t>
      </w:r>
      <w:r w:rsidRPr="007401A9">
        <w:rPr>
          <w:rFonts w:cstheme="minorHAnsi"/>
          <w:szCs w:val="24"/>
        </w:rPr>
        <w:t>other approvals</w:t>
      </w:r>
      <w:r>
        <w:rPr>
          <w:rFonts w:cstheme="minorHAnsi"/>
          <w:szCs w:val="24"/>
        </w:rPr>
        <w:t xml:space="preserve"> and consents</w:t>
      </w:r>
      <w:r w:rsidRPr="007401A9">
        <w:rPr>
          <w:rFonts w:cstheme="minorHAnsi"/>
          <w:szCs w:val="24"/>
        </w:rPr>
        <w:t xml:space="preserve">, </w:t>
      </w:r>
      <w:r>
        <w:rPr>
          <w:rFonts w:cstheme="minorHAnsi"/>
          <w:szCs w:val="24"/>
        </w:rPr>
        <w:t xml:space="preserve">as outlined in the EES, </w:t>
      </w:r>
      <w:r w:rsidRPr="007401A9">
        <w:rPr>
          <w:rFonts w:cstheme="minorHAnsi"/>
          <w:szCs w:val="24"/>
        </w:rPr>
        <w:t>in</w:t>
      </w:r>
      <w:r>
        <w:rPr>
          <w:rFonts w:cstheme="minorHAnsi"/>
          <w:szCs w:val="24"/>
        </w:rPr>
        <w:t>cluding</w:t>
      </w:r>
      <w:r w:rsidRPr="007401A9">
        <w:rPr>
          <w:rFonts w:cstheme="minorHAnsi"/>
          <w:szCs w:val="24"/>
        </w:rPr>
        <w:t xml:space="preserve"> a</w:t>
      </w:r>
      <w:r w:rsidRPr="007401A9">
        <w:rPr>
          <w:rFonts w:cstheme="minorHAnsi"/>
        </w:rPr>
        <w:t xml:space="preserve">n approved Cultural Heritage Management Plan under the </w:t>
      </w:r>
      <w:r w:rsidRPr="007401A9">
        <w:rPr>
          <w:rFonts w:cstheme="minorHAnsi"/>
          <w:i/>
        </w:rPr>
        <w:t>Aboriginal Heritage Act 2006</w:t>
      </w:r>
      <w:r w:rsidRPr="007401A9">
        <w:rPr>
          <w:rFonts w:cstheme="minorHAnsi"/>
        </w:rPr>
        <w:t xml:space="preserve"> to manage works in areas of cultural heritage sensitivity and </w:t>
      </w:r>
      <w:r>
        <w:rPr>
          <w:rFonts w:cstheme="minorHAnsi"/>
        </w:rPr>
        <w:t xml:space="preserve">a </w:t>
      </w:r>
      <w:r w:rsidRPr="007401A9">
        <w:rPr>
          <w:rFonts w:cstheme="minorHAnsi"/>
        </w:rPr>
        <w:t xml:space="preserve">Permit to remove listed flora under the </w:t>
      </w:r>
      <w:r w:rsidRPr="007401A9">
        <w:rPr>
          <w:rFonts w:cstheme="minorHAnsi"/>
          <w:i/>
        </w:rPr>
        <w:t>Flora and Fauna Guarantee Act 1988</w:t>
      </w:r>
      <w:r w:rsidRPr="007401A9">
        <w:rPr>
          <w:rFonts w:cstheme="minorHAnsi"/>
        </w:rPr>
        <w:t>.</w:t>
      </w:r>
    </w:p>
    <w:p w14:paraId="729B858D" w14:textId="77777777" w:rsidR="00CE1D61" w:rsidRPr="00FF1FE3" w:rsidRDefault="00CE1D61" w:rsidP="00CE1D61">
      <w:pPr>
        <w:pStyle w:val="ToRHeading"/>
      </w:pPr>
      <w:r w:rsidRPr="007401A9">
        <w:t>Meth</w:t>
      </w:r>
      <w:r w:rsidRPr="00FF1FE3">
        <w:t xml:space="preserve">od </w:t>
      </w:r>
    </w:p>
    <w:p w14:paraId="535F74E6" w14:textId="77777777" w:rsidR="00CE1D61" w:rsidRPr="00FF1FE3" w:rsidRDefault="00CE1D61" w:rsidP="00CE1D61">
      <w:pPr>
        <w:pStyle w:val="ToRNumberedPara"/>
        <w:ind w:left="567" w:hanging="567"/>
      </w:pPr>
      <w:r>
        <w:t>The Inquiry</w:t>
      </w:r>
      <w:r w:rsidRPr="00FF1FE3">
        <w:t xml:space="preserve"> may apply to vary these Terms of Reference in </w:t>
      </w:r>
      <w:r>
        <w:t xml:space="preserve">writing, </w:t>
      </w:r>
      <w:r w:rsidRPr="00FF1FE3">
        <w:t>prior to submission of its report.</w:t>
      </w:r>
    </w:p>
    <w:p w14:paraId="10146D01" w14:textId="77777777" w:rsidR="00CE1D61" w:rsidRDefault="00CE1D61" w:rsidP="00CE1D61">
      <w:pPr>
        <w:pStyle w:val="ToRNumberedPara"/>
        <w:ind w:left="567" w:hanging="567"/>
      </w:pPr>
      <w:r>
        <w:t>The Inquiry may inform itself in any way it sees fit, but must consider:</w:t>
      </w:r>
    </w:p>
    <w:p w14:paraId="7AA683D8" w14:textId="77777777" w:rsidR="00CE1D61" w:rsidRDefault="00CE1D61" w:rsidP="00CE1D61">
      <w:pPr>
        <w:pStyle w:val="ToRAlphaPara"/>
      </w:pPr>
      <w:r>
        <w:t>The exhibited EES and draft planning scheme amendments</w:t>
      </w:r>
    </w:p>
    <w:p w14:paraId="611CF66B" w14:textId="77777777" w:rsidR="00CE1D61" w:rsidRDefault="00CE1D61" w:rsidP="00CE1D61">
      <w:pPr>
        <w:pStyle w:val="ToRAlphaPara"/>
      </w:pPr>
      <w:r>
        <w:t>Any submissions and evidence provided by the proponent, State agencies, and the public</w:t>
      </w:r>
    </w:p>
    <w:p w14:paraId="2F2657F0" w14:textId="77777777" w:rsidR="00CE1D61" w:rsidRDefault="00CE1D61" w:rsidP="00CE1D61">
      <w:pPr>
        <w:pStyle w:val="ToRAlphaPara"/>
      </w:pPr>
      <w:r>
        <w:t>Information provided by the proponent which addresses, to the extent practicable, the submissions provided by the public</w:t>
      </w:r>
    </w:p>
    <w:p w14:paraId="6D086FB2" w14:textId="77777777" w:rsidR="00CE1D61" w:rsidRDefault="00CE1D61" w:rsidP="00CE1D61">
      <w:pPr>
        <w:pStyle w:val="ToRAlphaPara"/>
      </w:pPr>
      <w:r>
        <w:t>Other relevant information provided to, or obtained by, the Inquiry, having regard to relevant statutory provisions, policies and plans.</w:t>
      </w:r>
    </w:p>
    <w:p w14:paraId="77B1F3E0" w14:textId="77777777" w:rsidR="00CE1D61" w:rsidRDefault="00CE1D61" w:rsidP="00CE1D61">
      <w:pPr>
        <w:pStyle w:val="ToRNumberedPara"/>
        <w:ind w:left="567" w:hanging="567"/>
      </w:pPr>
      <w:r>
        <w:t>The Inquiry must conduct a public hearing and may make other such enquiries as are relevant to its consideration of the potential environmental effects of the project.</w:t>
      </w:r>
    </w:p>
    <w:p w14:paraId="00E5CE17" w14:textId="77777777" w:rsidR="00CE1D61" w:rsidRDefault="00CE1D61" w:rsidP="00CE1D61">
      <w:pPr>
        <w:pStyle w:val="ToRNumberedPara"/>
        <w:ind w:left="567" w:hanging="567"/>
      </w:pPr>
      <w:r>
        <w:t>The Inquiry must conduct its hearings in accordance with the following principles:</w:t>
      </w:r>
    </w:p>
    <w:p w14:paraId="0B20099F" w14:textId="77777777" w:rsidR="00CE1D61" w:rsidRDefault="00CE1D61" w:rsidP="00CE1D61">
      <w:pPr>
        <w:pStyle w:val="ToRNumberedPara"/>
        <w:numPr>
          <w:ilvl w:val="0"/>
          <w:numId w:val="34"/>
        </w:numPr>
        <w:ind w:left="993" w:hanging="426"/>
      </w:pPr>
      <w:r>
        <w:t>The hearings will be conducted in an open, orderly and equitable manner, in accordance with the rules of natural justice, with a minimum of formality and without the necessity for legal representation.</w:t>
      </w:r>
    </w:p>
    <w:p w14:paraId="671DD441" w14:textId="77777777" w:rsidR="00CE1D61" w:rsidRDefault="00CE1D61" w:rsidP="00CE1D61">
      <w:pPr>
        <w:pStyle w:val="ToRNumberedPara"/>
        <w:numPr>
          <w:ilvl w:val="0"/>
          <w:numId w:val="34"/>
        </w:numPr>
        <w:ind w:left="993" w:hanging="426"/>
      </w:pPr>
      <w:r>
        <w:t>The Inquiry process will aim to be exploratory and constructive and adversarial behaviour should be minimised.</w:t>
      </w:r>
    </w:p>
    <w:p w14:paraId="7E64AF7E" w14:textId="77777777" w:rsidR="00CE1D61" w:rsidRDefault="00CE1D61" w:rsidP="00CE1D61">
      <w:pPr>
        <w:pStyle w:val="ToRNumberedPara"/>
        <w:numPr>
          <w:ilvl w:val="0"/>
          <w:numId w:val="34"/>
        </w:numPr>
        <w:ind w:left="993" w:hanging="426"/>
      </w:pPr>
      <w:r>
        <w:t>Parties without legal representation will not be disadvantaged – cross-examination will be strictly controlled and prohibited where deemed not to be relevant by the Inquiry Chair.</w:t>
      </w:r>
    </w:p>
    <w:p w14:paraId="77AD7041" w14:textId="77777777" w:rsidR="00CE1D61" w:rsidRPr="00FF1FE3" w:rsidRDefault="00CE1D61" w:rsidP="00CE1D61">
      <w:pPr>
        <w:pStyle w:val="ToRNumberedPara"/>
        <w:ind w:left="567" w:hanging="567"/>
        <w:rPr>
          <w:rFonts w:eastAsia="Times"/>
        </w:rPr>
      </w:pPr>
      <w:r>
        <w:t>The Inquiry will meet and conduct hearings when there is a quorum of at least two of its members present including the Inquiry Chair</w:t>
      </w:r>
      <w:r w:rsidRPr="00FF1FE3">
        <w:rPr>
          <w:rFonts w:eastAsia="Times"/>
        </w:rPr>
        <w:t>.</w:t>
      </w:r>
    </w:p>
    <w:p w14:paraId="53B854A4" w14:textId="77777777" w:rsidR="00CE1D61" w:rsidRPr="00FF1FE3" w:rsidRDefault="00CE1D61" w:rsidP="00CE1D61">
      <w:pPr>
        <w:pStyle w:val="ToRHeading"/>
      </w:pPr>
      <w:r w:rsidRPr="00FF1FE3">
        <w:t>Submissions are public documents</w:t>
      </w:r>
    </w:p>
    <w:p w14:paraId="6193E820" w14:textId="77777777" w:rsidR="00CE1D61" w:rsidRPr="00FF1FE3" w:rsidRDefault="00CE1D61" w:rsidP="00CE1D61">
      <w:pPr>
        <w:pStyle w:val="ToRNumberedPara"/>
        <w:ind w:left="567" w:hanging="567"/>
        <w:rPr>
          <w:rFonts w:eastAsia="Times"/>
        </w:rPr>
      </w:pPr>
      <w:r w:rsidRPr="00FF1FE3">
        <w:rPr>
          <w:rFonts w:eastAsia="Times"/>
        </w:rPr>
        <w:t xml:space="preserve">The </w:t>
      </w:r>
      <w:r>
        <w:rPr>
          <w:rFonts w:eastAsia="Times"/>
        </w:rPr>
        <w:t xml:space="preserve">Inquiry </w:t>
      </w:r>
      <w:r w:rsidRPr="00FF1FE3">
        <w:rPr>
          <w:rFonts w:eastAsia="Times"/>
        </w:rPr>
        <w:t>must retain a library of any written submissions or other supporting documentation provided to it dire</w:t>
      </w:r>
      <w:r>
        <w:rPr>
          <w:rFonts w:eastAsia="Times"/>
        </w:rPr>
        <w:t xml:space="preserve">ctly </w:t>
      </w:r>
      <w:r w:rsidRPr="00FF1FE3">
        <w:rPr>
          <w:rFonts w:eastAsia="Times"/>
        </w:rPr>
        <w:t>until a decision has been made on its report or five years has passed from the time of its appointment.</w:t>
      </w:r>
    </w:p>
    <w:p w14:paraId="023CF795" w14:textId="77777777" w:rsidR="00CE1D61" w:rsidRPr="00FF1FE3" w:rsidRDefault="00CE1D61" w:rsidP="00CE1D61">
      <w:pPr>
        <w:pStyle w:val="ToRNumberedPara"/>
        <w:ind w:left="567" w:hanging="567"/>
        <w:rPr>
          <w:rFonts w:eastAsia="Times"/>
        </w:rPr>
      </w:pPr>
      <w:r w:rsidRPr="00FF1FE3">
        <w:rPr>
          <w:rFonts w:eastAsia="Times"/>
        </w:rPr>
        <w:t xml:space="preserve">Any written submissions or other supporting documentation provided to the </w:t>
      </w:r>
      <w:r>
        <w:rPr>
          <w:rFonts w:eastAsia="Times"/>
        </w:rPr>
        <w:t xml:space="preserve">Inquiry </w:t>
      </w:r>
      <w:r w:rsidRPr="00FF1FE3">
        <w:rPr>
          <w:rFonts w:eastAsia="Times"/>
        </w:rPr>
        <w:t xml:space="preserve">must be available for public inspection until the submission of its report, unless the </w:t>
      </w:r>
      <w:r>
        <w:rPr>
          <w:rFonts w:eastAsia="Times"/>
        </w:rPr>
        <w:t>Inquiry</w:t>
      </w:r>
      <w:r w:rsidRPr="00FF1FE3">
        <w:rPr>
          <w:rFonts w:eastAsia="Times"/>
        </w:rPr>
        <w:t xml:space="preserve"> specifically directs </w:t>
      </w:r>
      <w:r>
        <w:rPr>
          <w:rFonts w:eastAsia="Times"/>
        </w:rPr>
        <w:t>that the material is to remain ‘</w:t>
      </w:r>
      <w:r w:rsidRPr="00FF1FE3">
        <w:rPr>
          <w:rFonts w:eastAsia="Times"/>
        </w:rPr>
        <w:t>in camera’.</w:t>
      </w:r>
    </w:p>
    <w:p w14:paraId="77F2CE71" w14:textId="77777777" w:rsidR="00CE1D61" w:rsidRPr="00FF1FE3" w:rsidRDefault="00CE1D61" w:rsidP="00CE1D61">
      <w:pPr>
        <w:pStyle w:val="ToRHeading"/>
      </w:pPr>
      <w:r>
        <w:t>Report</w:t>
      </w:r>
    </w:p>
    <w:p w14:paraId="38E6B18D" w14:textId="77777777" w:rsidR="00CE1D61" w:rsidRDefault="00CE1D61" w:rsidP="00CE1D61">
      <w:pPr>
        <w:pStyle w:val="ToRNumberedPara"/>
        <w:ind w:left="567" w:hanging="567"/>
        <w:rPr>
          <w:rFonts w:eastAsia="Times"/>
        </w:rPr>
      </w:pPr>
      <w:r w:rsidRPr="00FF1FE3">
        <w:rPr>
          <w:rFonts w:eastAsia="Times"/>
        </w:rPr>
        <w:t xml:space="preserve">The </w:t>
      </w:r>
      <w:r>
        <w:rPr>
          <w:rFonts w:eastAsia="Times"/>
        </w:rPr>
        <w:t xml:space="preserve">Inquiry </w:t>
      </w:r>
      <w:r w:rsidRPr="00FF1FE3">
        <w:rPr>
          <w:rFonts w:eastAsia="Times"/>
        </w:rPr>
        <w:t>must produce a written report for the Minister for Planning</w:t>
      </w:r>
      <w:r>
        <w:rPr>
          <w:rFonts w:eastAsia="Times"/>
        </w:rPr>
        <w:t xml:space="preserve"> presenting the Inquiry’s</w:t>
      </w:r>
      <w:r w:rsidRPr="00FF1FE3">
        <w:rPr>
          <w:rFonts w:eastAsia="Times"/>
        </w:rPr>
        <w:t>:</w:t>
      </w:r>
    </w:p>
    <w:p w14:paraId="0536393B" w14:textId="77777777" w:rsidR="00CE1D61" w:rsidRDefault="00CE1D61" w:rsidP="00CE1D61">
      <w:pPr>
        <w:pStyle w:val="ToRAlphaPara"/>
        <w:ind w:left="993"/>
      </w:pPr>
      <w:r>
        <w:t>Findings on the likelihood and significance of environmental effects (impacts) of the different alignment options documented in the EES, including impacts on matters of NES protected under relevant controlling provisions of the EPBC Act.</w:t>
      </w:r>
    </w:p>
    <w:p w14:paraId="0C3E3918" w14:textId="77777777" w:rsidR="00CE1D61" w:rsidRDefault="00CE1D61" w:rsidP="00CE1D61">
      <w:pPr>
        <w:pStyle w:val="ToRAlphaPara"/>
        <w:ind w:left="993"/>
      </w:pPr>
      <w:r>
        <w:t>Conclusions on the feasibility of the project achieving acceptable environmental outcomes in the context of applicable legislation, related policy, relevant best practice, and the principles and objectives of ecologically sustainable development.</w:t>
      </w:r>
    </w:p>
    <w:p w14:paraId="4A210B16" w14:textId="77777777" w:rsidR="00CE1D61" w:rsidRDefault="00CE1D61" w:rsidP="00CE1D61">
      <w:pPr>
        <w:pStyle w:val="ToRAlphaPara"/>
        <w:ind w:left="993"/>
      </w:pPr>
      <w:r>
        <w:t>Recommendation on</w:t>
      </w:r>
      <w:r w:rsidRPr="00E305F4">
        <w:t xml:space="preserve"> the most suitable alignment</w:t>
      </w:r>
      <w:r>
        <w:t xml:space="preserve"> option</w:t>
      </w:r>
      <w:r w:rsidRPr="00E305F4">
        <w:t xml:space="preserve"> for the project</w:t>
      </w:r>
      <w:r>
        <w:t xml:space="preserve"> that will substantially meet project objectives and deliver an appropriate balance of environmental, economic and social outcomes</w:t>
      </w:r>
      <w:r w:rsidRPr="00E305F4">
        <w:t xml:space="preserve">, having regard to the </w:t>
      </w:r>
      <w:r>
        <w:t>evaluation objectives in the EES Scoping Requirements</w:t>
      </w:r>
      <w:r w:rsidRPr="00E305F4">
        <w:t xml:space="preserve">, the </w:t>
      </w:r>
      <w:r>
        <w:t>Inquiry’s conclusions on the effects of the project and public submissions.</w:t>
      </w:r>
    </w:p>
    <w:p w14:paraId="70B31BC3" w14:textId="77777777" w:rsidR="00CE1D61" w:rsidRDefault="00CE1D61" w:rsidP="00CE1D61">
      <w:pPr>
        <w:pStyle w:val="ToRAlphaPara"/>
        <w:ind w:left="993"/>
      </w:pPr>
      <w:r>
        <w:t xml:space="preserve">Recommendations on any modifications to the project, including in relation </w:t>
      </w:r>
      <w:r w:rsidRPr="002245EE">
        <w:t>to alignment and design</w:t>
      </w:r>
      <w:r>
        <w:t xml:space="preserve"> and/or specific measures that are needed to prevent, minimise or compensate for adverse effects, </w:t>
      </w:r>
      <w:r w:rsidRPr="004046CF">
        <w:t>includ</w:t>
      </w:r>
      <w:r>
        <w:t>ing on relevant matters of NES, in the context of relevant standards, objectives and guidelines established under relevant legislation.</w:t>
      </w:r>
    </w:p>
    <w:p w14:paraId="223D00B4" w14:textId="77777777" w:rsidR="00CE1D61" w:rsidRDefault="00CE1D61" w:rsidP="00CE1D61">
      <w:pPr>
        <w:pStyle w:val="ToRAlphaPara"/>
        <w:ind w:left="993"/>
      </w:pPr>
      <w:r>
        <w:t>Statement of appropriate approval conditions under Victorian and Commonwealth law, necessary to achieve acceptable environmental outcomes in the context of applicable legislation and policy, including advic</w:t>
      </w:r>
      <w:r w:rsidRPr="00AF06BA">
        <w:t>e on the planning scheme amendment for the relevant alig</w:t>
      </w:r>
      <w:r>
        <w:t>nment and design of the project.</w:t>
      </w:r>
    </w:p>
    <w:p w14:paraId="1950AC6B" w14:textId="77777777" w:rsidR="00CE1D61" w:rsidRDefault="00CE1D61" w:rsidP="00CE1D61">
      <w:pPr>
        <w:pStyle w:val="ToRAlphaPara"/>
        <w:ind w:left="993"/>
      </w:pPr>
      <w:r>
        <w:t>Recommendations on the framework for environmental management for the project, including in relation to the necessary Environment Management Plan(s) required in association with approvals.</w:t>
      </w:r>
    </w:p>
    <w:p w14:paraId="46F35319" w14:textId="77777777" w:rsidR="00CE1D61" w:rsidRDefault="00CE1D61" w:rsidP="00CE1D61">
      <w:pPr>
        <w:pStyle w:val="ToRAlphaPara"/>
        <w:ind w:left="993"/>
      </w:pPr>
      <w:r>
        <w:t>Relevant information and analysis in support of the Inquiry’s conclusions and recommendations.</w:t>
      </w:r>
    </w:p>
    <w:p w14:paraId="7FC7B1D5" w14:textId="77777777" w:rsidR="00CE1D61" w:rsidRDefault="00CE1D61" w:rsidP="00CE1D61">
      <w:pPr>
        <w:pStyle w:val="ToRAlphaPara"/>
        <w:ind w:left="993"/>
      </w:pPr>
      <w:r>
        <w:t>Description of the proceedings conducted by the Inquiry and a list of those consulted and heard by the Inquiry.</w:t>
      </w:r>
    </w:p>
    <w:p w14:paraId="2AFE2AB9" w14:textId="77777777" w:rsidR="00CE1D61" w:rsidRPr="00FF1FE3" w:rsidRDefault="00CE1D61" w:rsidP="00CE1D61">
      <w:pPr>
        <w:pStyle w:val="ToRHeading"/>
      </w:pPr>
      <w:r w:rsidRPr="00FF1FE3">
        <w:t>Timing</w:t>
      </w:r>
    </w:p>
    <w:p w14:paraId="73B9B5B9" w14:textId="77777777" w:rsidR="00CE1D61" w:rsidRPr="00FF1FE3" w:rsidRDefault="00CE1D61" w:rsidP="00CE1D61">
      <w:pPr>
        <w:pStyle w:val="ToRNumberedPara"/>
        <w:ind w:left="567" w:hanging="567"/>
        <w:rPr>
          <w:rFonts w:eastAsia="Times"/>
        </w:rPr>
      </w:pPr>
      <w:r w:rsidRPr="00FF1FE3">
        <w:rPr>
          <w:rFonts w:eastAsia="Times"/>
        </w:rPr>
        <w:t>The</w:t>
      </w:r>
      <w:r>
        <w:rPr>
          <w:rFonts w:eastAsia="Times"/>
        </w:rPr>
        <w:t xml:space="preserve"> Inquiry </w:t>
      </w:r>
      <w:r w:rsidRPr="00FF1FE3">
        <w:rPr>
          <w:rFonts w:eastAsia="Times"/>
        </w:rPr>
        <w:t>is required to submit its report in writing</w:t>
      </w:r>
      <w:r w:rsidRPr="00B95CB1">
        <w:rPr>
          <w:rFonts w:eastAsia="Times"/>
        </w:rPr>
        <w:t xml:space="preserve"> to the Minister for Planning within </w:t>
      </w:r>
      <w:r>
        <w:rPr>
          <w:rFonts w:eastAsia="Times"/>
        </w:rPr>
        <w:t>40 business days</w:t>
      </w:r>
      <w:r w:rsidRPr="00B95CB1">
        <w:rPr>
          <w:rFonts w:eastAsia="Times"/>
        </w:rPr>
        <w:t xml:space="preserve"> from its last hearing date</w:t>
      </w:r>
      <w:r>
        <w:rPr>
          <w:rFonts w:eastAsia="Times"/>
        </w:rPr>
        <w:t>.</w:t>
      </w:r>
    </w:p>
    <w:p w14:paraId="367D7517" w14:textId="77777777" w:rsidR="00CE1D61" w:rsidRPr="00FF1FE3" w:rsidRDefault="00CE1D61" w:rsidP="00CE1D61">
      <w:pPr>
        <w:pStyle w:val="ToRHeading"/>
      </w:pPr>
      <w:r w:rsidRPr="00FF1FE3">
        <w:t>Fee</w:t>
      </w:r>
    </w:p>
    <w:p w14:paraId="0601C901" w14:textId="77777777" w:rsidR="00CE1D61" w:rsidRPr="00661DBE" w:rsidRDefault="00CE1D61" w:rsidP="00CE1D61">
      <w:pPr>
        <w:pStyle w:val="ToRNumberedPara"/>
        <w:ind w:left="567" w:hanging="567"/>
        <w:rPr>
          <w:rFonts w:eastAsia="Times"/>
        </w:rPr>
      </w:pPr>
      <w:r w:rsidRPr="00661DBE">
        <w:rPr>
          <w:rFonts w:eastAsia="Times"/>
        </w:rPr>
        <w:t xml:space="preserve">The members of the Inquiry will receive the same fees and allowances as a panel appointed under Division 1 of Part 8 of the </w:t>
      </w:r>
      <w:r w:rsidRPr="00661DBE">
        <w:rPr>
          <w:rFonts w:eastAsia="Times"/>
          <w:i/>
        </w:rPr>
        <w:t>Planning and Environment Act 1987</w:t>
      </w:r>
      <w:r w:rsidRPr="00661DBE">
        <w:rPr>
          <w:rFonts w:eastAsia="Times"/>
        </w:rPr>
        <w:t>.</w:t>
      </w:r>
    </w:p>
    <w:p w14:paraId="0D88D015" w14:textId="77777777" w:rsidR="00CE1D61" w:rsidRPr="00FF1FE3" w:rsidRDefault="00CE1D61" w:rsidP="00CE1D61">
      <w:pPr>
        <w:pStyle w:val="ToRNumberedPara"/>
        <w:ind w:left="567" w:hanging="567"/>
        <w:rPr>
          <w:rFonts w:eastAsia="Times"/>
        </w:rPr>
      </w:pPr>
      <w:r w:rsidRPr="00661DBE">
        <w:rPr>
          <w:rFonts w:eastAsia="Times"/>
        </w:rPr>
        <w:t>The costs</w:t>
      </w:r>
      <w:r>
        <w:rPr>
          <w:rFonts w:eastAsia="Times"/>
        </w:rPr>
        <w:t xml:space="preserve"> of the Inquiry will be met by VicRoads.</w:t>
      </w:r>
    </w:p>
    <w:p w14:paraId="54A36941" w14:textId="77777777" w:rsidR="00CE1D61" w:rsidRPr="00FF1FE3" w:rsidRDefault="00CE1D61" w:rsidP="00CE1D61">
      <w:pPr>
        <w:pStyle w:val="ToRHeading"/>
      </w:pPr>
      <w:r w:rsidRPr="00FF1FE3">
        <w:t xml:space="preserve">Project Manager </w:t>
      </w:r>
    </w:p>
    <w:p w14:paraId="4F17FB64" w14:textId="77777777" w:rsidR="000B7556" w:rsidRDefault="00CE1D61" w:rsidP="000B7556">
      <w:pPr>
        <w:ind w:left="-142"/>
        <w:rPr>
          <w:rFonts w:ascii="Arial" w:hAnsi="Arial" w:cs="Arial"/>
          <w:b/>
          <w:sz w:val="20"/>
          <w:szCs w:val="22"/>
          <w:u w:val="single"/>
          <w:lang w:eastAsia="en-US"/>
        </w:rPr>
      </w:pPr>
      <w:r>
        <w:rPr>
          <w:noProof/>
          <w:szCs w:val="20"/>
        </w:rPr>
        <w:drawing>
          <wp:inline distT="0" distB="0" distL="0" distR="0" wp14:anchorId="2898E0CF" wp14:editId="0BF51FF2">
            <wp:extent cx="6270120" cy="26098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280583" cy="2614205"/>
                    </a:xfrm>
                    <a:prstGeom prst="rect">
                      <a:avLst/>
                    </a:prstGeom>
                    <a:noFill/>
                    <a:ln w="9525">
                      <a:noFill/>
                      <a:miter lim="800000"/>
                      <a:headEnd/>
                      <a:tailEnd/>
                    </a:ln>
                  </pic:spPr>
                </pic:pic>
              </a:graphicData>
            </a:graphic>
          </wp:inline>
        </w:drawing>
      </w:r>
    </w:p>
    <w:p w14:paraId="2770874E" w14:textId="77777777" w:rsidR="000B7556" w:rsidRDefault="000B7556">
      <w:pPr>
        <w:spacing w:before="0"/>
        <w:jc w:val="left"/>
        <w:rPr>
          <w:rFonts w:ascii="Arial" w:hAnsi="Arial" w:cs="Arial"/>
          <w:b/>
          <w:sz w:val="20"/>
          <w:szCs w:val="22"/>
          <w:u w:val="single"/>
          <w:lang w:eastAsia="en-US"/>
        </w:rPr>
      </w:pPr>
      <w:r>
        <w:rPr>
          <w:rFonts w:ascii="Arial" w:hAnsi="Arial" w:cs="Arial"/>
          <w:b/>
          <w:sz w:val="20"/>
          <w:szCs w:val="22"/>
          <w:u w:val="single"/>
          <w:lang w:eastAsia="en-US"/>
        </w:rPr>
        <w:br w:type="page"/>
      </w:r>
    </w:p>
    <w:p w14:paraId="3D6CD5DB" w14:textId="6613FA27" w:rsidR="00CE1D61" w:rsidRPr="009769ED" w:rsidRDefault="00CE1D61" w:rsidP="000B7556">
      <w:pPr>
        <w:ind w:left="-142"/>
        <w:rPr>
          <w:rFonts w:ascii="Arial" w:hAnsi="Arial" w:cs="Arial"/>
          <w:b/>
          <w:sz w:val="20"/>
          <w:szCs w:val="22"/>
          <w:lang w:eastAsia="en-US"/>
        </w:rPr>
      </w:pPr>
      <w:r w:rsidRPr="009769ED">
        <w:rPr>
          <w:rFonts w:ascii="Arial" w:hAnsi="Arial" w:cs="Arial"/>
          <w:b/>
          <w:sz w:val="20"/>
          <w:szCs w:val="22"/>
          <w:u w:val="single"/>
          <w:lang w:eastAsia="en-US"/>
        </w:rPr>
        <w:t>Attachment 1</w:t>
      </w:r>
    </w:p>
    <w:p w14:paraId="13550189" w14:textId="77777777" w:rsidR="00CE1D61" w:rsidRPr="00C840EC" w:rsidRDefault="00CE1D61" w:rsidP="00CE1D61">
      <w:pPr>
        <w:rPr>
          <w:rFonts w:ascii="Arial" w:hAnsi="Arial" w:cs="Arial"/>
          <w:b/>
          <w:szCs w:val="22"/>
          <w:lang w:eastAsia="en-US"/>
        </w:rPr>
      </w:pPr>
    </w:p>
    <w:p w14:paraId="3F28A97B" w14:textId="77777777" w:rsidR="00CE1D61" w:rsidRDefault="00CE1D61" w:rsidP="00CE1D61">
      <w:pPr>
        <w:rPr>
          <w:rFonts w:ascii="Arial" w:hAnsi="Arial" w:cs="Arial"/>
          <w:b/>
          <w:szCs w:val="22"/>
          <w:lang w:eastAsia="en-US"/>
        </w:rPr>
      </w:pPr>
    </w:p>
    <w:p w14:paraId="15FA9CD1" w14:textId="77777777" w:rsidR="00CE1D61" w:rsidRPr="00C840EC" w:rsidRDefault="00CE1D61" w:rsidP="00CE1D61">
      <w:pPr>
        <w:rPr>
          <w:rFonts w:ascii="Arial" w:hAnsi="Arial" w:cs="Arial"/>
          <w:b/>
          <w:szCs w:val="22"/>
          <w:lang w:eastAsia="en-US"/>
        </w:rPr>
      </w:pPr>
      <w:r w:rsidRPr="00C840EC">
        <w:rPr>
          <w:rFonts w:ascii="Arial" w:hAnsi="Arial" w:cs="Arial"/>
          <w:b/>
          <w:szCs w:val="22"/>
          <w:lang w:eastAsia="en-US"/>
        </w:rPr>
        <w:t>DECISION ON PROJECT:  Kilmore Wallan Bypass Project</w:t>
      </w:r>
    </w:p>
    <w:p w14:paraId="4A5EBC31" w14:textId="77777777" w:rsidR="00CE1D61" w:rsidRPr="00C840EC" w:rsidRDefault="00CE1D61" w:rsidP="00CE1D61">
      <w:pPr>
        <w:rPr>
          <w:rFonts w:ascii="Arial" w:hAnsi="Arial" w:cs="Arial"/>
          <w:i/>
          <w:szCs w:val="22"/>
          <w:lang w:eastAsia="en-US"/>
        </w:rPr>
      </w:pPr>
      <w:r w:rsidRPr="00C840EC">
        <w:rPr>
          <w:rFonts w:ascii="Arial" w:hAnsi="Arial" w:cs="Arial"/>
          <w:i/>
          <w:szCs w:val="22"/>
          <w:lang w:eastAsia="en-US"/>
        </w:rPr>
        <w:t>Under section 8B(3)(a) of the Environment Effects Act 1978</w:t>
      </w:r>
    </w:p>
    <w:p w14:paraId="2F667B78" w14:textId="77777777" w:rsidR="00CE1D61" w:rsidRPr="00C840EC" w:rsidRDefault="00CE1D61" w:rsidP="00CE1D61">
      <w:pPr>
        <w:rPr>
          <w:rFonts w:ascii="Arial" w:hAnsi="Arial" w:cs="Arial"/>
          <w:szCs w:val="22"/>
          <w:lang w:eastAsia="en-US"/>
        </w:rPr>
      </w:pPr>
    </w:p>
    <w:p w14:paraId="099B7201" w14:textId="77777777" w:rsidR="00CE1D61" w:rsidRPr="00C840EC" w:rsidRDefault="00CE1D61" w:rsidP="00CE1D61">
      <w:pPr>
        <w:numPr>
          <w:ilvl w:val="0"/>
          <w:numId w:val="36"/>
        </w:numPr>
        <w:spacing w:before="0" w:after="240"/>
        <w:ind w:left="426"/>
        <w:rPr>
          <w:rFonts w:ascii="Arial" w:hAnsi="Arial" w:cs="Arial"/>
          <w:szCs w:val="22"/>
          <w:lang w:eastAsia="en-US"/>
        </w:rPr>
      </w:pPr>
      <w:r w:rsidRPr="00C840EC">
        <w:rPr>
          <w:rFonts w:ascii="Arial" w:hAnsi="Arial" w:cs="Arial"/>
          <w:szCs w:val="22"/>
          <w:lang w:eastAsia="en-US"/>
        </w:rPr>
        <w:t xml:space="preserve">Assessment though an Environment Effects Statement (EES) under the </w:t>
      </w:r>
      <w:r w:rsidRPr="00C840EC">
        <w:rPr>
          <w:rFonts w:ascii="Arial" w:hAnsi="Arial" w:cs="Arial"/>
          <w:i/>
          <w:szCs w:val="22"/>
          <w:lang w:eastAsia="en-US"/>
        </w:rPr>
        <w:t>Environment Effects Act 1978</w:t>
      </w:r>
      <w:r w:rsidRPr="00C840EC">
        <w:rPr>
          <w:rFonts w:ascii="Arial" w:hAnsi="Arial" w:cs="Arial"/>
          <w:szCs w:val="22"/>
          <w:lang w:eastAsia="en-US"/>
        </w:rPr>
        <w:t xml:space="preserve"> </w:t>
      </w:r>
      <w:r w:rsidRPr="00C840EC">
        <w:rPr>
          <w:rFonts w:ascii="Arial" w:hAnsi="Arial" w:cs="Arial"/>
          <w:b/>
          <w:szCs w:val="22"/>
          <w:u w:val="single"/>
          <w:lang w:eastAsia="en-US"/>
        </w:rPr>
        <w:t>is</w:t>
      </w:r>
      <w:r w:rsidRPr="00C840EC">
        <w:rPr>
          <w:rFonts w:ascii="Arial" w:hAnsi="Arial" w:cs="Arial"/>
          <w:b/>
          <w:szCs w:val="22"/>
          <w:lang w:eastAsia="en-US"/>
        </w:rPr>
        <w:t xml:space="preserve"> required</w:t>
      </w:r>
      <w:r w:rsidRPr="00C840EC">
        <w:rPr>
          <w:rFonts w:ascii="Arial" w:hAnsi="Arial" w:cs="Arial"/>
          <w:szCs w:val="22"/>
          <w:lang w:eastAsia="en-US"/>
        </w:rPr>
        <w:t xml:space="preserve"> for the reasons set out in the attached Notice of Reasons for Decision.</w:t>
      </w:r>
    </w:p>
    <w:p w14:paraId="2B7147D0" w14:textId="77777777" w:rsidR="00CE1D61" w:rsidRPr="00C840EC" w:rsidRDefault="00CE1D61" w:rsidP="00CE1D61">
      <w:pPr>
        <w:numPr>
          <w:ilvl w:val="0"/>
          <w:numId w:val="36"/>
        </w:numPr>
        <w:spacing w:before="0" w:after="240"/>
        <w:ind w:left="426"/>
        <w:rPr>
          <w:rFonts w:ascii="Arial" w:hAnsi="Arial" w:cs="Arial"/>
          <w:szCs w:val="22"/>
          <w:lang w:eastAsia="en-US"/>
        </w:rPr>
      </w:pPr>
      <w:r w:rsidRPr="00C840EC">
        <w:rPr>
          <w:rFonts w:ascii="Arial" w:hAnsi="Arial" w:cs="Arial"/>
          <w:szCs w:val="22"/>
          <w:lang w:eastAsia="en-US"/>
        </w:rPr>
        <w:t>The procedures and requirements applying to the preparation of the EES</w:t>
      </w:r>
      <w:r>
        <w:rPr>
          <w:rFonts w:ascii="Arial" w:hAnsi="Arial" w:cs="Arial"/>
          <w:szCs w:val="22"/>
          <w:lang w:eastAsia="en-US"/>
        </w:rPr>
        <w:t>,</w:t>
      </w:r>
      <w:r w:rsidRPr="00C840EC">
        <w:rPr>
          <w:rFonts w:ascii="Arial" w:hAnsi="Arial" w:cs="Arial"/>
          <w:szCs w:val="22"/>
          <w:lang w:eastAsia="en-US"/>
        </w:rPr>
        <w:t xml:space="preserve"> in accordance with section 8B(5) of the </w:t>
      </w:r>
      <w:r w:rsidRPr="00C840EC">
        <w:rPr>
          <w:rFonts w:ascii="Arial" w:hAnsi="Arial" w:cs="Arial"/>
          <w:i/>
          <w:szCs w:val="22"/>
          <w:lang w:eastAsia="en-US"/>
        </w:rPr>
        <w:t>Environment Effects Act 1978</w:t>
      </w:r>
      <w:r w:rsidRPr="00C840EC">
        <w:rPr>
          <w:rFonts w:ascii="Arial" w:hAnsi="Arial" w:cs="Arial"/>
          <w:szCs w:val="22"/>
          <w:lang w:eastAsia="en-US"/>
        </w:rPr>
        <w:t xml:space="preserve"> and the </w:t>
      </w:r>
      <w:r w:rsidRPr="00C840EC">
        <w:rPr>
          <w:rFonts w:ascii="Arial" w:hAnsi="Arial" w:cs="Arial"/>
          <w:i/>
          <w:szCs w:val="22"/>
          <w:lang w:eastAsia="en-US"/>
        </w:rPr>
        <w:t>Ministerial guidelines for assessment of environmental effects under the Environment Effects Act 1978</w:t>
      </w:r>
      <w:r>
        <w:rPr>
          <w:rFonts w:ascii="Arial" w:hAnsi="Arial" w:cs="Arial"/>
          <w:i/>
          <w:szCs w:val="22"/>
          <w:lang w:eastAsia="en-US"/>
        </w:rPr>
        <w:t>,</w:t>
      </w:r>
      <w:r w:rsidRPr="00C840EC">
        <w:rPr>
          <w:rFonts w:ascii="Arial" w:hAnsi="Arial" w:cs="Arial"/>
          <w:szCs w:val="22"/>
          <w:lang w:eastAsia="en-US"/>
        </w:rPr>
        <w:t xml:space="preserve"> are as follows:</w:t>
      </w:r>
    </w:p>
    <w:p w14:paraId="33DCB9ED"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EES is to investigate the potential environmental eff</w:t>
      </w:r>
      <w:r>
        <w:rPr>
          <w:rFonts w:ascii="Arial" w:hAnsi="Arial" w:cs="Arial"/>
          <w:szCs w:val="22"/>
          <w:lang w:eastAsia="en-US"/>
        </w:rPr>
        <w:t>ects of the proposed project including</w:t>
      </w:r>
      <w:r w:rsidRPr="00C840EC">
        <w:rPr>
          <w:rFonts w:ascii="Arial" w:hAnsi="Arial" w:cs="Arial"/>
          <w:szCs w:val="22"/>
          <w:lang w:eastAsia="en-US"/>
        </w:rPr>
        <w:t xml:space="preserve"> any relevant alternatives, as well as associated environmental and management measures with a particular focus on:</w:t>
      </w:r>
    </w:p>
    <w:p w14:paraId="35D577E3" w14:textId="70690C56"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Assessment of the potential environmental effects of those project route alternatives that would</w:t>
      </w:r>
      <w:r>
        <w:rPr>
          <w:rFonts w:ascii="Arial" w:hAnsi="Arial" w:cs="Arial"/>
          <w:szCs w:val="22"/>
        </w:rPr>
        <w:t>:</w:t>
      </w:r>
      <w:r w:rsidRPr="00C840EC">
        <w:rPr>
          <w:rFonts w:ascii="Arial" w:hAnsi="Arial" w:cs="Arial"/>
          <w:szCs w:val="22"/>
        </w:rPr>
        <w:t xml:space="preserve"> (a) substantially meet priority transport objectives, in terms of improving road safety and functionality and removing through traffic from Kilmore and Wallan</w:t>
      </w:r>
      <w:r>
        <w:rPr>
          <w:rFonts w:ascii="Arial" w:hAnsi="Arial" w:cs="Arial"/>
          <w:szCs w:val="22"/>
        </w:rPr>
        <w:t>;</w:t>
      </w:r>
      <w:r w:rsidRPr="00C840EC">
        <w:rPr>
          <w:rFonts w:ascii="Arial" w:hAnsi="Arial" w:cs="Arial"/>
          <w:szCs w:val="22"/>
        </w:rPr>
        <w:t xml:space="preserve"> and (b) have the potential to deliver an appropriate balance of social, environmental and economic outcomes</w:t>
      </w:r>
      <w:r w:rsidR="000B7556">
        <w:rPr>
          <w:rFonts w:ascii="Arial" w:hAnsi="Arial" w:cs="Arial"/>
          <w:szCs w:val="22"/>
        </w:rPr>
        <w:t xml:space="preserve">.  </w:t>
      </w:r>
      <w:r w:rsidRPr="00C840EC">
        <w:rPr>
          <w:rFonts w:ascii="Arial" w:hAnsi="Arial" w:cs="Arial"/>
          <w:szCs w:val="22"/>
        </w:rPr>
        <w:t>A justification of the elimination of any alternatives as well as comparative assessment of the transport and environmental performance of relevant alternatives is to be provided.</w:t>
      </w:r>
    </w:p>
    <w:p w14:paraId="5965218B" w14:textId="77777777"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Effects on biodiversity including native vegetation, listed flora and fauna and ecological communities.</w:t>
      </w:r>
    </w:p>
    <w:p w14:paraId="17C4C8C9" w14:textId="77777777"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 xml:space="preserve">Impacts on </w:t>
      </w:r>
      <w:r>
        <w:rPr>
          <w:rFonts w:ascii="Arial" w:hAnsi="Arial" w:cs="Arial"/>
          <w:szCs w:val="22"/>
        </w:rPr>
        <w:t>waterways</w:t>
      </w:r>
      <w:r w:rsidRPr="00C840EC">
        <w:rPr>
          <w:rFonts w:ascii="Arial" w:hAnsi="Arial" w:cs="Arial"/>
          <w:szCs w:val="22"/>
        </w:rPr>
        <w:t xml:space="preserve"> including Dry Creek and Broadhurst Creek.</w:t>
      </w:r>
    </w:p>
    <w:p w14:paraId="73578116" w14:textId="77777777"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Visual and landscape effects including on Monument Hill and ridgelines to the east of Kilmore.</w:t>
      </w:r>
    </w:p>
    <w:p w14:paraId="7F00206D" w14:textId="77777777"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Displacement and severance of residential land uses and community assets including Monument Hill and Kilmore Racecourse.</w:t>
      </w:r>
    </w:p>
    <w:p w14:paraId="42E8E3F8" w14:textId="77777777" w:rsidR="00CE1D61" w:rsidRPr="00C840EC" w:rsidRDefault="00CE1D61" w:rsidP="00CE1D61">
      <w:pPr>
        <w:numPr>
          <w:ilvl w:val="2"/>
          <w:numId w:val="37"/>
        </w:numPr>
        <w:spacing w:before="0" w:after="200"/>
        <w:ind w:left="1418" w:hanging="305"/>
        <w:rPr>
          <w:rFonts w:ascii="Arial" w:hAnsi="Arial" w:cs="Arial"/>
          <w:szCs w:val="22"/>
        </w:rPr>
      </w:pPr>
      <w:r w:rsidRPr="00C840EC">
        <w:rPr>
          <w:rFonts w:ascii="Arial" w:hAnsi="Arial" w:cs="Arial"/>
          <w:szCs w:val="22"/>
        </w:rPr>
        <w:t>Noise increases for residents and community assets including Monument Hill and the equestrian precinct including Kilmore Racecourse.</w:t>
      </w:r>
    </w:p>
    <w:p w14:paraId="7B7E69FF" w14:textId="0C40B030" w:rsidR="00CE1D61" w:rsidRPr="00C840EC" w:rsidRDefault="00CE1D61" w:rsidP="00CE1D61">
      <w:pPr>
        <w:numPr>
          <w:ilvl w:val="1"/>
          <w:numId w:val="37"/>
        </w:numPr>
        <w:tabs>
          <w:tab w:val="left" w:pos="851"/>
        </w:tabs>
        <w:spacing w:before="0" w:after="240"/>
        <w:ind w:left="851" w:hanging="447"/>
        <w:rPr>
          <w:rFonts w:ascii="Arial" w:hAnsi="Arial" w:cs="Arial"/>
          <w:szCs w:val="22"/>
        </w:rPr>
      </w:pPr>
      <w:r w:rsidRPr="00C840EC">
        <w:rPr>
          <w:rFonts w:ascii="Arial" w:hAnsi="Arial" w:cs="Arial"/>
          <w:szCs w:val="22"/>
          <w:lang w:eastAsia="en-US"/>
        </w:rPr>
        <w:t>The matters to be investigated and documented in the EES will be set out in detail in scoping requirements to be prepared by the Minister for Planning</w:t>
      </w:r>
      <w:r w:rsidR="000B7556">
        <w:rPr>
          <w:rFonts w:ascii="Arial" w:hAnsi="Arial" w:cs="Arial"/>
          <w:szCs w:val="22"/>
          <w:lang w:eastAsia="en-US"/>
        </w:rPr>
        <w:t xml:space="preserve">.  </w:t>
      </w:r>
      <w:r w:rsidRPr="00C840EC">
        <w:rPr>
          <w:rFonts w:ascii="Arial" w:hAnsi="Arial" w:cs="Arial"/>
          <w:szCs w:val="22"/>
          <w:lang w:eastAsia="en-US"/>
        </w:rPr>
        <w:t>Draft scoping requirements will be exhibited for 15 business days for public comment, before being finalised and issued to the proponent.</w:t>
      </w:r>
    </w:p>
    <w:p w14:paraId="3BB551B9"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rPr>
      </w:pPr>
      <w:r w:rsidRPr="00C840EC">
        <w:rPr>
          <w:rFonts w:ascii="Arial" w:hAnsi="Arial" w:cs="Arial"/>
          <w:szCs w:val="22"/>
          <w:lang w:eastAsia="en-US"/>
        </w:rPr>
        <w:t>The proponent is to prepare and submit to the Department of Planning and Community Development (DPCD) a draft EES study program, describing planned investigations of relevant issues, to inform the initial preparation of the scoping requirements.</w:t>
      </w:r>
    </w:p>
    <w:p w14:paraId="360D0A3D"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proponent is also to prepare and submit to DPCD a proposed schedule for the preparation of the EES, following preparation of the draft scoping requirements.</w:t>
      </w:r>
    </w:p>
    <w:p w14:paraId="2D4E8C72"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DPCD will convene an inter-agency Technical Reference Group (TRG) to advise DPCD and the proponent, as appropriate, on scoping and the study program, the adequacy of draft EES studies, as well as coordination with statutory approval processes.</w:t>
      </w:r>
    </w:p>
    <w:p w14:paraId="396EB36D"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proponent is to prepare and implement an EES Consultation Plan for informing the public and consulting with stakeholders during the preparation of the EES, having regard to advice from DPCD and the TRG.</w:t>
      </w:r>
    </w:p>
    <w:p w14:paraId="66E63769"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level of detail of investigation for the EES studies should be consistent with the scoping requirements and be adequate to inform an assessment of acceptability of its potential environmental effects, in the context of the Ministerial Guidelines.</w:t>
      </w:r>
    </w:p>
    <w:p w14:paraId="28E896AE"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proponent is to apply appropriate peer review procedures to enable the completion of EES studies to a satisfactory standard.</w:t>
      </w:r>
    </w:p>
    <w:p w14:paraId="7DE95B63"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lang w:eastAsia="en-US"/>
        </w:rPr>
      </w:pPr>
      <w:r w:rsidRPr="00C840EC">
        <w:rPr>
          <w:rFonts w:ascii="Arial" w:hAnsi="Arial" w:cs="Arial"/>
          <w:szCs w:val="22"/>
          <w:lang w:eastAsia="en-US"/>
        </w:rPr>
        <w:t>The EES is to be exhibited for a minimum period of 30 business days for public comment, unless the exhibition spans the Christmas-New Year period, in which case 40 business days will apply.</w:t>
      </w:r>
    </w:p>
    <w:p w14:paraId="7C63DE6C" w14:textId="77777777" w:rsidR="00CE1D61" w:rsidRPr="00C840EC" w:rsidRDefault="00CE1D61" w:rsidP="00CE1D61">
      <w:pPr>
        <w:numPr>
          <w:ilvl w:val="1"/>
          <w:numId w:val="37"/>
        </w:numPr>
        <w:tabs>
          <w:tab w:val="left" w:pos="851"/>
        </w:tabs>
        <w:spacing w:before="0" w:after="240"/>
        <w:ind w:left="851" w:hanging="447"/>
        <w:rPr>
          <w:rFonts w:ascii="Arial" w:hAnsi="Arial" w:cs="Arial"/>
          <w:szCs w:val="22"/>
        </w:rPr>
      </w:pPr>
      <w:r w:rsidRPr="00C840EC">
        <w:rPr>
          <w:rFonts w:ascii="Arial" w:hAnsi="Arial" w:cs="Arial"/>
          <w:szCs w:val="22"/>
          <w:lang w:eastAsia="en-US"/>
        </w:rPr>
        <w:t xml:space="preserve">An inquiry will be appointed under the </w:t>
      </w:r>
      <w:r w:rsidRPr="00787C62">
        <w:rPr>
          <w:rFonts w:ascii="Arial" w:hAnsi="Arial" w:cs="Arial"/>
          <w:i/>
          <w:szCs w:val="22"/>
          <w:lang w:eastAsia="en-US"/>
        </w:rPr>
        <w:t>Environment Effects Act 1978</w:t>
      </w:r>
      <w:r w:rsidRPr="00C840EC">
        <w:rPr>
          <w:rFonts w:ascii="Arial" w:hAnsi="Arial" w:cs="Arial"/>
          <w:szCs w:val="22"/>
          <w:lang w:eastAsia="en-US"/>
        </w:rPr>
        <w:t xml:space="preserve"> to consider environmental effects of the proposal.</w:t>
      </w:r>
    </w:p>
    <w:p w14:paraId="1E58C002" w14:textId="77777777" w:rsidR="00CE1D61" w:rsidRPr="00C840EC" w:rsidRDefault="00CE1D61" w:rsidP="00CE1D61">
      <w:pPr>
        <w:rPr>
          <w:rFonts w:ascii="Arial" w:hAnsi="Arial" w:cs="Arial"/>
          <w:szCs w:val="22"/>
          <w:lang w:eastAsia="en-US"/>
        </w:rPr>
      </w:pPr>
    </w:p>
    <w:p w14:paraId="4DCAE06C" w14:textId="77777777" w:rsidR="00CE1D61" w:rsidRPr="00C840EC" w:rsidRDefault="00CE1D61" w:rsidP="00CE1D61">
      <w:pPr>
        <w:numPr>
          <w:ilvl w:val="0"/>
          <w:numId w:val="36"/>
        </w:numPr>
        <w:spacing w:before="0" w:after="120"/>
        <w:ind w:left="425" w:hanging="357"/>
        <w:rPr>
          <w:rFonts w:ascii="Arial" w:hAnsi="Arial" w:cs="Arial"/>
          <w:szCs w:val="22"/>
          <w:lang w:eastAsia="en-US"/>
        </w:rPr>
      </w:pPr>
      <w:r w:rsidRPr="00C840EC">
        <w:rPr>
          <w:rFonts w:ascii="Arial" w:hAnsi="Arial" w:cs="Arial"/>
          <w:szCs w:val="22"/>
          <w:lang w:eastAsia="en-US"/>
        </w:rPr>
        <w:t>The following parties (proponent and relevant decision-makers) are to be notified of this decision:</w:t>
      </w:r>
    </w:p>
    <w:p w14:paraId="7B1064F3" w14:textId="77777777" w:rsidR="00CE1D61" w:rsidRPr="00C840EC" w:rsidRDefault="00CE1D61" w:rsidP="00CE1D61">
      <w:pPr>
        <w:numPr>
          <w:ilvl w:val="0"/>
          <w:numId w:val="35"/>
        </w:numPr>
        <w:rPr>
          <w:rFonts w:ascii="Arial" w:hAnsi="Arial" w:cs="Arial"/>
          <w:szCs w:val="22"/>
          <w:lang w:eastAsia="en-US"/>
        </w:rPr>
      </w:pPr>
      <w:r w:rsidRPr="00C840EC">
        <w:rPr>
          <w:rFonts w:ascii="Arial" w:hAnsi="Arial" w:cs="Arial"/>
          <w:szCs w:val="22"/>
          <w:lang w:eastAsia="en-US"/>
        </w:rPr>
        <w:t xml:space="preserve">VicRoads </w:t>
      </w:r>
      <w:r>
        <w:rPr>
          <w:rFonts w:ascii="Arial" w:hAnsi="Arial" w:cs="Arial"/>
          <w:szCs w:val="22"/>
          <w:lang w:eastAsia="en-US"/>
        </w:rPr>
        <w:t>(proponent)</w:t>
      </w:r>
    </w:p>
    <w:p w14:paraId="3EFDB6B0" w14:textId="77777777" w:rsidR="00CE1D61" w:rsidRPr="00C840EC" w:rsidRDefault="00CE1D61" w:rsidP="00CE1D61">
      <w:pPr>
        <w:numPr>
          <w:ilvl w:val="0"/>
          <w:numId w:val="35"/>
        </w:numPr>
        <w:rPr>
          <w:rFonts w:ascii="Arial" w:hAnsi="Arial" w:cs="Arial"/>
          <w:szCs w:val="22"/>
          <w:lang w:eastAsia="en-US"/>
        </w:rPr>
      </w:pPr>
      <w:r w:rsidRPr="00C840EC">
        <w:rPr>
          <w:rFonts w:ascii="Arial" w:hAnsi="Arial" w:cs="Arial"/>
          <w:szCs w:val="22"/>
          <w:lang w:eastAsia="en-US"/>
        </w:rPr>
        <w:t>Minister for Environment and Climate Change</w:t>
      </w:r>
    </w:p>
    <w:p w14:paraId="265653E2" w14:textId="77777777" w:rsidR="00CE1D61" w:rsidRPr="00C840EC" w:rsidRDefault="00CE1D61" w:rsidP="00CE1D61">
      <w:pPr>
        <w:numPr>
          <w:ilvl w:val="0"/>
          <w:numId w:val="35"/>
        </w:numPr>
        <w:rPr>
          <w:rFonts w:ascii="Arial" w:hAnsi="Arial" w:cs="Arial"/>
          <w:szCs w:val="22"/>
          <w:lang w:eastAsia="en-US"/>
        </w:rPr>
      </w:pPr>
      <w:r w:rsidRPr="00C840EC">
        <w:rPr>
          <w:rFonts w:ascii="Arial" w:hAnsi="Arial" w:cs="Arial"/>
          <w:szCs w:val="22"/>
          <w:lang w:eastAsia="en-US"/>
        </w:rPr>
        <w:t>Minister for Roads</w:t>
      </w:r>
    </w:p>
    <w:p w14:paraId="58DCC5B0" w14:textId="77777777" w:rsidR="00CE1D61" w:rsidRPr="00C840EC" w:rsidRDefault="00CE1D61" w:rsidP="00CE1D61">
      <w:pPr>
        <w:ind w:left="-142"/>
        <w:rPr>
          <w:rFonts w:ascii="Arial" w:hAnsi="Arial" w:cs="Arial"/>
          <w:szCs w:val="22"/>
          <w:lang w:eastAsia="en-US"/>
        </w:rPr>
      </w:pPr>
      <w:r>
        <w:rPr>
          <w:rFonts w:ascii="Arial" w:hAnsi="Arial" w:cs="Arial"/>
          <w:noProof/>
          <w:szCs w:val="22"/>
        </w:rPr>
        <w:drawing>
          <wp:inline distT="0" distB="0" distL="0" distR="0" wp14:anchorId="55D749F9" wp14:editId="3F3DC51A">
            <wp:extent cx="4123317" cy="24574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123317" cy="2457450"/>
                    </a:xfrm>
                    <a:prstGeom prst="rect">
                      <a:avLst/>
                    </a:prstGeom>
                    <a:noFill/>
                    <a:ln w="9525">
                      <a:noFill/>
                      <a:miter lim="800000"/>
                      <a:headEnd/>
                      <a:tailEnd/>
                    </a:ln>
                  </pic:spPr>
                </pic:pic>
              </a:graphicData>
            </a:graphic>
          </wp:inline>
        </w:drawing>
      </w:r>
    </w:p>
    <w:p w14:paraId="514EDCCC" w14:textId="4A2F0CED" w:rsidR="00E32C7D" w:rsidRPr="002F0B81" w:rsidRDefault="00E32C7D" w:rsidP="00E7067C">
      <w:pPr>
        <w:pStyle w:val="PPVAppendixHeading1"/>
      </w:pPr>
      <w:bookmarkStart w:id="507" w:name="_Toc403983384"/>
      <w:r w:rsidRPr="002F0B81">
        <w:t>Appendix</w:t>
      </w:r>
      <w:bookmarkEnd w:id="503"/>
      <w:r w:rsidR="00132ACA" w:rsidRPr="002F0B81">
        <w:t xml:space="preserve"> </w:t>
      </w:r>
      <w:bookmarkEnd w:id="504"/>
      <w:r w:rsidR="00CE1D61">
        <w:t>B</w:t>
      </w:r>
      <w:r w:rsidR="00223FC9">
        <w:t xml:space="preserve"> </w:t>
      </w:r>
      <w:r w:rsidR="00223FC9">
        <w:tab/>
        <w:t>Submitters</w:t>
      </w:r>
      <w:bookmarkEnd w:id="505"/>
      <w:bookmarkEnd w:id="506"/>
      <w:r w:rsidR="00223FC9">
        <w:t xml:space="preserve"> </w:t>
      </w:r>
      <w:r w:rsidR="00590149">
        <w:t>and parties</w:t>
      </w:r>
      <w:bookmarkEnd w:id="507"/>
    </w:p>
    <w:p w14:paraId="4806D4EA" w14:textId="40F45EFF" w:rsidR="00590149" w:rsidRPr="00590149" w:rsidRDefault="00590149" w:rsidP="000D06B2">
      <w:pPr>
        <w:pStyle w:val="Caption"/>
      </w:pPr>
      <w:bookmarkStart w:id="508" w:name="_Toc403644662"/>
      <w:r>
        <w:t xml:space="preserve">Table </w:t>
      </w:r>
      <w:fldSimple w:instr=" SEQ Table \* ARABIC ">
        <w:r w:rsidR="006C77B3">
          <w:rPr>
            <w:noProof/>
          </w:rPr>
          <w:t>1</w:t>
        </w:r>
      </w:fldSimple>
      <w:r>
        <w:tab/>
      </w:r>
      <w:bookmarkStart w:id="509" w:name="_Toc402164513"/>
      <w:bookmarkStart w:id="510" w:name="_Toc402170765"/>
      <w:r>
        <w:t xml:space="preserve">List of </w:t>
      </w:r>
      <w:r w:rsidRPr="00976173">
        <w:t>Submitters</w:t>
      </w:r>
      <w:bookmarkEnd w:id="508"/>
      <w:bookmarkEnd w:id="509"/>
      <w:bookmarkEnd w:id="510"/>
    </w:p>
    <w:tbl>
      <w:tblPr>
        <w:tblW w:w="9748" w:type="dxa"/>
        <w:tblBorders>
          <w:top w:val="single" w:sz="12" w:space="0" w:color="auto"/>
          <w:bottom w:val="single" w:sz="12" w:space="0" w:color="auto"/>
          <w:insideH w:val="dotted" w:sz="4" w:space="0" w:color="7F7F7F"/>
        </w:tblBorders>
        <w:tblLook w:val="04A0" w:firstRow="1" w:lastRow="0" w:firstColumn="1" w:lastColumn="0" w:noHBand="0" w:noVBand="1"/>
      </w:tblPr>
      <w:tblGrid>
        <w:gridCol w:w="675"/>
        <w:gridCol w:w="2552"/>
        <w:gridCol w:w="709"/>
        <w:gridCol w:w="2552"/>
        <w:gridCol w:w="708"/>
        <w:gridCol w:w="2552"/>
      </w:tblGrid>
      <w:tr w:rsidR="00D67678" w:rsidRPr="00976173" w14:paraId="32D7C4FD" w14:textId="77777777" w:rsidTr="00D67678">
        <w:trPr>
          <w:tblHeader/>
        </w:trPr>
        <w:tc>
          <w:tcPr>
            <w:tcW w:w="675" w:type="dxa"/>
            <w:tcBorders>
              <w:top w:val="nil"/>
              <w:bottom w:val="nil"/>
            </w:tcBorders>
            <w:shd w:val="clear" w:color="auto" w:fill="000000" w:themeFill="text1"/>
          </w:tcPr>
          <w:p w14:paraId="54485C72" w14:textId="77777777" w:rsidR="00D67678" w:rsidRPr="00976173" w:rsidRDefault="00D67678" w:rsidP="00976173">
            <w:pPr>
              <w:pStyle w:val="PPVXSubmitters"/>
              <w:rPr>
                <w:sz w:val="20"/>
                <w:szCs w:val="20"/>
              </w:rPr>
            </w:pPr>
            <w:r w:rsidRPr="00976173">
              <w:rPr>
                <w:sz w:val="20"/>
                <w:szCs w:val="20"/>
              </w:rPr>
              <w:t>No.</w:t>
            </w:r>
          </w:p>
        </w:tc>
        <w:tc>
          <w:tcPr>
            <w:tcW w:w="2552" w:type="dxa"/>
            <w:tcBorders>
              <w:top w:val="nil"/>
              <w:bottom w:val="nil"/>
            </w:tcBorders>
            <w:shd w:val="clear" w:color="auto" w:fill="000000" w:themeFill="text1"/>
          </w:tcPr>
          <w:p w14:paraId="770F5EC6" w14:textId="77777777" w:rsidR="00D67678" w:rsidRPr="00976173" w:rsidRDefault="00D67678" w:rsidP="00976173">
            <w:pPr>
              <w:pStyle w:val="PPVXSubmitters"/>
              <w:rPr>
                <w:sz w:val="20"/>
                <w:szCs w:val="20"/>
              </w:rPr>
            </w:pPr>
            <w:r w:rsidRPr="00976173">
              <w:rPr>
                <w:sz w:val="20"/>
                <w:szCs w:val="20"/>
              </w:rPr>
              <w:t>Submitter</w:t>
            </w:r>
          </w:p>
        </w:tc>
        <w:tc>
          <w:tcPr>
            <w:tcW w:w="709" w:type="dxa"/>
            <w:shd w:val="clear" w:color="auto" w:fill="000000" w:themeFill="text1"/>
          </w:tcPr>
          <w:p w14:paraId="23B3B835" w14:textId="77777777" w:rsidR="00D67678" w:rsidRPr="00976173" w:rsidRDefault="00D67678" w:rsidP="00976173">
            <w:pPr>
              <w:pStyle w:val="PPVXSubmitters"/>
              <w:rPr>
                <w:sz w:val="20"/>
                <w:szCs w:val="20"/>
              </w:rPr>
            </w:pPr>
            <w:r w:rsidRPr="00976173">
              <w:rPr>
                <w:sz w:val="20"/>
                <w:szCs w:val="20"/>
              </w:rPr>
              <w:t>No.</w:t>
            </w:r>
          </w:p>
        </w:tc>
        <w:tc>
          <w:tcPr>
            <w:tcW w:w="2552" w:type="dxa"/>
            <w:shd w:val="clear" w:color="auto" w:fill="000000" w:themeFill="text1"/>
          </w:tcPr>
          <w:p w14:paraId="40AEA0D8" w14:textId="77777777" w:rsidR="00D67678" w:rsidRPr="00976173" w:rsidRDefault="00D67678" w:rsidP="00976173">
            <w:pPr>
              <w:pStyle w:val="PPVXSubmitters"/>
              <w:rPr>
                <w:sz w:val="20"/>
                <w:szCs w:val="20"/>
              </w:rPr>
            </w:pPr>
            <w:r w:rsidRPr="00976173">
              <w:rPr>
                <w:sz w:val="20"/>
                <w:szCs w:val="20"/>
              </w:rPr>
              <w:t>Submitter</w:t>
            </w:r>
          </w:p>
        </w:tc>
        <w:tc>
          <w:tcPr>
            <w:tcW w:w="708" w:type="dxa"/>
            <w:shd w:val="clear" w:color="auto" w:fill="000000" w:themeFill="text1"/>
          </w:tcPr>
          <w:p w14:paraId="065D6546" w14:textId="77777777" w:rsidR="00D67678" w:rsidRPr="00976173" w:rsidRDefault="00D67678" w:rsidP="00976173">
            <w:pPr>
              <w:pStyle w:val="PPVXSubmitters"/>
              <w:rPr>
                <w:sz w:val="20"/>
                <w:szCs w:val="20"/>
              </w:rPr>
            </w:pPr>
            <w:r w:rsidRPr="00976173">
              <w:rPr>
                <w:sz w:val="20"/>
                <w:szCs w:val="20"/>
              </w:rPr>
              <w:t>No.</w:t>
            </w:r>
          </w:p>
        </w:tc>
        <w:tc>
          <w:tcPr>
            <w:tcW w:w="2552" w:type="dxa"/>
            <w:shd w:val="clear" w:color="auto" w:fill="000000" w:themeFill="text1"/>
          </w:tcPr>
          <w:p w14:paraId="4802E9FF" w14:textId="77777777" w:rsidR="00D67678" w:rsidRPr="00976173" w:rsidRDefault="00D67678" w:rsidP="00976173">
            <w:pPr>
              <w:pStyle w:val="PPVXSubmitters"/>
              <w:rPr>
                <w:sz w:val="20"/>
                <w:szCs w:val="20"/>
              </w:rPr>
            </w:pPr>
            <w:r w:rsidRPr="00976173">
              <w:rPr>
                <w:sz w:val="20"/>
                <w:szCs w:val="20"/>
              </w:rPr>
              <w:t>Submitter</w:t>
            </w:r>
          </w:p>
        </w:tc>
      </w:tr>
      <w:tr w:rsidR="00D67678" w:rsidRPr="00976173" w14:paraId="129BD9B4" w14:textId="77777777" w:rsidTr="00D67678">
        <w:tc>
          <w:tcPr>
            <w:tcW w:w="675" w:type="dxa"/>
            <w:tcBorders>
              <w:top w:val="nil"/>
            </w:tcBorders>
          </w:tcPr>
          <w:p w14:paraId="1AACE039" w14:textId="77777777" w:rsidR="00D67678" w:rsidRPr="00976173" w:rsidRDefault="00D67678" w:rsidP="00976173">
            <w:pPr>
              <w:pStyle w:val="PPVXSubmitters"/>
              <w:rPr>
                <w:sz w:val="20"/>
                <w:szCs w:val="20"/>
              </w:rPr>
            </w:pPr>
            <w:r w:rsidRPr="00976173">
              <w:rPr>
                <w:sz w:val="20"/>
                <w:szCs w:val="20"/>
              </w:rPr>
              <w:t>1</w:t>
            </w:r>
          </w:p>
        </w:tc>
        <w:tc>
          <w:tcPr>
            <w:tcW w:w="2552" w:type="dxa"/>
            <w:tcBorders>
              <w:top w:val="nil"/>
            </w:tcBorders>
          </w:tcPr>
          <w:p w14:paraId="7522BB07" w14:textId="77777777" w:rsidR="00D67678" w:rsidRPr="00976173" w:rsidRDefault="00D67678" w:rsidP="00976173">
            <w:pPr>
              <w:pStyle w:val="PPVXSubmitters"/>
              <w:rPr>
                <w:sz w:val="20"/>
                <w:szCs w:val="20"/>
              </w:rPr>
            </w:pPr>
            <w:r w:rsidRPr="00976173">
              <w:rPr>
                <w:sz w:val="20"/>
                <w:szCs w:val="20"/>
              </w:rPr>
              <w:t>Heather Milner</w:t>
            </w:r>
          </w:p>
        </w:tc>
        <w:tc>
          <w:tcPr>
            <w:tcW w:w="709" w:type="dxa"/>
          </w:tcPr>
          <w:p w14:paraId="506DF0F4" w14:textId="77777777" w:rsidR="00D67678" w:rsidRPr="00976173" w:rsidRDefault="00D67678" w:rsidP="00976173">
            <w:pPr>
              <w:pStyle w:val="PPVXSubmitters"/>
              <w:rPr>
                <w:sz w:val="20"/>
                <w:szCs w:val="20"/>
              </w:rPr>
            </w:pPr>
            <w:r w:rsidRPr="00976173">
              <w:rPr>
                <w:sz w:val="20"/>
                <w:szCs w:val="20"/>
              </w:rPr>
              <w:t>31</w:t>
            </w:r>
          </w:p>
        </w:tc>
        <w:tc>
          <w:tcPr>
            <w:tcW w:w="2552" w:type="dxa"/>
          </w:tcPr>
          <w:p w14:paraId="24C1B2C2" w14:textId="77777777" w:rsidR="00D67678" w:rsidRPr="00976173" w:rsidRDefault="00D67678" w:rsidP="00976173">
            <w:pPr>
              <w:pStyle w:val="PPVXSubmitters"/>
              <w:rPr>
                <w:sz w:val="20"/>
                <w:szCs w:val="20"/>
              </w:rPr>
            </w:pPr>
            <w:r w:rsidRPr="00976173">
              <w:rPr>
                <w:sz w:val="20"/>
                <w:szCs w:val="20"/>
              </w:rPr>
              <w:t>Jeffrey Eberach</w:t>
            </w:r>
          </w:p>
        </w:tc>
        <w:tc>
          <w:tcPr>
            <w:tcW w:w="708" w:type="dxa"/>
          </w:tcPr>
          <w:p w14:paraId="35F38874" w14:textId="77777777" w:rsidR="00D67678" w:rsidRPr="00976173" w:rsidRDefault="00D67678" w:rsidP="00976173">
            <w:pPr>
              <w:pStyle w:val="PPVXSubmitters"/>
              <w:rPr>
                <w:sz w:val="20"/>
                <w:szCs w:val="20"/>
              </w:rPr>
            </w:pPr>
            <w:r w:rsidRPr="00976173">
              <w:rPr>
                <w:sz w:val="20"/>
                <w:szCs w:val="20"/>
              </w:rPr>
              <w:t>61</w:t>
            </w:r>
          </w:p>
        </w:tc>
        <w:tc>
          <w:tcPr>
            <w:tcW w:w="2552" w:type="dxa"/>
          </w:tcPr>
          <w:p w14:paraId="5AC6AB06" w14:textId="77777777" w:rsidR="00D67678" w:rsidRPr="00976173" w:rsidRDefault="00D67678" w:rsidP="00976173">
            <w:pPr>
              <w:pStyle w:val="PPVXSubmitters"/>
              <w:rPr>
                <w:sz w:val="20"/>
                <w:szCs w:val="20"/>
              </w:rPr>
            </w:pPr>
            <w:r w:rsidRPr="00976173">
              <w:rPr>
                <w:sz w:val="20"/>
                <w:szCs w:val="20"/>
              </w:rPr>
              <w:t>Marist Brothers</w:t>
            </w:r>
          </w:p>
        </w:tc>
      </w:tr>
      <w:tr w:rsidR="00D67678" w:rsidRPr="00976173" w14:paraId="09410D38" w14:textId="77777777" w:rsidTr="00D67678">
        <w:tc>
          <w:tcPr>
            <w:tcW w:w="675" w:type="dxa"/>
          </w:tcPr>
          <w:p w14:paraId="7FFB7DAB" w14:textId="77777777" w:rsidR="00D67678" w:rsidRPr="00976173" w:rsidRDefault="00D67678" w:rsidP="00976173">
            <w:pPr>
              <w:pStyle w:val="PPVXSubmitters"/>
              <w:rPr>
                <w:sz w:val="20"/>
                <w:szCs w:val="20"/>
              </w:rPr>
            </w:pPr>
            <w:r w:rsidRPr="00976173">
              <w:rPr>
                <w:sz w:val="20"/>
                <w:szCs w:val="20"/>
              </w:rPr>
              <w:t>2</w:t>
            </w:r>
          </w:p>
        </w:tc>
        <w:tc>
          <w:tcPr>
            <w:tcW w:w="2552" w:type="dxa"/>
          </w:tcPr>
          <w:p w14:paraId="6E10FA8F" w14:textId="77777777" w:rsidR="00D67678" w:rsidRPr="00976173" w:rsidRDefault="00D67678" w:rsidP="00976173">
            <w:pPr>
              <w:pStyle w:val="PPVXSubmitters"/>
              <w:rPr>
                <w:sz w:val="20"/>
                <w:szCs w:val="20"/>
              </w:rPr>
            </w:pPr>
            <w:r w:rsidRPr="00976173">
              <w:rPr>
                <w:sz w:val="20"/>
                <w:szCs w:val="20"/>
              </w:rPr>
              <w:t>Michael Alan Brown</w:t>
            </w:r>
          </w:p>
        </w:tc>
        <w:tc>
          <w:tcPr>
            <w:tcW w:w="709" w:type="dxa"/>
          </w:tcPr>
          <w:p w14:paraId="1C694074" w14:textId="77777777" w:rsidR="00D67678" w:rsidRPr="00976173" w:rsidRDefault="00D67678" w:rsidP="00976173">
            <w:pPr>
              <w:pStyle w:val="PPVXSubmitters"/>
              <w:rPr>
                <w:sz w:val="20"/>
                <w:szCs w:val="20"/>
              </w:rPr>
            </w:pPr>
            <w:r w:rsidRPr="00976173">
              <w:rPr>
                <w:sz w:val="20"/>
                <w:szCs w:val="20"/>
              </w:rPr>
              <w:t>32</w:t>
            </w:r>
          </w:p>
        </w:tc>
        <w:tc>
          <w:tcPr>
            <w:tcW w:w="2552" w:type="dxa"/>
          </w:tcPr>
          <w:p w14:paraId="0CDA6967" w14:textId="77777777" w:rsidR="00D67678" w:rsidRPr="00976173" w:rsidRDefault="00D67678" w:rsidP="00976173">
            <w:pPr>
              <w:pStyle w:val="PPVXSubmitters"/>
              <w:rPr>
                <w:sz w:val="20"/>
                <w:szCs w:val="20"/>
              </w:rPr>
            </w:pPr>
            <w:r w:rsidRPr="00976173">
              <w:rPr>
                <w:sz w:val="20"/>
                <w:szCs w:val="20"/>
              </w:rPr>
              <w:t>Glenn Roberts</w:t>
            </w:r>
          </w:p>
        </w:tc>
        <w:tc>
          <w:tcPr>
            <w:tcW w:w="708" w:type="dxa"/>
          </w:tcPr>
          <w:p w14:paraId="320A3DEE" w14:textId="77777777" w:rsidR="00D67678" w:rsidRPr="00976173" w:rsidRDefault="00D67678" w:rsidP="00976173">
            <w:pPr>
              <w:pStyle w:val="PPVXSubmitters"/>
              <w:rPr>
                <w:sz w:val="20"/>
                <w:szCs w:val="20"/>
              </w:rPr>
            </w:pPr>
            <w:r w:rsidRPr="00976173">
              <w:rPr>
                <w:sz w:val="20"/>
                <w:szCs w:val="20"/>
              </w:rPr>
              <w:t>62</w:t>
            </w:r>
          </w:p>
        </w:tc>
        <w:tc>
          <w:tcPr>
            <w:tcW w:w="2552" w:type="dxa"/>
          </w:tcPr>
          <w:p w14:paraId="4DF69F10" w14:textId="77777777" w:rsidR="00D67678" w:rsidRPr="00976173" w:rsidRDefault="00D67678" w:rsidP="00976173">
            <w:pPr>
              <w:pStyle w:val="PPVXSubmitters"/>
              <w:rPr>
                <w:sz w:val="20"/>
                <w:szCs w:val="20"/>
              </w:rPr>
            </w:pPr>
            <w:r w:rsidRPr="00976173">
              <w:rPr>
                <w:sz w:val="20"/>
                <w:szCs w:val="20"/>
              </w:rPr>
              <w:t>Dorothy and Norman Rose</w:t>
            </w:r>
          </w:p>
        </w:tc>
      </w:tr>
      <w:tr w:rsidR="00D67678" w:rsidRPr="00976173" w14:paraId="16392C44" w14:textId="77777777" w:rsidTr="00D67678">
        <w:tc>
          <w:tcPr>
            <w:tcW w:w="675" w:type="dxa"/>
          </w:tcPr>
          <w:p w14:paraId="1FA4E01B" w14:textId="77777777" w:rsidR="00D67678" w:rsidRPr="00976173" w:rsidRDefault="00D67678" w:rsidP="00976173">
            <w:pPr>
              <w:pStyle w:val="PPVXSubmitters"/>
              <w:rPr>
                <w:sz w:val="20"/>
                <w:szCs w:val="20"/>
              </w:rPr>
            </w:pPr>
            <w:r w:rsidRPr="00976173">
              <w:rPr>
                <w:sz w:val="20"/>
                <w:szCs w:val="20"/>
              </w:rPr>
              <w:t>3</w:t>
            </w:r>
          </w:p>
        </w:tc>
        <w:tc>
          <w:tcPr>
            <w:tcW w:w="2552" w:type="dxa"/>
          </w:tcPr>
          <w:p w14:paraId="13363F95" w14:textId="77777777" w:rsidR="00D67678" w:rsidRPr="00976173" w:rsidRDefault="00D67678" w:rsidP="00976173">
            <w:pPr>
              <w:pStyle w:val="PPVXSubmitters"/>
              <w:rPr>
                <w:sz w:val="20"/>
                <w:szCs w:val="20"/>
              </w:rPr>
            </w:pPr>
            <w:r w:rsidRPr="00976173">
              <w:rPr>
                <w:sz w:val="20"/>
                <w:szCs w:val="20"/>
              </w:rPr>
              <w:t>Karen Brown</w:t>
            </w:r>
          </w:p>
        </w:tc>
        <w:tc>
          <w:tcPr>
            <w:tcW w:w="709" w:type="dxa"/>
          </w:tcPr>
          <w:p w14:paraId="2331ED74" w14:textId="77777777" w:rsidR="00D67678" w:rsidRPr="00976173" w:rsidRDefault="00D67678" w:rsidP="00976173">
            <w:pPr>
              <w:pStyle w:val="PPVXSubmitters"/>
              <w:rPr>
                <w:sz w:val="20"/>
                <w:szCs w:val="20"/>
              </w:rPr>
            </w:pPr>
            <w:r w:rsidRPr="00976173">
              <w:rPr>
                <w:sz w:val="20"/>
                <w:szCs w:val="20"/>
              </w:rPr>
              <w:t>33</w:t>
            </w:r>
          </w:p>
        </w:tc>
        <w:tc>
          <w:tcPr>
            <w:tcW w:w="2552" w:type="dxa"/>
          </w:tcPr>
          <w:p w14:paraId="4D6F4911" w14:textId="77777777" w:rsidR="00D67678" w:rsidRPr="00976173" w:rsidRDefault="00D67678" w:rsidP="00976173">
            <w:pPr>
              <w:pStyle w:val="PPVXSubmitters"/>
              <w:rPr>
                <w:sz w:val="20"/>
                <w:szCs w:val="20"/>
              </w:rPr>
            </w:pPr>
            <w:r w:rsidRPr="00976173">
              <w:rPr>
                <w:sz w:val="20"/>
                <w:szCs w:val="20"/>
              </w:rPr>
              <w:t>Thomas Caelli</w:t>
            </w:r>
          </w:p>
        </w:tc>
        <w:tc>
          <w:tcPr>
            <w:tcW w:w="708" w:type="dxa"/>
          </w:tcPr>
          <w:p w14:paraId="4152E76B" w14:textId="77777777" w:rsidR="00D67678" w:rsidRPr="00976173" w:rsidRDefault="00D67678" w:rsidP="00976173">
            <w:pPr>
              <w:pStyle w:val="PPVXSubmitters"/>
              <w:rPr>
                <w:sz w:val="20"/>
                <w:szCs w:val="20"/>
              </w:rPr>
            </w:pPr>
            <w:r w:rsidRPr="00976173">
              <w:rPr>
                <w:sz w:val="20"/>
                <w:szCs w:val="20"/>
              </w:rPr>
              <w:t>63</w:t>
            </w:r>
          </w:p>
        </w:tc>
        <w:tc>
          <w:tcPr>
            <w:tcW w:w="2552" w:type="dxa"/>
          </w:tcPr>
          <w:p w14:paraId="2484D056" w14:textId="77777777" w:rsidR="00D67678" w:rsidRPr="00976173" w:rsidRDefault="00D67678" w:rsidP="00976173">
            <w:pPr>
              <w:pStyle w:val="PPVXSubmitters"/>
              <w:rPr>
                <w:sz w:val="20"/>
                <w:szCs w:val="20"/>
              </w:rPr>
            </w:pPr>
            <w:r w:rsidRPr="00976173">
              <w:rPr>
                <w:sz w:val="20"/>
                <w:szCs w:val="20"/>
              </w:rPr>
              <w:t>Peter Reynolds</w:t>
            </w:r>
          </w:p>
        </w:tc>
      </w:tr>
      <w:tr w:rsidR="00D67678" w:rsidRPr="00976173" w14:paraId="561B1ECF" w14:textId="77777777" w:rsidTr="00D67678">
        <w:tc>
          <w:tcPr>
            <w:tcW w:w="675" w:type="dxa"/>
          </w:tcPr>
          <w:p w14:paraId="2A63E8F2" w14:textId="77777777" w:rsidR="00D67678" w:rsidRPr="00976173" w:rsidRDefault="00D67678" w:rsidP="00976173">
            <w:pPr>
              <w:pStyle w:val="PPVXSubmitters"/>
              <w:rPr>
                <w:sz w:val="20"/>
                <w:szCs w:val="20"/>
              </w:rPr>
            </w:pPr>
            <w:r w:rsidRPr="00976173">
              <w:rPr>
                <w:sz w:val="20"/>
                <w:szCs w:val="20"/>
              </w:rPr>
              <w:t>4</w:t>
            </w:r>
          </w:p>
        </w:tc>
        <w:tc>
          <w:tcPr>
            <w:tcW w:w="2552" w:type="dxa"/>
          </w:tcPr>
          <w:p w14:paraId="55EC6740" w14:textId="77777777" w:rsidR="00D67678" w:rsidRPr="00976173" w:rsidRDefault="00D67678" w:rsidP="00976173">
            <w:pPr>
              <w:pStyle w:val="PPVXSubmitters"/>
              <w:rPr>
                <w:sz w:val="20"/>
                <w:szCs w:val="20"/>
              </w:rPr>
            </w:pPr>
            <w:r w:rsidRPr="00976173">
              <w:rPr>
                <w:sz w:val="20"/>
                <w:szCs w:val="20"/>
              </w:rPr>
              <w:t>Eileen Roks</w:t>
            </w:r>
          </w:p>
        </w:tc>
        <w:tc>
          <w:tcPr>
            <w:tcW w:w="709" w:type="dxa"/>
          </w:tcPr>
          <w:p w14:paraId="6941EC32" w14:textId="77777777" w:rsidR="00D67678" w:rsidRPr="00976173" w:rsidRDefault="00D67678" w:rsidP="00976173">
            <w:pPr>
              <w:pStyle w:val="PPVXSubmitters"/>
              <w:rPr>
                <w:sz w:val="20"/>
                <w:szCs w:val="20"/>
              </w:rPr>
            </w:pPr>
            <w:r w:rsidRPr="00976173">
              <w:rPr>
                <w:sz w:val="20"/>
                <w:szCs w:val="20"/>
              </w:rPr>
              <w:t>34</w:t>
            </w:r>
          </w:p>
        </w:tc>
        <w:tc>
          <w:tcPr>
            <w:tcW w:w="2552" w:type="dxa"/>
          </w:tcPr>
          <w:p w14:paraId="210F3439" w14:textId="77777777" w:rsidR="00D67678" w:rsidRPr="00976173" w:rsidRDefault="00D67678" w:rsidP="00976173">
            <w:pPr>
              <w:pStyle w:val="PPVXSubmitters"/>
              <w:rPr>
                <w:sz w:val="20"/>
                <w:szCs w:val="20"/>
              </w:rPr>
            </w:pPr>
            <w:r w:rsidRPr="00976173">
              <w:rPr>
                <w:sz w:val="20"/>
                <w:szCs w:val="20"/>
              </w:rPr>
              <w:t>Peter O’Connor</w:t>
            </w:r>
          </w:p>
        </w:tc>
        <w:tc>
          <w:tcPr>
            <w:tcW w:w="708" w:type="dxa"/>
          </w:tcPr>
          <w:p w14:paraId="5F53446C" w14:textId="77777777" w:rsidR="00D67678" w:rsidRPr="00976173" w:rsidRDefault="00D67678" w:rsidP="00976173">
            <w:pPr>
              <w:pStyle w:val="PPVXSubmitters"/>
              <w:rPr>
                <w:sz w:val="20"/>
                <w:szCs w:val="20"/>
              </w:rPr>
            </w:pPr>
            <w:r w:rsidRPr="00976173">
              <w:rPr>
                <w:sz w:val="20"/>
                <w:szCs w:val="20"/>
              </w:rPr>
              <w:t>64</w:t>
            </w:r>
          </w:p>
        </w:tc>
        <w:tc>
          <w:tcPr>
            <w:tcW w:w="2552" w:type="dxa"/>
          </w:tcPr>
          <w:p w14:paraId="1874DBA6" w14:textId="77777777" w:rsidR="00D67678" w:rsidRPr="00976173" w:rsidRDefault="00D67678" w:rsidP="00976173">
            <w:pPr>
              <w:pStyle w:val="PPVXSubmitters"/>
              <w:rPr>
                <w:sz w:val="20"/>
                <w:szCs w:val="20"/>
              </w:rPr>
            </w:pPr>
            <w:r w:rsidRPr="00976173">
              <w:rPr>
                <w:sz w:val="20"/>
                <w:szCs w:val="20"/>
              </w:rPr>
              <w:t>Frank and Kim Keen</w:t>
            </w:r>
          </w:p>
        </w:tc>
      </w:tr>
      <w:tr w:rsidR="00D67678" w:rsidRPr="00976173" w14:paraId="4AE3C0FC" w14:textId="77777777" w:rsidTr="00D67678">
        <w:tc>
          <w:tcPr>
            <w:tcW w:w="675" w:type="dxa"/>
          </w:tcPr>
          <w:p w14:paraId="6979CB2E" w14:textId="77777777" w:rsidR="00D67678" w:rsidRPr="00976173" w:rsidRDefault="00D67678" w:rsidP="00976173">
            <w:pPr>
              <w:pStyle w:val="PPVXSubmitters"/>
              <w:rPr>
                <w:sz w:val="20"/>
                <w:szCs w:val="20"/>
              </w:rPr>
            </w:pPr>
            <w:r w:rsidRPr="00976173">
              <w:rPr>
                <w:sz w:val="20"/>
                <w:szCs w:val="20"/>
              </w:rPr>
              <w:t>5</w:t>
            </w:r>
          </w:p>
        </w:tc>
        <w:tc>
          <w:tcPr>
            <w:tcW w:w="2552" w:type="dxa"/>
          </w:tcPr>
          <w:p w14:paraId="007497B4" w14:textId="77777777" w:rsidR="00D67678" w:rsidRPr="00976173" w:rsidRDefault="00D67678" w:rsidP="00976173">
            <w:pPr>
              <w:pStyle w:val="PPVXSubmitters"/>
              <w:rPr>
                <w:sz w:val="20"/>
                <w:szCs w:val="20"/>
              </w:rPr>
            </w:pPr>
            <w:r w:rsidRPr="00976173">
              <w:rPr>
                <w:sz w:val="20"/>
                <w:szCs w:val="20"/>
              </w:rPr>
              <w:t>Lisa Hurley</w:t>
            </w:r>
          </w:p>
        </w:tc>
        <w:tc>
          <w:tcPr>
            <w:tcW w:w="709" w:type="dxa"/>
          </w:tcPr>
          <w:p w14:paraId="13EC8EC3" w14:textId="77777777" w:rsidR="00D67678" w:rsidRPr="00976173" w:rsidRDefault="00D67678" w:rsidP="00976173">
            <w:pPr>
              <w:pStyle w:val="PPVXSubmitters"/>
              <w:rPr>
                <w:sz w:val="20"/>
                <w:szCs w:val="20"/>
              </w:rPr>
            </w:pPr>
            <w:r w:rsidRPr="00976173">
              <w:rPr>
                <w:sz w:val="20"/>
                <w:szCs w:val="20"/>
              </w:rPr>
              <w:t>35</w:t>
            </w:r>
          </w:p>
        </w:tc>
        <w:tc>
          <w:tcPr>
            <w:tcW w:w="2552" w:type="dxa"/>
          </w:tcPr>
          <w:p w14:paraId="752D956C" w14:textId="77777777" w:rsidR="00D67678" w:rsidRPr="00976173" w:rsidRDefault="00D67678" w:rsidP="00976173">
            <w:pPr>
              <w:pStyle w:val="PPVXSubmitters"/>
              <w:rPr>
                <w:sz w:val="20"/>
                <w:szCs w:val="20"/>
              </w:rPr>
            </w:pPr>
            <w:r w:rsidRPr="00976173">
              <w:rPr>
                <w:sz w:val="20"/>
                <w:szCs w:val="20"/>
              </w:rPr>
              <w:t>Scott Ryan</w:t>
            </w:r>
          </w:p>
        </w:tc>
        <w:tc>
          <w:tcPr>
            <w:tcW w:w="708" w:type="dxa"/>
          </w:tcPr>
          <w:p w14:paraId="70CA399E" w14:textId="77777777" w:rsidR="00D67678" w:rsidRPr="00976173" w:rsidRDefault="00D67678" w:rsidP="00976173">
            <w:pPr>
              <w:pStyle w:val="PPVXSubmitters"/>
              <w:rPr>
                <w:sz w:val="20"/>
                <w:szCs w:val="20"/>
              </w:rPr>
            </w:pPr>
            <w:r w:rsidRPr="00976173">
              <w:rPr>
                <w:sz w:val="20"/>
                <w:szCs w:val="20"/>
              </w:rPr>
              <w:t>65</w:t>
            </w:r>
          </w:p>
        </w:tc>
        <w:tc>
          <w:tcPr>
            <w:tcW w:w="2552" w:type="dxa"/>
          </w:tcPr>
          <w:p w14:paraId="191161DB" w14:textId="77777777" w:rsidR="00D67678" w:rsidRPr="00976173" w:rsidRDefault="00D67678" w:rsidP="00976173">
            <w:pPr>
              <w:pStyle w:val="PPVXSubmitters"/>
              <w:rPr>
                <w:sz w:val="20"/>
                <w:szCs w:val="20"/>
              </w:rPr>
            </w:pPr>
            <w:r w:rsidRPr="00976173">
              <w:rPr>
                <w:sz w:val="20"/>
                <w:szCs w:val="20"/>
              </w:rPr>
              <w:t>Diane Butt</w:t>
            </w:r>
          </w:p>
        </w:tc>
      </w:tr>
      <w:tr w:rsidR="00D67678" w:rsidRPr="00976173" w14:paraId="22246A39" w14:textId="77777777" w:rsidTr="00D67678">
        <w:tc>
          <w:tcPr>
            <w:tcW w:w="675" w:type="dxa"/>
          </w:tcPr>
          <w:p w14:paraId="1E6F66C1" w14:textId="77777777" w:rsidR="00D67678" w:rsidRPr="00976173" w:rsidRDefault="00D67678" w:rsidP="00976173">
            <w:pPr>
              <w:pStyle w:val="PPVXSubmitters"/>
              <w:rPr>
                <w:sz w:val="20"/>
                <w:szCs w:val="20"/>
              </w:rPr>
            </w:pPr>
            <w:r w:rsidRPr="00976173">
              <w:rPr>
                <w:sz w:val="20"/>
                <w:szCs w:val="20"/>
              </w:rPr>
              <w:t>6</w:t>
            </w:r>
          </w:p>
        </w:tc>
        <w:tc>
          <w:tcPr>
            <w:tcW w:w="2552" w:type="dxa"/>
          </w:tcPr>
          <w:p w14:paraId="32C5C079" w14:textId="77777777" w:rsidR="00D67678" w:rsidRPr="00976173" w:rsidRDefault="00D67678" w:rsidP="00976173">
            <w:pPr>
              <w:pStyle w:val="PPVXSubmitters"/>
              <w:rPr>
                <w:sz w:val="20"/>
                <w:szCs w:val="20"/>
              </w:rPr>
            </w:pPr>
            <w:r w:rsidRPr="00976173">
              <w:rPr>
                <w:sz w:val="20"/>
                <w:szCs w:val="20"/>
              </w:rPr>
              <w:t>Lesley Dalziel</w:t>
            </w:r>
          </w:p>
        </w:tc>
        <w:tc>
          <w:tcPr>
            <w:tcW w:w="709" w:type="dxa"/>
          </w:tcPr>
          <w:p w14:paraId="6775AAEF" w14:textId="77777777" w:rsidR="00D67678" w:rsidRPr="00976173" w:rsidRDefault="00D67678" w:rsidP="00976173">
            <w:pPr>
              <w:pStyle w:val="PPVXSubmitters"/>
              <w:rPr>
                <w:sz w:val="20"/>
                <w:szCs w:val="20"/>
              </w:rPr>
            </w:pPr>
            <w:r w:rsidRPr="00976173">
              <w:rPr>
                <w:sz w:val="20"/>
                <w:szCs w:val="20"/>
              </w:rPr>
              <w:t>36</w:t>
            </w:r>
          </w:p>
        </w:tc>
        <w:tc>
          <w:tcPr>
            <w:tcW w:w="2552" w:type="dxa"/>
          </w:tcPr>
          <w:p w14:paraId="282B8FE2" w14:textId="77777777" w:rsidR="00D67678" w:rsidRPr="00976173" w:rsidRDefault="00D67678" w:rsidP="00976173">
            <w:pPr>
              <w:pStyle w:val="PPVXSubmitters"/>
              <w:rPr>
                <w:sz w:val="20"/>
                <w:szCs w:val="20"/>
              </w:rPr>
            </w:pPr>
            <w:r w:rsidRPr="00976173">
              <w:rPr>
                <w:sz w:val="20"/>
                <w:szCs w:val="20"/>
              </w:rPr>
              <w:t>Andrew Prosser</w:t>
            </w:r>
          </w:p>
        </w:tc>
        <w:tc>
          <w:tcPr>
            <w:tcW w:w="708" w:type="dxa"/>
          </w:tcPr>
          <w:p w14:paraId="2A3B8AA6" w14:textId="77777777" w:rsidR="00D67678" w:rsidRPr="00976173" w:rsidRDefault="00D67678" w:rsidP="00976173">
            <w:pPr>
              <w:pStyle w:val="PPVXSubmitters"/>
              <w:rPr>
                <w:sz w:val="20"/>
                <w:szCs w:val="20"/>
              </w:rPr>
            </w:pPr>
            <w:r w:rsidRPr="00976173">
              <w:rPr>
                <w:sz w:val="20"/>
                <w:szCs w:val="20"/>
              </w:rPr>
              <w:t>66</w:t>
            </w:r>
          </w:p>
        </w:tc>
        <w:tc>
          <w:tcPr>
            <w:tcW w:w="2552" w:type="dxa"/>
          </w:tcPr>
          <w:p w14:paraId="4942C8F6" w14:textId="77777777" w:rsidR="00D67678" w:rsidRPr="00976173" w:rsidRDefault="00D67678" w:rsidP="00976173">
            <w:pPr>
              <w:pStyle w:val="PPVXSubmitters"/>
              <w:rPr>
                <w:sz w:val="20"/>
                <w:szCs w:val="20"/>
              </w:rPr>
            </w:pPr>
            <w:r w:rsidRPr="00976173">
              <w:rPr>
                <w:sz w:val="20"/>
                <w:szCs w:val="20"/>
              </w:rPr>
              <w:t>Catherine Payne</w:t>
            </w:r>
          </w:p>
        </w:tc>
      </w:tr>
      <w:tr w:rsidR="00D67678" w:rsidRPr="00976173" w14:paraId="11CDA374" w14:textId="77777777" w:rsidTr="00D67678">
        <w:tc>
          <w:tcPr>
            <w:tcW w:w="675" w:type="dxa"/>
          </w:tcPr>
          <w:p w14:paraId="6A0BD2EA" w14:textId="77777777" w:rsidR="00D67678" w:rsidRPr="00976173" w:rsidRDefault="00D67678" w:rsidP="00976173">
            <w:pPr>
              <w:pStyle w:val="PPVXSubmitters"/>
              <w:rPr>
                <w:sz w:val="20"/>
                <w:szCs w:val="20"/>
              </w:rPr>
            </w:pPr>
            <w:r w:rsidRPr="00976173">
              <w:rPr>
                <w:sz w:val="20"/>
                <w:szCs w:val="20"/>
              </w:rPr>
              <w:t>7</w:t>
            </w:r>
          </w:p>
        </w:tc>
        <w:tc>
          <w:tcPr>
            <w:tcW w:w="2552" w:type="dxa"/>
          </w:tcPr>
          <w:p w14:paraId="62A73C6A" w14:textId="77777777" w:rsidR="00D67678" w:rsidRPr="00976173" w:rsidRDefault="00D67678" w:rsidP="00976173">
            <w:pPr>
              <w:pStyle w:val="PPVXSubmitters"/>
              <w:rPr>
                <w:sz w:val="20"/>
                <w:szCs w:val="20"/>
              </w:rPr>
            </w:pPr>
            <w:r w:rsidRPr="00976173">
              <w:rPr>
                <w:sz w:val="20"/>
                <w:szCs w:val="20"/>
              </w:rPr>
              <w:t>Ross Lee</w:t>
            </w:r>
          </w:p>
        </w:tc>
        <w:tc>
          <w:tcPr>
            <w:tcW w:w="709" w:type="dxa"/>
          </w:tcPr>
          <w:p w14:paraId="44C58D71" w14:textId="77777777" w:rsidR="00D67678" w:rsidRPr="00976173" w:rsidRDefault="00D67678" w:rsidP="00976173">
            <w:pPr>
              <w:pStyle w:val="PPVXSubmitters"/>
              <w:rPr>
                <w:sz w:val="20"/>
                <w:szCs w:val="20"/>
              </w:rPr>
            </w:pPr>
            <w:r w:rsidRPr="00976173">
              <w:rPr>
                <w:sz w:val="20"/>
                <w:szCs w:val="20"/>
              </w:rPr>
              <w:t>37</w:t>
            </w:r>
          </w:p>
        </w:tc>
        <w:tc>
          <w:tcPr>
            <w:tcW w:w="2552" w:type="dxa"/>
          </w:tcPr>
          <w:p w14:paraId="69D00735" w14:textId="77777777" w:rsidR="00D67678" w:rsidRPr="00976173" w:rsidRDefault="00D67678" w:rsidP="00976173">
            <w:pPr>
              <w:pStyle w:val="PPVXSubmitters"/>
              <w:rPr>
                <w:sz w:val="20"/>
                <w:szCs w:val="20"/>
              </w:rPr>
            </w:pPr>
            <w:r w:rsidRPr="00976173">
              <w:rPr>
                <w:sz w:val="20"/>
                <w:szCs w:val="20"/>
              </w:rPr>
              <w:t>John Barton</w:t>
            </w:r>
          </w:p>
        </w:tc>
        <w:tc>
          <w:tcPr>
            <w:tcW w:w="708" w:type="dxa"/>
          </w:tcPr>
          <w:p w14:paraId="6CB17051" w14:textId="77777777" w:rsidR="00D67678" w:rsidRPr="00976173" w:rsidRDefault="00D67678" w:rsidP="00976173">
            <w:pPr>
              <w:pStyle w:val="PPVXSubmitters"/>
              <w:rPr>
                <w:sz w:val="20"/>
                <w:szCs w:val="20"/>
              </w:rPr>
            </w:pPr>
            <w:r w:rsidRPr="00976173">
              <w:rPr>
                <w:sz w:val="20"/>
                <w:szCs w:val="20"/>
              </w:rPr>
              <w:t>67</w:t>
            </w:r>
          </w:p>
        </w:tc>
        <w:tc>
          <w:tcPr>
            <w:tcW w:w="2552" w:type="dxa"/>
          </w:tcPr>
          <w:p w14:paraId="6E2EBB20" w14:textId="77777777" w:rsidR="00D67678" w:rsidRPr="00976173" w:rsidRDefault="00D67678" w:rsidP="00976173">
            <w:pPr>
              <w:pStyle w:val="PPVXSubmitters"/>
              <w:rPr>
                <w:sz w:val="20"/>
                <w:szCs w:val="20"/>
              </w:rPr>
            </w:pPr>
            <w:r w:rsidRPr="00976173">
              <w:rPr>
                <w:sz w:val="20"/>
                <w:szCs w:val="20"/>
              </w:rPr>
              <w:t>John Quinert</w:t>
            </w:r>
          </w:p>
        </w:tc>
      </w:tr>
      <w:tr w:rsidR="00D67678" w:rsidRPr="00976173" w14:paraId="2A7203F0" w14:textId="77777777" w:rsidTr="00D67678">
        <w:tc>
          <w:tcPr>
            <w:tcW w:w="675" w:type="dxa"/>
          </w:tcPr>
          <w:p w14:paraId="1904511D" w14:textId="77777777" w:rsidR="00D67678" w:rsidRPr="00976173" w:rsidRDefault="00D67678" w:rsidP="00976173">
            <w:pPr>
              <w:pStyle w:val="PPVXSubmitters"/>
              <w:rPr>
                <w:sz w:val="20"/>
                <w:szCs w:val="20"/>
              </w:rPr>
            </w:pPr>
            <w:r w:rsidRPr="00976173">
              <w:rPr>
                <w:sz w:val="20"/>
                <w:szCs w:val="20"/>
              </w:rPr>
              <w:t>8</w:t>
            </w:r>
          </w:p>
        </w:tc>
        <w:tc>
          <w:tcPr>
            <w:tcW w:w="2552" w:type="dxa"/>
          </w:tcPr>
          <w:p w14:paraId="55A8934F" w14:textId="77777777" w:rsidR="00D67678" w:rsidRPr="00976173" w:rsidRDefault="00D67678" w:rsidP="00976173">
            <w:pPr>
              <w:pStyle w:val="PPVXSubmitters"/>
              <w:rPr>
                <w:sz w:val="20"/>
                <w:szCs w:val="20"/>
              </w:rPr>
            </w:pPr>
            <w:r w:rsidRPr="00976173">
              <w:rPr>
                <w:sz w:val="20"/>
                <w:szCs w:val="20"/>
              </w:rPr>
              <w:t>Maryanne Laffan</w:t>
            </w:r>
          </w:p>
        </w:tc>
        <w:tc>
          <w:tcPr>
            <w:tcW w:w="709" w:type="dxa"/>
          </w:tcPr>
          <w:p w14:paraId="3F282C5E" w14:textId="77777777" w:rsidR="00D67678" w:rsidRPr="00976173" w:rsidRDefault="00D67678" w:rsidP="00976173">
            <w:pPr>
              <w:pStyle w:val="PPVXSubmitters"/>
              <w:rPr>
                <w:sz w:val="20"/>
                <w:szCs w:val="20"/>
              </w:rPr>
            </w:pPr>
            <w:r w:rsidRPr="00976173">
              <w:rPr>
                <w:sz w:val="20"/>
                <w:szCs w:val="20"/>
              </w:rPr>
              <w:t>38</w:t>
            </w:r>
          </w:p>
        </w:tc>
        <w:tc>
          <w:tcPr>
            <w:tcW w:w="2552" w:type="dxa"/>
          </w:tcPr>
          <w:p w14:paraId="033AF6DB" w14:textId="77777777" w:rsidR="00D67678" w:rsidRPr="00976173" w:rsidRDefault="00D67678" w:rsidP="00976173">
            <w:pPr>
              <w:pStyle w:val="PPVXSubmitters"/>
              <w:rPr>
                <w:sz w:val="20"/>
                <w:szCs w:val="20"/>
              </w:rPr>
            </w:pPr>
            <w:r w:rsidRPr="00976173">
              <w:rPr>
                <w:sz w:val="20"/>
                <w:szCs w:val="20"/>
              </w:rPr>
              <w:t>Peter Fleming</w:t>
            </w:r>
          </w:p>
        </w:tc>
        <w:tc>
          <w:tcPr>
            <w:tcW w:w="708" w:type="dxa"/>
          </w:tcPr>
          <w:p w14:paraId="081CE7D5" w14:textId="77777777" w:rsidR="00D67678" w:rsidRPr="00976173" w:rsidRDefault="00D67678" w:rsidP="00976173">
            <w:pPr>
              <w:pStyle w:val="PPVXSubmitters"/>
              <w:rPr>
                <w:sz w:val="20"/>
                <w:szCs w:val="20"/>
              </w:rPr>
            </w:pPr>
            <w:r w:rsidRPr="00976173">
              <w:rPr>
                <w:sz w:val="20"/>
                <w:szCs w:val="20"/>
              </w:rPr>
              <w:t>68</w:t>
            </w:r>
          </w:p>
        </w:tc>
        <w:tc>
          <w:tcPr>
            <w:tcW w:w="2552" w:type="dxa"/>
          </w:tcPr>
          <w:p w14:paraId="57F699AA" w14:textId="77777777" w:rsidR="00D67678" w:rsidRPr="00976173" w:rsidRDefault="00D67678" w:rsidP="00976173">
            <w:pPr>
              <w:pStyle w:val="PPVXSubmitters"/>
              <w:rPr>
                <w:sz w:val="20"/>
                <w:szCs w:val="20"/>
              </w:rPr>
            </w:pPr>
            <w:r w:rsidRPr="00976173">
              <w:rPr>
                <w:sz w:val="20"/>
                <w:szCs w:val="20"/>
              </w:rPr>
              <w:t>Emily Payne</w:t>
            </w:r>
          </w:p>
        </w:tc>
      </w:tr>
      <w:tr w:rsidR="00D67678" w:rsidRPr="00976173" w14:paraId="77F306E5" w14:textId="77777777" w:rsidTr="00D67678">
        <w:tc>
          <w:tcPr>
            <w:tcW w:w="675" w:type="dxa"/>
          </w:tcPr>
          <w:p w14:paraId="730DDC09" w14:textId="77777777" w:rsidR="00D67678" w:rsidRPr="00976173" w:rsidRDefault="00D67678" w:rsidP="00976173">
            <w:pPr>
              <w:pStyle w:val="PPVXSubmitters"/>
              <w:rPr>
                <w:sz w:val="20"/>
                <w:szCs w:val="20"/>
              </w:rPr>
            </w:pPr>
            <w:r w:rsidRPr="00976173">
              <w:rPr>
                <w:sz w:val="20"/>
                <w:szCs w:val="20"/>
              </w:rPr>
              <w:t>9</w:t>
            </w:r>
          </w:p>
        </w:tc>
        <w:tc>
          <w:tcPr>
            <w:tcW w:w="2552" w:type="dxa"/>
          </w:tcPr>
          <w:p w14:paraId="75BF3AE7" w14:textId="77777777" w:rsidR="00D67678" w:rsidRPr="00976173" w:rsidRDefault="00D67678" w:rsidP="00976173">
            <w:pPr>
              <w:pStyle w:val="PPVXSubmitters"/>
              <w:rPr>
                <w:sz w:val="20"/>
                <w:szCs w:val="20"/>
              </w:rPr>
            </w:pPr>
            <w:r w:rsidRPr="00976173">
              <w:rPr>
                <w:sz w:val="20"/>
                <w:szCs w:val="20"/>
              </w:rPr>
              <w:t>Jack White</w:t>
            </w:r>
          </w:p>
        </w:tc>
        <w:tc>
          <w:tcPr>
            <w:tcW w:w="709" w:type="dxa"/>
          </w:tcPr>
          <w:p w14:paraId="4443B704" w14:textId="77777777" w:rsidR="00D67678" w:rsidRPr="00976173" w:rsidRDefault="00D67678" w:rsidP="00976173">
            <w:pPr>
              <w:pStyle w:val="PPVXSubmitters"/>
              <w:rPr>
                <w:sz w:val="20"/>
                <w:szCs w:val="20"/>
              </w:rPr>
            </w:pPr>
            <w:r w:rsidRPr="00976173">
              <w:rPr>
                <w:sz w:val="20"/>
                <w:szCs w:val="20"/>
              </w:rPr>
              <w:t>39</w:t>
            </w:r>
          </w:p>
        </w:tc>
        <w:tc>
          <w:tcPr>
            <w:tcW w:w="2552" w:type="dxa"/>
          </w:tcPr>
          <w:p w14:paraId="74D0DB1C" w14:textId="77777777" w:rsidR="00D67678" w:rsidRPr="00976173" w:rsidRDefault="00D67678" w:rsidP="00976173">
            <w:pPr>
              <w:pStyle w:val="PPVXSubmitters"/>
              <w:rPr>
                <w:sz w:val="20"/>
                <w:szCs w:val="20"/>
              </w:rPr>
            </w:pPr>
            <w:r w:rsidRPr="00976173">
              <w:rPr>
                <w:sz w:val="20"/>
                <w:szCs w:val="20"/>
              </w:rPr>
              <w:t>VicRoads</w:t>
            </w:r>
          </w:p>
        </w:tc>
        <w:tc>
          <w:tcPr>
            <w:tcW w:w="708" w:type="dxa"/>
          </w:tcPr>
          <w:p w14:paraId="0B72A607" w14:textId="77777777" w:rsidR="00D67678" w:rsidRPr="00976173" w:rsidRDefault="00D67678" w:rsidP="00976173">
            <w:pPr>
              <w:pStyle w:val="PPVXSubmitters"/>
              <w:rPr>
                <w:sz w:val="20"/>
                <w:szCs w:val="20"/>
              </w:rPr>
            </w:pPr>
            <w:r w:rsidRPr="00976173">
              <w:rPr>
                <w:sz w:val="20"/>
                <w:szCs w:val="20"/>
              </w:rPr>
              <w:t>69</w:t>
            </w:r>
          </w:p>
        </w:tc>
        <w:tc>
          <w:tcPr>
            <w:tcW w:w="2552" w:type="dxa"/>
          </w:tcPr>
          <w:p w14:paraId="485820E7" w14:textId="77777777" w:rsidR="00D67678" w:rsidRPr="00976173" w:rsidRDefault="00D67678" w:rsidP="00976173">
            <w:pPr>
              <w:pStyle w:val="PPVXSubmitters"/>
              <w:rPr>
                <w:sz w:val="20"/>
                <w:szCs w:val="20"/>
              </w:rPr>
            </w:pPr>
            <w:r w:rsidRPr="00976173">
              <w:rPr>
                <w:sz w:val="20"/>
                <w:szCs w:val="20"/>
              </w:rPr>
              <w:t>Neil Harcus</w:t>
            </w:r>
          </w:p>
        </w:tc>
      </w:tr>
      <w:tr w:rsidR="00D67678" w:rsidRPr="00976173" w14:paraId="77D550FD" w14:textId="77777777" w:rsidTr="00D67678">
        <w:tc>
          <w:tcPr>
            <w:tcW w:w="675" w:type="dxa"/>
          </w:tcPr>
          <w:p w14:paraId="415C7C3F" w14:textId="77777777" w:rsidR="00D67678" w:rsidRPr="00976173" w:rsidRDefault="00D67678" w:rsidP="00976173">
            <w:pPr>
              <w:pStyle w:val="PPVXSubmitters"/>
              <w:rPr>
                <w:sz w:val="20"/>
                <w:szCs w:val="20"/>
              </w:rPr>
            </w:pPr>
            <w:r w:rsidRPr="00976173">
              <w:rPr>
                <w:sz w:val="20"/>
                <w:szCs w:val="20"/>
              </w:rPr>
              <w:t>10</w:t>
            </w:r>
          </w:p>
        </w:tc>
        <w:tc>
          <w:tcPr>
            <w:tcW w:w="2552" w:type="dxa"/>
          </w:tcPr>
          <w:p w14:paraId="14175CDF" w14:textId="77777777" w:rsidR="00D67678" w:rsidRPr="00976173" w:rsidRDefault="00D67678" w:rsidP="00976173">
            <w:pPr>
              <w:pStyle w:val="PPVXSubmitters"/>
              <w:rPr>
                <w:sz w:val="20"/>
                <w:szCs w:val="20"/>
              </w:rPr>
            </w:pPr>
            <w:r w:rsidRPr="00976173">
              <w:rPr>
                <w:sz w:val="20"/>
                <w:szCs w:val="20"/>
              </w:rPr>
              <w:t>Ray Lilkie</w:t>
            </w:r>
          </w:p>
        </w:tc>
        <w:tc>
          <w:tcPr>
            <w:tcW w:w="709" w:type="dxa"/>
          </w:tcPr>
          <w:p w14:paraId="5F52A4A3" w14:textId="77777777" w:rsidR="00D67678" w:rsidRPr="00976173" w:rsidRDefault="00D67678" w:rsidP="00976173">
            <w:pPr>
              <w:pStyle w:val="PPVXSubmitters"/>
              <w:rPr>
                <w:sz w:val="20"/>
                <w:szCs w:val="20"/>
              </w:rPr>
            </w:pPr>
            <w:r w:rsidRPr="00976173">
              <w:rPr>
                <w:sz w:val="20"/>
                <w:szCs w:val="20"/>
              </w:rPr>
              <w:t>40</w:t>
            </w:r>
          </w:p>
        </w:tc>
        <w:tc>
          <w:tcPr>
            <w:tcW w:w="2552" w:type="dxa"/>
          </w:tcPr>
          <w:p w14:paraId="0082E1F4" w14:textId="77777777" w:rsidR="00D67678" w:rsidRPr="00976173" w:rsidRDefault="00D67678" w:rsidP="00976173">
            <w:pPr>
              <w:pStyle w:val="PPVXSubmitters"/>
              <w:rPr>
                <w:sz w:val="20"/>
                <w:szCs w:val="20"/>
              </w:rPr>
            </w:pPr>
            <w:r w:rsidRPr="00976173">
              <w:rPr>
                <w:sz w:val="20"/>
                <w:szCs w:val="20"/>
              </w:rPr>
              <w:t>Michael Hammond</w:t>
            </w:r>
          </w:p>
        </w:tc>
        <w:tc>
          <w:tcPr>
            <w:tcW w:w="708" w:type="dxa"/>
          </w:tcPr>
          <w:p w14:paraId="3822EDDC" w14:textId="77777777" w:rsidR="00D67678" w:rsidRPr="00976173" w:rsidRDefault="00D67678" w:rsidP="00976173">
            <w:pPr>
              <w:pStyle w:val="PPVXSubmitters"/>
              <w:rPr>
                <w:sz w:val="20"/>
                <w:szCs w:val="20"/>
              </w:rPr>
            </w:pPr>
            <w:r w:rsidRPr="00976173">
              <w:rPr>
                <w:sz w:val="20"/>
                <w:szCs w:val="20"/>
              </w:rPr>
              <w:t>70</w:t>
            </w:r>
          </w:p>
        </w:tc>
        <w:tc>
          <w:tcPr>
            <w:tcW w:w="2552" w:type="dxa"/>
          </w:tcPr>
          <w:p w14:paraId="2F0BEECF" w14:textId="77777777" w:rsidR="00D67678" w:rsidRPr="00976173" w:rsidRDefault="00D67678" w:rsidP="00976173">
            <w:pPr>
              <w:pStyle w:val="PPVXSubmitters"/>
              <w:rPr>
                <w:sz w:val="20"/>
                <w:szCs w:val="20"/>
              </w:rPr>
            </w:pPr>
            <w:r w:rsidRPr="00976173">
              <w:rPr>
                <w:sz w:val="20"/>
                <w:szCs w:val="20"/>
              </w:rPr>
              <w:t>Christine Cerasin</w:t>
            </w:r>
          </w:p>
        </w:tc>
      </w:tr>
      <w:tr w:rsidR="00D67678" w:rsidRPr="00976173" w14:paraId="4D5FC361" w14:textId="77777777" w:rsidTr="00D67678">
        <w:tc>
          <w:tcPr>
            <w:tcW w:w="675" w:type="dxa"/>
            <w:tcBorders>
              <w:bottom w:val="dotted" w:sz="4" w:space="0" w:color="7F7F7F"/>
            </w:tcBorders>
          </w:tcPr>
          <w:p w14:paraId="4D90F94A" w14:textId="77777777" w:rsidR="00D67678" w:rsidRPr="00976173" w:rsidRDefault="00D67678" w:rsidP="00976173">
            <w:pPr>
              <w:pStyle w:val="PPVXSubmitters"/>
              <w:rPr>
                <w:sz w:val="20"/>
                <w:szCs w:val="20"/>
              </w:rPr>
            </w:pPr>
            <w:r w:rsidRPr="00976173">
              <w:rPr>
                <w:sz w:val="20"/>
                <w:szCs w:val="20"/>
              </w:rPr>
              <w:t>11</w:t>
            </w:r>
          </w:p>
        </w:tc>
        <w:tc>
          <w:tcPr>
            <w:tcW w:w="2552" w:type="dxa"/>
            <w:tcBorders>
              <w:bottom w:val="dotted" w:sz="4" w:space="0" w:color="7F7F7F"/>
            </w:tcBorders>
          </w:tcPr>
          <w:p w14:paraId="4DB85DA1" w14:textId="77777777" w:rsidR="00D67678" w:rsidRPr="00976173" w:rsidRDefault="00D67678" w:rsidP="00976173">
            <w:pPr>
              <w:pStyle w:val="PPVXSubmitters"/>
              <w:rPr>
                <w:sz w:val="20"/>
                <w:szCs w:val="20"/>
              </w:rPr>
            </w:pPr>
            <w:r w:rsidRPr="00976173">
              <w:rPr>
                <w:sz w:val="20"/>
                <w:szCs w:val="20"/>
              </w:rPr>
              <w:t>Noelle Vine</w:t>
            </w:r>
          </w:p>
        </w:tc>
        <w:tc>
          <w:tcPr>
            <w:tcW w:w="709" w:type="dxa"/>
          </w:tcPr>
          <w:p w14:paraId="34ECC9D9" w14:textId="77777777" w:rsidR="00D67678" w:rsidRPr="00976173" w:rsidRDefault="00D67678" w:rsidP="00976173">
            <w:pPr>
              <w:pStyle w:val="PPVXSubmitters"/>
              <w:rPr>
                <w:sz w:val="20"/>
                <w:szCs w:val="20"/>
              </w:rPr>
            </w:pPr>
            <w:r w:rsidRPr="00976173">
              <w:rPr>
                <w:sz w:val="20"/>
                <w:szCs w:val="20"/>
              </w:rPr>
              <w:t>41</w:t>
            </w:r>
          </w:p>
        </w:tc>
        <w:tc>
          <w:tcPr>
            <w:tcW w:w="2552" w:type="dxa"/>
          </w:tcPr>
          <w:p w14:paraId="7B0853EF" w14:textId="77777777" w:rsidR="00D67678" w:rsidRPr="00976173" w:rsidRDefault="00D67678" w:rsidP="00976173">
            <w:pPr>
              <w:pStyle w:val="PPVXSubmitters"/>
              <w:rPr>
                <w:sz w:val="20"/>
                <w:szCs w:val="20"/>
              </w:rPr>
            </w:pPr>
            <w:r w:rsidRPr="00976173">
              <w:rPr>
                <w:sz w:val="20"/>
                <w:szCs w:val="20"/>
              </w:rPr>
              <w:t>Goulburn Valley Region Water Corporation</w:t>
            </w:r>
          </w:p>
        </w:tc>
        <w:tc>
          <w:tcPr>
            <w:tcW w:w="708" w:type="dxa"/>
          </w:tcPr>
          <w:p w14:paraId="0988EA51" w14:textId="77777777" w:rsidR="00D67678" w:rsidRPr="00976173" w:rsidRDefault="00D67678" w:rsidP="00976173">
            <w:pPr>
              <w:pStyle w:val="PPVXSubmitters"/>
              <w:rPr>
                <w:sz w:val="20"/>
                <w:szCs w:val="20"/>
              </w:rPr>
            </w:pPr>
            <w:r w:rsidRPr="00976173">
              <w:rPr>
                <w:sz w:val="20"/>
                <w:szCs w:val="20"/>
              </w:rPr>
              <w:t>71</w:t>
            </w:r>
          </w:p>
        </w:tc>
        <w:tc>
          <w:tcPr>
            <w:tcW w:w="2552" w:type="dxa"/>
          </w:tcPr>
          <w:p w14:paraId="6491EDE1" w14:textId="77777777" w:rsidR="00D67678" w:rsidRPr="00976173" w:rsidRDefault="00D67678" w:rsidP="00976173">
            <w:pPr>
              <w:pStyle w:val="PPVXSubmitters"/>
              <w:rPr>
                <w:sz w:val="20"/>
                <w:szCs w:val="20"/>
              </w:rPr>
            </w:pPr>
            <w:r w:rsidRPr="00976173">
              <w:rPr>
                <w:sz w:val="20"/>
                <w:szCs w:val="20"/>
              </w:rPr>
              <w:t>Linda Martin‐Chew</w:t>
            </w:r>
          </w:p>
        </w:tc>
      </w:tr>
      <w:tr w:rsidR="00D67678" w:rsidRPr="00976173" w14:paraId="46FDBD4C" w14:textId="77777777" w:rsidTr="00D67678">
        <w:tc>
          <w:tcPr>
            <w:tcW w:w="675" w:type="dxa"/>
            <w:tcBorders>
              <w:top w:val="dotted" w:sz="4" w:space="0" w:color="7F7F7F"/>
              <w:bottom w:val="dotted" w:sz="4" w:space="0" w:color="7F7F7F"/>
            </w:tcBorders>
          </w:tcPr>
          <w:p w14:paraId="6DD736A1" w14:textId="77777777" w:rsidR="00D67678" w:rsidRPr="00976173" w:rsidRDefault="00D67678" w:rsidP="00976173">
            <w:pPr>
              <w:pStyle w:val="PPVXSubmitters"/>
              <w:rPr>
                <w:sz w:val="20"/>
                <w:szCs w:val="20"/>
              </w:rPr>
            </w:pPr>
            <w:r w:rsidRPr="00976173">
              <w:rPr>
                <w:sz w:val="20"/>
                <w:szCs w:val="20"/>
              </w:rPr>
              <w:t>12</w:t>
            </w:r>
          </w:p>
        </w:tc>
        <w:tc>
          <w:tcPr>
            <w:tcW w:w="2552" w:type="dxa"/>
            <w:tcBorders>
              <w:top w:val="dotted" w:sz="4" w:space="0" w:color="7F7F7F"/>
              <w:bottom w:val="dotted" w:sz="4" w:space="0" w:color="7F7F7F"/>
            </w:tcBorders>
          </w:tcPr>
          <w:p w14:paraId="7457A8E2" w14:textId="77777777" w:rsidR="00D67678" w:rsidRPr="00976173" w:rsidRDefault="00D67678" w:rsidP="00976173">
            <w:pPr>
              <w:pStyle w:val="PPVXSubmitters"/>
              <w:rPr>
                <w:sz w:val="20"/>
                <w:szCs w:val="20"/>
              </w:rPr>
            </w:pPr>
            <w:r w:rsidRPr="00976173">
              <w:rPr>
                <w:sz w:val="20"/>
                <w:szCs w:val="20"/>
              </w:rPr>
              <w:t>Andrew Ryan</w:t>
            </w:r>
          </w:p>
        </w:tc>
        <w:tc>
          <w:tcPr>
            <w:tcW w:w="709" w:type="dxa"/>
          </w:tcPr>
          <w:p w14:paraId="61F6E39B" w14:textId="77777777" w:rsidR="00D67678" w:rsidRPr="00976173" w:rsidRDefault="00D67678" w:rsidP="00976173">
            <w:pPr>
              <w:pStyle w:val="PPVXSubmitters"/>
              <w:rPr>
                <w:sz w:val="20"/>
                <w:szCs w:val="20"/>
              </w:rPr>
            </w:pPr>
            <w:r w:rsidRPr="00976173">
              <w:rPr>
                <w:sz w:val="20"/>
                <w:szCs w:val="20"/>
              </w:rPr>
              <w:t>42</w:t>
            </w:r>
          </w:p>
        </w:tc>
        <w:tc>
          <w:tcPr>
            <w:tcW w:w="2552" w:type="dxa"/>
          </w:tcPr>
          <w:p w14:paraId="578694BD" w14:textId="77777777" w:rsidR="00D67678" w:rsidRPr="00976173" w:rsidRDefault="00D67678" w:rsidP="00976173">
            <w:pPr>
              <w:pStyle w:val="PPVXSubmitters"/>
              <w:rPr>
                <w:sz w:val="20"/>
                <w:szCs w:val="20"/>
              </w:rPr>
            </w:pPr>
            <w:r w:rsidRPr="00976173">
              <w:rPr>
                <w:sz w:val="20"/>
                <w:szCs w:val="20"/>
              </w:rPr>
              <w:t>Samantha Pate</w:t>
            </w:r>
          </w:p>
        </w:tc>
        <w:tc>
          <w:tcPr>
            <w:tcW w:w="708" w:type="dxa"/>
          </w:tcPr>
          <w:p w14:paraId="6104F1EC" w14:textId="77777777" w:rsidR="00D67678" w:rsidRPr="00976173" w:rsidRDefault="00D67678" w:rsidP="00976173">
            <w:pPr>
              <w:pStyle w:val="PPVXSubmitters"/>
              <w:rPr>
                <w:sz w:val="20"/>
                <w:szCs w:val="20"/>
              </w:rPr>
            </w:pPr>
            <w:r w:rsidRPr="00976173">
              <w:rPr>
                <w:sz w:val="20"/>
                <w:szCs w:val="20"/>
              </w:rPr>
              <w:t>72</w:t>
            </w:r>
          </w:p>
        </w:tc>
        <w:tc>
          <w:tcPr>
            <w:tcW w:w="2552" w:type="dxa"/>
          </w:tcPr>
          <w:p w14:paraId="15C1CDB8" w14:textId="77777777" w:rsidR="00D67678" w:rsidRPr="00976173" w:rsidRDefault="00D67678" w:rsidP="00976173">
            <w:pPr>
              <w:pStyle w:val="PPVXSubmitters"/>
              <w:rPr>
                <w:sz w:val="20"/>
                <w:szCs w:val="20"/>
              </w:rPr>
            </w:pPr>
            <w:r w:rsidRPr="00976173">
              <w:rPr>
                <w:sz w:val="20"/>
                <w:szCs w:val="20"/>
              </w:rPr>
              <w:t>Sarah Payne</w:t>
            </w:r>
          </w:p>
        </w:tc>
      </w:tr>
      <w:tr w:rsidR="00D67678" w:rsidRPr="00976173" w14:paraId="5B23F035" w14:textId="77777777" w:rsidTr="00D67678">
        <w:tc>
          <w:tcPr>
            <w:tcW w:w="675" w:type="dxa"/>
            <w:tcBorders>
              <w:top w:val="dotted" w:sz="4" w:space="0" w:color="7F7F7F"/>
              <w:bottom w:val="dotted" w:sz="4" w:space="0" w:color="7F7F7F"/>
            </w:tcBorders>
          </w:tcPr>
          <w:p w14:paraId="0F53E1F5" w14:textId="77777777" w:rsidR="00D67678" w:rsidRPr="00976173" w:rsidRDefault="00D67678" w:rsidP="00976173">
            <w:pPr>
              <w:pStyle w:val="PPVXSubmitters"/>
              <w:rPr>
                <w:sz w:val="20"/>
                <w:szCs w:val="20"/>
              </w:rPr>
            </w:pPr>
            <w:r w:rsidRPr="00976173">
              <w:rPr>
                <w:sz w:val="20"/>
                <w:szCs w:val="20"/>
              </w:rPr>
              <w:t>13</w:t>
            </w:r>
          </w:p>
        </w:tc>
        <w:tc>
          <w:tcPr>
            <w:tcW w:w="2552" w:type="dxa"/>
            <w:tcBorders>
              <w:top w:val="dotted" w:sz="4" w:space="0" w:color="7F7F7F"/>
              <w:bottom w:val="dotted" w:sz="4" w:space="0" w:color="7F7F7F"/>
            </w:tcBorders>
          </w:tcPr>
          <w:p w14:paraId="20102336" w14:textId="77777777" w:rsidR="00D67678" w:rsidRPr="00976173" w:rsidRDefault="00D67678" w:rsidP="00976173">
            <w:pPr>
              <w:pStyle w:val="PPVXSubmitters"/>
              <w:rPr>
                <w:sz w:val="20"/>
                <w:szCs w:val="20"/>
              </w:rPr>
            </w:pPr>
            <w:r w:rsidRPr="00976173">
              <w:rPr>
                <w:sz w:val="20"/>
                <w:szCs w:val="20"/>
              </w:rPr>
              <w:t>Jessica Gidman</w:t>
            </w:r>
          </w:p>
        </w:tc>
        <w:tc>
          <w:tcPr>
            <w:tcW w:w="709" w:type="dxa"/>
          </w:tcPr>
          <w:p w14:paraId="262392BB" w14:textId="77777777" w:rsidR="00D67678" w:rsidRPr="00976173" w:rsidRDefault="00D67678" w:rsidP="00976173">
            <w:pPr>
              <w:pStyle w:val="PPVXSubmitters"/>
              <w:rPr>
                <w:sz w:val="20"/>
                <w:szCs w:val="20"/>
              </w:rPr>
            </w:pPr>
            <w:r w:rsidRPr="00976173">
              <w:rPr>
                <w:sz w:val="20"/>
                <w:szCs w:val="20"/>
              </w:rPr>
              <w:t>43</w:t>
            </w:r>
          </w:p>
        </w:tc>
        <w:tc>
          <w:tcPr>
            <w:tcW w:w="2552" w:type="dxa"/>
          </w:tcPr>
          <w:p w14:paraId="3DC0C7AE" w14:textId="77777777" w:rsidR="00D67678" w:rsidRPr="00976173" w:rsidRDefault="00D67678" w:rsidP="00976173">
            <w:pPr>
              <w:pStyle w:val="PPVXSubmitters"/>
              <w:rPr>
                <w:sz w:val="20"/>
                <w:szCs w:val="20"/>
              </w:rPr>
            </w:pPr>
            <w:r w:rsidRPr="00976173">
              <w:rPr>
                <w:sz w:val="20"/>
                <w:szCs w:val="20"/>
              </w:rPr>
              <w:t>Ian Crawshaw</w:t>
            </w:r>
          </w:p>
        </w:tc>
        <w:tc>
          <w:tcPr>
            <w:tcW w:w="708" w:type="dxa"/>
          </w:tcPr>
          <w:p w14:paraId="27B93D72" w14:textId="77777777" w:rsidR="00D67678" w:rsidRPr="00976173" w:rsidRDefault="00D67678" w:rsidP="00976173">
            <w:pPr>
              <w:pStyle w:val="PPVXSubmitters"/>
              <w:rPr>
                <w:sz w:val="20"/>
                <w:szCs w:val="20"/>
              </w:rPr>
            </w:pPr>
            <w:r w:rsidRPr="00976173">
              <w:rPr>
                <w:sz w:val="20"/>
                <w:szCs w:val="20"/>
              </w:rPr>
              <w:t>73</w:t>
            </w:r>
          </w:p>
        </w:tc>
        <w:tc>
          <w:tcPr>
            <w:tcW w:w="2552" w:type="dxa"/>
          </w:tcPr>
          <w:p w14:paraId="08771316" w14:textId="77777777" w:rsidR="00D67678" w:rsidRPr="00976173" w:rsidRDefault="00D67678" w:rsidP="00976173">
            <w:pPr>
              <w:pStyle w:val="PPVXSubmitters"/>
              <w:rPr>
                <w:sz w:val="20"/>
                <w:szCs w:val="20"/>
              </w:rPr>
            </w:pPr>
            <w:r w:rsidRPr="00976173">
              <w:rPr>
                <w:sz w:val="20"/>
                <w:szCs w:val="20"/>
              </w:rPr>
              <w:t>Malcolm Perkins</w:t>
            </w:r>
          </w:p>
        </w:tc>
      </w:tr>
      <w:tr w:rsidR="00D67678" w:rsidRPr="00976173" w14:paraId="683D5724" w14:textId="77777777" w:rsidTr="00D67678">
        <w:tc>
          <w:tcPr>
            <w:tcW w:w="675" w:type="dxa"/>
            <w:tcBorders>
              <w:top w:val="dotted" w:sz="4" w:space="0" w:color="7F7F7F"/>
              <w:bottom w:val="dotted" w:sz="4" w:space="0" w:color="7F7F7F"/>
            </w:tcBorders>
          </w:tcPr>
          <w:p w14:paraId="0CC30A75" w14:textId="77777777" w:rsidR="00D67678" w:rsidRPr="00976173" w:rsidRDefault="00D67678" w:rsidP="00976173">
            <w:pPr>
              <w:pStyle w:val="PPVXSubmitters"/>
              <w:rPr>
                <w:sz w:val="20"/>
                <w:szCs w:val="20"/>
              </w:rPr>
            </w:pPr>
            <w:r w:rsidRPr="00976173">
              <w:rPr>
                <w:sz w:val="20"/>
                <w:szCs w:val="20"/>
              </w:rPr>
              <w:t>14</w:t>
            </w:r>
          </w:p>
        </w:tc>
        <w:tc>
          <w:tcPr>
            <w:tcW w:w="2552" w:type="dxa"/>
            <w:tcBorders>
              <w:top w:val="dotted" w:sz="4" w:space="0" w:color="7F7F7F"/>
              <w:bottom w:val="dotted" w:sz="4" w:space="0" w:color="7F7F7F"/>
            </w:tcBorders>
          </w:tcPr>
          <w:p w14:paraId="3174DEE1" w14:textId="77777777" w:rsidR="00D67678" w:rsidRPr="00976173" w:rsidRDefault="00D67678" w:rsidP="00976173">
            <w:pPr>
              <w:pStyle w:val="PPVXSubmitters"/>
              <w:rPr>
                <w:sz w:val="20"/>
                <w:szCs w:val="20"/>
              </w:rPr>
            </w:pPr>
            <w:r w:rsidRPr="00976173">
              <w:rPr>
                <w:sz w:val="20"/>
                <w:szCs w:val="20"/>
              </w:rPr>
              <w:t>Josefine Gabauer</w:t>
            </w:r>
          </w:p>
        </w:tc>
        <w:tc>
          <w:tcPr>
            <w:tcW w:w="709" w:type="dxa"/>
          </w:tcPr>
          <w:p w14:paraId="6B97364D" w14:textId="77777777" w:rsidR="00D67678" w:rsidRPr="00976173" w:rsidRDefault="00D67678" w:rsidP="00976173">
            <w:pPr>
              <w:pStyle w:val="PPVXSubmitters"/>
              <w:rPr>
                <w:sz w:val="20"/>
                <w:szCs w:val="20"/>
              </w:rPr>
            </w:pPr>
            <w:r w:rsidRPr="00976173">
              <w:rPr>
                <w:sz w:val="20"/>
                <w:szCs w:val="20"/>
              </w:rPr>
              <w:t>44</w:t>
            </w:r>
          </w:p>
        </w:tc>
        <w:tc>
          <w:tcPr>
            <w:tcW w:w="2552" w:type="dxa"/>
          </w:tcPr>
          <w:p w14:paraId="230B1CA3" w14:textId="77777777" w:rsidR="00D67678" w:rsidRPr="00976173" w:rsidRDefault="00D67678" w:rsidP="00976173">
            <w:pPr>
              <w:pStyle w:val="PPVXSubmitters"/>
              <w:rPr>
                <w:sz w:val="20"/>
                <w:szCs w:val="20"/>
              </w:rPr>
            </w:pPr>
            <w:r w:rsidRPr="00976173">
              <w:rPr>
                <w:sz w:val="20"/>
                <w:szCs w:val="20"/>
              </w:rPr>
              <w:t>Dayle Whitmore</w:t>
            </w:r>
          </w:p>
        </w:tc>
        <w:tc>
          <w:tcPr>
            <w:tcW w:w="708" w:type="dxa"/>
          </w:tcPr>
          <w:p w14:paraId="7C566C02" w14:textId="77777777" w:rsidR="00D67678" w:rsidRPr="00976173" w:rsidRDefault="00D67678" w:rsidP="00976173">
            <w:pPr>
              <w:pStyle w:val="PPVXSubmitters"/>
              <w:rPr>
                <w:sz w:val="20"/>
                <w:szCs w:val="20"/>
              </w:rPr>
            </w:pPr>
            <w:r w:rsidRPr="00976173">
              <w:rPr>
                <w:sz w:val="20"/>
                <w:szCs w:val="20"/>
              </w:rPr>
              <w:t>74</w:t>
            </w:r>
          </w:p>
        </w:tc>
        <w:tc>
          <w:tcPr>
            <w:tcW w:w="2552" w:type="dxa"/>
          </w:tcPr>
          <w:p w14:paraId="1A7A7DEB" w14:textId="77777777" w:rsidR="00D67678" w:rsidRPr="00976173" w:rsidRDefault="00D67678" w:rsidP="00976173">
            <w:pPr>
              <w:pStyle w:val="PPVXSubmitters"/>
              <w:rPr>
                <w:sz w:val="20"/>
                <w:szCs w:val="20"/>
              </w:rPr>
            </w:pPr>
            <w:r w:rsidRPr="00976173">
              <w:rPr>
                <w:sz w:val="20"/>
                <w:szCs w:val="20"/>
              </w:rPr>
              <w:t>Local Resident (name withheld)</w:t>
            </w:r>
          </w:p>
        </w:tc>
      </w:tr>
      <w:tr w:rsidR="00D67678" w:rsidRPr="00976173" w14:paraId="6809BDE5" w14:textId="77777777" w:rsidTr="00D67678">
        <w:tc>
          <w:tcPr>
            <w:tcW w:w="675" w:type="dxa"/>
            <w:tcBorders>
              <w:top w:val="dotted" w:sz="4" w:space="0" w:color="7F7F7F"/>
              <w:bottom w:val="dotted" w:sz="4" w:space="0" w:color="7F7F7F"/>
            </w:tcBorders>
          </w:tcPr>
          <w:p w14:paraId="1444F7D1" w14:textId="77777777" w:rsidR="00D67678" w:rsidRPr="00976173" w:rsidRDefault="00D67678" w:rsidP="00976173">
            <w:pPr>
              <w:pStyle w:val="PPVXSubmitters"/>
              <w:rPr>
                <w:sz w:val="20"/>
                <w:szCs w:val="20"/>
              </w:rPr>
            </w:pPr>
            <w:r w:rsidRPr="00976173">
              <w:rPr>
                <w:sz w:val="20"/>
                <w:szCs w:val="20"/>
              </w:rPr>
              <w:t>15</w:t>
            </w:r>
          </w:p>
        </w:tc>
        <w:tc>
          <w:tcPr>
            <w:tcW w:w="2552" w:type="dxa"/>
            <w:tcBorders>
              <w:top w:val="dotted" w:sz="4" w:space="0" w:color="7F7F7F"/>
              <w:bottom w:val="dotted" w:sz="4" w:space="0" w:color="7F7F7F"/>
            </w:tcBorders>
          </w:tcPr>
          <w:p w14:paraId="34E3CA71" w14:textId="77777777" w:rsidR="00D67678" w:rsidRPr="00976173" w:rsidRDefault="00D67678" w:rsidP="00976173">
            <w:pPr>
              <w:pStyle w:val="PPVXSubmitters"/>
              <w:rPr>
                <w:sz w:val="20"/>
                <w:szCs w:val="20"/>
              </w:rPr>
            </w:pPr>
            <w:r w:rsidRPr="00976173">
              <w:rPr>
                <w:sz w:val="20"/>
                <w:szCs w:val="20"/>
              </w:rPr>
              <w:t>Terry Mace</w:t>
            </w:r>
          </w:p>
        </w:tc>
        <w:tc>
          <w:tcPr>
            <w:tcW w:w="709" w:type="dxa"/>
          </w:tcPr>
          <w:p w14:paraId="21DA2FC3" w14:textId="77777777" w:rsidR="00D67678" w:rsidRPr="00976173" w:rsidRDefault="00D67678" w:rsidP="00976173">
            <w:pPr>
              <w:pStyle w:val="PPVXSubmitters"/>
              <w:rPr>
                <w:sz w:val="20"/>
                <w:szCs w:val="20"/>
              </w:rPr>
            </w:pPr>
            <w:r w:rsidRPr="00976173">
              <w:rPr>
                <w:sz w:val="20"/>
                <w:szCs w:val="20"/>
              </w:rPr>
              <w:t>45</w:t>
            </w:r>
          </w:p>
        </w:tc>
        <w:tc>
          <w:tcPr>
            <w:tcW w:w="2552" w:type="dxa"/>
          </w:tcPr>
          <w:p w14:paraId="4A671618" w14:textId="77777777" w:rsidR="00D67678" w:rsidRPr="00976173" w:rsidRDefault="00D67678" w:rsidP="00976173">
            <w:pPr>
              <w:pStyle w:val="PPVXSubmitters"/>
              <w:rPr>
                <w:sz w:val="20"/>
                <w:szCs w:val="20"/>
              </w:rPr>
            </w:pPr>
            <w:r w:rsidRPr="00976173">
              <w:rPr>
                <w:sz w:val="20"/>
                <w:szCs w:val="20"/>
              </w:rPr>
              <w:t>Douglas Payne</w:t>
            </w:r>
          </w:p>
        </w:tc>
        <w:tc>
          <w:tcPr>
            <w:tcW w:w="708" w:type="dxa"/>
          </w:tcPr>
          <w:p w14:paraId="6FC770C8" w14:textId="77777777" w:rsidR="00D67678" w:rsidRPr="00976173" w:rsidRDefault="00D67678" w:rsidP="00976173">
            <w:pPr>
              <w:pStyle w:val="PPVXSubmitters"/>
              <w:rPr>
                <w:sz w:val="20"/>
                <w:szCs w:val="20"/>
              </w:rPr>
            </w:pPr>
            <w:r w:rsidRPr="00976173">
              <w:rPr>
                <w:sz w:val="20"/>
                <w:szCs w:val="20"/>
              </w:rPr>
              <w:t>75</w:t>
            </w:r>
          </w:p>
        </w:tc>
        <w:tc>
          <w:tcPr>
            <w:tcW w:w="2552" w:type="dxa"/>
          </w:tcPr>
          <w:p w14:paraId="513E8F3B" w14:textId="77777777" w:rsidR="00D67678" w:rsidRPr="00976173" w:rsidRDefault="00D67678" w:rsidP="00976173">
            <w:pPr>
              <w:pStyle w:val="PPVXSubmitters"/>
              <w:rPr>
                <w:sz w:val="20"/>
                <w:szCs w:val="20"/>
              </w:rPr>
            </w:pPr>
            <w:r w:rsidRPr="00976173">
              <w:rPr>
                <w:sz w:val="20"/>
                <w:szCs w:val="20"/>
              </w:rPr>
              <w:t>Kevin Butler</w:t>
            </w:r>
          </w:p>
        </w:tc>
      </w:tr>
      <w:tr w:rsidR="00D67678" w:rsidRPr="00976173" w14:paraId="6AA3AEBD" w14:textId="77777777" w:rsidTr="00D67678">
        <w:tc>
          <w:tcPr>
            <w:tcW w:w="675" w:type="dxa"/>
            <w:tcBorders>
              <w:top w:val="dotted" w:sz="4" w:space="0" w:color="7F7F7F"/>
              <w:bottom w:val="dotted" w:sz="4" w:space="0" w:color="7F7F7F"/>
            </w:tcBorders>
          </w:tcPr>
          <w:p w14:paraId="58C6F6DF" w14:textId="77777777" w:rsidR="00D67678" w:rsidRPr="00976173" w:rsidRDefault="00D67678" w:rsidP="00976173">
            <w:pPr>
              <w:pStyle w:val="PPVXSubmitters"/>
              <w:rPr>
                <w:sz w:val="20"/>
                <w:szCs w:val="20"/>
              </w:rPr>
            </w:pPr>
            <w:r w:rsidRPr="00976173">
              <w:rPr>
                <w:sz w:val="20"/>
                <w:szCs w:val="20"/>
              </w:rPr>
              <w:t>16</w:t>
            </w:r>
          </w:p>
        </w:tc>
        <w:tc>
          <w:tcPr>
            <w:tcW w:w="2552" w:type="dxa"/>
            <w:tcBorders>
              <w:top w:val="dotted" w:sz="4" w:space="0" w:color="7F7F7F"/>
              <w:bottom w:val="dotted" w:sz="4" w:space="0" w:color="7F7F7F"/>
            </w:tcBorders>
          </w:tcPr>
          <w:p w14:paraId="63F9AC71" w14:textId="77777777" w:rsidR="00D67678" w:rsidRPr="00976173" w:rsidRDefault="00D67678" w:rsidP="00976173">
            <w:pPr>
              <w:pStyle w:val="PPVXSubmitters"/>
              <w:rPr>
                <w:sz w:val="20"/>
                <w:szCs w:val="20"/>
              </w:rPr>
            </w:pPr>
            <w:r w:rsidRPr="00976173">
              <w:rPr>
                <w:sz w:val="20"/>
                <w:szCs w:val="20"/>
              </w:rPr>
              <w:t>Adrian Bosco</w:t>
            </w:r>
          </w:p>
        </w:tc>
        <w:tc>
          <w:tcPr>
            <w:tcW w:w="709" w:type="dxa"/>
          </w:tcPr>
          <w:p w14:paraId="7C59464F" w14:textId="77777777" w:rsidR="00D67678" w:rsidRPr="00976173" w:rsidRDefault="00D67678" w:rsidP="00976173">
            <w:pPr>
              <w:pStyle w:val="PPVXSubmitters"/>
              <w:rPr>
                <w:sz w:val="20"/>
                <w:szCs w:val="20"/>
              </w:rPr>
            </w:pPr>
            <w:r w:rsidRPr="00976173">
              <w:rPr>
                <w:sz w:val="20"/>
                <w:szCs w:val="20"/>
              </w:rPr>
              <w:t>46</w:t>
            </w:r>
          </w:p>
        </w:tc>
        <w:tc>
          <w:tcPr>
            <w:tcW w:w="2552" w:type="dxa"/>
          </w:tcPr>
          <w:p w14:paraId="07EB4E0C" w14:textId="77777777" w:rsidR="00D67678" w:rsidRPr="00976173" w:rsidRDefault="00D67678" w:rsidP="00976173">
            <w:pPr>
              <w:pStyle w:val="PPVXSubmitters"/>
              <w:rPr>
                <w:sz w:val="20"/>
                <w:szCs w:val="20"/>
              </w:rPr>
            </w:pPr>
            <w:r w:rsidRPr="00976173">
              <w:rPr>
                <w:sz w:val="20"/>
                <w:szCs w:val="20"/>
              </w:rPr>
              <w:t>Gail and Henry Piechowiak</w:t>
            </w:r>
          </w:p>
        </w:tc>
        <w:tc>
          <w:tcPr>
            <w:tcW w:w="708" w:type="dxa"/>
          </w:tcPr>
          <w:p w14:paraId="691DD3E3" w14:textId="77777777" w:rsidR="00D67678" w:rsidRPr="00976173" w:rsidRDefault="00D67678" w:rsidP="00976173">
            <w:pPr>
              <w:pStyle w:val="PPVXSubmitters"/>
              <w:rPr>
                <w:sz w:val="20"/>
                <w:szCs w:val="20"/>
              </w:rPr>
            </w:pPr>
            <w:r w:rsidRPr="00976173">
              <w:rPr>
                <w:sz w:val="20"/>
                <w:szCs w:val="20"/>
              </w:rPr>
              <w:t>76</w:t>
            </w:r>
          </w:p>
        </w:tc>
        <w:tc>
          <w:tcPr>
            <w:tcW w:w="2552" w:type="dxa"/>
          </w:tcPr>
          <w:p w14:paraId="385687C7" w14:textId="77777777" w:rsidR="00D67678" w:rsidRPr="00976173" w:rsidRDefault="00D67678" w:rsidP="00976173">
            <w:pPr>
              <w:pStyle w:val="PPVXSubmitters"/>
              <w:rPr>
                <w:sz w:val="20"/>
                <w:szCs w:val="20"/>
              </w:rPr>
            </w:pPr>
            <w:r w:rsidRPr="00976173">
              <w:rPr>
                <w:sz w:val="20"/>
                <w:szCs w:val="20"/>
              </w:rPr>
              <w:t>Bernadette Melvaine</w:t>
            </w:r>
          </w:p>
        </w:tc>
      </w:tr>
      <w:tr w:rsidR="00D67678" w:rsidRPr="00976173" w14:paraId="4B0609CF" w14:textId="77777777" w:rsidTr="00D67678">
        <w:tc>
          <w:tcPr>
            <w:tcW w:w="675" w:type="dxa"/>
            <w:tcBorders>
              <w:top w:val="dotted" w:sz="4" w:space="0" w:color="7F7F7F"/>
              <w:bottom w:val="dotted" w:sz="4" w:space="0" w:color="7F7F7F"/>
            </w:tcBorders>
          </w:tcPr>
          <w:p w14:paraId="24737383" w14:textId="77777777" w:rsidR="00D67678" w:rsidRPr="00976173" w:rsidRDefault="00D67678" w:rsidP="00976173">
            <w:pPr>
              <w:pStyle w:val="PPVXSubmitters"/>
              <w:rPr>
                <w:sz w:val="20"/>
                <w:szCs w:val="20"/>
              </w:rPr>
            </w:pPr>
            <w:r w:rsidRPr="00976173">
              <w:rPr>
                <w:sz w:val="20"/>
                <w:szCs w:val="20"/>
              </w:rPr>
              <w:t>17</w:t>
            </w:r>
          </w:p>
        </w:tc>
        <w:tc>
          <w:tcPr>
            <w:tcW w:w="2552" w:type="dxa"/>
            <w:tcBorders>
              <w:top w:val="dotted" w:sz="4" w:space="0" w:color="7F7F7F"/>
              <w:bottom w:val="dotted" w:sz="4" w:space="0" w:color="7F7F7F"/>
            </w:tcBorders>
          </w:tcPr>
          <w:p w14:paraId="7C231CD0" w14:textId="77777777" w:rsidR="00D67678" w:rsidRPr="00976173" w:rsidRDefault="00D67678" w:rsidP="00976173">
            <w:pPr>
              <w:pStyle w:val="PPVXSubmitters"/>
              <w:rPr>
                <w:sz w:val="20"/>
                <w:szCs w:val="20"/>
              </w:rPr>
            </w:pPr>
            <w:r w:rsidRPr="00976173">
              <w:rPr>
                <w:sz w:val="20"/>
                <w:szCs w:val="20"/>
              </w:rPr>
              <w:t xml:space="preserve">Local Resident </w:t>
            </w:r>
          </w:p>
        </w:tc>
        <w:tc>
          <w:tcPr>
            <w:tcW w:w="709" w:type="dxa"/>
          </w:tcPr>
          <w:p w14:paraId="6A15488D" w14:textId="77777777" w:rsidR="00D67678" w:rsidRPr="00976173" w:rsidRDefault="00D67678" w:rsidP="00976173">
            <w:pPr>
              <w:pStyle w:val="PPVXSubmitters"/>
              <w:rPr>
                <w:sz w:val="20"/>
                <w:szCs w:val="20"/>
              </w:rPr>
            </w:pPr>
            <w:r w:rsidRPr="00976173">
              <w:rPr>
                <w:sz w:val="20"/>
                <w:szCs w:val="20"/>
              </w:rPr>
              <w:t>47</w:t>
            </w:r>
          </w:p>
        </w:tc>
        <w:tc>
          <w:tcPr>
            <w:tcW w:w="2552" w:type="dxa"/>
          </w:tcPr>
          <w:p w14:paraId="4D8D4621" w14:textId="77777777" w:rsidR="00D67678" w:rsidRPr="00976173" w:rsidRDefault="00D67678" w:rsidP="00976173">
            <w:pPr>
              <w:pStyle w:val="PPVXSubmitters"/>
              <w:rPr>
                <w:sz w:val="20"/>
                <w:szCs w:val="20"/>
              </w:rPr>
            </w:pPr>
            <w:r w:rsidRPr="00976173">
              <w:rPr>
                <w:sz w:val="20"/>
                <w:szCs w:val="20"/>
              </w:rPr>
              <w:t>Louisa Payne</w:t>
            </w:r>
          </w:p>
        </w:tc>
        <w:tc>
          <w:tcPr>
            <w:tcW w:w="708" w:type="dxa"/>
          </w:tcPr>
          <w:p w14:paraId="3FC831F6" w14:textId="77777777" w:rsidR="00D67678" w:rsidRPr="00976173" w:rsidRDefault="00D67678" w:rsidP="00976173">
            <w:pPr>
              <w:pStyle w:val="PPVXSubmitters"/>
              <w:rPr>
                <w:sz w:val="20"/>
                <w:szCs w:val="20"/>
              </w:rPr>
            </w:pPr>
            <w:r w:rsidRPr="00976173">
              <w:rPr>
                <w:sz w:val="20"/>
                <w:szCs w:val="20"/>
              </w:rPr>
              <w:t>77</w:t>
            </w:r>
          </w:p>
        </w:tc>
        <w:tc>
          <w:tcPr>
            <w:tcW w:w="2552" w:type="dxa"/>
          </w:tcPr>
          <w:p w14:paraId="7E317943" w14:textId="77777777" w:rsidR="00D67678" w:rsidRPr="00976173" w:rsidRDefault="00D67678" w:rsidP="00976173">
            <w:pPr>
              <w:pStyle w:val="PPVXSubmitters"/>
              <w:rPr>
                <w:sz w:val="20"/>
                <w:szCs w:val="20"/>
              </w:rPr>
            </w:pPr>
            <w:r w:rsidRPr="00976173">
              <w:rPr>
                <w:sz w:val="20"/>
                <w:szCs w:val="20"/>
              </w:rPr>
              <w:t>Anthony Byrne</w:t>
            </w:r>
          </w:p>
        </w:tc>
      </w:tr>
      <w:tr w:rsidR="00D67678" w:rsidRPr="00976173" w14:paraId="0F2D936D" w14:textId="77777777" w:rsidTr="00D67678">
        <w:tc>
          <w:tcPr>
            <w:tcW w:w="675" w:type="dxa"/>
            <w:tcBorders>
              <w:top w:val="dotted" w:sz="4" w:space="0" w:color="7F7F7F"/>
              <w:bottom w:val="dotted" w:sz="4" w:space="0" w:color="7F7F7F"/>
            </w:tcBorders>
          </w:tcPr>
          <w:p w14:paraId="41B31773" w14:textId="77777777" w:rsidR="00D67678" w:rsidRPr="00976173" w:rsidRDefault="00D67678" w:rsidP="00976173">
            <w:pPr>
              <w:pStyle w:val="PPVXSubmitters"/>
              <w:rPr>
                <w:sz w:val="20"/>
                <w:szCs w:val="20"/>
              </w:rPr>
            </w:pPr>
            <w:r w:rsidRPr="00976173">
              <w:rPr>
                <w:sz w:val="20"/>
                <w:szCs w:val="20"/>
              </w:rPr>
              <w:t>18</w:t>
            </w:r>
          </w:p>
        </w:tc>
        <w:tc>
          <w:tcPr>
            <w:tcW w:w="2552" w:type="dxa"/>
            <w:tcBorders>
              <w:top w:val="dotted" w:sz="4" w:space="0" w:color="7F7F7F"/>
              <w:bottom w:val="dotted" w:sz="4" w:space="0" w:color="7F7F7F"/>
            </w:tcBorders>
          </w:tcPr>
          <w:p w14:paraId="0E977B09" w14:textId="77777777" w:rsidR="00D67678" w:rsidRPr="00976173" w:rsidRDefault="00D67678" w:rsidP="00976173">
            <w:pPr>
              <w:pStyle w:val="PPVXSubmitters"/>
              <w:rPr>
                <w:sz w:val="20"/>
                <w:szCs w:val="20"/>
              </w:rPr>
            </w:pPr>
            <w:r w:rsidRPr="00976173">
              <w:rPr>
                <w:sz w:val="20"/>
                <w:szCs w:val="20"/>
              </w:rPr>
              <w:t>David Hosking</w:t>
            </w:r>
          </w:p>
        </w:tc>
        <w:tc>
          <w:tcPr>
            <w:tcW w:w="709" w:type="dxa"/>
          </w:tcPr>
          <w:p w14:paraId="6457BD18" w14:textId="77777777" w:rsidR="00D67678" w:rsidRPr="00976173" w:rsidRDefault="00D67678" w:rsidP="00976173">
            <w:pPr>
              <w:pStyle w:val="PPVXSubmitters"/>
              <w:rPr>
                <w:sz w:val="20"/>
                <w:szCs w:val="20"/>
              </w:rPr>
            </w:pPr>
            <w:r w:rsidRPr="00976173">
              <w:rPr>
                <w:sz w:val="20"/>
                <w:szCs w:val="20"/>
              </w:rPr>
              <w:t>48</w:t>
            </w:r>
          </w:p>
        </w:tc>
        <w:tc>
          <w:tcPr>
            <w:tcW w:w="2552" w:type="dxa"/>
          </w:tcPr>
          <w:p w14:paraId="14FE1DBC" w14:textId="77777777" w:rsidR="00D67678" w:rsidRPr="00976173" w:rsidRDefault="00D67678" w:rsidP="00976173">
            <w:pPr>
              <w:pStyle w:val="PPVXSubmitters"/>
              <w:rPr>
                <w:sz w:val="20"/>
                <w:szCs w:val="20"/>
              </w:rPr>
            </w:pPr>
            <w:r w:rsidRPr="00976173">
              <w:rPr>
                <w:sz w:val="20"/>
                <w:szCs w:val="20"/>
              </w:rPr>
              <w:t>Peter Mitchell</w:t>
            </w:r>
          </w:p>
        </w:tc>
        <w:tc>
          <w:tcPr>
            <w:tcW w:w="708" w:type="dxa"/>
          </w:tcPr>
          <w:p w14:paraId="73C76ADE" w14:textId="77777777" w:rsidR="00D67678" w:rsidRPr="00976173" w:rsidRDefault="00D67678" w:rsidP="00976173">
            <w:pPr>
              <w:pStyle w:val="PPVXSubmitters"/>
              <w:rPr>
                <w:sz w:val="20"/>
                <w:szCs w:val="20"/>
              </w:rPr>
            </w:pPr>
            <w:r w:rsidRPr="00976173">
              <w:rPr>
                <w:sz w:val="20"/>
                <w:szCs w:val="20"/>
              </w:rPr>
              <w:t>78</w:t>
            </w:r>
          </w:p>
        </w:tc>
        <w:tc>
          <w:tcPr>
            <w:tcW w:w="2552" w:type="dxa"/>
          </w:tcPr>
          <w:p w14:paraId="445BC1FB" w14:textId="77777777" w:rsidR="00D67678" w:rsidRPr="00976173" w:rsidRDefault="00D67678" w:rsidP="00976173">
            <w:pPr>
              <w:pStyle w:val="PPVXSubmitters"/>
              <w:rPr>
                <w:sz w:val="20"/>
                <w:szCs w:val="20"/>
              </w:rPr>
            </w:pPr>
            <w:r w:rsidRPr="00976173">
              <w:rPr>
                <w:sz w:val="20"/>
                <w:szCs w:val="20"/>
              </w:rPr>
              <w:t>Brian Mawhinney</w:t>
            </w:r>
          </w:p>
        </w:tc>
      </w:tr>
      <w:tr w:rsidR="00D67678" w:rsidRPr="00976173" w14:paraId="084EC0F3" w14:textId="77777777" w:rsidTr="00D67678">
        <w:tc>
          <w:tcPr>
            <w:tcW w:w="675" w:type="dxa"/>
            <w:tcBorders>
              <w:top w:val="dotted" w:sz="4" w:space="0" w:color="7F7F7F"/>
              <w:bottom w:val="dotted" w:sz="4" w:space="0" w:color="7F7F7F"/>
            </w:tcBorders>
          </w:tcPr>
          <w:p w14:paraId="627D7CE2" w14:textId="77777777" w:rsidR="00D67678" w:rsidRPr="00976173" w:rsidRDefault="00D67678" w:rsidP="00976173">
            <w:pPr>
              <w:pStyle w:val="PPVXSubmitters"/>
              <w:rPr>
                <w:sz w:val="20"/>
                <w:szCs w:val="20"/>
              </w:rPr>
            </w:pPr>
            <w:r w:rsidRPr="00976173">
              <w:rPr>
                <w:sz w:val="20"/>
                <w:szCs w:val="20"/>
              </w:rPr>
              <w:t>19</w:t>
            </w:r>
          </w:p>
        </w:tc>
        <w:tc>
          <w:tcPr>
            <w:tcW w:w="2552" w:type="dxa"/>
            <w:tcBorders>
              <w:top w:val="dotted" w:sz="4" w:space="0" w:color="7F7F7F"/>
              <w:bottom w:val="dotted" w:sz="4" w:space="0" w:color="7F7F7F"/>
            </w:tcBorders>
          </w:tcPr>
          <w:p w14:paraId="032CE477" w14:textId="77777777" w:rsidR="00D67678" w:rsidRPr="00976173" w:rsidRDefault="00D67678" w:rsidP="00976173">
            <w:pPr>
              <w:pStyle w:val="PPVXSubmitters"/>
              <w:rPr>
                <w:sz w:val="20"/>
                <w:szCs w:val="20"/>
              </w:rPr>
            </w:pPr>
            <w:r w:rsidRPr="00976173">
              <w:rPr>
                <w:sz w:val="20"/>
                <w:szCs w:val="20"/>
              </w:rPr>
              <w:t>Graham Vine</w:t>
            </w:r>
          </w:p>
        </w:tc>
        <w:tc>
          <w:tcPr>
            <w:tcW w:w="709" w:type="dxa"/>
          </w:tcPr>
          <w:p w14:paraId="6C454E18" w14:textId="77777777" w:rsidR="00D67678" w:rsidRPr="00976173" w:rsidRDefault="00D67678" w:rsidP="00976173">
            <w:pPr>
              <w:pStyle w:val="PPVXSubmitters"/>
              <w:rPr>
                <w:sz w:val="20"/>
                <w:szCs w:val="20"/>
              </w:rPr>
            </w:pPr>
            <w:r w:rsidRPr="00976173">
              <w:rPr>
                <w:sz w:val="20"/>
                <w:szCs w:val="20"/>
              </w:rPr>
              <w:t>49</w:t>
            </w:r>
          </w:p>
        </w:tc>
        <w:tc>
          <w:tcPr>
            <w:tcW w:w="2552" w:type="dxa"/>
          </w:tcPr>
          <w:p w14:paraId="39D1D6A6" w14:textId="77777777" w:rsidR="00D67678" w:rsidRPr="00976173" w:rsidRDefault="00D67678" w:rsidP="00976173">
            <w:pPr>
              <w:pStyle w:val="PPVXSubmitters"/>
              <w:rPr>
                <w:sz w:val="20"/>
                <w:szCs w:val="20"/>
              </w:rPr>
            </w:pPr>
            <w:r w:rsidRPr="00976173">
              <w:rPr>
                <w:sz w:val="20"/>
                <w:szCs w:val="20"/>
              </w:rPr>
              <w:t>Kilmore Racehorse Trainers Association</w:t>
            </w:r>
          </w:p>
        </w:tc>
        <w:tc>
          <w:tcPr>
            <w:tcW w:w="708" w:type="dxa"/>
          </w:tcPr>
          <w:p w14:paraId="42246650" w14:textId="77777777" w:rsidR="00D67678" w:rsidRPr="00976173" w:rsidRDefault="00D67678" w:rsidP="00976173">
            <w:pPr>
              <w:pStyle w:val="PPVXSubmitters"/>
              <w:rPr>
                <w:sz w:val="20"/>
                <w:szCs w:val="20"/>
              </w:rPr>
            </w:pPr>
            <w:r w:rsidRPr="00976173">
              <w:rPr>
                <w:sz w:val="20"/>
                <w:szCs w:val="20"/>
              </w:rPr>
              <w:t>79</w:t>
            </w:r>
          </w:p>
        </w:tc>
        <w:tc>
          <w:tcPr>
            <w:tcW w:w="2552" w:type="dxa"/>
          </w:tcPr>
          <w:p w14:paraId="0975D3E5" w14:textId="77777777" w:rsidR="00D67678" w:rsidRPr="00976173" w:rsidRDefault="00D67678" w:rsidP="00976173">
            <w:pPr>
              <w:pStyle w:val="PPVXSubmitters"/>
              <w:rPr>
                <w:sz w:val="20"/>
                <w:szCs w:val="20"/>
              </w:rPr>
            </w:pPr>
            <w:r w:rsidRPr="00976173">
              <w:rPr>
                <w:sz w:val="20"/>
                <w:szCs w:val="20"/>
              </w:rPr>
              <w:t>Kate Mancini</w:t>
            </w:r>
          </w:p>
        </w:tc>
      </w:tr>
      <w:tr w:rsidR="00D67678" w:rsidRPr="00976173" w14:paraId="4D41DD98" w14:textId="77777777" w:rsidTr="00D67678">
        <w:tc>
          <w:tcPr>
            <w:tcW w:w="675" w:type="dxa"/>
            <w:tcBorders>
              <w:top w:val="dotted" w:sz="4" w:space="0" w:color="7F7F7F"/>
              <w:bottom w:val="dotted" w:sz="4" w:space="0" w:color="7F7F7F"/>
            </w:tcBorders>
          </w:tcPr>
          <w:p w14:paraId="504CEC10" w14:textId="77777777" w:rsidR="00D67678" w:rsidRPr="00976173" w:rsidRDefault="00D67678" w:rsidP="00976173">
            <w:pPr>
              <w:pStyle w:val="PPVXSubmitters"/>
              <w:rPr>
                <w:sz w:val="20"/>
                <w:szCs w:val="20"/>
              </w:rPr>
            </w:pPr>
            <w:r w:rsidRPr="00976173">
              <w:rPr>
                <w:sz w:val="20"/>
                <w:szCs w:val="20"/>
              </w:rPr>
              <w:t>20</w:t>
            </w:r>
          </w:p>
        </w:tc>
        <w:tc>
          <w:tcPr>
            <w:tcW w:w="2552" w:type="dxa"/>
            <w:tcBorders>
              <w:top w:val="dotted" w:sz="4" w:space="0" w:color="7F7F7F"/>
              <w:bottom w:val="dotted" w:sz="4" w:space="0" w:color="7F7F7F"/>
            </w:tcBorders>
          </w:tcPr>
          <w:p w14:paraId="32090E16" w14:textId="77777777" w:rsidR="00D67678" w:rsidRPr="00976173" w:rsidRDefault="00D67678" w:rsidP="00976173">
            <w:pPr>
              <w:pStyle w:val="PPVXSubmitters"/>
              <w:rPr>
                <w:sz w:val="20"/>
                <w:szCs w:val="20"/>
              </w:rPr>
            </w:pPr>
            <w:r w:rsidRPr="00976173">
              <w:rPr>
                <w:sz w:val="20"/>
                <w:szCs w:val="20"/>
              </w:rPr>
              <w:t>Richard Murphy</w:t>
            </w:r>
          </w:p>
        </w:tc>
        <w:tc>
          <w:tcPr>
            <w:tcW w:w="709" w:type="dxa"/>
          </w:tcPr>
          <w:p w14:paraId="206E2787" w14:textId="77777777" w:rsidR="00D67678" w:rsidRPr="00976173" w:rsidRDefault="00D67678" w:rsidP="00976173">
            <w:pPr>
              <w:pStyle w:val="PPVXSubmitters"/>
              <w:rPr>
                <w:sz w:val="20"/>
                <w:szCs w:val="20"/>
              </w:rPr>
            </w:pPr>
            <w:r w:rsidRPr="00976173">
              <w:rPr>
                <w:sz w:val="20"/>
                <w:szCs w:val="20"/>
              </w:rPr>
              <w:t>50</w:t>
            </w:r>
          </w:p>
        </w:tc>
        <w:tc>
          <w:tcPr>
            <w:tcW w:w="2552" w:type="dxa"/>
          </w:tcPr>
          <w:p w14:paraId="3CEF2F19" w14:textId="77777777" w:rsidR="00D67678" w:rsidRPr="00976173" w:rsidRDefault="00D67678" w:rsidP="00976173">
            <w:pPr>
              <w:pStyle w:val="PPVXSubmitters"/>
              <w:rPr>
                <w:sz w:val="20"/>
                <w:szCs w:val="20"/>
              </w:rPr>
            </w:pPr>
            <w:r w:rsidRPr="00976173">
              <w:rPr>
                <w:sz w:val="20"/>
                <w:szCs w:val="20"/>
              </w:rPr>
              <w:t>Victorian National Parks Association</w:t>
            </w:r>
          </w:p>
        </w:tc>
        <w:tc>
          <w:tcPr>
            <w:tcW w:w="708" w:type="dxa"/>
          </w:tcPr>
          <w:p w14:paraId="3EEEAFBE" w14:textId="77777777" w:rsidR="00D67678" w:rsidRPr="00976173" w:rsidRDefault="00D67678" w:rsidP="00976173">
            <w:pPr>
              <w:pStyle w:val="PPVXSubmitters"/>
              <w:rPr>
                <w:sz w:val="20"/>
                <w:szCs w:val="20"/>
              </w:rPr>
            </w:pPr>
            <w:r w:rsidRPr="00976173">
              <w:rPr>
                <w:sz w:val="20"/>
                <w:szCs w:val="20"/>
              </w:rPr>
              <w:t>80</w:t>
            </w:r>
          </w:p>
        </w:tc>
        <w:tc>
          <w:tcPr>
            <w:tcW w:w="2552" w:type="dxa"/>
          </w:tcPr>
          <w:p w14:paraId="65D8E7CF" w14:textId="77777777" w:rsidR="00D67678" w:rsidRPr="00976173" w:rsidRDefault="00D67678" w:rsidP="00976173">
            <w:pPr>
              <w:pStyle w:val="PPVXSubmitters"/>
              <w:rPr>
                <w:sz w:val="20"/>
                <w:szCs w:val="20"/>
              </w:rPr>
            </w:pPr>
            <w:r w:rsidRPr="00976173">
              <w:rPr>
                <w:sz w:val="20"/>
                <w:szCs w:val="20"/>
              </w:rPr>
              <w:t>Vyvienne Whitehurst</w:t>
            </w:r>
          </w:p>
        </w:tc>
      </w:tr>
      <w:tr w:rsidR="00D67678" w:rsidRPr="00976173" w14:paraId="34382219" w14:textId="77777777" w:rsidTr="00D67678">
        <w:tc>
          <w:tcPr>
            <w:tcW w:w="675" w:type="dxa"/>
            <w:tcBorders>
              <w:top w:val="dotted" w:sz="4" w:space="0" w:color="7F7F7F"/>
              <w:bottom w:val="dotted" w:sz="4" w:space="0" w:color="7F7F7F"/>
            </w:tcBorders>
          </w:tcPr>
          <w:p w14:paraId="72DEF18C" w14:textId="77777777" w:rsidR="00D67678" w:rsidRPr="00976173" w:rsidRDefault="00D67678" w:rsidP="00976173">
            <w:pPr>
              <w:pStyle w:val="PPVXSubmitters"/>
              <w:rPr>
                <w:sz w:val="20"/>
                <w:szCs w:val="20"/>
              </w:rPr>
            </w:pPr>
            <w:r w:rsidRPr="00976173">
              <w:rPr>
                <w:sz w:val="20"/>
                <w:szCs w:val="20"/>
              </w:rPr>
              <w:t>21</w:t>
            </w:r>
          </w:p>
        </w:tc>
        <w:tc>
          <w:tcPr>
            <w:tcW w:w="2552" w:type="dxa"/>
            <w:tcBorders>
              <w:top w:val="dotted" w:sz="4" w:space="0" w:color="7F7F7F"/>
              <w:bottom w:val="dotted" w:sz="4" w:space="0" w:color="7F7F7F"/>
            </w:tcBorders>
          </w:tcPr>
          <w:p w14:paraId="6DE58630" w14:textId="77777777" w:rsidR="00D67678" w:rsidRPr="00976173" w:rsidRDefault="00D67678" w:rsidP="00976173">
            <w:pPr>
              <w:pStyle w:val="PPVXSubmitters"/>
              <w:rPr>
                <w:sz w:val="20"/>
                <w:szCs w:val="20"/>
              </w:rPr>
            </w:pPr>
            <w:r w:rsidRPr="00976173">
              <w:rPr>
                <w:sz w:val="20"/>
                <w:szCs w:val="20"/>
              </w:rPr>
              <w:t>Rupert Hussey</w:t>
            </w:r>
          </w:p>
        </w:tc>
        <w:tc>
          <w:tcPr>
            <w:tcW w:w="709" w:type="dxa"/>
          </w:tcPr>
          <w:p w14:paraId="1959C2DF" w14:textId="77777777" w:rsidR="00D67678" w:rsidRPr="00976173" w:rsidRDefault="00D67678" w:rsidP="00976173">
            <w:pPr>
              <w:pStyle w:val="PPVXSubmitters"/>
              <w:rPr>
                <w:sz w:val="20"/>
                <w:szCs w:val="20"/>
              </w:rPr>
            </w:pPr>
            <w:r w:rsidRPr="00976173">
              <w:rPr>
                <w:sz w:val="20"/>
                <w:szCs w:val="20"/>
              </w:rPr>
              <w:t>51</w:t>
            </w:r>
          </w:p>
        </w:tc>
        <w:tc>
          <w:tcPr>
            <w:tcW w:w="2552" w:type="dxa"/>
          </w:tcPr>
          <w:p w14:paraId="239599FD" w14:textId="77777777" w:rsidR="00D67678" w:rsidRPr="00976173" w:rsidRDefault="00D67678" w:rsidP="00976173">
            <w:pPr>
              <w:pStyle w:val="PPVXSubmitters"/>
              <w:rPr>
                <w:sz w:val="20"/>
                <w:szCs w:val="20"/>
              </w:rPr>
            </w:pPr>
            <w:r w:rsidRPr="00976173">
              <w:rPr>
                <w:sz w:val="20"/>
                <w:szCs w:val="20"/>
              </w:rPr>
              <w:t>Brian Wilkinson</w:t>
            </w:r>
          </w:p>
        </w:tc>
        <w:tc>
          <w:tcPr>
            <w:tcW w:w="708" w:type="dxa"/>
          </w:tcPr>
          <w:p w14:paraId="3D41427F" w14:textId="77777777" w:rsidR="00D67678" w:rsidRPr="00976173" w:rsidRDefault="00D67678" w:rsidP="00976173">
            <w:pPr>
              <w:pStyle w:val="PPVXSubmitters"/>
              <w:rPr>
                <w:sz w:val="20"/>
                <w:szCs w:val="20"/>
              </w:rPr>
            </w:pPr>
            <w:r w:rsidRPr="00976173">
              <w:rPr>
                <w:sz w:val="20"/>
                <w:szCs w:val="20"/>
              </w:rPr>
              <w:t>81</w:t>
            </w:r>
          </w:p>
        </w:tc>
        <w:tc>
          <w:tcPr>
            <w:tcW w:w="2552" w:type="dxa"/>
          </w:tcPr>
          <w:p w14:paraId="0BA0D5D6" w14:textId="77777777" w:rsidR="00D67678" w:rsidRPr="00976173" w:rsidRDefault="00D67678" w:rsidP="00976173">
            <w:pPr>
              <w:pStyle w:val="PPVXSubmitters"/>
              <w:rPr>
                <w:sz w:val="20"/>
                <w:szCs w:val="20"/>
              </w:rPr>
            </w:pPr>
            <w:r w:rsidRPr="00976173">
              <w:rPr>
                <w:sz w:val="20"/>
                <w:szCs w:val="20"/>
              </w:rPr>
              <w:t>Lawrence Boyd</w:t>
            </w:r>
          </w:p>
        </w:tc>
      </w:tr>
      <w:tr w:rsidR="00D67678" w:rsidRPr="00976173" w14:paraId="69F8713A" w14:textId="77777777" w:rsidTr="00D67678">
        <w:tc>
          <w:tcPr>
            <w:tcW w:w="675" w:type="dxa"/>
            <w:tcBorders>
              <w:top w:val="dotted" w:sz="4" w:space="0" w:color="7F7F7F"/>
              <w:bottom w:val="dotted" w:sz="4" w:space="0" w:color="7F7F7F"/>
            </w:tcBorders>
          </w:tcPr>
          <w:p w14:paraId="6880EB20" w14:textId="77777777" w:rsidR="00D67678" w:rsidRPr="00976173" w:rsidRDefault="00D67678" w:rsidP="00976173">
            <w:pPr>
              <w:pStyle w:val="PPVXSubmitters"/>
              <w:rPr>
                <w:sz w:val="20"/>
                <w:szCs w:val="20"/>
              </w:rPr>
            </w:pPr>
            <w:r w:rsidRPr="00976173">
              <w:rPr>
                <w:sz w:val="20"/>
                <w:szCs w:val="20"/>
              </w:rPr>
              <w:t>22</w:t>
            </w:r>
          </w:p>
        </w:tc>
        <w:tc>
          <w:tcPr>
            <w:tcW w:w="2552" w:type="dxa"/>
            <w:tcBorders>
              <w:top w:val="dotted" w:sz="4" w:space="0" w:color="7F7F7F"/>
              <w:bottom w:val="dotted" w:sz="4" w:space="0" w:color="7F7F7F"/>
            </w:tcBorders>
          </w:tcPr>
          <w:p w14:paraId="34C926DB" w14:textId="77777777" w:rsidR="00D67678" w:rsidRPr="00976173" w:rsidRDefault="00D67678" w:rsidP="00976173">
            <w:pPr>
              <w:pStyle w:val="PPVXSubmitters"/>
              <w:rPr>
                <w:sz w:val="20"/>
                <w:szCs w:val="20"/>
              </w:rPr>
            </w:pPr>
            <w:r w:rsidRPr="00976173">
              <w:rPr>
                <w:sz w:val="20"/>
                <w:szCs w:val="20"/>
              </w:rPr>
              <w:t>Joe Cataldo</w:t>
            </w:r>
          </w:p>
        </w:tc>
        <w:tc>
          <w:tcPr>
            <w:tcW w:w="709" w:type="dxa"/>
          </w:tcPr>
          <w:p w14:paraId="23E47F8B" w14:textId="77777777" w:rsidR="00D67678" w:rsidRPr="00976173" w:rsidRDefault="00D67678" w:rsidP="00976173">
            <w:pPr>
              <w:pStyle w:val="PPVXSubmitters"/>
              <w:rPr>
                <w:sz w:val="20"/>
                <w:szCs w:val="20"/>
              </w:rPr>
            </w:pPr>
            <w:r w:rsidRPr="00976173">
              <w:rPr>
                <w:sz w:val="20"/>
                <w:szCs w:val="20"/>
              </w:rPr>
              <w:t>52</w:t>
            </w:r>
          </w:p>
        </w:tc>
        <w:tc>
          <w:tcPr>
            <w:tcW w:w="2552" w:type="dxa"/>
          </w:tcPr>
          <w:p w14:paraId="0FFDC520" w14:textId="77777777" w:rsidR="00D67678" w:rsidRPr="00976173" w:rsidRDefault="00D67678" w:rsidP="00976173">
            <w:pPr>
              <w:pStyle w:val="PPVXSubmitters"/>
              <w:rPr>
                <w:sz w:val="20"/>
                <w:szCs w:val="20"/>
              </w:rPr>
            </w:pPr>
            <w:r w:rsidRPr="00976173">
              <w:rPr>
                <w:sz w:val="20"/>
                <w:szCs w:val="20"/>
              </w:rPr>
              <w:t>Dean Adams</w:t>
            </w:r>
          </w:p>
        </w:tc>
        <w:tc>
          <w:tcPr>
            <w:tcW w:w="708" w:type="dxa"/>
          </w:tcPr>
          <w:p w14:paraId="158016FF" w14:textId="77777777" w:rsidR="00D67678" w:rsidRPr="00976173" w:rsidRDefault="00D67678" w:rsidP="00976173">
            <w:pPr>
              <w:pStyle w:val="PPVXSubmitters"/>
              <w:rPr>
                <w:sz w:val="20"/>
                <w:szCs w:val="20"/>
              </w:rPr>
            </w:pPr>
            <w:r w:rsidRPr="00976173">
              <w:rPr>
                <w:sz w:val="20"/>
                <w:szCs w:val="20"/>
              </w:rPr>
              <w:t>82</w:t>
            </w:r>
          </w:p>
        </w:tc>
        <w:tc>
          <w:tcPr>
            <w:tcW w:w="2552" w:type="dxa"/>
          </w:tcPr>
          <w:p w14:paraId="6DFEFB37" w14:textId="77777777" w:rsidR="00D67678" w:rsidRPr="00976173" w:rsidRDefault="00D67678" w:rsidP="00976173">
            <w:pPr>
              <w:pStyle w:val="PPVXSubmitters"/>
              <w:rPr>
                <w:sz w:val="20"/>
                <w:szCs w:val="20"/>
              </w:rPr>
            </w:pPr>
            <w:r w:rsidRPr="00976173">
              <w:rPr>
                <w:sz w:val="20"/>
                <w:szCs w:val="20"/>
              </w:rPr>
              <w:t>Kilmore Racing Club Inc.</w:t>
            </w:r>
          </w:p>
        </w:tc>
      </w:tr>
      <w:tr w:rsidR="00D67678" w:rsidRPr="00976173" w14:paraId="23E5DD44" w14:textId="77777777" w:rsidTr="00D67678">
        <w:tc>
          <w:tcPr>
            <w:tcW w:w="675" w:type="dxa"/>
            <w:tcBorders>
              <w:top w:val="dotted" w:sz="4" w:space="0" w:color="7F7F7F"/>
              <w:bottom w:val="dotted" w:sz="4" w:space="0" w:color="7F7F7F"/>
            </w:tcBorders>
          </w:tcPr>
          <w:p w14:paraId="7B1CAED6" w14:textId="77777777" w:rsidR="00D67678" w:rsidRPr="00976173" w:rsidRDefault="00D67678" w:rsidP="00976173">
            <w:pPr>
              <w:pStyle w:val="PPVXSubmitters"/>
              <w:rPr>
                <w:sz w:val="20"/>
                <w:szCs w:val="20"/>
              </w:rPr>
            </w:pPr>
            <w:r w:rsidRPr="00976173">
              <w:rPr>
                <w:sz w:val="20"/>
                <w:szCs w:val="20"/>
              </w:rPr>
              <w:t>23</w:t>
            </w:r>
          </w:p>
        </w:tc>
        <w:tc>
          <w:tcPr>
            <w:tcW w:w="2552" w:type="dxa"/>
            <w:tcBorders>
              <w:top w:val="dotted" w:sz="4" w:space="0" w:color="7F7F7F"/>
              <w:bottom w:val="dotted" w:sz="4" w:space="0" w:color="7F7F7F"/>
            </w:tcBorders>
          </w:tcPr>
          <w:p w14:paraId="166C2FBF" w14:textId="77777777" w:rsidR="00D67678" w:rsidRPr="00976173" w:rsidRDefault="00D67678" w:rsidP="00976173">
            <w:pPr>
              <w:pStyle w:val="PPVXSubmitters"/>
              <w:rPr>
                <w:sz w:val="20"/>
                <w:szCs w:val="20"/>
              </w:rPr>
            </w:pPr>
            <w:r w:rsidRPr="00976173">
              <w:rPr>
                <w:sz w:val="20"/>
                <w:szCs w:val="20"/>
              </w:rPr>
              <w:t>Nerrida Prosser</w:t>
            </w:r>
          </w:p>
        </w:tc>
        <w:tc>
          <w:tcPr>
            <w:tcW w:w="709" w:type="dxa"/>
          </w:tcPr>
          <w:p w14:paraId="4F706A5C" w14:textId="77777777" w:rsidR="00D67678" w:rsidRPr="00976173" w:rsidRDefault="00D67678" w:rsidP="00976173">
            <w:pPr>
              <w:pStyle w:val="PPVXSubmitters"/>
              <w:rPr>
                <w:sz w:val="20"/>
                <w:szCs w:val="20"/>
              </w:rPr>
            </w:pPr>
            <w:r w:rsidRPr="00976173">
              <w:rPr>
                <w:sz w:val="20"/>
                <w:szCs w:val="20"/>
              </w:rPr>
              <w:t>53</w:t>
            </w:r>
          </w:p>
        </w:tc>
        <w:tc>
          <w:tcPr>
            <w:tcW w:w="2552" w:type="dxa"/>
          </w:tcPr>
          <w:p w14:paraId="26AD1933" w14:textId="77777777" w:rsidR="00D67678" w:rsidRPr="00976173" w:rsidRDefault="00D67678" w:rsidP="00976173">
            <w:pPr>
              <w:pStyle w:val="PPVXSubmitters"/>
              <w:rPr>
                <w:sz w:val="20"/>
                <w:szCs w:val="20"/>
              </w:rPr>
            </w:pPr>
            <w:r w:rsidRPr="00976173">
              <w:rPr>
                <w:sz w:val="20"/>
                <w:szCs w:val="20"/>
              </w:rPr>
              <w:t>John Payne</w:t>
            </w:r>
          </w:p>
        </w:tc>
        <w:tc>
          <w:tcPr>
            <w:tcW w:w="708" w:type="dxa"/>
          </w:tcPr>
          <w:p w14:paraId="59AC81D5" w14:textId="77777777" w:rsidR="00D67678" w:rsidRPr="00976173" w:rsidRDefault="00D67678" w:rsidP="00976173">
            <w:pPr>
              <w:pStyle w:val="PPVXSubmitters"/>
              <w:rPr>
                <w:sz w:val="20"/>
                <w:szCs w:val="20"/>
              </w:rPr>
            </w:pPr>
            <w:r w:rsidRPr="00976173">
              <w:rPr>
                <w:sz w:val="20"/>
                <w:szCs w:val="20"/>
              </w:rPr>
              <w:t>83</w:t>
            </w:r>
          </w:p>
        </w:tc>
        <w:tc>
          <w:tcPr>
            <w:tcW w:w="2552" w:type="dxa"/>
          </w:tcPr>
          <w:p w14:paraId="49FDAD15" w14:textId="77777777" w:rsidR="00D67678" w:rsidRPr="00976173" w:rsidRDefault="00D67678" w:rsidP="00976173">
            <w:pPr>
              <w:pStyle w:val="PPVXSubmitters"/>
              <w:rPr>
                <w:sz w:val="20"/>
                <w:szCs w:val="20"/>
              </w:rPr>
            </w:pPr>
            <w:r w:rsidRPr="00976173">
              <w:rPr>
                <w:sz w:val="20"/>
                <w:szCs w:val="20"/>
              </w:rPr>
              <w:t>Helen Begley</w:t>
            </w:r>
          </w:p>
        </w:tc>
      </w:tr>
      <w:tr w:rsidR="00D67678" w:rsidRPr="00976173" w14:paraId="5FC99C38" w14:textId="77777777" w:rsidTr="00D67678">
        <w:tc>
          <w:tcPr>
            <w:tcW w:w="675" w:type="dxa"/>
            <w:tcBorders>
              <w:top w:val="dotted" w:sz="4" w:space="0" w:color="7F7F7F"/>
              <w:bottom w:val="dotted" w:sz="4" w:space="0" w:color="7F7F7F"/>
            </w:tcBorders>
          </w:tcPr>
          <w:p w14:paraId="44663CFD" w14:textId="77777777" w:rsidR="00D67678" w:rsidRPr="00976173" w:rsidRDefault="00D67678" w:rsidP="00976173">
            <w:pPr>
              <w:pStyle w:val="PPVXSubmitters"/>
              <w:rPr>
                <w:sz w:val="20"/>
                <w:szCs w:val="20"/>
              </w:rPr>
            </w:pPr>
            <w:r w:rsidRPr="00976173">
              <w:rPr>
                <w:sz w:val="20"/>
                <w:szCs w:val="20"/>
              </w:rPr>
              <w:t>24</w:t>
            </w:r>
          </w:p>
        </w:tc>
        <w:tc>
          <w:tcPr>
            <w:tcW w:w="2552" w:type="dxa"/>
            <w:tcBorders>
              <w:top w:val="dotted" w:sz="4" w:space="0" w:color="7F7F7F"/>
              <w:bottom w:val="dotted" w:sz="4" w:space="0" w:color="7F7F7F"/>
            </w:tcBorders>
          </w:tcPr>
          <w:p w14:paraId="213E9419" w14:textId="3B88CD36" w:rsidR="00D67678" w:rsidRPr="00976173" w:rsidRDefault="00E97ABF" w:rsidP="00976173">
            <w:pPr>
              <w:pStyle w:val="PPVXSubmitters"/>
              <w:rPr>
                <w:sz w:val="20"/>
                <w:szCs w:val="20"/>
              </w:rPr>
            </w:pPr>
            <w:r w:rsidRPr="00976173">
              <w:rPr>
                <w:sz w:val="20"/>
                <w:szCs w:val="20"/>
              </w:rPr>
              <w:t>Local Resident (name withheld)</w:t>
            </w:r>
          </w:p>
        </w:tc>
        <w:tc>
          <w:tcPr>
            <w:tcW w:w="709" w:type="dxa"/>
          </w:tcPr>
          <w:p w14:paraId="78C442EB" w14:textId="77777777" w:rsidR="00D67678" w:rsidRPr="00976173" w:rsidRDefault="00D67678" w:rsidP="00976173">
            <w:pPr>
              <w:pStyle w:val="PPVXSubmitters"/>
              <w:rPr>
                <w:sz w:val="20"/>
                <w:szCs w:val="20"/>
              </w:rPr>
            </w:pPr>
            <w:r w:rsidRPr="00976173">
              <w:rPr>
                <w:sz w:val="20"/>
                <w:szCs w:val="20"/>
              </w:rPr>
              <w:t>54</w:t>
            </w:r>
          </w:p>
        </w:tc>
        <w:tc>
          <w:tcPr>
            <w:tcW w:w="2552" w:type="dxa"/>
          </w:tcPr>
          <w:p w14:paraId="1C482849" w14:textId="77777777" w:rsidR="00D67678" w:rsidRPr="00976173" w:rsidRDefault="00D67678" w:rsidP="00976173">
            <w:pPr>
              <w:pStyle w:val="PPVXSubmitters"/>
              <w:rPr>
                <w:sz w:val="20"/>
                <w:szCs w:val="20"/>
              </w:rPr>
            </w:pPr>
            <w:r w:rsidRPr="00976173">
              <w:rPr>
                <w:sz w:val="20"/>
                <w:szCs w:val="20"/>
              </w:rPr>
              <w:t>CFA</w:t>
            </w:r>
          </w:p>
        </w:tc>
        <w:tc>
          <w:tcPr>
            <w:tcW w:w="708" w:type="dxa"/>
          </w:tcPr>
          <w:p w14:paraId="173E3630" w14:textId="77777777" w:rsidR="00D67678" w:rsidRPr="00976173" w:rsidRDefault="00D67678" w:rsidP="00976173">
            <w:pPr>
              <w:pStyle w:val="PPVXSubmitters"/>
              <w:rPr>
                <w:sz w:val="20"/>
                <w:szCs w:val="20"/>
              </w:rPr>
            </w:pPr>
            <w:r w:rsidRPr="00976173">
              <w:rPr>
                <w:sz w:val="20"/>
                <w:szCs w:val="20"/>
              </w:rPr>
              <w:t>84</w:t>
            </w:r>
          </w:p>
        </w:tc>
        <w:tc>
          <w:tcPr>
            <w:tcW w:w="2552" w:type="dxa"/>
          </w:tcPr>
          <w:p w14:paraId="48B195B8" w14:textId="77777777" w:rsidR="00D67678" w:rsidRPr="00976173" w:rsidRDefault="00D67678" w:rsidP="00976173">
            <w:pPr>
              <w:pStyle w:val="PPVXSubmitters"/>
              <w:rPr>
                <w:sz w:val="20"/>
                <w:szCs w:val="20"/>
              </w:rPr>
            </w:pPr>
            <w:r w:rsidRPr="00976173">
              <w:rPr>
                <w:sz w:val="20"/>
                <w:szCs w:val="20"/>
              </w:rPr>
              <w:t>Vicki McKiterick</w:t>
            </w:r>
          </w:p>
        </w:tc>
      </w:tr>
      <w:tr w:rsidR="00D67678" w:rsidRPr="00976173" w14:paraId="2892D8D8" w14:textId="77777777" w:rsidTr="00D67678">
        <w:tc>
          <w:tcPr>
            <w:tcW w:w="675" w:type="dxa"/>
            <w:tcBorders>
              <w:top w:val="dotted" w:sz="4" w:space="0" w:color="7F7F7F"/>
              <w:bottom w:val="dotted" w:sz="4" w:space="0" w:color="7F7F7F"/>
            </w:tcBorders>
          </w:tcPr>
          <w:p w14:paraId="547AEB28" w14:textId="77777777" w:rsidR="00D67678" w:rsidRPr="00976173" w:rsidRDefault="00D67678" w:rsidP="00976173">
            <w:pPr>
              <w:pStyle w:val="PPVXSubmitters"/>
              <w:rPr>
                <w:sz w:val="20"/>
                <w:szCs w:val="20"/>
              </w:rPr>
            </w:pPr>
            <w:r w:rsidRPr="00976173">
              <w:rPr>
                <w:sz w:val="20"/>
                <w:szCs w:val="20"/>
              </w:rPr>
              <w:t>25</w:t>
            </w:r>
          </w:p>
        </w:tc>
        <w:tc>
          <w:tcPr>
            <w:tcW w:w="2552" w:type="dxa"/>
            <w:tcBorders>
              <w:top w:val="dotted" w:sz="4" w:space="0" w:color="7F7F7F"/>
              <w:bottom w:val="dotted" w:sz="4" w:space="0" w:color="7F7F7F"/>
            </w:tcBorders>
          </w:tcPr>
          <w:p w14:paraId="0A9C3D12" w14:textId="77777777" w:rsidR="00D67678" w:rsidRPr="00976173" w:rsidRDefault="00D67678" w:rsidP="00976173">
            <w:pPr>
              <w:pStyle w:val="PPVXSubmitters"/>
              <w:rPr>
                <w:sz w:val="20"/>
                <w:szCs w:val="20"/>
              </w:rPr>
            </w:pPr>
            <w:r w:rsidRPr="00976173">
              <w:rPr>
                <w:sz w:val="20"/>
                <w:szCs w:val="20"/>
              </w:rPr>
              <w:t>Maria Benson</w:t>
            </w:r>
          </w:p>
        </w:tc>
        <w:tc>
          <w:tcPr>
            <w:tcW w:w="709" w:type="dxa"/>
          </w:tcPr>
          <w:p w14:paraId="26DF7F5B" w14:textId="77777777" w:rsidR="00D67678" w:rsidRPr="00976173" w:rsidRDefault="00D67678" w:rsidP="00976173">
            <w:pPr>
              <w:pStyle w:val="PPVXSubmitters"/>
              <w:rPr>
                <w:sz w:val="20"/>
                <w:szCs w:val="20"/>
              </w:rPr>
            </w:pPr>
            <w:r w:rsidRPr="00976173">
              <w:rPr>
                <w:sz w:val="20"/>
                <w:szCs w:val="20"/>
              </w:rPr>
              <w:t>55</w:t>
            </w:r>
          </w:p>
        </w:tc>
        <w:tc>
          <w:tcPr>
            <w:tcW w:w="2552" w:type="dxa"/>
          </w:tcPr>
          <w:p w14:paraId="67259927" w14:textId="77777777" w:rsidR="00D67678" w:rsidRPr="00976173" w:rsidRDefault="00D67678" w:rsidP="00976173">
            <w:pPr>
              <w:pStyle w:val="PPVXSubmitters"/>
              <w:rPr>
                <w:sz w:val="20"/>
                <w:szCs w:val="20"/>
              </w:rPr>
            </w:pPr>
            <w:r w:rsidRPr="00976173">
              <w:rPr>
                <w:sz w:val="20"/>
                <w:szCs w:val="20"/>
              </w:rPr>
              <w:t>Steven Scroggi</w:t>
            </w:r>
          </w:p>
        </w:tc>
        <w:tc>
          <w:tcPr>
            <w:tcW w:w="708" w:type="dxa"/>
          </w:tcPr>
          <w:p w14:paraId="287157DE" w14:textId="77777777" w:rsidR="00D67678" w:rsidRPr="00976173" w:rsidRDefault="00D67678" w:rsidP="00976173">
            <w:pPr>
              <w:pStyle w:val="PPVXSubmitters"/>
              <w:rPr>
                <w:sz w:val="20"/>
                <w:szCs w:val="20"/>
              </w:rPr>
            </w:pPr>
            <w:r w:rsidRPr="00976173">
              <w:rPr>
                <w:sz w:val="20"/>
                <w:szCs w:val="20"/>
              </w:rPr>
              <w:t>85</w:t>
            </w:r>
          </w:p>
        </w:tc>
        <w:tc>
          <w:tcPr>
            <w:tcW w:w="2552" w:type="dxa"/>
          </w:tcPr>
          <w:p w14:paraId="1F44AC4D" w14:textId="77777777" w:rsidR="00D67678" w:rsidRPr="00976173" w:rsidRDefault="00D67678" w:rsidP="00976173">
            <w:pPr>
              <w:pStyle w:val="PPVXSubmitters"/>
              <w:rPr>
                <w:sz w:val="20"/>
                <w:szCs w:val="20"/>
              </w:rPr>
            </w:pPr>
            <w:r w:rsidRPr="00976173">
              <w:rPr>
                <w:sz w:val="20"/>
                <w:szCs w:val="20"/>
              </w:rPr>
              <w:t>Norm Stimson</w:t>
            </w:r>
          </w:p>
        </w:tc>
      </w:tr>
      <w:tr w:rsidR="00D67678" w:rsidRPr="00976173" w14:paraId="745BE79E" w14:textId="77777777" w:rsidTr="00D67678">
        <w:tc>
          <w:tcPr>
            <w:tcW w:w="675" w:type="dxa"/>
            <w:tcBorders>
              <w:top w:val="dotted" w:sz="4" w:space="0" w:color="7F7F7F"/>
              <w:bottom w:val="dotted" w:sz="4" w:space="0" w:color="7F7F7F"/>
            </w:tcBorders>
          </w:tcPr>
          <w:p w14:paraId="2495AC43" w14:textId="77777777" w:rsidR="00D67678" w:rsidRPr="00976173" w:rsidRDefault="00D67678" w:rsidP="00976173">
            <w:pPr>
              <w:pStyle w:val="PPVXSubmitters"/>
              <w:rPr>
                <w:sz w:val="20"/>
                <w:szCs w:val="20"/>
              </w:rPr>
            </w:pPr>
            <w:r w:rsidRPr="00976173">
              <w:rPr>
                <w:sz w:val="20"/>
                <w:szCs w:val="20"/>
              </w:rPr>
              <w:t>26</w:t>
            </w:r>
          </w:p>
        </w:tc>
        <w:tc>
          <w:tcPr>
            <w:tcW w:w="2552" w:type="dxa"/>
            <w:tcBorders>
              <w:top w:val="dotted" w:sz="4" w:space="0" w:color="7F7F7F"/>
              <w:bottom w:val="dotted" w:sz="4" w:space="0" w:color="7F7F7F"/>
            </w:tcBorders>
          </w:tcPr>
          <w:p w14:paraId="1CFE5F5B" w14:textId="77777777" w:rsidR="00D67678" w:rsidRPr="00976173" w:rsidRDefault="00D67678" w:rsidP="00976173">
            <w:pPr>
              <w:pStyle w:val="PPVXSubmitters"/>
              <w:rPr>
                <w:sz w:val="20"/>
                <w:szCs w:val="20"/>
              </w:rPr>
            </w:pPr>
            <w:r w:rsidRPr="00976173">
              <w:rPr>
                <w:sz w:val="20"/>
                <w:szCs w:val="20"/>
              </w:rPr>
              <w:t>Ian Nagle A.S.M.</w:t>
            </w:r>
          </w:p>
        </w:tc>
        <w:tc>
          <w:tcPr>
            <w:tcW w:w="709" w:type="dxa"/>
          </w:tcPr>
          <w:p w14:paraId="659CF7CE" w14:textId="77777777" w:rsidR="00D67678" w:rsidRPr="00976173" w:rsidRDefault="00D67678" w:rsidP="00976173">
            <w:pPr>
              <w:pStyle w:val="PPVXSubmitters"/>
              <w:rPr>
                <w:sz w:val="20"/>
                <w:szCs w:val="20"/>
              </w:rPr>
            </w:pPr>
            <w:r w:rsidRPr="00976173">
              <w:rPr>
                <w:sz w:val="20"/>
                <w:szCs w:val="20"/>
              </w:rPr>
              <w:t>56</w:t>
            </w:r>
          </w:p>
        </w:tc>
        <w:tc>
          <w:tcPr>
            <w:tcW w:w="2552" w:type="dxa"/>
          </w:tcPr>
          <w:p w14:paraId="51DB7A31" w14:textId="77777777" w:rsidR="00D67678" w:rsidRPr="00976173" w:rsidRDefault="00D67678" w:rsidP="00976173">
            <w:pPr>
              <w:pStyle w:val="PPVXSubmitters"/>
              <w:rPr>
                <w:sz w:val="20"/>
                <w:szCs w:val="20"/>
              </w:rPr>
            </w:pPr>
            <w:r w:rsidRPr="00976173">
              <w:rPr>
                <w:sz w:val="20"/>
                <w:szCs w:val="20"/>
              </w:rPr>
              <w:t>Susan Frisch</w:t>
            </w:r>
          </w:p>
        </w:tc>
        <w:tc>
          <w:tcPr>
            <w:tcW w:w="708" w:type="dxa"/>
          </w:tcPr>
          <w:p w14:paraId="6BEB9A44" w14:textId="77777777" w:rsidR="00D67678" w:rsidRPr="00976173" w:rsidRDefault="00D67678" w:rsidP="00976173">
            <w:pPr>
              <w:pStyle w:val="PPVXSubmitters"/>
              <w:rPr>
                <w:sz w:val="20"/>
                <w:szCs w:val="20"/>
              </w:rPr>
            </w:pPr>
            <w:r w:rsidRPr="00976173">
              <w:rPr>
                <w:sz w:val="20"/>
                <w:szCs w:val="20"/>
              </w:rPr>
              <w:t>86</w:t>
            </w:r>
          </w:p>
        </w:tc>
        <w:tc>
          <w:tcPr>
            <w:tcW w:w="2552" w:type="dxa"/>
          </w:tcPr>
          <w:p w14:paraId="488A1531" w14:textId="77777777" w:rsidR="00D67678" w:rsidRPr="00976173" w:rsidRDefault="00D67678" w:rsidP="00976173">
            <w:pPr>
              <w:pStyle w:val="PPVXSubmitters"/>
              <w:rPr>
                <w:sz w:val="20"/>
                <w:szCs w:val="20"/>
              </w:rPr>
            </w:pPr>
            <w:r w:rsidRPr="00976173">
              <w:rPr>
                <w:sz w:val="20"/>
                <w:szCs w:val="20"/>
              </w:rPr>
              <w:t>Helen Fatchen</w:t>
            </w:r>
          </w:p>
        </w:tc>
      </w:tr>
      <w:tr w:rsidR="00D67678" w:rsidRPr="00976173" w14:paraId="0203598D" w14:textId="77777777" w:rsidTr="00D67678">
        <w:tc>
          <w:tcPr>
            <w:tcW w:w="675" w:type="dxa"/>
            <w:tcBorders>
              <w:top w:val="dotted" w:sz="4" w:space="0" w:color="7F7F7F"/>
              <w:bottom w:val="dotted" w:sz="4" w:space="0" w:color="7F7F7F"/>
            </w:tcBorders>
          </w:tcPr>
          <w:p w14:paraId="04D18B0B" w14:textId="77777777" w:rsidR="00D67678" w:rsidRPr="00976173" w:rsidRDefault="00D67678" w:rsidP="00976173">
            <w:pPr>
              <w:pStyle w:val="PPVXSubmitters"/>
              <w:rPr>
                <w:sz w:val="20"/>
                <w:szCs w:val="20"/>
              </w:rPr>
            </w:pPr>
            <w:r w:rsidRPr="00976173">
              <w:rPr>
                <w:sz w:val="20"/>
                <w:szCs w:val="20"/>
              </w:rPr>
              <w:t>27</w:t>
            </w:r>
          </w:p>
        </w:tc>
        <w:tc>
          <w:tcPr>
            <w:tcW w:w="2552" w:type="dxa"/>
            <w:tcBorders>
              <w:top w:val="dotted" w:sz="4" w:space="0" w:color="7F7F7F"/>
              <w:bottom w:val="dotted" w:sz="4" w:space="0" w:color="7F7F7F"/>
            </w:tcBorders>
          </w:tcPr>
          <w:p w14:paraId="75CFD52C" w14:textId="77777777" w:rsidR="00D67678" w:rsidRPr="00976173" w:rsidRDefault="00D67678" w:rsidP="00976173">
            <w:pPr>
              <w:pStyle w:val="PPVXSubmitters"/>
              <w:rPr>
                <w:sz w:val="20"/>
                <w:szCs w:val="20"/>
              </w:rPr>
            </w:pPr>
            <w:r w:rsidRPr="00976173">
              <w:rPr>
                <w:sz w:val="20"/>
                <w:szCs w:val="20"/>
              </w:rPr>
              <w:t>Judith Rutter</w:t>
            </w:r>
          </w:p>
        </w:tc>
        <w:tc>
          <w:tcPr>
            <w:tcW w:w="709" w:type="dxa"/>
          </w:tcPr>
          <w:p w14:paraId="4131F152" w14:textId="77777777" w:rsidR="00D67678" w:rsidRPr="00976173" w:rsidRDefault="00D67678" w:rsidP="00976173">
            <w:pPr>
              <w:pStyle w:val="PPVXSubmitters"/>
              <w:rPr>
                <w:sz w:val="20"/>
                <w:szCs w:val="20"/>
              </w:rPr>
            </w:pPr>
            <w:r w:rsidRPr="00976173">
              <w:rPr>
                <w:sz w:val="20"/>
                <w:szCs w:val="20"/>
              </w:rPr>
              <w:t>57</w:t>
            </w:r>
          </w:p>
        </w:tc>
        <w:tc>
          <w:tcPr>
            <w:tcW w:w="2552" w:type="dxa"/>
          </w:tcPr>
          <w:p w14:paraId="3403A5D7" w14:textId="77777777" w:rsidR="00D67678" w:rsidRPr="00976173" w:rsidRDefault="00D67678" w:rsidP="00976173">
            <w:pPr>
              <w:pStyle w:val="PPVXSubmitters"/>
              <w:rPr>
                <w:sz w:val="20"/>
                <w:szCs w:val="20"/>
              </w:rPr>
            </w:pPr>
            <w:r w:rsidRPr="00976173">
              <w:rPr>
                <w:sz w:val="20"/>
                <w:szCs w:val="20"/>
              </w:rPr>
              <w:t>Garry Sleeman</w:t>
            </w:r>
          </w:p>
        </w:tc>
        <w:tc>
          <w:tcPr>
            <w:tcW w:w="708" w:type="dxa"/>
          </w:tcPr>
          <w:p w14:paraId="0AFDF4C9" w14:textId="77777777" w:rsidR="00D67678" w:rsidRPr="00976173" w:rsidRDefault="00D67678" w:rsidP="00976173">
            <w:pPr>
              <w:pStyle w:val="PPVXSubmitters"/>
              <w:rPr>
                <w:sz w:val="20"/>
                <w:szCs w:val="20"/>
              </w:rPr>
            </w:pPr>
            <w:r w:rsidRPr="00976173">
              <w:rPr>
                <w:sz w:val="20"/>
                <w:szCs w:val="20"/>
              </w:rPr>
              <w:t>87</w:t>
            </w:r>
          </w:p>
        </w:tc>
        <w:tc>
          <w:tcPr>
            <w:tcW w:w="2552" w:type="dxa"/>
          </w:tcPr>
          <w:p w14:paraId="4BA48807" w14:textId="77777777" w:rsidR="00D67678" w:rsidRPr="00976173" w:rsidRDefault="00D67678" w:rsidP="00976173">
            <w:pPr>
              <w:pStyle w:val="PPVXSubmitters"/>
              <w:rPr>
                <w:sz w:val="20"/>
                <w:szCs w:val="20"/>
              </w:rPr>
            </w:pPr>
            <w:r w:rsidRPr="00976173">
              <w:rPr>
                <w:sz w:val="20"/>
                <w:szCs w:val="20"/>
              </w:rPr>
              <w:t>Dr Victor Hurley</w:t>
            </w:r>
          </w:p>
        </w:tc>
      </w:tr>
      <w:tr w:rsidR="00D67678" w:rsidRPr="00976173" w14:paraId="0F67C546" w14:textId="77777777" w:rsidTr="00D67678">
        <w:tc>
          <w:tcPr>
            <w:tcW w:w="675" w:type="dxa"/>
            <w:tcBorders>
              <w:top w:val="dotted" w:sz="4" w:space="0" w:color="7F7F7F"/>
              <w:bottom w:val="dotted" w:sz="4" w:space="0" w:color="7F7F7F"/>
            </w:tcBorders>
          </w:tcPr>
          <w:p w14:paraId="558F2401" w14:textId="77777777" w:rsidR="00D67678" w:rsidRPr="00976173" w:rsidRDefault="00D67678" w:rsidP="00976173">
            <w:pPr>
              <w:pStyle w:val="PPVXSubmitters"/>
              <w:rPr>
                <w:sz w:val="20"/>
                <w:szCs w:val="20"/>
              </w:rPr>
            </w:pPr>
            <w:r w:rsidRPr="00976173">
              <w:rPr>
                <w:sz w:val="20"/>
                <w:szCs w:val="20"/>
              </w:rPr>
              <w:t>28</w:t>
            </w:r>
          </w:p>
        </w:tc>
        <w:tc>
          <w:tcPr>
            <w:tcW w:w="2552" w:type="dxa"/>
            <w:tcBorders>
              <w:top w:val="dotted" w:sz="4" w:space="0" w:color="7F7F7F"/>
              <w:bottom w:val="dotted" w:sz="4" w:space="0" w:color="7F7F7F"/>
            </w:tcBorders>
          </w:tcPr>
          <w:p w14:paraId="6F651387" w14:textId="77777777" w:rsidR="00D67678" w:rsidRPr="00976173" w:rsidRDefault="00D67678" w:rsidP="00976173">
            <w:pPr>
              <w:pStyle w:val="PPVXSubmitters"/>
              <w:rPr>
                <w:sz w:val="20"/>
                <w:szCs w:val="20"/>
              </w:rPr>
            </w:pPr>
            <w:r w:rsidRPr="00976173">
              <w:rPr>
                <w:sz w:val="20"/>
                <w:szCs w:val="20"/>
              </w:rPr>
              <w:t>Paul Dorrington</w:t>
            </w:r>
          </w:p>
        </w:tc>
        <w:tc>
          <w:tcPr>
            <w:tcW w:w="709" w:type="dxa"/>
          </w:tcPr>
          <w:p w14:paraId="13AB18BB" w14:textId="77777777" w:rsidR="00D67678" w:rsidRPr="00976173" w:rsidRDefault="00D67678" w:rsidP="00976173">
            <w:pPr>
              <w:pStyle w:val="PPVXSubmitters"/>
              <w:rPr>
                <w:sz w:val="20"/>
                <w:szCs w:val="20"/>
              </w:rPr>
            </w:pPr>
            <w:r w:rsidRPr="00976173">
              <w:rPr>
                <w:sz w:val="20"/>
                <w:szCs w:val="20"/>
              </w:rPr>
              <w:t>58</w:t>
            </w:r>
          </w:p>
        </w:tc>
        <w:tc>
          <w:tcPr>
            <w:tcW w:w="2552" w:type="dxa"/>
          </w:tcPr>
          <w:p w14:paraId="25E08CFC" w14:textId="77777777" w:rsidR="00D67678" w:rsidRPr="00976173" w:rsidRDefault="00D67678" w:rsidP="00976173">
            <w:pPr>
              <w:pStyle w:val="PPVXSubmitters"/>
              <w:rPr>
                <w:sz w:val="20"/>
                <w:szCs w:val="20"/>
              </w:rPr>
            </w:pPr>
            <w:r w:rsidRPr="00976173">
              <w:rPr>
                <w:sz w:val="20"/>
                <w:szCs w:val="20"/>
              </w:rPr>
              <w:t>Henrika Schrama</w:t>
            </w:r>
          </w:p>
        </w:tc>
        <w:tc>
          <w:tcPr>
            <w:tcW w:w="708" w:type="dxa"/>
          </w:tcPr>
          <w:p w14:paraId="328D6B3A" w14:textId="77777777" w:rsidR="00D67678" w:rsidRPr="00976173" w:rsidRDefault="00D67678" w:rsidP="00976173">
            <w:pPr>
              <w:pStyle w:val="PPVXSubmitters"/>
              <w:rPr>
                <w:sz w:val="20"/>
                <w:szCs w:val="20"/>
              </w:rPr>
            </w:pPr>
            <w:r w:rsidRPr="00976173">
              <w:rPr>
                <w:sz w:val="20"/>
                <w:szCs w:val="20"/>
              </w:rPr>
              <w:t>88</w:t>
            </w:r>
          </w:p>
        </w:tc>
        <w:tc>
          <w:tcPr>
            <w:tcW w:w="2552" w:type="dxa"/>
          </w:tcPr>
          <w:p w14:paraId="76575514" w14:textId="77777777" w:rsidR="00D67678" w:rsidRPr="00976173" w:rsidRDefault="00D67678" w:rsidP="00976173">
            <w:pPr>
              <w:pStyle w:val="PPVXSubmitters"/>
              <w:rPr>
                <w:sz w:val="20"/>
                <w:szCs w:val="20"/>
              </w:rPr>
            </w:pPr>
            <w:r w:rsidRPr="00976173">
              <w:rPr>
                <w:sz w:val="20"/>
                <w:szCs w:val="20"/>
              </w:rPr>
              <w:t>Jim Lowden</w:t>
            </w:r>
          </w:p>
        </w:tc>
      </w:tr>
      <w:tr w:rsidR="00D67678" w:rsidRPr="00976173" w14:paraId="30806C2A" w14:textId="77777777" w:rsidTr="00E97ABF">
        <w:tc>
          <w:tcPr>
            <w:tcW w:w="675" w:type="dxa"/>
            <w:tcBorders>
              <w:top w:val="dotted" w:sz="4" w:space="0" w:color="7F7F7F"/>
              <w:bottom w:val="dotted" w:sz="4" w:space="0" w:color="7F7F7F"/>
            </w:tcBorders>
          </w:tcPr>
          <w:p w14:paraId="1B07BC37" w14:textId="77777777" w:rsidR="00D67678" w:rsidRPr="00976173" w:rsidRDefault="00D67678" w:rsidP="00976173">
            <w:pPr>
              <w:pStyle w:val="PPVXSubmitters"/>
              <w:rPr>
                <w:sz w:val="20"/>
                <w:szCs w:val="20"/>
              </w:rPr>
            </w:pPr>
            <w:r w:rsidRPr="00976173">
              <w:rPr>
                <w:sz w:val="20"/>
                <w:szCs w:val="20"/>
              </w:rPr>
              <w:t>29</w:t>
            </w:r>
          </w:p>
        </w:tc>
        <w:tc>
          <w:tcPr>
            <w:tcW w:w="2552" w:type="dxa"/>
            <w:tcBorders>
              <w:top w:val="dotted" w:sz="4" w:space="0" w:color="7F7F7F"/>
              <w:bottom w:val="dotted" w:sz="4" w:space="0" w:color="7F7F7F"/>
            </w:tcBorders>
          </w:tcPr>
          <w:p w14:paraId="12CC3CC9" w14:textId="77777777" w:rsidR="00D67678" w:rsidRPr="00976173" w:rsidRDefault="00D67678" w:rsidP="00976173">
            <w:pPr>
              <w:pStyle w:val="PPVXSubmitters"/>
              <w:rPr>
                <w:sz w:val="20"/>
                <w:szCs w:val="20"/>
              </w:rPr>
            </w:pPr>
            <w:r w:rsidRPr="00976173">
              <w:rPr>
                <w:sz w:val="20"/>
                <w:szCs w:val="20"/>
              </w:rPr>
              <w:t>Neva Gladman</w:t>
            </w:r>
          </w:p>
        </w:tc>
        <w:tc>
          <w:tcPr>
            <w:tcW w:w="709" w:type="dxa"/>
            <w:tcBorders>
              <w:bottom w:val="dotted" w:sz="4" w:space="0" w:color="7F7F7F"/>
            </w:tcBorders>
          </w:tcPr>
          <w:p w14:paraId="4044A457" w14:textId="77777777" w:rsidR="00D67678" w:rsidRPr="00976173" w:rsidRDefault="00D67678" w:rsidP="00976173">
            <w:pPr>
              <w:pStyle w:val="PPVXSubmitters"/>
              <w:rPr>
                <w:sz w:val="20"/>
                <w:szCs w:val="20"/>
              </w:rPr>
            </w:pPr>
            <w:r w:rsidRPr="00976173">
              <w:rPr>
                <w:sz w:val="20"/>
                <w:szCs w:val="20"/>
              </w:rPr>
              <w:t>59</w:t>
            </w:r>
          </w:p>
        </w:tc>
        <w:tc>
          <w:tcPr>
            <w:tcW w:w="2552" w:type="dxa"/>
            <w:tcBorders>
              <w:bottom w:val="dotted" w:sz="4" w:space="0" w:color="7F7F7F"/>
            </w:tcBorders>
          </w:tcPr>
          <w:p w14:paraId="246175B9" w14:textId="77777777" w:rsidR="00D67678" w:rsidRPr="00976173" w:rsidRDefault="00D67678" w:rsidP="00976173">
            <w:pPr>
              <w:pStyle w:val="PPVXSubmitters"/>
              <w:rPr>
                <w:sz w:val="20"/>
                <w:szCs w:val="20"/>
              </w:rPr>
            </w:pPr>
            <w:r w:rsidRPr="00976173">
              <w:rPr>
                <w:sz w:val="20"/>
                <w:szCs w:val="20"/>
              </w:rPr>
              <w:t>Bill Schrama</w:t>
            </w:r>
          </w:p>
        </w:tc>
        <w:tc>
          <w:tcPr>
            <w:tcW w:w="708" w:type="dxa"/>
            <w:tcBorders>
              <w:bottom w:val="dotted" w:sz="4" w:space="0" w:color="7F7F7F"/>
            </w:tcBorders>
          </w:tcPr>
          <w:p w14:paraId="49EE050F" w14:textId="77777777" w:rsidR="00D67678" w:rsidRPr="00976173" w:rsidRDefault="00D67678" w:rsidP="00976173">
            <w:pPr>
              <w:pStyle w:val="PPVXSubmitters"/>
              <w:rPr>
                <w:sz w:val="20"/>
                <w:szCs w:val="20"/>
              </w:rPr>
            </w:pPr>
            <w:r w:rsidRPr="00976173">
              <w:rPr>
                <w:sz w:val="20"/>
                <w:szCs w:val="20"/>
              </w:rPr>
              <w:t>89</w:t>
            </w:r>
          </w:p>
        </w:tc>
        <w:tc>
          <w:tcPr>
            <w:tcW w:w="2552" w:type="dxa"/>
            <w:tcBorders>
              <w:bottom w:val="dotted" w:sz="4" w:space="0" w:color="7F7F7F"/>
            </w:tcBorders>
          </w:tcPr>
          <w:p w14:paraId="4B44FBE5" w14:textId="77777777" w:rsidR="00D67678" w:rsidRPr="00976173" w:rsidRDefault="00D67678" w:rsidP="00976173">
            <w:pPr>
              <w:pStyle w:val="PPVXSubmitters"/>
              <w:rPr>
                <w:sz w:val="20"/>
                <w:szCs w:val="20"/>
              </w:rPr>
            </w:pPr>
            <w:r w:rsidRPr="00976173">
              <w:rPr>
                <w:sz w:val="20"/>
                <w:szCs w:val="20"/>
              </w:rPr>
              <w:t>Erica and Wayne Nuske</w:t>
            </w:r>
          </w:p>
        </w:tc>
      </w:tr>
      <w:tr w:rsidR="00D67678" w:rsidRPr="00976173" w14:paraId="31117F74" w14:textId="77777777" w:rsidTr="00E97ABF">
        <w:tc>
          <w:tcPr>
            <w:tcW w:w="675" w:type="dxa"/>
            <w:tcBorders>
              <w:top w:val="dotted" w:sz="4" w:space="0" w:color="7F7F7F"/>
              <w:bottom w:val="single" w:sz="12" w:space="0" w:color="auto"/>
            </w:tcBorders>
          </w:tcPr>
          <w:p w14:paraId="49C25748" w14:textId="77777777" w:rsidR="00D67678" w:rsidRPr="00976173" w:rsidRDefault="00D67678" w:rsidP="00976173">
            <w:pPr>
              <w:pStyle w:val="PPVXSubmitters"/>
              <w:rPr>
                <w:sz w:val="20"/>
                <w:szCs w:val="20"/>
              </w:rPr>
            </w:pPr>
            <w:r w:rsidRPr="00976173">
              <w:rPr>
                <w:sz w:val="20"/>
                <w:szCs w:val="20"/>
              </w:rPr>
              <w:t>30</w:t>
            </w:r>
          </w:p>
        </w:tc>
        <w:tc>
          <w:tcPr>
            <w:tcW w:w="2552" w:type="dxa"/>
            <w:tcBorders>
              <w:top w:val="dotted" w:sz="4" w:space="0" w:color="7F7F7F"/>
              <w:bottom w:val="single" w:sz="12" w:space="0" w:color="auto"/>
            </w:tcBorders>
          </w:tcPr>
          <w:p w14:paraId="3F9B3EB2" w14:textId="77777777" w:rsidR="00D67678" w:rsidRPr="00976173" w:rsidRDefault="00D67678" w:rsidP="00976173">
            <w:pPr>
              <w:pStyle w:val="PPVXSubmitters"/>
              <w:rPr>
                <w:sz w:val="20"/>
                <w:szCs w:val="20"/>
              </w:rPr>
            </w:pPr>
            <w:r w:rsidRPr="00976173">
              <w:rPr>
                <w:sz w:val="20"/>
                <w:szCs w:val="20"/>
              </w:rPr>
              <w:t>Garron Leslie</w:t>
            </w:r>
          </w:p>
        </w:tc>
        <w:tc>
          <w:tcPr>
            <w:tcW w:w="709" w:type="dxa"/>
            <w:tcBorders>
              <w:top w:val="dotted" w:sz="4" w:space="0" w:color="7F7F7F"/>
              <w:bottom w:val="single" w:sz="12" w:space="0" w:color="auto"/>
            </w:tcBorders>
          </w:tcPr>
          <w:p w14:paraId="41C10ED3" w14:textId="77777777" w:rsidR="00D67678" w:rsidRPr="00976173" w:rsidRDefault="00D67678" w:rsidP="00976173">
            <w:pPr>
              <w:pStyle w:val="PPVXSubmitters"/>
              <w:rPr>
                <w:sz w:val="20"/>
                <w:szCs w:val="20"/>
              </w:rPr>
            </w:pPr>
            <w:r w:rsidRPr="00976173">
              <w:rPr>
                <w:sz w:val="20"/>
                <w:szCs w:val="20"/>
              </w:rPr>
              <w:t>60</w:t>
            </w:r>
          </w:p>
        </w:tc>
        <w:tc>
          <w:tcPr>
            <w:tcW w:w="2552" w:type="dxa"/>
            <w:tcBorders>
              <w:top w:val="dotted" w:sz="4" w:space="0" w:color="7F7F7F"/>
              <w:bottom w:val="single" w:sz="12" w:space="0" w:color="auto"/>
            </w:tcBorders>
          </w:tcPr>
          <w:p w14:paraId="26629E87" w14:textId="77777777" w:rsidR="00D67678" w:rsidRPr="00976173" w:rsidRDefault="00D67678" w:rsidP="00976173">
            <w:pPr>
              <w:pStyle w:val="PPVXSubmitters"/>
              <w:rPr>
                <w:sz w:val="20"/>
                <w:szCs w:val="20"/>
              </w:rPr>
            </w:pPr>
            <w:r w:rsidRPr="00976173">
              <w:rPr>
                <w:sz w:val="20"/>
                <w:szCs w:val="20"/>
              </w:rPr>
              <w:t>Ian Aberdeen</w:t>
            </w:r>
          </w:p>
        </w:tc>
        <w:tc>
          <w:tcPr>
            <w:tcW w:w="708" w:type="dxa"/>
            <w:tcBorders>
              <w:top w:val="dotted" w:sz="4" w:space="0" w:color="7F7F7F"/>
              <w:bottom w:val="single" w:sz="12" w:space="0" w:color="auto"/>
            </w:tcBorders>
          </w:tcPr>
          <w:p w14:paraId="30686DC5" w14:textId="77777777" w:rsidR="00D67678" w:rsidRPr="00976173" w:rsidRDefault="00D67678" w:rsidP="00976173">
            <w:pPr>
              <w:pStyle w:val="PPVXSubmitters"/>
              <w:rPr>
                <w:sz w:val="20"/>
                <w:szCs w:val="20"/>
              </w:rPr>
            </w:pPr>
            <w:r w:rsidRPr="00976173">
              <w:rPr>
                <w:sz w:val="20"/>
                <w:szCs w:val="20"/>
              </w:rPr>
              <w:t>90</w:t>
            </w:r>
          </w:p>
        </w:tc>
        <w:tc>
          <w:tcPr>
            <w:tcW w:w="2552" w:type="dxa"/>
            <w:tcBorders>
              <w:top w:val="dotted" w:sz="4" w:space="0" w:color="7F7F7F"/>
              <w:bottom w:val="single" w:sz="12" w:space="0" w:color="auto"/>
            </w:tcBorders>
          </w:tcPr>
          <w:p w14:paraId="3147F868" w14:textId="77777777" w:rsidR="00D67678" w:rsidRPr="00976173" w:rsidRDefault="00D67678" w:rsidP="00976173">
            <w:pPr>
              <w:pStyle w:val="PPVXSubmitters"/>
              <w:rPr>
                <w:sz w:val="20"/>
                <w:szCs w:val="20"/>
              </w:rPr>
            </w:pPr>
            <w:r w:rsidRPr="00976173">
              <w:rPr>
                <w:sz w:val="20"/>
                <w:szCs w:val="20"/>
              </w:rPr>
              <w:t>Wilma Hammond</w:t>
            </w:r>
          </w:p>
        </w:tc>
      </w:tr>
      <w:tr w:rsidR="00D67678" w:rsidRPr="00976173" w14:paraId="1A0DBDD5" w14:textId="77777777" w:rsidTr="00E97ABF">
        <w:tc>
          <w:tcPr>
            <w:tcW w:w="675" w:type="dxa"/>
            <w:tcBorders>
              <w:top w:val="single" w:sz="12" w:space="0" w:color="auto"/>
              <w:bottom w:val="dotted" w:sz="4" w:space="0" w:color="7F7F7F"/>
            </w:tcBorders>
          </w:tcPr>
          <w:p w14:paraId="07535E89" w14:textId="77777777" w:rsidR="00D67678" w:rsidRPr="00976173" w:rsidRDefault="00D67678" w:rsidP="00976173">
            <w:pPr>
              <w:pStyle w:val="PPVXSubmitters"/>
              <w:rPr>
                <w:sz w:val="20"/>
                <w:szCs w:val="20"/>
              </w:rPr>
            </w:pPr>
            <w:r w:rsidRPr="00976173">
              <w:rPr>
                <w:sz w:val="20"/>
                <w:szCs w:val="20"/>
              </w:rPr>
              <w:t>91</w:t>
            </w:r>
          </w:p>
        </w:tc>
        <w:tc>
          <w:tcPr>
            <w:tcW w:w="2552" w:type="dxa"/>
            <w:tcBorders>
              <w:top w:val="single" w:sz="12" w:space="0" w:color="auto"/>
              <w:bottom w:val="dotted" w:sz="4" w:space="0" w:color="7F7F7F"/>
            </w:tcBorders>
          </w:tcPr>
          <w:p w14:paraId="245E55A2" w14:textId="77777777" w:rsidR="00D67678" w:rsidRPr="00976173" w:rsidRDefault="00D67678" w:rsidP="00976173">
            <w:pPr>
              <w:pStyle w:val="PPVXSubmitters"/>
              <w:rPr>
                <w:sz w:val="20"/>
                <w:szCs w:val="20"/>
              </w:rPr>
            </w:pPr>
            <w:r w:rsidRPr="00976173">
              <w:rPr>
                <w:sz w:val="20"/>
                <w:szCs w:val="20"/>
              </w:rPr>
              <w:t>Michael and Mandy Ryan</w:t>
            </w:r>
          </w:p>
        </w:tc>
        <w:tc>
          <w:tcPr>
            <w:tcW w:w="709" w:type="dxa"/>
            <w:tcBorders>
              <w:top w:val="single" w:sz="12" w:space="0" w:color="auto"/>
              <w:bottom w:val="dotted" w:sz="4" w:space="0" w:color="7F7F7F"/>
            </w:tcBorders>
          </w:tcPr>
          <w:p w14:paraId="5207F39A" w14:textId="77777777" w:rsidR="00D67678" w:rsidRPr="00976173" w:rsidRDefault="00D67678" w:rsidP="00976173">
            <w:pPr>
              <w:pStyle w:val="PPVXSubmitters"/>
              <w:rPr>
                <w:sz w:val="20"/>
                <w:szCs w:val="20"/>
              </w:rPr>
            </w:pPr>
            <w:r w:rsidRPr="00976173">
              <w:rPr>
                <w:sz w:val="20"/>
                <w:szCs w:val="20"/>
              </w:rPr>
              <w:t>106</w:t>
            </w:r>
          </w:p>
        </w:tc>
        <w:tc>
          <w:tcPr>
            <w:tcW w:w="2552" w:type="dxa"/>
            <w:tcBorders>
              <w:top w:val="single" w:sz="12" w:space="0" w:color="auto"/>
              <w:bottom w:val="dotted" w:sz="4" w:space="0" w:color="7F7F7F"/>
            </w:tcBorders>
          </w:tcPr>
          <w:p w14:paraId="16194D4A" w14:textId="77777777" w:rsidR="00D67678" w:rsidRPr="00976173" w:rsidRDefault="00D67678" w:rsidP="00976173">
            <w:pPr>
              <w:pStyle w:val="PPVXSubmitters"/>
              <w:rPr>
                <w:sz w:val="20"/>
                <w:szCs w:val="20"/>
              </w:rPr>
            </w:pPr>
            <w:r w:rsidRPr="00976173">
              <w:rPr>
                <w:sz w:val="20"/>
                <w:szCs w:val="20"/>
              </w:rPr>
              <w:t>Les Thompson</w:t>
            </w:r>
          </w:p>
        </w:tc>
        <w:tc>
          <w:tcPr>
            <w:tcW w:w="708" w:type="dxa"/>
            <w:tcBorders>
              <w:top w:val="single" w:sz="12" w:space="0" w:color="auto"/>
              <w:bottom w:val="dotted" w:sz="4" w:space="0" w:color="7F7F7F"/>
            </w:tcBorders>
          </w:tcPr>
          <w:p w14:paraId="63B6CA66" w14:textId="77777777" w:rsidR="00D67678" w:rsidRPr="00976173" w:rsidRDefault="00D67678" w:rsidP="00976173">
            <w:pPr>
              <w:pStyle w:val="PPVXSubmitters"/>
              <w:rPr>
                <w:sz w:val="20"/>
                <w:szCs w:val="20"/>
              </w:rPr>
            </w:pPr>
            <w:r w:rsidRPr="00976173">
              <w:rPr>
                <w:sz w:val="20"/>
                <w:szCs w:val="20"/>
              </w:rPr>
              <w:t>121</w:t>
            </w:r>
          </w:p>
        </w:tc>
        <w:tc>
          <w:tcPr>
            <w:tcW w:w="2552" w:type="dxa"/>
            <w:tcBorders>
              <w:top w:val="single" w:sz="12" w:space="0" w:color="auto"/>
              <w:bottom w:val="dotted" w:sz="4" w:space="0" w:color="7F7F7F"/>
            </w:tcBorders>
          </w:tcPr>
          <w:p w14:paraId="767FA5EF" w14:textId="77777777" w:rsidR="00D67678" w:rsidRPr="00976173" w:rsidRDefault="00D67678" w:rsidP="00976173">
            <w:pPr>
              <w:pStyle w:val="PPVXSubmitters"/>
              <w:rPr>
                <w:sz w:val="20"/>
                <w:szCs w:val="20"/>
              </w:rPr>
            </w:pPr>
            <w:r w:rsidRPr="00976173">
              <w:rPr>
                <w:sz w:val="20"/>
                <w:szCs w:val="20"/>
              </w:rPr>
              <w:t>Michael Scandolera</w:t>
            </w:r>
          </w:p>
        </w:tc>
      </w:tr>
      <w:tr w:rsidR="00D67678" w:rsidRPr="00976173" w14:paraId="6E1B0D62" w14:textId="77777777" w:rsidTr="00E97ABF">
        <w:tc>
          <w:tcPr>
            <w:tcW w:w="675" w:type="dxa"/>
            <w:tcBorders>
              <w:top w:val="dotted" w:sz="4" w:space="0" w:color="7F7F7F"/>
              <w:bottom w:val="dotted" w:sz="4" w:space="0" w:color="7F7F7F"/>
            </w:tcBorders>
          </w:tcPr>
          <w:p w14:paraId="1C385F89" w14:textId="77777777" w:rsidR="00D67678" w:rsidRPr="00976173" w:rsidRDefault="00D67678" w:rsidP="00976173">
            <w:pPr>
              <w:pStyle w:val="PPVXSubmitters"/>
              <w:rPr>
                <w:sz w:val="20"/>
                <w:szCs w:val="20"/>
              </w:rPr>
            </w:pPr>
            <w:r w:rsidRPr="00976173">
              <w:rPr>
                <w:sz w:val="20"/>
                <w:szCs w:val="20"/>
              </w:rPr>
              <w:t>92</w:t>
            </w:r>
          </w:p>
        </w:tc>
        <w:tc>
          <w:tcPr>
            <w:tcW w:w="2552" w:type="dxa"/>
            <w:tcBorders>
              <w:top w:val="dotted" w:sz="4" w:space="0" w:color="7F7F7F"/>
              <w:bottom w:val="dotted" w:sz="4" w:space="0" w:color="7F7F7F"/>
            </w:tcBorders>
          </w:tcPr>
          <w:p w14:paraId="39B5C55D" w14:textId="77777777" w:rsidR="00D67678" w:rsidRPr="00976173" w:rsidRDefault="00D67678" w:rsidP="00976173">
            <w:pPr>
              <w:pStyle w:val="PPVXSubmitters"/>
              <w:rPr>
                <w:sz w:val="20"/>
                <w:szCs w:val="20"/>
              </w:rPr>
            </w:pPr>
            <w:r w:rsidRPr="00976173">
              <w:rPr>
                <w:sz w:val="20"/>
                <w:szCs w:val="20"/>
              </w:rPr>
              <w:t>Charlie and Frances Stimson</w:t>
            </w:r>
          </w:p>
        </w:tc>
        <w:tc>
          <w:tcPr>
            <w:tcW w:w="709" w:type="dxa"/>
            <w:tcBorders>
              <w:top w:val="dotted" w:sz="4" w:space="0" w:color="7F7F7F"/>
            </w:tcBorders>
          </w:tcPr>
          <w:p w14:paraId="0D615C47" w14:textId="77777777" w:rsidR="00D67678" w:rsidRPr="00976173" w:rsidRDefault="00D67678" w:rsidP="00976173">
            <w:pPr>
              <w:pStyle w:val="PPVXSubmitters"/>
              <w:rPr>
                <w:sz w:val="20"/>
                <w:szCs w:val="20"/>
              </w:rPr>
            </w:pPr>
            <w:r w:rsidRPr="00976173">
              <w:rPr>
                <w:sz w:val="20"/>
                <w:szCs w:val="20"/>
              </w:rPr>
              <w:t>107</w:t>
            </w:r>
          </w:p>
        </w:tc>
        <w:tc>
          <w:tcPr>
            <w:tcW w:w="2552" w:type="dxa"/>
            <w:tcBorders>
              <w:top w:val="dotted" w:sz="4" w:space="0" w:color="7F7F7F"/>
            </w:tcBorders>
          </w:tcPr>
          <w:p w14:paraId="6B1DBAF3" w14:textId="77777777" w:rsidR="00D67678" w:rsidRPr="00976173" w:rsidRDefault="00D67678" w:rsidP="00976173">
            <w:pPr>
              <w:pStyle w:val="PPVXSubmitters"/>
              <w:rPr>
                <w:sz w:val="20"/>
                <w:szCs w:val="20"/>
              </w:rPr>
            </w:pPr>
            <w:r w:rsidRPr="00976173">
              <w:rPr>
                <w:sz w:val="20"/>
                <w:szCs w:val="20"/>
              </w:rPr>
              <w:t>Rodney Flanagan</w:t>
            </w:r>
          </w:p>
        </w:tc>
        <w:tc>
          <w:tcPr>
            <w:tcW w:w="708" w:type="dxa"/>
            <w:tcBorders>
              <w:top w:val="dotted" w:sz="4" w:space="0" w:color="7F7F7F"/>
            </w:tcBorders>
          </w:tcPr>
          <w:p w14:paraId="6E99EE17" w14:textId="77777777" w:rsidR="00D67678" w:rsidRPr="00976173" w:rsidRDefault="00D67678" w:rsidP="00976173">
            <w:pPr>
              <w:pStyle w:val="PPVXSubmitters"/>
              <w:rPr>
                <w:sz w:val="20"/>
                <w:szCs w:val="20"/>
              </w:rPr>
            </w:pPr>
            <w:r w:rsidRPr="00976173">
              <w:rPr>
                <w:sz w:val="20"/>
                <w:szCs w:val="20"/>
              </w:rPr>
              <w:t>122</w:t>
            </w:r>
          </w:p>
        </w:tc>
        <w:tc>
          <w:tcPr>
            <w:tcW w:w="2552" w:type="dxa"/>
            <w:tcBorders>
              <w:top w:val="dotted" w:sz="4" w:space="0" w:color="7F7F7F"/>
            </w:tcBorders>
          </w:tcPr>
          <w:p w14:paraId="224FE543" w14:textId="77777777" w:rsidR="00D67678" w:rsidRPr="00976173" w:rsidRDefault="00D67678" w:rsidP="00976173">
            <w:pPr>
              <w:pStyle w:val="PPVXSubmitters"/>
              <w:rPr>
                <w:sz w:val="20"/>
                <w:szCs w:val="20"/>
              </w:rPr>
            </w:pPr>
            <w:r w:rsidRPr="00976173">
              <w:rPr>
                <w:sz w:val="20"/>
                <w:szCs w:val="20"/>
              </w:rPr>
              <w:t>Jim Whitehurst</w:t>
            </w:r>
          </w:p>
        </w:tc>
      </w:tr>
      <w:tr w:rsidR="00D67678" w:rsidRPr="00976173" w14:paraId="3366CBE2" w14:textId="77777777" w:rsidTr="00D67678">
        <w:tc>
          <w:tcPr>
            <w:tcW w:w="675" w:type="dxa"/>
            <w:tcBorders>
              <w:top w:val="dotted" w:sz="4" w:space="0" w:color="7F7F7F"/>
              <w:bottom w:val="dotted" w:sz="4" w:space="0" w:color="7F7F7F"/>
            </w:tcBorders>
          </w:tcPr>
          <w:p w14:paraId="1EDD64D6" w14:textId="77777777" w:rsidR="00D67678" w:rsidRPr="00976173" w:rsidRDefault="00D67678" w:rsidP="00976173">
            <w:pPr>
              <w:pStyle w:val="PPVXSubmitters"/>
              <w:rPr>
                <w:sz w:val="20"/>
                <w:szCs w:val="20"/>
              </w:rPr>
            </w:pPr>
            <w:r w:rsidRPr="00976173">
              <w:rPr>
                <w:sz w:val="20"/>
                <w:szCs w:val="20"/>
              </w:rPr>
              <w:t>93</w:t>
            </w:r>
          </w:p>
        </w:tc>
        <w:tc>
          <w:tcPr>
            <w:tcW w:w="2552" w:type="dxa"/>
            <w:tcBorders>
              <w:top w:val="dotted" w:sz="4" w:space="0" w:color="7F7F7F"/>
              <w:bottom w:val="dotted" w:sz="4" w:space="0" w:color="7F7F7F"/>
            </w:tcBorders>
          </w:tcPr>
          <w:p w14:paraId="2E721F83" w14:textId="77777777" w:rsidR="00D67678" w:rsidRPr="00976173" w:rsidRDefault="00D67678" w:rsidP="00976173">
            <w:pPr>
              <w:pStyle w:val="PPVXSubmitters"/>
              <w:rPr>
                <w:sz w:val="20"/>
                <w:szCs w:val="20"/>
              </w:rPr>
            </w:pPr>
            <w:r w:rsidRPr="00976173">
              <w:rPr>
                <w:sz w:val="20"/>
                <w:szCs w:val="20"/>
              </w:rPr>
              <w:t>Kilmore Mechanics Institute and Free Lending Library</w:t>
            </w:r>
          </w:p>
        </w:tc>
        <w:tc>
          <w:tcPr>
            <w:tcW w:w="709" w:type="dxa"/>
          </w:tcPr>
          <w:p w14:paraId="6B2FC026" w14:textId="77777777" w:rsidR="00D67678" w:rsidRPr="00976173" w:rsidRDefault="00D67678" w:rsidP="00976173">
            <w:pPr>
              <w:pStyle w:val="PPVXSubmitters"/>
              <w:rPr>
                <w:sz w:val="20"/>
                <w:szCs w:val="20"/>
              </w:rPr>
            </w:pPr>
            <w:r w:rsidRPr="00976173">
              <w:rPr>
                <w:sz w:val="20"/>
                <w:szCs w:val="20"/>
              </w:rPr>
              <w:t>108</w:t>
            </w:r>
          </w:p>
        </w:tc>
        <w:tc>
          <w:tcPr>
            <w:tcW w:w="2552" w:type="dxa"/>
          </w:tcPr>
          <w:p w14:paraId="21EB70A9" w14:textId="77777777" w:rsidR="00D67678" w:rsidRPr="00976173" w:rsidRDefault="00D67678" w:rsidP="00976173">
            <w:pPr>
              <w:pStyle w:val="PPVXSubmitters"/>
              <w:rPr>
                <w:sz w:val="20"/>
                <w:szCs w:val="20"/>
              </w:rPr>
            </w:pPr>
            <w:r w:rsidRPr="00976173">
              <w:rPr>
                <w:sz w:val="20"/>
                <w:szCs w:val="20"/>
              </w:rPr>
              <w:t>James Brown</w:t>
            </w:r>
          </w:p>
        </w:tc>
        <w:tc>
          <w:tcPr>
            <w:tcW w:w="708" w:type="dxa"/>
          </w:tcPr>
          <w:p w14:paraId="604DCACD" w14:textId="77777777" w:rsidR="00D67678" w:rsidRPr="00976173" w:rsidRDefault="00D67678" w:rsidP="00976173">
            <w:pPr>
              <w:pStyle w:val="PPVXSubmitters"/>
              <w:rPr>
                <w:sz w:val="20"/>
                <w:szCs w:val="20"/>
              </w:rPr>
            </w:pPr>
            <w:r w:rsidRPr="00976173">
              <w:rPr>
                <w:sz w:val="20"/>
                <w:szCs w:val="20"/>
              </w:rPr>
              <w:t>123</w:t>
            </w:r>
          </w:p>
        </w:tc>
        <w:tc>
          <w:tcPr>
            <w:tcW w:w="2552" w:type="dxa"/>
          </w:tcPr>
          <w:p w14:paraId="2369F849" w14:textId="77777777" w:rsidR="00D67678" w:rsidRPr="00976173" w:rsidRDefault="00D67678" w:rsidP="00976173">
            <w:pPr>
              <w:pStyle w:val="PPVXSubmitters"/>
              <w:rPr>
                <w:sz w:val="20"/>
                <w:szCs w:val="20"/>
              </w:rPr>
            </w:pPr>
            <w:r w:rsidRPr="00976173">
              <w:rPr>
                <w:sz w:val="20"/>
                <w:szCs w:val="20"/>
              </w:rPr>
              <w:t>Andrea Mitchell</w:t>
            </w:r>
          </w:p>
        </w:tc>
      </w:tr>
      <w:tr w:rsidR="00D67678" w:rsidRPr="00976173" w14:paraId="44DC7E06" w14:textId="77777777" w:rsidTr="00D67678">
        <w:tc>
          <w:tcPr>
            <w:tcW w:w="675" w:type="dxa"/>
            <w:tcBorders>
              <w:top w:val="dotted" w:sz="4" w:space="0" w:color="7F7F7F"/>
              <w:bottom w:val="dotted" w:sz="4" w:space="0" w:color="7F7F7F"/>
            </w:tcBorders>
          </w:tcPr>
          <w:p w14:paraId="09A85BE5" w14:textId="77777777" w:rsidR="00D67678" w:rsidRPr="00976173" w:rsidRDefault="00D67678" w:rsidP="00976173">
            <w:pPr>
              <w:pStyle w:val="PPVXSubmitters"/>
              <w:rPr>
                <w:sz w:val="20"/>
                <w:szCs w:val="20"/>
              </w:rPr>
            </w:pPr>
            <w:r w:rsidRPr="00976173">
              <w:rPr>
                <w:sz w:val="20"/>
                <w:szCs w:val="20"/>
              </w:rPr>
              <w:t>94</w:t>
            </w:r>
          </w:p>
        </w:tc>
        <w:tc>
          <w:tcPr>
            <w:tcW w:w="2552" w:type="dxa"/>
            <w:tcBorders>
              <w:top w:val="dotted" w:sz="4" w:space="0" w:color="7F7F7F"/>
              <w:bottom w:val="dotted" w:sz="4" w:space="0" w:color="7F7F7F"/>
            </w:tcBorders>
          </w:tcPr>
          <w:p w14:paraId="1ADA1BE9" w14:textId="77777777" w:rsidR="00D67678" w:rsidRPr="00976173" w:rsidRDefault="00D67678" w:rsidP="00976173">
            <w:pPr>
              <w:pStyle w:val="PPVXSubmitters"/>
              <w:rPr>
                <w:sz w:val="20"/>
                <w:szCs w:val="20"/>
              </w:rPr>
            </w:pPr>
            <w:r w:rsidRPr="00976173">
              <w:rPr>
                <w:sz w:val="20"/>
                <w:szCs w:val="20"/>
              </w:rPr>
              <w:t>R Histock and Sons</w:t>
            </w:r>
          </w:p>
        </w:tc>
        <w:tc>
          <w:tcPr>
            <w:tcW w:w="709" w:type="dxa"/>
          </w:tcPr>
          <w:p w14:paraId="3C6D8A91" w14:textId="77777777" w:rsidR="00D67678" w:rsidRPr="00976173" w:rsidRDefault="00D67678" w:rsidP="00976173">
            <w:pPr>
              <w:pStyle w:val="PPVXSubmitters"/>
              <w:rPr>
                <w:sz w:val="20"/>
                <w:szCs w:val="20"/>
              </w:rPr>
            </w:pPr>
            <w:r w:rsidRPr="00976173">
              <w:rPr>
                <w:sz w:val="20"/>
                <w:szCs w:val="20"/>
              </w:rPr>
              <w:t>109</w:t>
            </w:r>
          </w:p>
        </w:tc>
        <w:tc>
          <w:tcPr>
            <w:tcW w:w="2552" w:type="dxa"/>
          </w:tcPr>
          <w:p w14:paraId="5169BD1C" w14:textId="77777777" w:rsidR="00D67678" w:rsidRPr="00976173" w:rsidRDefault="00D67678" w:rsidP="00976173">
            <w:pPr>
              <w:pStyle w:val="PPVXSubmitters"/>
              <w:rPr>
                <w:sz w:val="20"/>
                <w:szCs w:val="20"/>
              </w:rPr>
            </w:pPr>
            <w:r w:rsidRPr="00976173">
              <w:rPr>
                <w:sz w:val="20"/>
                <w:szCs w:val="20"/>
              </w:rPr>
              <w:t>Kilmore Cricket and Recreation Reserve Inc</w:t>
            </w:r>
          </w:p>
        </w:tc>
        <w:tc>
          <w:tcPr>
            <w:tcW w:w="708" w:type="dxa"/>
          </w:tcPr>
          <w:p w14:paraId="6088AC3E" w14:textId="77777777" w:rsidR="00D67678" w:rsidRPr="00976173" w:rsidRDefault="00D67678" w:rsidP="00976173">
            <w:pPr>
              <w:pStyle w:val="PPVXSubmitters"/>
              <w:rPr>
                <w:sz w:val="20"/>
                <w:szCs w:val="20"/>
              </w:rPr>
            </w:pPr>
            <w:r w:rsidRPr="00976173">
              <w:rPr>
                <w:sz w:val="20"/>
                <w:szCs w:val="20"/>
              </w:rPr>
              <w:t>124</w:t>
            </w:r>
          </w:p>
        </w:tc>
        <w:tc>
          <w:tcPr>
            <w:tcW w:w="2552" w:type="dxa"/>
          </w:tcPr>
          <w:p w14:paraId="7644B4E4" w14:textId="77777777" w:rsidR="00D67678" w:rsidRPr="00976173" w:rsidRDefault="00D67678" w:rsidP="00976173">
            <w:pPr>
              <w:pStyle w:val="PPVXSubmitters"/>
              <w:rPr>
                <w:sz w:val="20"/>
                <w:szCs w:val="20"/>
              </w:rPr>
            </w:pPr>
            <w:r w:rsidRPr="00976173">
              <w:rPr>
                <w:sz w:val="20"/>
                <w:szCs w:val="20"/>
              </w:rPr>
              <w:t>Heather Muir</w:t>
            </w:r>
          </w:p>
        </w:tc>
      </w:tr>
      <w:tr w:rsidR="00D67678" w:rsidRPr="00976173" w14:paraId="4D450B84" w14:textId="77777777" w:rsidTr="00D67678">
        <w:tc>
          <w:tcPr>
            <w:tcW w:w="675" w:type="dxa"/>
            <w:tcBorders>
              <w:top w:val="dotted" w:sz="4" w:space="0" w:color="7F7F7F"/>
              <w:bottom w:val="dotted" w:sz="4" w:space="0" w:color="7F7F7F"/>
            </w:tcBorders>
          </w:tcPr>
          <w:p w14:paraId="59DB74EF" w14:textId="77777777" w:rsidR="00D67678" w:rsidRPr="00976173" w:rsidRDefault="00D67678" w:rsidP="00976173">
            <w:pPr>
              <w:pStyle w:val="PPVXSubmitters"/>
              <w:rPr>
                <w:sz w:val="20"/>
                <w:szCs w:val="20"/>
              </w:rPr>
            </w:pPr>
            <w:r w:rsidRPr="00976173">
              <w:rPr>
                <w:sz w:val="20"/>
                <w:szCs w:val="20"/>
              </w:rPr>
              <w:t>95</w:t>
            </w:r>
          </w:p>
        </w:tc>
        <w:tc>
          <w:tcPr>
            <w:tcW w:w="2552" w:type="dxa"/>
            <w:tcBorders>
              <w:top w:val="dotted" w:sz="4" w:space="0" w:color="7F7F7F"/>
              <w:bottom w:val="dotted" w:sz="4" w:space="0" w:color="7F7F7F"/>
            </w:tcBorders>
          </w:tcPr>
          <w:p w14:paraId="5321DCF9" w14:textId="77777777" w:rsidR="00D67678" w:rsidRPr="00976173" w:rsidRDefault="00D67678" w:rsidP="00976173">
            <w:pPr>
              <w:pStyle w:val="PPVXSubmitters"/>
              <w:rPr>
                <w:sz w:val="20"/>
                <w:szCs w:val="20"/>
              </w:rPr>
            </w:pPr>
            <w:r w:rsidRPr="00976173">
              <w:rPr>
                <w:sz w:val="20"/>
                <w:szCs w:val="20"/>
              </w:rPr>
              <w:t>Debra Roberts</w:t>
            </w:r>
          </w:p>
        </w:tc>
        <w:tc>
          <w:tcPr>
            <w:tcW w:w="709" w:type="dxa"/>
          </w:tcPr>
          <w:p w14:paraId="552728BA" w14:textId="77777777" w:rsidR="00D67678" w:rsidRPr="00976173" w:rsidRDefault="00D67678" w:rsidP="00976173">
            <w:pPr>
              <w:pStyle w:val="PPVXSubmitters"/>
              <w:rPr>
                <w:sz w:val="20"/>
                <w:szCs w:val="20"/>
              </w:rPr>
            </w:pPr>
            <w:r w:rsidRPr="00976173">
              <w:rPr>
                <w:sz w:val="20"/>
                <w:szCs w:val="20"/>
              </w:rPr>
              <w:t>110</w:t>
            </w:r>
          </w:p>
        </w:tc>
        <w:tc>
          <w:tcPr>
            <w:tcW w:w="2552" w:type="dxa"/>
          </w:tcPr>
          <w:p w14:paraId="5A525377" w14:textId="77777777" w:rsidR="00D67678" w:rsidRPr="00976173" w:rsidRDefault="00D67678" w:rsidP="00976173">
            <w:pPr>
              <w:pStyle w:val="PPVXSubmitters"/>
              <w:rPr>
                <w:sz w:val="20"/>
                <w:szCs w:val="20"/>
              </w:rPr>
            </w:pPr>
            <w:r w:rsidRPr="00976173">
              <w:rPr>
                <w:sz w:val="20"/>
                <w:szCs w:val="20"/>
              </w:rPr>
              <w:t>David Law</w:t>
            </w:r>
          </w:p>
        </w:tc>
        <w:tc>
          <w:tcPr>
            <w:tcW w:w="708" w:type="dxa"/>
          </w:tcPr>
          <w:p w14:paraId="2358EBA7" w14:textId="77777777" w:rsidR="00D67678" w:rsidRPr="00976173" w:rsidRDefault="00D67678" w:rsidP="00976173">
            <w:pPr>
              <w:pStyle w:val="PPVXSubmitters"/>
              <w:rPr>
                <w:sz w:val="20"/>
                <w:szCs w:val="20"/>
              </w:rPr>
            </w:pPr>
            <w:r w:rsidRPr="00976173">
              <w:rPr>
                <w:sz w:val="20"/>
                <w:szCs w:val="20"/>
              </w:rPr>
              <w:t>125</w:t>
            </w:r>
          </w:p>
        </w:tc>
        <w:tc>
          <w:tcPr>
            <w:tcW w:w="2552" w:type="dxa"/>
          </w:tcPr>
          <w:p w14:paraId="25551CF8" w14:textId="77777777" w:rsidR="00D67678" w:rsidRPr="00976173" w:rsidRDefault="00D67678" w:rsidP="00976173">
            <w:pPr>
              <w:pStyle w:val="PPVXSubmitters"/>
              <w:rPr>
                <w:sz w:val="20"/>
                <w:szCs w:val="20"/>
              </w:rPr>
            </w:pPr>
            <w:r w:rsidRPr="00976173">
              <w:rPr>
                <w:sz w:val="20"/>
                <w:szCs w:val="20"/>
              </w:rPr>
              <w:t>Martin Muir</w:t>
            </w:r>
          </w:p>
        </w:tc>
      </w:tr>
      <w:tr w:rsidR="00D67678" w:rsidRPr="00976173" w14:paraId="4FC66BC0" w14:textId="77777777" w:rsidTr="00D67678">
        <w:tc>
          <w:tcPr>
            <w:tcW w:w="675" w:type="dxa"/>
            <w:tcBorders>
              <w:top w:val="dotted" w:sz="4" w:space="0" w:color="7F7F7F"/>
              <w:bottom w:val="dotted" w:sz="4" w:space="0" w:color="7F7F7F"/>
            </w:tcBorders>
          </w:tcPr>
          <w:p w14:paraId="6CD7B459" w14:textId="77777777" w:rsidR="00D67678" w:rsidRPr="00976173" w:rsidRDefault="00D67678" w:rsidP="00976173">
            <w:pPr>
              <w:pStyle w:val="PPVXSubmitters"/>
              <w:rPr>
                <w:sz w:val="20"/>
                <w:szCs w:val="20"/>
              </w:rPr>
            </w:pPr>
            <w:r w:rsidRPr="00976173">
              <w:rPr>
                <w:sz w:val="20"/>
                <w:szCs w:val="20"/>
              </w:rPr>
              <w:t>96</w:t>
            </w:r>
          </w:p>
        </w:tc>
        <w:tc>
          <w:tcPr>
            <w:tcW w:w="2552" w:type="dxa"/>
            <w:tcBorders>
              <w:top w:val="dotted" w:sz="4" w:space="0" w:color="7F7F7F"/>
              <w:bottom w:val="dotted" w:sz="4" w:space="0" w:color="7F7F7F"/>
            </w:tcBorders>
          </w:tcPr>
          <w:p w14:paraId="2A2E9BAA" w14:textId="77777777" w:rsidR="00D67678" w:rsidRPr="00976173" w:rsidRDefault="00D67678" w:rsidP="00976173">
            <w:pPr>
              <w:pStyle w:val="PPVXSubmitters"/>
              <w:rPr>
                <w:sz w:val="20"/>
                <w:szCs w:val="20"/>
              </w:rPr>
            </w:pPr>
            <w:r w:rsidRPr="00976173">
              <w:rPr>
                <w:sz w:val="20"/>
                <w:szCs w:val="20"/>
              </w:rPr>
              <w:t>Ian Bourne</w:t>
            </w:r>
          </w:p>
        </w:tc>
        <w:tc>
          <w:tcPr>
            <w:tcW w:w="709" w:type="dxa"/>
          </w:tcPr>
          <w:p w14:paraId="5916A0CC" w14:textId="77777777" w:rsidR="00D67678" w:rsidRPr="00976173" w:rsidRDefault="00D67678" w:rsidP="00976173">
            <w:pPr>
              <w:pStyle w:val="PPVXSubmitters"/>
              <w:rPr>
                <w:sz w:val="20"/>
                <w:szCs w:val="20"/>
              </w:rPr>
            </w:pPr>
            <w:r w:rsidRPr="00976173">
              <w:rPr>
                <w:sz w:val="20"/>
                <w:szCs w:val="20"/>
              </w:rPr>
              <w:t>111</w:t>
            </w:r>
          </w:p>
        </w:tc>
        <w:tc>
          <w:tcPr>
            <w:tcW w:w="2552" w:type="dxa"/>
          </w:tcPr>
          <w:p w14:paraId="54239C5B" w14:textId="77777777" w:rsidR="00D67678" w:rsidRPr="00976173" w:rsidRDefault="00D67678" w:rsidP="00976173">
            <w:pPr>
              <w:pStyle w:val="PPVXSubmitters"/>
              <w:rPr>
                <w:sz w:val="20"/>
                <w:szCs w:val="20"/>
              </w:rPr>
            </w:pPr>
            <w:r w:rsidRPr="00976173">
              <w:rPr>
                <w:sz w:val="20"/>
                <w:szCs w:val="20"/>
              </w:rPr>
              <w:t>Lynette Boyd</w:t>
            </w:r>
          </w:p>
        </w:tc>
        <w:tc>
          <w:tcPr>
            <w:tcW w:w="708" w:type="dxa"/>
          </w:tcPr>
          <w:p w14:paraId="75323EA0" w14:textId="77777777" w:rsidR="00D67678" w:rsidRPr="00976173" w:rsidRDefault="00D67678" w:rsidP="00976173">
            <w:pPr>
              <w:pStyle w:val="PPVXSubmitters"/>
              <w:rPr>
                <w:sz w:val="20"/>
                <w:szCs w:val="20"/>
              </w:rPr>
            </w:pPr>
            <w:r w:rsidRPr="00976173">
              <w:rPr>
                <w:sz w:val="20"/>
                <w:szCs w:val="20"/>
              </w:rPr>
              <w:t>126</w:t>
            </w:r>
          </w:p>
        </w:tc>
        <w:tc>
          <w:tcPr>
            <w:tcW w:w="2552" w:type="dxa"/>
          </w:tcPr>
          <w:p w14:paraId="23996BB9" w14:textId="77777777" w:rsidR="00D67678" w:rsidRPr="00976173" w:rsidRDefault="00D67678" w:rsidP="00976173">
            <w:pPr>
              <w:pStyle w:val="PPVXSubmitters"/>
              <w:rPr>
                <w:sz w:val="20"/>
                <w:szCs w:val="20"/>
              </w:rPr>
            </w:pPr>
            <w:r w:rsidRPr="00976173">
              <w:rPr>
                <w:sz w:val="20"/>
                <w:szCs w:val="20"/>
              </w:rPr>
              <w:t>Matthew Muir</w:t>
            </w:r>
          </w:p>
        </w:tc>
      </w:tr>
      <w:tr w:rsidR="00D67678" w:rsidRPr="00976173" w14:paraId="73447ED9" w14:textId="77777777" w:rsidTr="00D67678">
        <w:tc>
          <w:tcPr>
            <w:tcW w:w="675" w:type="dxa"/>
            <w:tcBorders>
              <w:top w:val="dotted" w:sz="4" w:space="0" w:color="7F7F7F"/>
              <w:bottom w:val="dotted" w:sz="4" w:space="0" w:color="7F7F7F"/>
            </w:tcBorders>
          </w:tcPr>
          <w:p w14:paraId="0A2092E6" w14:textId="77777777" w:rsidR="00D67678" w:rsidRPr="00976173" w:rsidRDefault="00D67678" w:rsidP="00976173">
            <w:pPr>
              <w:pStyle w:val="PPVXSubmitters"/>
              <w:rPr>
                <w:sz w:val="20"/>
                <w:szCs w:val="20"/>
              </w:rPr>
            </w:pPr>
            <w:r w:rsidRPr="00976173">
              <w:rPr>
                <w:sz w:val="20"/>
                <w:szCs w:val="20"/>
              </w:rPr>
              <w:t>97</w:t>
            </w:r>
          </w:p>
        </w:tc>
        <w:tc>
          <w:tcPr>
            <w:tcW w:w="2552" w:type="dxa"/>
            <w:tcBorders>
              <w:top w:val="dotted" w:sz="4" w:space="0" w:color="7F7F7F"/>
              <w:bottom w:val="dotted" w:sz="4" w:space="0" w:color="7F7F7F"/>
            </w:tcBorders>
          </w:tcPr>
          <w:p w14:paraId="1EB0357B" w14:textId="77777777" w:rsidR="00D67678" w:rsidRPr="00976173" w:rsidRDefault="00D67678" w:rsidP="00976173">
            <w:pPr>
              <w:pStyle w:val="PPVXSubmitters"/>
              <w:rPr>
                <w:sz w:val="20"/>
                <w:szCs w:val="20"/>
              </w:rPr>
            </w:pPr>
            <w:r w:rsidRPr="00976173">
              <w:rPr>
                <w:sz w:val="20"/>
                <w:szCs w:val="20"/>
              </w:rPr>
              <w:t>Hayden Wing</w:t>
            </w:r>
          </w:p>
        </w:tc>
        <w:tc>
          <w:tcPr>
            <w:tcW w:w="709" w:type="dxa"/>
          </w:tcPr>
          <w:p w14:paraId="690084CD" w14:textId="77777777" w:rsidR="00D67678" w:rsidRPr="00976173" w:rsidRDefault="00D67678" w:rsidP="00976173">
            <w:pPr>
              <w:pStyle w:val="PPVXSubmitters"/>
              <w:rPr>
                <w:sz w:val="20"/>
                <w:szCs w:val="20"/>
              </w:rPr>
            </w:pPr>
            <w:r w:rsidRPr="00976173">
              <w:rPr>
                <w:sz w:val="20"/>
                <w:szCs w:val="20"/>
              </w:rPr>
              <w:t>112</w:t>
            </w:r>
          </w:p>
        </w:tc>
        <w:tc>
          <w:tcPr>
            <w:tcW w:w="2552" w:type="dxa"/>
          </w:tcPr>
          <w:p w14:paraId="53F39380" w14:textId="77777777" w:rsidR="00D67678" w:rsidRPr="00976173" w:rsidRDefault="00D67678" w:rsidP="00976173">
            <w:pPr>
              <w:pStyle w:val="PPVXSubmitters"/>
              <w:rPr>
                <w:sz w:val="20"/>
                <w:szCs w:val="20"/>
              </w:rPr>
            </w:pPr>
            <w:r w:rsidRPr="00976173">
              <w:rPr>
                <w:sz w:val="20"/>
                <w:szCs w:val="20"/>
              </w:rPr>
              <w:t>Save Monument Hill Community Group</w:t>
            </w:r>
          </w:p>
        </w:tc>
        <w:tc>
          <w:tcPr>
            <w:tcW w:w="708" w:type="dxa"/>
          </w:tcPr>
          <w:p w14:paraId="426E65F9" w14:textId="77777777" w:rsidR="00D67678" w:rsidRPr="00976173" w:rsidRDefault="00D67678" w:rsidP="00976173">
            <w:pPr>
              <w:pStyle w:val="PPVXSubmitters"/>
              <w:rPr>
                <w:sz w:val="20"/>
                <w:szCs w:val="20"/>
              </w:rPr>
            </w:pPr>
            <w:r w:rsidRPr="00976173">
              <w:rPr>
                <w:sz w:val="20"/>
                <w:szCs w:val="20"/>
              </w:rPr>
              <w:t>127</w:t>
            </w:r>
          </w:p>
        </w:tc>
        <w:tc>
          <w:tcPr>
            <w:tcW w:w="2552" w:type="dxa"/>
          </w:tcPr>
          <w:p w14:paraId="204ADE72" w14:textId="77777777" w:rsidR="00D67678" w:rsidRPr="00976173" w:rsidRDefault="00D67678" w:rsidP="00976173">
            <w:pPr>
              <w:pStyle w:val="PPVXSubmitters"/>
              <w:rPr>
                <w:sz w:val="20"/>
                <w:szCs w:val="20"/>
              </w:rPr>
            </w:pPr>
            <w:r w:rsidRPr="00976173">
              <w:rPr>
                <w:sz w:val="20"/>
                <w:szCs w:val="20"/>
              </w:rPr>
              <w:t>Emily Muir</w:t>
            </w:r>
          </w:p>
        </w:tc>
      </w:tr>
      <w:tr w:rsidR="00D67678" w:rsidRPr="00976173" w14:paraId="1F36C5A4" w14:textId="77777777" w:rsidTr="00D67678">
        <w:tc>
          <w:tcPr>
            <w:tcW w:w="675" w:type="dxa"/>
            <w:tcBorders>
              <w:top w:val="dotted" w:sz="4" w:space="0" w:color="7F7F7F"/>
              <w:bottom w:val="dotted" w:sz="4" w:space="0" w:color="7F7F7F"/>
            </w:tcBorders>
          </w:tcPr>
          <w:p w14:paraId="25C336F5" w14:textId="77777777" w:rsidR="00D67678" w:rsidRPr="00976173" w:rsidRDefault="00D67678" w:rsidP="00976173">
            <w:pPr>
              <w:pStyle w:val="PPVXSubmitters"/>
              <w:rPr>
                <w:sz w:val="20"/>
                <w:szCs w:val="20"/>
              </w:rPr>
            </w:pPr>
            <w:r w:rsidRPr="00976173">
              <w:rPr>
                <w:sz w:val="20"/>
                <w:szCs w:val="20"/>
              </w:rPr>
              <w:t>98</w:t>
            </w:r>
          </w:p>
        </w:tc>
        <w:tc>
          <w:tcPr>
            <w:tcW w:w="2552" w:type="dxa"/>
            <w:tcBorders>
              <w:top w:val="dotted" w:sz="4" w:space="0" w:color="7F7F7F"/>
              <w:bottom w:val="dotted" w:sz="4" w:space="0" w:color="7F7F7F"/>
            </w:tcBorders>
          </w:tcPr>
          <w:p w14:paraId="4D200CAD" w14:textId="77777777" w:rsidR="00D67678" w:rsidRPr="00976173" w:rsidRDefault="00D67678" w:rsidP="00976173">
            <w:pPr>
              <w:pStyle w:val="PPVXSubmitters"/>
              <w:rPr>
                <w:sz w:val="20"/>
                <w:szCs w:val="20"/>
              </w:rPr>
            </w:pPr>
            <w:r w:rsidRPr="00976173">
              <w:rPr>
                <w:sz w:val="20"/>
                <w:szCs w:val="20"/>
              </w:rPr>
              <w:t>Lisa McKay</w:t>
            </w:r>
          </w:p>
        </w:tc>
        <w:tc>
          <w:tcPr>
            <w:tcW w:w="709" w:type="dxa"/>
          </w:tcPr>
          <w:p w14:paraId="6193211D" w14:textId="77777777" w:rsidR="00D67678" w:rsidRPr="00976173" w:rsidRDefault="00D67678" w:rsidP="00976173">
            <w:pPr>
              <w:pStyle w:val="PPVXSubmitters"/>
              <w:rPr>
                <w:sz w:val="20"/>
                <w:szCs w:val="20"/>
              </w:rPr>
            </w:pPr>
            <w:r w:rsidRPr="00976173">
              <w:rPr>
                <w:sz w:val="20"/>
                <w:szCs w:val="20"/>
              </w:rPr>
              <w:t>113</w:t>
            </w:r>
          </w:p>
        </w:tc>
        <w:tc>
          <w:tcPr>
            <w:tcW w:w="2552" w:type="dxa"/>
          </w:tcPr>
          <w:p w14:paraId="646A2E53" w14:textId="77777777" w:rsidR="00D67678" w:rsidRPr="00976173" w:rsidRDefault="00D67678" w:rsidP="00976173">
            <w:pPr>
              <w:pStyle w:val="PPVXSubmitters"/>
              <w:rPr>
                <w:sz w:val="20"/>
                <w:szCs w:val="20"/>
              </w:rPr>
            </w:pPr>
            <w:r w:rsidRPr="00976173">
              <w:rPr>
                <w:sz w:val="20"/>
                <w:szCs w:val="20"/>
              </w:rPr>
              <w:t>Denise Worthington</w:t>
            </w:r>
          </w:p>
        </w:tc>
        <w:tc>
          <w:tcPr>
            <w:tcW w:w="708" w:type="dxa"/>
          </w:tcPr>
          <w:p w14:paraId="5880095B" w14:textId="77777777" w:rsidR="00D67678" w:rsidRPr="00976173" w:rsidRDefault="00D67678" w:rsidP="00976173">
            <w:pPr>
              <w:pStyle w:val="PPVXSubmitters"/>
              <w:rPr>
                <w:sz w:val="20"/>
                <w:szCs w:val="20"/>
              </w:rPr>
            </w:pPr>
            <w:r w:rsidRPr="00976173">
              <w:rPr>
                <w:sz w:val="20"/>
                <w:szCs w:val="20"/>
              </w:rPr>
              <w:t>128</w:t>
            </w:r>
          </w:p>
        </w:tc>
        <w:tc>
          <w:tcPr>
            <w:tcW w:w="2552" w:type="dxa"/>
          </w:tcPr>
          <w:p w14:paraId="42F3D4C8" w14:textId="77777777" w:rsidR="00D67678" w:rsidRPr="00976173" w:rsidRDefault="00D67678" w:rsidP="00976173">
            <w:pPr>
              <w:pStyle w:val="PPVXSubmitters"/>
              <w:rPr>
                <w:sz w:val="20"/>
                <w:szCs w:val="20"/>
              </w:rPr>
            </w:pPr>
            <w:r w:rsidRPr="00976173">
              <w:rPr>
                <w:sz w:val="20"/>
                <w:szCs w:val="20"/>
              </w:rPr>
              <w:t>Trevor Thomas</w:t>
            </w:r>
          </w:p>
        </w:tc>
      </w:tr>
      <w:tr w:rsidR="00D67678" w:rsidRPr="00976173" w14:paraId="76A64B66" w14:textId="77777777" w:rsidTr="00D67678">
        <w:tc>
          <w:tcPr>
            <w:tcW w:w="675" w:type="dxa"/>
            <w:tcBorders>
              <w:top w:val="dotted" w:sz="4" w:space="0" w:color="7F7F7F"/>
              <w:bottom w:val="dotted" w:sz="4" w:space="0" w:color="7F7F7F"/>
            </w:tcBorders>
          </w:tcPr>
          <w:p w14:paraId="1348D4E9" w14:textId="77777777" w:rsidR="00D67678" w:rsidRPr="00976173" w:rsidRDefault="00D67678" w:rsidP="00976173">
            <w:pPr>
              <w:pStyle w:val="PPVXSubmitters"/>
              <w:rPr>
                <w:sz w:val="20"/>
                <w:szCs w:val="20"/>
              </w:rPr>
            </w:pPr>
            <w:r w:rsidRPr="00976173">
              <w:rPr>
                <w:sz w:val="20"/>
                <w:szCs w:val="20"/>
              </w:rPr>
              <w:t>99</w:t>
            </w:r>
          </w:p>
        </w:tc>
        <w:tc>
          <w:tcPr>
            <w:tcW w:w="2552" w:type="dxa"/>
            <w:tcBorders>
              <w:top w:val="dotted" w:sz="4" w:space="0" w:color="7F7F7F"/>
              <w:bottom w:val="dotted" w:sz="4" w:space="0" w:color="7F7F7F"/>
            </w:tcBorders>
          </w:tcPr>
          <w:p w14:paraId="6C1CA830" w14:textId="77777777" w:rsidR="00D67678" w:rsidRPr="00976173" w:rsidRDefault="00D67678" w:rsidP="00976173">
            <w:pPr>
              <w:pStyle w:val="PPVXSubmitters"/>
              <w:rPr>
                <w:sz w:val="20"/>
                <w:szCs w:val="20"/>
              </w:rPr>
            </w:pPr>
            <w:r w:rsidRPr="00976173">
              <w:rPr>
                <w:sz w:val="20"/>
                <w:szCs w:val="20"/>
              </w:rPr>
              <w:t>Barry Love</w:t>
            </w:r>
          </w:p>
        </w:tc>
        <w:tc>
          <w:tcPr>
            <w:tcW w:w="709" w:type="dxa"/>
          </w:tcPr>
          <w:p w14:paraId="226D2676" w14:textId="77777777" w:rsidR="00D67678" w:rsidRPr="00976173" w:rsidRDefault="00D67678" w:rsidP="00976173">
            <w:pPr>
              <w:pStyle w:val="PPVXSubmitters"/>
              <w:rPr>
                <w:sz w:val="20"/>
                <w:szCs w:val="20"/>
              </w:rPr>
            </w:pPr>
            <w:r w:rsidRPr="00976173">
              <w:rPr>
                <w:sz w:val="20"/>
                <w:szCs w:val="20"/>
              </w:rPr>
              <w:t>114</w:t>
            </w:r>
          </w:p>
        </w:tc>
        <w:tc>
          <w:tcPr>
            <w:tcW w:w="2552" w:type="dxa"/>
          </w:tcPr>
          <w:p w14:paraId="50693B6E" w14:textId="77777777" w:rsidR="00D67678" w:rsidRPr="00976173" w:rsidRDefault="00D67678" w:rsidP="00976173">
            <w:pPr>
              <w:pStyle w:val="PPVXSubmitters"/>
              <w:rPr>
                <w:sz w:val="20"/>
                <w:szCs w:val="20"/>
              </w:rPr>
            </w:pPr>
            <w:r w:rsidRPr="00976173">
              <w:rPr>
                <w:sz w:val="20"/>
                <w:szCs w:val="20"/>
              </w:rPr>
              <w:t>Mitchell Shire Council</w:t>
            </w:r>
          </w:p>
        </w:tc>
        <w:tc>
          <w:tcPr>
            <w:tcW w:w="708" w:type="dxa"/>
          </w:tcPr>
          <w:p w14:paraId="7019DE7F" w14:textId="77777777" w:rsidR="00D67678" w:rsidRPr="00976173" w:rsidRDefault="00D67678" w:rsidP="00976173">
            <w:pPr>
              <w:pStyle w:val="PPVXSubmitters"/>
              <w:rPr>
                <w:sz w:val="20"/>
                <w:szCs w:val="20"/>
              </w:rPr>
            </w:pPr>
            <w:r w:rsidRPr="00976173">
              <w:rPr>
                <w:sz w:val="20"/>
                <w:szCs w:val="20"/>
              </w:rPr>
              <w:t>129</w:t>
            </w:r>
          </w:p>
        </w:tc>
        <w:tc>
          <w:tcPr>
            <w:tcW w:w="2552" w:type="dxa"/>
          </w:tcPr>
          <w:p w14:paraId="2B79B1CA" w14:textId="77777777" w:rsidR="00D67678" w:rsidRPr="00976173" w:rsidRDefault="00D67678" w:rsidP="00976173">
            <w:pPr>
              <w:pStyle w:val="PPVXSubmitters"/>
              <w:rPr>
                <w:sz w:val="20"/>
                <w:szCs w:val="20"/>
              </w:rPr>
            </w:pPr>
            <w:r w:rsidRPr="00976173">
              <w:rPr>
                <w:sz w:val="20"/>
                <w:szCs w:val="20"/>
              </w:rPr>
              <w:t>Wandong Heathcote Junction Community Group Inc.</w:t>
            </w:r>
          </w:p>
        </w:tc>
      </w:tr>
      <w:tr w:rsidR="00D67678" w:rsidRPr="00976173" w14:paraId="41AAC8C3" w14:textId="77777777" w:rsidTr="00D67678">
        <w:tc>
          <w:tcPr>
            <w:tcW w:w="675" w:type="dxa"/>
            <w:tcBorders>
              <w:top w:val="dotted" w:sz="4" w:space="0" w:color="7F7F7F"/>
              <w:bottom w:val="dotted" w:sz="4" w:space="0" w:color="7F7F7F"/>
            </w:tcBorders>
          </w:tcPr>
          <w:p w14:paraId="64A79106" w14:textId="77777777" w:rsidR="00D67678" w:rsidRPr="00976173" w:rsidRDefault="00D67678" w:rsidP="00976173">
            <w:pPr>
              <w:pStyle w:val="PPVXSubmitters"/>
              <w:rPr>
                <w:sz w:val="20"/>
                <w:szCs w:val="20"/>
              </w:rPr>
            </w:pPr>
            <w:r w:rsidRPr="00976173">
              <w:rPr>
                <w:sz w:val="20"/>
                <w:szCs w:val="20"/>
              </w:rPr>
              <w:t>100</w:t>
            </w:r>
          </w:p>
        </w:tc>
        <w:tc>
          <w:tcPr>
            <w:tcW w:w="2552" w:type="dxa"/>
            <w:tcBorders>
              <w:top w:val="dotted" w:sz="4" w:space="0" w:color="7F7F7F"/>
              <w:bottom w:val="dotted" w:sz="4" w:space="0" w:color="7F7F7F"/>
            </w:tcBorders>
          </w:tcPr>
          <w:p w14:paraId="0B736E85" w14:textId="77777777" w:rsidR="00D67678" w:rsidRPr="00976173" w:rsidRDefault="00D67678" w:rsidP="00976173">
            <w:pPr>
              <w:pStyle w:val="PPVXSubmitters"/>
              <w:rPr>
                <w:sz w:val="20"/>
                <w:szCs w:val="20"/>
              </w:rPr>
            </w:pPr>
            <w:r w:rsidRPr="00976173">
              <w:rPr>
                <w:sz w:val="20"/>
                <w:szCs w:val="20"/>
              </w:rPr>
              <w:t>Richard Mosedale</w:t>
            </w:r>
          </w:p>
        </w:tc>
        <w:tc>
          <w:tcPr>
            <w:tcW w:w="709" w:type="dxa"/>
          </w:tcPr>
          <w:p w14:paraId="6663A7E6" w14:textId="77777777" w:rsidR="00D67678" w:rsidRPr="00976173" w:rsidRDefault="00D67678" w:rsidP="00976173">
            <w:pPr>
              <w:pStyle w:val="PPVXSubmitters"/>
              <w:rPr>
                <w:sz w:val="20"/>
                <w:szCs w:val="20"/>
              </w:rPr>
            </w:pPr>
            <w:r w:rsidRPr="00976173">
              <w:rPr>
                <w:sz w:val="20"/>
                <w:szCs w:val="20"/>
              </w:rPr>
              <w:t>115</w:t>
            </w:r>
          </w:p>
        </w:tc>
        <w:tc>
          <w:tcPr>
            <w:tcW w:w="2552" w:type="dxa"/>
          </w:tcPr>
          <w:p w14:paraId="182D1C9E" w14:textId="77777777" w:rsidR="00D67678" w:rsidRPr="00976173" w:rsidRDefault="00D67678" w:rsidP="00976173">
            <w:pPr>
              <w:pStyle w:val="PPVXSubmitters"/>
              <w:rPr>
                <w:sz w:val="20"/>
                <w:szCs w:val="20"/>
              </w:rPr>
            </w:pPr>
            <w:r w:rsidRPr="00976173">
              <w:rPr>
                <w:sz w:val="20"/>
                <w:szCs w:val="20"/>
              </w:rPr>
              <w:t>Nora Davison</w:t>
            </w:r>
          </w:p>
        </w:tc>
        <w:tc>
          <w:tcPr>
            <w:tcW w:w="708" w:type="dxa"/>
          </w:tcPr>
          <w:p w14:paraId="15AF88C2" w14:textId="77777777" w:rsidR="00D67678" w:rsidRPr="00976173" w:rsidRDefault="00D67678" w:rsidP="00976173">
            <w:pPr>
              <w:pStyle w:val="PPVXSubmitters"/>
              <w:rPr>
                <w:sz w:val="20"/>
                <w:szCs w:val="20"/>
              </w:rPr>
            </w:pPr>
            <w:r w:rsidRPr="00976173">
              <w:rPr>
                <w:sz w:val="20"/>
                <w:szCs w:val="20"/>
              </w:rPr>
              <w:t>130</w:t>
            </w:r>
          </w:p>
        </w:tc>
        <w:tc>
          <w:tcPr>
            <w:tcW w:w="2552" w:type="dxa"/>
          </w:tcPr>
          <w:p w14:paraId="0A1E262A" w14:textId="77777777" w:rsidR="00D67678" w:rsidRPr="00976173" w:rsidRDefault="00D67678" w:rsidP="00976173">
            <w:pPr>
              <w:pStyle w:val="PPVXSubmitters"/>
              <w:rPr>
                <w:sz w:val="20"/>
                <w:szCs w:val="20"/>
              </w:rPr>
            </w:pPr>
            <w:r w:rsidRPr="00976173">
              <w:rPr>
                <w:sz w:val="20"/>
                <w:szCs w:val="20"/>
              </w:rPr>
              <w:t>Wandong History Group</w:t>
            </w:r>
          </w:p>
        </w:tc>
      </w:tr>
      <w:tr w:rsidR="00D67678" w:rsidRPr="00976173" w14:paraId="3E6F03D6" w14:textId="77777777" w:rsidTr="00D67678">
        <w:tc>
          <w:tcPr>
            <w:tcW w:w="675" w:type="dxa"/>
            <w:tcBorders>
              <w:top w:val="dotted" w:sz="4" w:space="0" w:color="7F7F7F"/>
              <w:bottom w:val="dotted" w:sz="4" w:space="0" w:color="7F7F7F"/>
            </w:tcBorders>
          </w:tcPr>
          <w:p w14:paraId="4FE4C0D3" w14:textId="77777777" w:rsidR="00D67678" w:rsidRPr="00976173" w:rsidRDefault="00D67678" w:rsidP="00976173">
            <w:pPr>
              <w:pStyle w:val="PPVXSubmitters"/>
              <w:rPr>
                <w:sz w:val="20"/>
                <w:szCs w:val="20"/>
              </w:rPr>
            </w:pPr>
            <w:r w:rsidRPr="00976173">
              <w:rPr>
                <w:sz w:val="20"/>
                <w:szCs w:val="20"/>
              </w:rPr>
              <w:t>101</w:t>
            </w:r>
          </w:p>
        </w:tc>
        <w:tc>
          <w:tcPr>
            <w:tcW w:w="2552" w:type="dxa"/>
            <w:tcBorders>
              <w:top w:val="dotted" w:sz="4" w:space="0" w:color="7F7F7F"/>
              <w:bottom w:val="dotted" w:sz="4" w:space="0" w:color="7F7F7F"/>
            </w:tcBorders>
          </w:tcPr>
          <w:p w14:paraId="15C62C48" w14:textId="77777777" w:rsidR="00D67678" w:rsidRPr="00976173" w:rsidRDefault="00D67678" w:rsidP="00976173">
            <w:pPr>
              <w:pStyle w:val="PPVXSubmitters"/>
              <w:rPr>
                <w:sz w:val="20"/>
                <w:szCs w:val="20"/>
              </w:rPr>
            </w:pPr>
            <w:r w:rsidRPr="00976173">
              <w:rPr>
                <w:sz w:val="20"/>
                <w:szCs w:val="20"/>
              </w:rPr>
              <w:t>Gayle Morgan</w:t>
            </w:r>
          </w:p>
        </w:tc>
        <w:tc>
          <w:tcPr>
            <w:tcW w:w="709" w:type="dxa"/>
          </w:tcPr>
          <w:p w14:paraId="6E9D8086" w14:textId="77777777" w:rsidR="00D67678" w:rsidRPr="00976173" w:rsidRDefault="00D67678" w:rsidP="00976173">
            <w:pPr>
              <w:pStyle w:val="PPVXSubmitters"/>
              <w:rPr>
                <w:sz w:val="20"/>
                <w:szCs w:val="20"/>
              </w:rPr>
            </w:pPr>
            <w:r w:rsidRPr="00976173">
              <w:rPr>
                <w:sz w:val="20"/>
                <w:szCs w:val="20"/>
              </w:rPr>
              <w:t>116</w:t>
            </w:r>
          </w:p>
        </w:tc>
        <w:tc>
          <w:tcPr>
            <w:tcW w:w="2552" w:type="dxa"/>
          </w:tcPr>
          <w:p w14:paraId="2B5881A1" w14:textId="77777777" w:rsidR="00D67678" w:rsidRPr="00976173" w:rsidRDefault="00D67678" w:rsidP="00976173">
            <w:pPr>
              <w:pStyle w:val="PPVXSubmitters"/>
              <w:rPr>
                <w:sz w:val="20"/>
                <w:szCs w:val="20"/>
              </w:rPr>
            </w:pPr>
            <w:r w:rsidRPr="00976173">
              <w:rPr>
                <w:sz w:val="20"/>
                <w:szCs w:val="20"/>
              </w:rPr>
              <w:t>Russell Taylor</w:t>
            </w:r>
          </w:p>
        </w:tc>
        <w:tc>
          <w:tcPr>
            <w:tcW w:w="708" w:type="dxa"/>
          </w:tcPr>
          <w:p w14:paraId="7D71B528" w14:textId="77777777" w:rsidR="00D67678" w:rsidRPr="00976173" w:rsidRDefault="00D67678" w:rsidP="00976173">
            <w:pPr>
              <w:pStyle w:val="PPVXSubmitters"/>
              <w:rPr>
                <w:sz w:val="20"/>
                <w:szCs w:val="20"/>
              </w:rPr>
            </w:pPr>
          </w:p>
        </w:tc>
        <w:tc>
          <w:tcPr>
            <w:tcW w:w="2552" w:type="dxa"/>
          </w:tcPr>
          <w:p w14:paraId="0E3FBE2A" w14:textId="77777777" w:rsidR="00D67678" w:rsidRPr="00976173" w:rsidRDefault="00D67678" w:rsidP="00976173">
            <w:pPr>
              <w:pStyle w:val="PPVXSubmitters"/>
              <w:rPr>
                <w:sz w:val="20"/>
                <w:szCs w:val="20"/>
              </w:rPr>
            </w:pPr>
          </w:p>
        </w:tc>
      </w:tr>
      <w:tr w:rsidR="00D67678" w:rsidRPr="00976173" w14:paraId="30C579C0" w14:textId="77777777" w:rsidTr="00D67678">
        <w:tc>
          <w:tcPr>
            <w:tcW w:w="675" w:type="dxa"/>
            <w:tcBorders>
              <w:top w:val="dotted" w:sz="4" w:space="0" w:color="7F7F7F"/>
              <w:bottom w:val="dotted" w:sz="4" w:space="0" w:color="7F7F7F"/>
            </w:tcBorders>
          </w:tcPr>
          <w:p w14:paraId="43F2F385" w14:textId="77777777" w:rsidR="00D67678" w:rsidRPr="00976173" w:rsidRDefault="00D67678" w:rsidP="00976173">
            <w:pPr>
              <w:pStyle w:val="PPVXSubmitters"/>
              <w:rPr>
                <w:sz w:val="20"/>
                <w:szCs w:val="20"/>
              </w:rPr>
            </w:pPr>
            <w:r w:rsidRPr="00976173">
              <w:rPr>
                <w:sz w:val="20"/>
                <w:szCs w:val="20"/>
              </w:rPr>
              <w:t>102</w:t>
            </w:r>
          </w:p>
        </w:tc>
        <w:tc>
          <w:tcPr>
            <w:tcW w:w="2552" w:type="dxa"/>
            <w:tcBorders>
              <w:top w:val="dotted" w:sz="4" w:space="0" w:color="7F7F7F"/>
              <w:bottom w:val="dotted" w:sz="4" w:space="0" w:color="7F7F7F"/>
            </w:tcBorders>
          </w:tcPr>
          <w:p w14:paraId="5A7519CB" w14:textId="77777777" w:rsidR="00D67678" w:rsidRPr="00976173" w:rsidRDefault="00D67678" w:rsidP="00976173">
            <w:pPr>
              <w:pStyle w:val="PPVXSubmitters"/>
              <w:rPr>
                <w:sz w:val="20"/>
                <w:szCs w:val="20"/>
              </w:rPr>
            </w:pPr>
            <w:r w:rsidRPr="00976173">
              <w:rPr>
                <w:sz w:val="20"/>
                <w:szCs w:val="20"/>
              </w:rPr>
              <w:t>Adam Gladman</w:t>
            </w:r>
          </w:p>
        </w:tc>
        <w:tc>
          <w:tcPr>
            <w:tcW w:w="709" w:type="dxa"/>
          </w:tcPr>
          <w:p w14:paraId="596B70D6" w14:textId="77777777" w:rsidR="00D67678" w:rsidRPr="00976173" w:rsidRDefault="00D67678" w:rsidP="00976173">
            <w:pPr>
              <w:pStyle w:val="PPVXSubmitters"/>
              <w:rPr>
                <w:sz w:val="20"/>
                <w:szCs w:val="20"/>
              </w:rPr>
            </w:pPr>
            <w:r w:rsidRPr="00976173">
              <w:rPr>
                <w:sz w:val="20"/>
                <w:szCs w:val="20"/>
              </w:rPr>
              <w:t>117</w:t>
            </w:r>
          </w:p>
        </w:tc>
        <w:tc>
          <w:tcPr>
            <w:tcW w:w="2552" w:type="dxa"/>
          </w:tcPr>
          <w:p w14:paraId="09D4B7C2" w14:textId="77777777" w:rsidR="00D67678" w:rsidRPr="00976173" w:rsidRDefault="00D67678" w:rsidP="00976173">
            <w:pPr>
              <w:pStyle w:val="PPVXSubmitters"/>
              <w:rPr>
                <w:sz w:val="20"/>
                <w:szCs w:val="20"/>
              </w:rPr>
            </w:pPr>
            <w:r w:rsidRPr="00976173">
              <w:rPr>
                <w:sz w:val="20"/>
                <w:szCs w:val="20"/>
              </w:rPr>
              <w:t>Margaret Taylor</w:t>
            </w:r>
          </w:p>
        </w:tc>
        <w:tc>
          <w:tcPr>
            <w:tcW w:w="708" w:type="dxa"/>
          </w:tcPr>
          <w:p w14:paraId="409A442D" w14:textId="77777777" w:rsidR="00D67678" w:rsidRPr="00976173" w:rsidRDefault="00D67678" w:rsidP="00976173">
            <w:pPr>
              <w:pStyle w:val="PPVXSubmitters"/>
              <w:rPr>
                <w:sz w:val="20"/>
                <w:szCs w:val="20"/>
              </w:rPr>
            </w:pPr>
          </w:p>
        </w:tc>
        <w:tc>
          <w:tcPr>
            <w:tcW w:w="2552" w:type="dxa"/>
          </w:tcPr>
          <w:p w14:paraId="79363CC0" w14:textId="77777777" w:rsidR="00D67678" w:rsidRPr="00976173" w:rsidRDefault="00D67678" w:rsidP="00976173">
            <w:pPr>
              <w:pStyle w:val="PPVXSubmitters"/>
              <w:rPr>
                <w:sz w:val="20"/>
                <w:szCs w:val="20"/>
              </w:rPr>
            </w:pPr>
          </w:p>
        </w:tc>
      </w:tr>
      <w:tr w:rsidR="00D67678" w:rsidRPr="00976173" w14:paraId="2B684443" w14:textId="77777777" w:rsidTr="00D67678">
        <w:tc>
          <w:tcPr>
            <w:tcW w:w="675" w:type="dxa"/>
            <w:tcBorders>
              <w:top w:val="dotted" w:sz="4" w:space="0" w:color="7F7F7F"/>
              <w:bottom w:val="dotted" w:sz="4" w:space="0" w:color="7F7F7F"/>
            </w:tcBorders>
          </w:tcPr>
          <w:p w14:paraId="22DC9916" w14:textId="77777777" w:rsidR="00D67678" w:rsidRPr="00976173" w:rsidRDefault="00D67678" w:rsidP="00976173">
            <w:pPr>
              <w:pStyle w:val="PPVXSubmitters"/>
              <w:rPr>
                <w:sz w:val="20"/>
                <w:szCs w:val="20"/>
              </w:rPr>
            </w:pPr>
            <w:r w:rsidRPr="00976173">
              <w:rPr>
                <w:sz w:val="20"/>
                <w:szCs w:val="20"/>
              </w:rPr>
              <w:t>103</w:t>
            </w:r>
          </w:p>
        </w:tc>
        <w:tc>
          <w:tcPr>
            <w:tcW w:w="2552" w:type="dxa"/>
            <w:tcBorders>
              <w:top w:val="dotted" w:sz="4" w:space="0" w:color="7F7F7F"/>
              <w:bottom w:val="dotted" w:sz="4" w:space="0" w:color="7F7F7F"/>
            </w:tcBorders>
          </w:tcPr>
          <w:p w14:paraId="03E9AEC6" w14:textId="77777777" w:rsidR="00D67678" w:rsidRPr="00976173" w:rsidRDefault="00D67678" w:rsidP="00976173">
            <w:pPr>
              <w:pStyle w:val="PPVXSubmitters"/>
              <w:rPr>
                <w:sz w:val="20"/>
                <w:szCs w:val="20"/>
              </w:rPr>
            </w:pPr>
            <w:r w:rsidRPr="00976173">
              <w:rPr>
                <w:sz w:val="20"/>
                <w:szCs w:val="20"/>
              </w:rPr>
              <w:t>MW Hamilton‐Bayly</w:t>
            </w:r>
          </w:p>
        </w:tc>
        <w:tc>
          <w:tcPr>
            <w:tcW w:w="709" w:type="dxa"/>
          </w:tcPr>
          <w:p w14:paraId="36E283E0" w14:textId="77777777" w:rsidR="00D67678" w:rsidRPr="00976173" w:rsidRDefault="00D67678" w:rsidP="00976173">
            <w:pPr>
              <w:pStyle w:val="PPVXSubmitters"/>
              <w:rPr>
                <w:sz w:val="20"/>
                <w:szCs w:val="20"/>
              </w:rPr>
            </w:pPr>
            <w:r w:rsidRPr="00976173">
              <w:rPr>
                <w:sz w:val="20"/>
                <w:szCs w:val="20"/>
              </w:rPr>
              <w:t>118</w:t>
            </w:r>
          </w:p>
        </w:tc>
        <w:tc>
          <w:tcPr>
            <w:tcW w:w="2552" w:type="dxa"/>
          </w:tcPr>
          <w:p w14:paraId="2AE9E6B8" w14:textId="77777777" w:rsidR="00D67678" w:rsidRPr="00976173" w:rsidRDefault="00D67678" w:rsidP="00976173">
            <w:pPr>
              <w:pStyle w:val="PPVXSubmitters"/>
              <w:rPr>
                <w:sz w:val="20"/>
                <w:szCs w:val="20"/>
              </w:rPr>
            </w:pPr>
            <w:r w:rsidRPr="00976173">
              <w:rPr>
                <w:sz w:val="20"/>
                <w:szCs w:val="20"/>
              </w:rPr>
              <w:t>Zeus Quarter Horses</w:t>
            </w:r>
          </w:p>
        </w:tc>
        <w:tc>
          <w:tcPr>
            <w:tcW w:w="708" w:type="dxa"/>
          </w:tcPr>
          <w:p w14:paraId="6A44D91D" w14:textId="77777777" w:rsidR="00D67678" w:rsidRPr="00976173" w:rsidRDefault="00D67678" w:rsidP="00976173">
            <w:pPr>
              <w:pStyle w:val="PPVXSubmitters"/>
              <w:rPr>
                <w:sz w:val="20"/>
                <w:szCs w:val="20"/>
              </w:rPr>
            </w:pPr>
          </w:p>
        </w:tc>
        <w:tc>
          <w:tcPr>
            <w:tcW w:w="2552" w:type="dxa"/>
          </w:tcPr>
          <w:p w14:paraId="6E4A172E" w14:textId="77777777" w:rsidR="00D67678" w:rsidRPr="00976173" w:rsidRDefault="00D67678" w:rsidP="00976173">
            <w:pPr>
              <w:pStyle w:val="PPVXSubmitters"/>
              <w:rPr>
                <w:sz w:val="20"/>
                <w:szCs w:val="20"/>
              </w:rPr>
            </w:pPr>
          </w:p>
        </w:tc>
      </w:tr>
      <w:tr w:rsidR="00D67678" w:rsidRPr="00976173" w14:paraId="5D656313" w14:textId="77777777" w:rsidTr="00E97ABF">
        <w:tc>
          <w:tcPr>
            <w:tcW w:w="675" w:type="dxa"/>
            <w:tcBorders>
              <w:top w:val="dotted" w:sz="4" w:space="0" w:color="7F7F7F"/>
              <w:bottom w:val="dotted" w:sz="4" w:space="0" w:color="7F7F7F"/>
            </w:tcBorders>
          </w:tcPr>
          <w:p w14:paraId="5A0F7E41" w14:textId="77777777" w:rsidR="00D67678" w:rsidRPr="00976173" w:rsidRDefault="00D67678" w:rsidP="00976173">
            <w:pPr>
              <w:pStyle w:val="PPVXSubmitters"/>
              <w:rPr>
                <w:sz w:val="20"/>
                <w:szCs w:val="20"/>
              </w:rPr>
            </w:pPr>
            <w:r w:rsidRPr="00976173">
              <w:rPr>
                <w:sz w:val="20"/>
                <w:szCs w:val="20"/>
              </w:rPr>
              <w:t>104</w:t>
            </w:r>
          </w:p>
        </w:tc>
        <w:tc>
          <w:tcPr>
            <w:tcW w:w="2552" w:type="dxa"/>
            <w:tcBorders>
              <w:top w:val="dotted" w:sz="4" w:space="0" w:color="7F7F7F"/>
              <w:bottom w:val="dotted" w:sz="4" w:space="0" w:color="7F7F7F"/>
            </w:tcBorders>
          </w:tcPr>
          <w:p w14:paraId="1F6B5B22" w14:textId="77777777" w:rsidR="00D67678" w:rsidRPr="00976173" w:rsidRDefault="00D67678" w:rsidP="00976173">
            <w:pPr>
              <w:pStyle w:val="PPVXSubmitters"/>
              <w:rPr>
                <w:sz w:val="20"/>
                <w:szCs w:val="20"/>
              </w:rPr>
            </w:pPr>
            <w:r w:rsidRPr="00976173">
              <w:rPr>
                <w:sz w:val="20"/>
                <w:szCs w:val="20"/>
              </w:rPr>
              <w:t>John Urly</w:t>
            </w:r>
          </w:p>
        </w:tc>
        <w:tc>
          <w:tcPr>
            <w:tcW w:w="709" w:type="dxa"/>
            <w:tcBorders>
              <w:bottom w:val="dotted" w:sz="4" w:space="0" w:color="7F7F7F"/>
            </w:tcBorders>
          </w:tcPr>
          <w:p w14:paraId="7493E0D2" w14:textId="77777777" w:rsidR="00D67678" w:rsidRPr="00976173" w:rsidRDefault="00D67678" w:rsidP="00976173">
            <w:pPr>
              <w:pStyle w:val="PPVXSubmitters"/>
              <w:rPr>
                <w:sz w:val="20"/>
                <w:szCs w:val="20"/>
              </w:rPr>
            </w:pPr>
            <w:r w:rsidRPr="00976173">
              <w:rPr>
                <w:sz w:val="20"/>
                <w:szCs w:val="20"/>
              </w:rPr>
              <w:t>119</w:t>
            </w:r>
          </w:p>
        </w:tc>
        <w:tc>
          <w:tcPr>
            <w:tcW w:w="2552" w:type="dxa"/>
            <w:tcBorders>
              <w:bottom w:val="dotted" w:sz="4" w:space="0" w:color="7F7F7F"/>
            </w:tcBorders>
          </w:tcPr>
          <w:p w14:paraId="6824BE57" w14:textId="77777777" w:rsidR="00D67678" w:rsidRPr="00976173" w:rsidRDefault="00D67678" w:rsidP="00976173">
            <w:pPr>
              <w:pStyle w:val="PPVXSubmitters"/>
              <w:rPr>
                <w:sz w:val="20"/>
                <w:szCs w:val="20"/>
              </w:rPr>
            </w:pPr>
            <w:r w:rsidRPr="00976173">
              <w:rPr>
                <w:sz w:val="20"/>
                <w:szCs w:val="20"/>
              </w:rPr>
              <w:t>Mick Cassar</w:t>
            </w:r>
          </w:p>
        </w:tc>
        <w:tc>
          <w:tcPr>
            <w:tcW w:w="708" w:type="dxa"/>
            <w:tcBorders>
              <w:bottom w:val="dotted" w:sz="4" w:space="0" w:color="7F7F7F"/>
            </w:tcBorders>
          </w:tcPr>
          <w:p w14:paraId="64A6F8BA" w14:textId="77777777" w:rsidR="00D67678" w:rsidRPr="00976173" w:rsidRDefault="00D67678" w:rsidP="00976173">
            <w:pPr>
              <w:pStyle w:val="PPVXSubmitters"/>
              <w:rPr>
                <w:sz w:val="20"/>
                <w:szCs w:val="20"/>
              </w:rPr>
            </w:pPr>
          </w:p>
        </w:tc>
        <w:tc>
          <w:tcPr>
            <w:tcW w:w="2552" w:type="dxa"/>
            <w:tcBorders>
              <w:bottom w:val="dotted" w:sz="4" w:space="0" w:color="7F7F7F"/>
            </w:tcBorders>
          </w:tcPr>
          <w:p w14:paraId="74A0F1B3" w14:textId="77777777" w:rsidR="00D67678" w:rsidRPr="00976173" w:rsidRDefault="00D67678" w:rsidP="00976173">
            <w:pPr>
              <w:pStyle w:val="PPVXSubmitters"/>
              <w:rPr>
                <w:sz w:val="20"/>
                <w:szCs w:val="20"/>
              </w:rPr>
            </w:pPr>
          </w:p>
        </w:tc>
      </w:tr>
      <w:tr w:rsidR="00D67678" w:rsidRPr="00976173" w14:paraId="7BDBB27A" w14:textId="77777777" w:rsidTr="00E97ABF">
        <w:tc>
          <w:tcPr>
            <w:tcW w:w="675" w:type="dxa"/>
            <w:tcBorders>
              <w:top w:val="dotted" w:sz="4" w:space="0" w:color="7F7F7F"/>
              <w:bottom w:val="single" w:sz="12" w:space="0" w:color="auto"/>
            </w:tcBorders>
          </w:tcPr>
          <w:p w14:paraId="1596C445" w14:textId="77777777" w:rsidR="00D67678" w:rsidRPr="00976173" w:rsidRDefault="00D67678" w:rsidP="00976173">
            <w:pPr>
              <w:pStyle w:val="PPVXSubmitters"/>
              <w:rPr>
                <w:sz w:val="20"/>
                <w:szCs w:val="20"/>
              </w:rPr>
            </w:pPr>
            <w:r w:rsidRPr="00976173">
              <w:rPr>
                <w:sz w:val="20"/>
                <w:szCs w:val="20"/>
              </w:rPr>
              <w:t>105</w:t>
            </w:r>
          </w:p>
        </w:tc>
        <w:tc>
          <w:tcPr>
            <w:tcW w:w="2552" w:type="dxa"/>
            <w:tcBorders>
              <w:top w:val="dotted" w:sz="4" w:space="0" w:color="7F7F7F"/>
              <w:bottom w:val="single" w:sz="12" w:space="0" w:color="auto"/>
            </w:tcBorders>
          </w:tcPr>
          <w:p w14:paraId="53F441EA" w14:textId="77777777" w:rsidR="00D67678" w:rsidRPr="00976173" w:rsidRDefault="00D67678" w:rsidP="00976173">
            <w:pPr>
              <w:pStyle w:val="PPVXSubmitters"/>
              <w:rPr>
                <w:sz w:val="20"/>
                <w:szCs w:val="20"/>
              </w:rPr>
            </w:pPr>
            <w:r w:rsidRPr="00976173">
              <w:rPr>
                <w:sz w:val="20"/>
                <w:szCs w:val="20"/>
              </w:rPr>
              <w:t>Peter Wood</w:t>
            </w:r>
          </w:p>
        </w:tc>
        <w:tc>
          <w:tcPr>
            <w:tcW w:w="709" w:type="dxa"/>
            <w:tcBorders>
              <w:top w:val="dotted" w:sz="4" w:space="0" w:color="7F7F7F"/>
              <w:bottom w:val="single" w:sz="12" w:space="0" w:color="auto"/>
            </w:tcBorders>
          </w:tcPr>
          <w:p w14:paraId="5C918659" w14:textId="77777777" w:rsidR="00D67678" w:rsidRPr="00976173" w:rsidRDefault="00D67678" w:rsidP="00976173">
            <w:pPr>
              <w:pStyle w:val="PPVXSubmitters"/>
              <w:rPr>
                <w:sz w:val="20"/>
                <w:szCs w:val="20"/>
              </w:rPr>
            </w:pPr>
            <w:r w:rsidRPr="00976173">
              <w:rPr>
                <w:sz w:val="20"/>
                <w:szCs w:val="20"/>
              </w:rPr>
              <w:t>120</w:t>
            </w:r>
          </w:p>
        </w:tc>
        <w:tc>
          <w:tcPr>
            <w:tcW w:w="2552" w:type="dxa"/>
            <w:tcBorders>
              <w:top w:val="dotted" w:sz="4" w:space="0" w:color="7F7F7F"/>
              <w:bottom w:val="single" w:sz="12" w:space="0" w:color="auto"/>
            </w:tcBorders>
          </w:tcPr>
          <w:p w14:paraId="55DBE417" w14:textId="77777777" w:rsidR="00D67678" w:rsidRPr="00976173" w:rsidRDefault="00D67678" w:rsidP="00976173">
            <w:pPr>
              <w:pStyle w:val="PPVXSubmitters"/>
              <w:rPr>
                <w:sz w:val="20"/>
                <w:szCs w:val="20"/>
              </w:rPr>
            </w:pPr>
            <w:r w:rsidRPr="00976173">
              <w:rPr>
                <w:sz w:val="20"/>
                <w:szCs w:val="20"/>
              </w:rPr>
              <w:t>Ronald Woodyard</w:t>
            </w:r>
          </w:p>
        </w:tc>
        <w:tc>
          <w:tcPr>
            <w:tcW w:w="708" w:type="dxa"/>
            <w:tcBorders>
              <w:top w:val="dotted" w:sz="4" w:space="0" w:color="7F7F7F"/>
              <w:bottom w:val="single" w:sz="12" w:space="0" w:color="auto"/>
            </w:tcBorders>
          </w:tcPr>
          <w:p w14:paraId="6FCA2570" w14:textId="77777777" w:rsidR="00D67678" w:rsidRPr="00976173" w:rsidRDefault="00D67678" w:rsidP="00976173">
            <w:pPr>
              <w:pStyle w:val="PPVXSubmitters"/>
              <w:rPr>
                <w:sz w:val="20"/>
                <w:szCs w:val="20"/>
              </w:rPr>
            </w:pPr>
          </w:p>
        </w:tc>
        <w:tc>
          <w:tcPr>
            <w:tcW w:w="2552" w:type="dxa"/>
            <w:tcBorders>
              <w:top w:val="dotted" w:sz="4" w:space="0" w:color="7F7F7F"/>
              <w:bottom w:val="single" w:sz="12" w:space="0" w:color="auto"/>
            </w:tcBorders>
          </w:tcPr>
          <w:p w14:paraId="390B26C9" w14:textId="77777777" w:rsidR="00D67678" w:rsidRPr="00976173" w:rsidRDefault="00D67678" w:rsidP="00976173">
            <w:pPr>
              <w:pStyle w:val="PPVXSubmitters"/>
              <w:rPr>
                <w:sz w:val="20"/>
                <w:szCs w:val="20"/>
              </w:rPr>
            </w:pPr>
          </w:p>
        </w:tc>
      </w:tr>
    </w:tbl>
    <w:p w14:paraId="365ADAC5" w14:textId="77777777" w:rsidR="00976173" w:rsidRDefault="00976173" w:rsidP="00F236E4"/>
    <w:p w14:paraId="5687997F" w14:textId="77777777" w:rsidR="00976173" w:rsidRDefault="00976173" w:rsidP="00976173">
      <w:r>
        <w:br w:type="page"/>
      </w:r>
    </w:p>
    <w:p w14:paraId="2B18867D" w14:textId="77777777" w:rsidR="007F6E37" w:rsidRDefault="007F6E37" w:rsidP="000D06B2">
      <w:pPr>
        <w:pStyle w:val="Caption"/>
      </w:pPr>
      <w:bookmarkStart w:id="511" w:name="_Toc402164514"/>
      <w:bookmarkStart w:id="512" w:name="_Toc403644663"/>
      <w:r>
        <w:t xml:space="preserve">Table </w:t>
      </w:r>
      <w:fldSimple w:instr=" SEQ Table \* ARABIC ">
        <w:r w:rsidR="006C77B3">
          <w:rPr>
            <w:noProof/>
          </w:rPr>
          <w:t>2</w:t>
        </w:r>
      </w:fldSimple>
      <w:r>
        <w:tab/>
      </w:r>
      <w:r w:rsidRPr="00A2488B">
        <w:t>Parties</w:t>
      </w:r>
      <w:r w:rsidRPr="003B2656">
        <w:t xml:space="preserve"> </w:t>
      </w:r>
      <w:r w:rsidRPr="00D60396">
        <w:t>to</w:t>
      </w:r>
      <w:r w:rsidRPr="003B2656">
        <w:t xml:space="preserve"> the </w:t>
      </w:r>
      <w:r w:rsidR="004E714B">
        <w:t>Inquiry</w:t>
      </w:r>
      <w:r w:rsidRPr="003B2656">
        <w:t xml:space="preserve"> </w:t>
      </w:r>
      <w:r w:rsidRPr="009625BD">
        <w:t>Hearing</w:t>
      </w:r>
      <w:bookmarkEnd w:id="511"/>
      <w:bookmarkEnd w:id="512"/>
    </w:p>
    <w:tbl>
      <w:tblPr>
        <w:tblW w:w="4961" w:type="pct"/>
        <w:tblInd w:w="-34" w:type="dxa"/>
        <w:tblBorders>
          <w:top w:val="single" w:sz="12" w:space="0" w:color="7F7F7F"/>
          <w:bottom w:val="single" w:sz="12" w:space="0" w:color="7F7F7F"/>
          <w:insideH w:val="dotted" w:sz="4" w:space="0" w:color="7F7F7F"/>
        </w:tblBorders>
        <w:tblLayout w:type="fixed"/>
        <w:tblLook w:val="0660" w:firstRow="1" w:lastRow="1" w:firstColumn="0" w:lastColumn="0" w:noHBand="1" w:noVBand="1"/>
      </w:tblPr>
      <w:tblGrid>
        <w:gridCol w:w="3969"/>
        <w:gridCol w:w="5245"/>
      </w:tblGrid>
      <w:tr w:rsidR="007F6E37" w:rsidRPr="00660BED" w14:paraId="3D5DB875" w14:textId="77777777" w:rsidTr="0094596B">
        <w:trPr>
          <w:cantSplit/>
          <w:tblHeader/>
        </w:trPr>
        <w:tc>
          <w:tcPr>
            <w:tcW w:w="2154" w:type="pct"/>
            <w:tcBorders>
              <w:top w:val="nil"/>
              <w:bottom w:val="nil"/>
            </w:tcBorders>
            <w:shd w:val="clear" w:color="auto" w:fill="595959"/>
            <w:noWrap/>
          </w:tcPr>
          <w:p w14:paraId="66EC2BB8" w14:textId="77777777" w:rsidR="007F6E37" w:rsidRPr="00660BED" w:rsidRDefault="007F6E37" w:rsidP="00FF2971">
            <w:pPr>
              <w:pStyle w:val="PPVTableHeader"/>
            </w:pPr>
            <w:r w:rsidRPr="00660BED">
              <w:t xml:space="preserve">Submitter </w:t>
            </w:r>
          </w:p>
        </w:tc>
        <w:tc>
          <w:tcPr>
            <w:tcW w:w="2846" w:type="pct"/>
            <w:tcBorders>
              <w:top w:val="nil"/>
              <w:bottom w:val="nil"/>
            </w:tcBorders>
            <w:shd w:val="clear" w:color="auto" w:fill="595959"/>
          </w:tcPr>
          <w:p w14:paraId="0D562889" w14:textId="77777777" w:rsidR="007F6E37" w:rsidRPr="00660BED" w:rsidRDefault="007F6E37" w:rsidP="00FF2971">
            <w:pPr>
              <w:pStyle w:val="PPVTableHeader"/>
            </w:pPr>
            <w:r w:rsidRPr="00660BED">
              <w:t>Represented by</w:t>
            </w:r>
          </w:p>
        </w:tc>
      </w:tr>
      <w:tr w:rsidR="007F6E37" w:rsidRPr="00660BED" w14:paraId="6A541452" w14:textId="77777777" w:rsidTr="0094596B">
        <w:trPr>
          <w:cantSplit/>
        </w:trPr>
        <w:tc>
          <w:tcPr>
            <w:tcW w:w="2154" w:type="pct"/>
            <w:noWrap/>
          </w:tcPr>
          <w:p w14:paraId="2855E8FF" w14:textId="77777777" w:rsidR="007F6E37" w:rsidRPr="00660BED" w:rsidRDefault="007F6E37" w:rsidP="00FF2971">
            <w:pPr>
              <w:pStyle w:val="PPVTableText"/>
            </w:pPr>
            <w:r>
              <w:t>VicRoads</w:t>
            </w:r>
          </w:p>
        </w:tc>
        <w:tc>
          <w:tcPr>
            <w:tcW w:w="2846" w:type="pct"/>
          </w:tcPr>
          <w:p w14:paraId="02D857CE" w14:textId="63A5139D" w:rsidR="007F6E37" w:rsidRDefault="007F6E37" w:rsidP="00FF2971">
            <w:pPr>
              <w:pStyle w:val="PPVTableText"/>
            </w:pPr>
            <w:r>
              <w:t xml:space="preserve">Ms </w:t>
            </w:r>
            <w:r w:rsidRPr="00591E93">
              <w:t>S</w:t>
            </w:r>
            <w:r>
              <w:t>usan Brennan SC instructed by Ms Jess Kaczmarek and Ms Courtney Winter of Rigby Cooke Lawyers</w:t>
            </w:r>
            <w:r w:rsidR="00076727">
              <w:t xml:space="preserve"> with </w:t>
            </w:r>
            <w:r w:rsidR="00E97ABF">
              <w:t xml:space="preserve">Mr Mal Kersting and </w:t>
            </w:r>
            <w:r w:rsidR="00076727">
              <w:t>Mr Len Hall of VicRoads,</w:t>
            </w:r>
            <w:r>
              <w:t xml:space="preserve"> who called the following expert witnesses:</w:t>
            </w:r>
          </w:p>
          <w:p w14:paraId="40AD3328" w14:textId="5842968C" w:rsidR="0047186E" w:rsidRPr="00392718" w:rsidRDefault="00E97ABF" w:rsidP="00E97ABF">
            <w:pPr>
              <w:pStyle w:val="PPVTableBullet"/>
            </w:pPr>
            <w:r>
              <w:t xml:space="preserve">Mr </w:t>
            </w:r>
            <w:r w:rsidR="0047186E" w:rsidRPr="00392718">
              <w:t>Jeff Smith of URS Australia Pty Ltd</w:t>
            </w:r>
            <w:r w:rsidR="0047186E">
              <w:t xml:space="preserve"> </w:t>
            </w:r>
            <w:r w:rsidR="0047186E" w:rsidRPr="00392718">
              <w:t xml:space="preserve">in </w:t>
            </w:r>
            <w:r>
              <w:t>l</w:t>
            </w:r>
            <w:r w:rsidR="0047186E" w:rsidRPr="00392718">
              <w:t>and use planning</w:t>
            </w:r>
          </w:p>
          <w:p w14:paraId="4F905DA6" w14:textId="65FA79A5" w:rsidR="0047186E" w:rsidRPr="00392718" w:rsidRDefault="00E97ABF" w:rsidP="00E97ABF">
            <w:pPr>
              <w:pStyle w:val="PPVTableBullet"/>
            </w:pPr>
            <w:r>
              <w:t>Mr</w:t>
            </w:r>
            <w:r w:rsidR="0040479D">
              <w:t xml:space="preserve"> </w:t>
            </w:r>
            <w:r w:rsidR="0047186E" w:rsidRPr="00392718">
              <w:t>Glenn Weston of Public Places Pty Ltd</w:t>
            </w:r>
            <w:r w:rsidR="0047186E">
              <w:t xml:space="preserve"> </w:t>
            </w:r>
            <w:r w:rsidR="0047186E" w:rsidRPr="00392718">
              <w:t xml:space="preserve">in </w:t>
            </w:r>
            <w:r>
              <w:t>s</w:t>
            </w:r>
            <w:r w:rsidR="0047186E" w:rsidRPr="00392718">
              <w:t>ocial</w:t>
            </w:r>
            <w:r>
              <w:t xml:space="preserve"> impac</w:t>
            </w:r>
            <w:r w:rsidR="0040479D">
              <w:t>t</w:t>
            </w:r>
          </w:p>
          <w:p w14:paraId="02988648" w14:textId="0F4D9F59" w:rsidR="0047186E" w:rsidRPr="00392718" w:rsidRDefault="00E97ABF" w:rsidP="00E97ABF">
            <w:pPr>
              <w:pStyle w:val="PPVTableBullet"/>
            </w:pPr>
            <w:r>
              <w:t xml:space="preserve">Mr </w:t>
            </w:r>
            <w:r w:rsidR="0047186E" w:rsidRPr="00392718">
              <w:t>Fotios Spiridonos of Interfleet</w:t>
            </w:r>
            <w:r w:rsidR="0047186E">
              <w:t xml:space="preserve"> </w:t>
            </w:r>
            <w:r w:rsidR="0047186E" w:rsidRPr="00392718">
              <w:t xml:space="preserve">in </w:t>
            </w:r>
            <w:r>
              <w:t>p</w:t>
            </w:r>
            <w:r w:rsidR="0047186E" w:rsidRPr="00392718">
              <w:t>eer review of transport modelling</w:t>
            </w:r>
          </w:p>
          <w:p w14:paraId="3064184D" w14:textId="255E2975" w:rsidR="0047186E" w:rsidRPr="00392718" w:rsidRDefault="0047186E" w:rsidP="00E97ABF">
            <w:pPr>
              <w:pStyle w:val="PPVTableBullet"/>
            </w:pPr>
            <w:r w:rsidRPr="008C6E9C">
              <w:t xml:space="preserve">Dr Harry Grynberg of URS Australia Pty Ltd </w:t>
            </w:r>
            <w:r w:rsidR="00E97ABF" w:rsidRPr="008C6E9C">
              <w:t>on</w:t>
            </w:r>
            <w:r w:rsidR="00E97ABF">
              <w:t xml:space="preserve"> odour </w:t>
            </w:r>
            <w:r w:rsidR="0040479D">
              <w:t>impacts</w:t>
            </w:r>
          </w:p>
          <w:p w14:paraId="0B0518E5" w14:textId="6B62009E" w:rsidR="0047186E" w:rsidRPr="009920B9" w:rsidRDefault="00E97ABF" w:rsidP="00E97ABF">
            <w:pPr>
              <w:pStyle w:val="PPVTableBullet"/>
            </w:pPr>
            <w:r>
              <w:t xml:space="preserve">Mr </w:t>
            </w:r>
            <w:r w:rsidR="0047186E" w:rsidRPr="00485FDF">
              <w:t xml:space="preserve">Ricky Feldman of Andrew Long &amp; Associates in Aboriginal </w:t>
            </w:r>
            <w:r w:rsidRPr="00485FDF">
              <w:t>cultural heritage</w:t>
            </w:r>
          </w:p>
          <w:p w14:paraId="5D98C848" w14:textId="00832238" w:rsidR="0047186E" w:rsidRPr="00392718" w:rsidRDefault="00E97ABF" w:rsidP="00E97ABF">
            <w:pPr>
              <w:pStyle w:val="PPVTableBullet"/>
            </w:pPr>
            <w:r>
              <w:t xml:space="preserve">Mr </w:t>
            </w:r>
            <w:r w:rsidR="0047186E" w:rsidRPr="00392718">
              <w:t>Aaron Organ of Ecology and Heritage Partners</w:t>
            </w:r>
            <w:r w:rsidR="0047186E">
              <w:t xml:space="preserve"> </w:t>
            </w:r>
            <w:r w:rsidR="0047186E" w:rsidRPr="00392718">
              <w:t xml:space="preserve">in </w:t>
            </w:r>
            <w:r>
              <w:t>f</w:t>
            </w:r>
            <w:r w:rsidR="0047186E" w:rsidRPr="00392718">
              <w:t>lora and fauna</w:t>
            </w:r>
          </w:p>
          <w:p w14:paraId="494849BF" w14:textId="6A711B2C" w:rsidR="0047186E" w:rsidRPr="00392718" w:rsidRDefault="00E97ABF" w:rsidP="00E97ABF">
            <w:pPr>
              <w:pStyle w:val="PPVTableBullet"/>
            </w:pPr>
            <w:r>
              <w:t xml:space="preserve">Mr </w:t>
            </w:r>
            <w:r w:rsidR="0047186E" w:rsidRPr="00392718">
              <w:t>David Ife of URS Australia Pty Ltd</w:t>
            </w:r>
            <w:r w:rsidR="0047186E">
              <w:t xml:space="preserve"> </w:t>
            </w:r>
            <w:r>
              <w:t>on landfill issues</w:t>
            </w:r>
          </w:p>
          <w:p w14:paraId="75420B2F" w14:textId="441096DF" w:rsidR="0047186E" w:rsidRPr="00392718" w:rsidRDefault="006A2B52" w:rsidP="00E97ABF">
            <w:pPr>
              <w:pStyle w:val="PPVTableBullet"/>
            </w:pPr>
            <w:r>
              <w:t xml:space="preserve">Ms </w:t>
            </w:r>
            <w:r w:rsidR="0047186E" w:rsidRPr="00392718">
              <w:t>Wendy Davies of AECOM</w:t>
            </w:r>
            <w:r w:rsidR="0047186E">
              <w:t xml:space="preserve"> </w:t>
            </w:r>
            <w:r w:rsidR="0040479D">
              <w:t xml:space="preserve">in </w:t>
            </w:r>
            <w:r>
              <w:t>l</w:t>
            </w:r>
            <w:r w:rsidR="0047186E" w:rsidRPr="00392718">
              <w:t>andscape and visual impact</w:t>
            </w:r>
          </w:p>
          <w:p w14:paraId="01B4125F" w14:textId="56D195A5" w:rsidR="0047186E" w:rsidRPr="00392718" w:rsidRDefault="006A2B52" w:rsidP="00E97ABF">
            <w:pPr>
              <w:pStyle w:val="PPVTableBullet"/>
            </w:pPr>
            <w:r>
              <w:t xml:space="preserve">Mr </w:t>
            </w:r>
            <w:r w:rsidR="0047186E" w:rsidRPr="00392718">
              <w:t>Rob Brown of Renzo Tonin &amp; Associates</w:t>
            </w:r>
            <w:r w:rsidR="0047186E">
              <w:t xml:space="preserve"> </w:t>
            </w:r>
            <w:r w:rsidR="0047186E" w:rsidRPr="00392718">
              <w:t xml:space="preserve">in </w:t>
            </w:r>
            <w:r>
              <w:t>n</w:t>
            </w:r>
            <w:r w:rsidR="0047186E" w:rsidRPr="00392718">
              <w:t>oise</w:t>
            </w:r>
          </w:p>
          <w:p w14:paraId="74318992" w14:textId="76D98B0E" w:rsidR="0047186E" w:rsidRPr="00392718" w:rsidRDefault="006A2B52" w:rsidP="00E97ABF">
            <w:pPr>
              <w:pStyle w:val="PPVTableBullet"/>
            </w:pPr>
            <w:r>
              <w:t xml:space="preserve">Mr </w:t>
            </w:r>
            <w:r w:rsidR="0047186E" w:rsidRPr="00392718">
              <w:t xml:space="preserve">Christian </w:t>
            </w:r>
            <w:r w:rsidR="000A6523">
              <w:t>Bodé</w:t>
            </w:r>
            <w:r w:rsidR="0047186E" w:rsidRPr="00392718">
              <w:t xml:space="preserve"> of AECOM</w:t>
            </w:r>
            <w:r w:rsidR="0047186E">
              <w:t xml:space="preserve"> </w:t>
            </w:r>
            <w:r w:rsidR="0047186E" w:rsidRPr="00392718">
              <w:t xml:space="preserve">in </w:t>
            </w:r>
            <w:r>
              <w:t>t</w:t>
            </w:r>
            <w:r w:rsidR="0047186E" w:rsidRPr="00392718">
              <w:t>ransport modelling</w:t>
            </w:r>
          </w:p>
          <w:p w14:paraId="2B7795B0" w14:textId="153D452D" w:rsidR="0047186E" w:rsidRPr="00392718" w:rsidRDefault="006A2B52" w:rsidP="00E97ABF">
            <w:pPr>
              <w:pStyle w:val="PPVTableBullet"/>
            </w:pPr>
            <w:r>
              <w:t xml:space="preserve">Mr </w:t>
            </w:r>
            <w:r w:rsidR="0047186E" w:rsidRPr="00392718">
              <w:t>John Patrick of John Patrick Pty Ltd</w:t>
            </w:r>
            <w:r w:rsidR="0047186E">
              <w:t xml:space="preserve"> </w:t>
            </w:r>
            <w:r w:rsidR="0047186E" w:rsidRPr="00392718">
              <w:t xml:space="preserve">in </w:t>
            </w:r>
            <w:r>
              <w:t>h</w:t>
            </w:r>
            <w:r w:rsidR="0047186E" w:rsidRPr="00392718">
              <w:t xml:space="preserve">eritage in relation to the Kilmore Outdoor Recreation </w:t>
            </w:r>
            <w:r>
              <w:t>Heritage Precinct</w:t>
            </w:r>
          </w:p>
          <w:p w14:paraId="25B63DDB" w14:textId="3AB3F55A" w:rsidR="0047186E" w:rsidRPr="00392718" w:rsidRDefault="006A2B52" w:rsidP="00E97ABF">
            <w:pPr>
              <w:pStyle w:val="PPVTableBullet"/>
            </w:pPr>
            <w:r>
              <w:t xml:space="preserve">Mr </w:t>
            </w:r>
            <w:r w:rsidR="0047186E" w:rsidRPr="00392718">
              <w:t>Rob Milner of 10 Consulting Group</w:t>
            </w:r>
            <w:r w:rsidR="0047186E">
              <w:t xml:space="preserve"> </w:t>
            </w:r>
            <w:r w:rsidR="0047186E" w:rsidRPr="00392718">
              <w:t xml:space="preserve">in </w:t>
            </w:r>
            <w:r>
              <w:t>p</w:t>
            </w:r>
            <w:r w:rsidR="0047186E" w:rsidRPr="00392718">
              <w:t>lanning</w:t>
            </w:r>
          </w:p>
          <w:p w14:paraId="380A4305" w14:textId="76A18860" w:rsidR="007F6E37" w:rsidRDefault="006A2B52" w:rsidP="00E97ABF">
            <w:pPr>
              <w:pStyle w:val="PPVTableBullet"/>
            </w:pPr>
            <w:r>
              <w:t xml:space="preserve">Ms </w:t>
            </w:r>
            <w:r w:rsidR="0047186E" w:rsidRPr="00392718">
              <w:t xml:space="preserve">Marianne Stoettrup of Matters More Consulting in </w:t>
            </w:r>
            <w:r>
              <w:t>e</w:t>
            </w:r>
            <w:r w:rsidR="0047186E" w:rsidRPr="00392718">
              <w:t>conomic</w:t>
            </w:r>
            <w:r w:rsidR="0047186E">
              <w:t>s</w:t>
            </w:r>
          </w:p>
          <w:p w14:paraId="60156208" w14:textId="77777777" w:rsidR="00485FDF" w:rsidRDefault="00485FDF" w:rsidP="00485FDF">
            <w:pPr>
              <w:pStyle w:val="PPVTableText"/>
            </w:pPr>
            <w:r>
              <w:t>Written evidence was presented from:</w:t>
            </w:r>
          </w:p>
          <w:p w14:paraId="5B6FC7E2" w14:textId="5F2D9B43" w:rsidR="00485FDF" w:rsidRPr="00660BED" w:rsidRDefault="00485FDF" w:rsidP="006A2B52">
            <w:pPr>
              <w:pStyle w:val="PPVTableBullet"/>
            </w:pPr>
            <w:r w:rsidRPr="00366433">
              <w:t xml:space="preserve">Dr Shaun Canning of Australian Cultural Heritage Management in </w:t>
            </w:r>
            <w:r w:rsidR="006A2B52">
              <w:t>h</w:t>
            </w:r>
            <w:r w:rsidRPr="00366433">
              <w:t>eritage</w:t>
            </w:r>
            <w:r w:rsidR="00AE171D">
              <w:t>.</w:t>
            </w:r>
          </w:p>
        </w:tc>
      </w:tr>
      <w:tr w:rsidR="00EA677B" w:rsidRPr="00660BED" w14:paraId="6E6E459D" w14:textId="77777777" w:rsidTr="0094596B">
        <w:trPr>
          <w:cantSplit/>
        </w:trPr>
        <w:tc>
          <w:tcPr>
            <w:tcW w:w="2154" w:type="pct"/>
            <w:noWrap/>
          </w:tcPr>
          <w:p w14:paraId="2E95BFBB" w14:textId="79ED3C51" w:rsidR="00EA677B" w:rsidRDefault="00E674DF" w:rsidP="00FF2971">
            <w:pPr>
              <w:pStyle w:val="PPVTableText"/>
            </w:pPr>
            <w:r>
              <w:t>Mitchell Shire Council</w:t>
            </w:r>
          </w:p>
        </w:tc>
        <w:tc>
          <w:tcPr>
            <w:tcW w:w="2846" w:type="pct"/>
          </w:tcPr>
          <w:p w14:paraId="183EFF87" w14:textId="05EF89FF" w:rsidR="00AE171D" w:rsidRDefault="00AE171D" w:rsidP="00EA677B">
            <w:pPr>
              <w:pStyle w:val="PPVTableText"/>
            </w:pPr>
            <w:r w:rsidRPr="00440A1D">
              <w:t xml:space="preserve">Michael Ballock, Consultant </w:t>
            </w:r>
            <w:r>
              <w:t xml:space="preserve">with </w:t>
            </w:r>
            <w:r w:rsidR="00E3636F">
              <w:t xml:space="preserve">Jeff Saker </w:t>
            </w:r>
            <w:r>
              <w:t xml:space="preserve">and </w:t>
            </w:r>
            <w:r w:rsidRPr="00440A1D">
              <w:t>James Kelly</w:t>
            </w:r>
            <w:r w:rsidR="00E3636F">
              <w:t xml:space="preserve"> </w:t>
            </w:r>
            <w:r>
              <w:t>who called the following expert witnesses:</w:t>
            </w:r>
          </w:p>
          <w:p w14:paraId="41E94159" w14:textId="3B592665" w:rsidR="00EA677B" w:rsidRDefault="00EA677B" w:rsidP="00E97ABF">
            <w:pPr>
              <w:pStyle w:val="PPVTableBullet"/>
            </w:pPr>
            <w:r>
              <w:t xml:space="preserve">Dr Rob Gordon </w:t>
            </w:r>
            <w:r w:rsidR="00AE171D">
              <w:t>on social impacts of displacement</w:t>
            </w:r>
          </w:p>
          <w:p w14:paraId="2C7CDA0F" w14:textId="54A6405B" w:rsidR="00EA677B" w:rsidRDefault="00C42E90" w:rsidP="00E97ABF">
            <w:pPr>
              <w:pStyle w:val="PPVTableBullet"/>
            </w:pPr>
            <w:r>
              <w:rPr>
                <w:szCs w:val="22"/>
              </w:rPr>
              <w:t xml:space="preserve">Mr </w:t>
            </w:r>
            <w:r w:rsidR="00AE171D">
              <w:rPr>
                <w:szCs w:val="22"/>
              </w:rPr>
              <w:t xml:space="preserve">Geoff Carr and </w:t>
            </w:r>
            <w:r>
              <w:rPr>
                <w:szCs w:val="22"/>
              </w:rPr>
              <w:t xml:space="preserve">Mr </w:t>
            </w:r>
            <w:r w:rsidR="00AE171D">
              <w:rPr>
                <w:szCs w:val="22"/>
              </w:rPr>
              <w:t xml:space="preserve">Jake Urlus </w:t>
            </w:r>
            <w:r w:rsidR="00AE171D">
              <w:t>of</w:t>
            </w:r>
            <w:r w:rsidR="00EA677B">
              <w:t xml:space="preserve"> Ecology Australia </w:t>
            </w:r>
            <w:r w:rsidR="00AE171D">
              <w:t>on biodiversity and habitat</w:t>
            </w:r>
          </w:p>
          <w:p w14:paraId="4CC64C69" w14:textId="282DF3D2" w:rsidR="00EA677B" w:rsidRDefault="00076727" w:rsidP="0040479D">
            <w:pPr>
              <w:pStyle w:val="PPVTableBullet"/>
            </w:pPr>
            <w:r>
              <w:t>Ms R</w:t>
            </w:r>
            <w:r w:rsidR="00C42E90">
              <w:t>uth</w:t>
            </w:r>
            <w:r w:rsidR="00EA677B">
              <w:t xml:space="preserve"> Davies of Aikin Planning </w:t>
            </w:r>
            <w:r w:rsidR="00AE171D">
              <w:t xml:space="preserve">on </w:t>
            </w:r>
            <w:r w:rsidR="0040479D">
              <w:t>s</w:t>
            </w:r>
            <w:r w:rsidR="00AE171D">
              <w:t>ocial impacts.</w:t>
            </w:r>
          </w:p>
        </w:tc>
      </w:tr>
      <w:tr w:rsidR="007F6E37" w:rsidRPr="00660BED" w14:paraId="4483EC42" w14:textId="77777777" w:rsidTr="0094596B">
        <w:trPr>
          <w:cantSplit/>
        </w:trPr>
        <w:tc>
          <w:tcPr>
            <w:tcW w:w="2154" w:type="pct"/>
            <w:noWrap/>
          </w:tcPr>
          <w:p w14:paraId="17718057" w14:textId="77777777" w:rsidR="007F6E37" w:rsidRPr="00660BED" w:rsidRDefault="007F6E37" w:rsidP="00FF2971">
            <w:pPr>
              <w:pStyle w:val="PPVTableText"/>
            </w:pPr>
            <w:r>
              <w:t>Goulburn Valley Region Water Corporation</w:t>
            </w:r>
          </w:p>
        </w:tc>
        <w:tc>
          <w:tcPr>
            <w:tcW w:w="2846" w:type="pct"/>
          </w:tcPr>
          <w:p w14:paraId="78553715" w14:textId="3137F001" w:rsidR="007F6E37" w:rsidRDefault="007F6E37" w:rsidP="00FF2971">
            <w:pPr>
              <w:pStyle w:val="PPVTableText"/>
            </w:pPr>
            <w:r>
              <w:t xml:space="preserve">Mr Stefan Fiedler of </w:t>
            </w:r>
            <w:r w:rsidR="00AE171D" w:rsidRPr="00AE171D">
              <w:t>Russell Kennedy</w:t>
            </w:r>
            <w:r w:rsidR="00AE171D">
              <w:t xml:space="preserve"> </w:t>
            </w:r>
            <w:r>
              <w:t>Lawyers who calle</w:t>
            </w:r>
            <w:r w:rsidR="00C42E90">
              <w:t xml:space="preserve">d </w:t>
            </w:r>
            <w:r w:rsidR="00AE171D">
              <w:t xml:space="preserve">expert </w:t>
            </w:r>
            <w:r w:rsidR="00C42E90">
              <w:t>evidence from</w:t>
            </w:r>
            <w:r>
              <w:t>:</w:t>
            </w:r>
          </w:p>
          <w:p w14:paraId="782F2AA5" w14:textId="5D4533EF" w:rsidR="007F6E37" w:rsidRPr="00D1342A" w:rsidRDefault="00C42E90" w:rsidP="00C42E90">
            <w:pPr>
              <w:pStyle w:val="PPVTableBullet"/>
            </w:pPr>
            <w:r>
              <w:t xml:space="preserve">Mr </w:t>
            </w:r>
            <w:r w:rsidR="00AE171D" w:rsidRPr="00D1342A">
              <w:t xml:space="preserve">Allan Campbell of </w:t>
            </w:r>
            <w:r w:rsidR="00EA677B" w:rsidRPr="00D1342A">
              <w:t xml:space="preserve">Beca Pty Ltd </w:t>
            </w:r>
            <w:r w:rsidR="00DE49CB" w:rsidRPr="00D1342A">
              <w:t xml:space="preserve">in </w:t>
            </w:r>
            <w:r>
              <w:t>d</w:t>
            </w:r>
            <w:r w:rsidR="00DE49CB" w:rsidRPr="00D1342A">
              <w:t>esign of waste</w:t>
            </w:r>
            <w:r w:rsidR="007F6E37" w:rsidRPr="00D1342A">
              <w:t>water facilities</w:t>
            </w:r>
          </w:p>
        </w:tc>
      </w:tr>
      <w:tr w:rsidR="00AE171D" w:rsidRPr="00AE171D" w14:paraId="380298D1" w14:textId="77777777" w:rsidTr="0094596B">
        <w:trPr>
          <w:cantSplit/>
        </w:trPr>
        <w:tc>
          <w:tcPr>
            <w:tcW w:w="2154" w:type="pct"/>
            <w:tcBorders>
              <w:bottom w:val="dotted" w:sz="4" w:space="0" w:color="7F7F7F"/>
            </w:tcBorders>
            <w:noWrap/>
          </w:tcPr>
          <w:p w14:paraId="4FB1A8BF" w14:textId="57123A36" w:rsidR="00AE171D" w:rsidRPr="00AE171D" w:rsidRDefault="00AE171D" w:rsidP="00AE171D">
            <w:pPr>
              <w:pStyle w:val="PPVTableText"/>
            </w:pPr>
            <w:r w:rsidRPr="00AE171D">
              <w:t>Department of Transport</w:t>
            </w:r>
            <w:r w:rsidR="0040479D">
              <w:t>,</w:t>
            </w:r>
            <w:r w:rsidRPr="00AE171D">
              <w:t xml:space="preserve"> Planning and Local Infrastructure, Environment Assessment Unit</w:t>
            </w:r>
          </w:p>
        </w:tc>
        <w:tc>
          <w:tcPr>
            <w:tcW w:w="2846" w:type="pct"/>
            <w:tcBorders>
              <w:bottom w:val="dotted" w:sz="4" w:space="0" w:color="7F7F7F"/>
            </w:tcBorders>
          </w:tcPr>
          <w:p w14:paraId="6DA397C7" w14:textId="7BF1C9BC" w:rsidR="00AE171D" w:rsidRPr="00AE171D" w:rsidRDefault="00E3636F" w:rsidP="00AE171D">
            <w:pPr>
              <w:pStyle w:val="PPVTableText"/>
            </w:pPr>
            <w:r>
              <w:t xml:space="preserve">Mr </w:t>
            </w:r>
            <w:r w:rsidR="00AE171D" w:rsidRPr="00AE171D">
              <w:t>Adam Mitchell</w:t>
            </w:r>
          </w:p>
        </w:tc>
      </w:tr>
      <w:tr w:rsidR="007F6E37" w:rsidRPr="00660BED" w14:paraId="0B510F3B" w14:textId="77777777" w:rsidTr="0094596B">
        <w:trPr>
          <w:cantSplit/>
        </w:trPr>
        <w:tc>
          <w:tcPr>
            <w:tcW w:w="2154" w:type="pct"/>
            <w:tcBorders>
              <w:bottom w:val="dotted" w:sz="4" w:space="0" w:color="7F7F7F"/>
            </w:tcBorders>
            <w:noWrap/>
          </w:tcPr>
          <w:p w14:paraId="140B849C" w14:textId="77777777" w:rsidR="007F6E37" w:rsidRPr="00660BED" w:rsidRDefault="007F6E37" w:rsidP="00FF2971">
            <w:pPr>
              <w:pStyle w:val="PPVTableText"/>
            </w:pPr>
            <w:r>
              <w:t>Department of Environment and Primary Industries</w:t>
            </w:r>
          </w:p>
        </w:tc>
        <w:tc>
          <w:tcPr>
            <w:tcW w:w="2846" w:type="pct"/>
            <w:tcBorders>
              <w:bottom w:val="dotted" w:sz="4" w:space="0" w:color="7F7F7F"/>
            </w:tcBorders>
          </w:tcPr>
          <w:p w14:paraId="18EB05FA" w14:textId="6837C96C" w:rsidR="007F6E37" w:rsidRPr="0049539F" w:rsidRDefault="0094596B" w:rsidP="00FF2971">
            <w:pPr>
              <w:pStyle w:val="PPVTableText"/>
            </w:pPr>
            <w:r w:rsidRPr="0049539F">
              <w:t xml:space="preserve">Mr </w:t>
            </w:r>
            <w:r w:rsidR="006A32B9" w:rsidRPr="0049539F">
              <w:t xml:space="preserve">James </w:t>
            </w:r>
            <w:r w:rsidRPr="0049539F">
              <w:t>Stewart</w:t>
            </w:r>
          </w:p>
        </w:tc>
      </w:tr>
      <w:tr w:rsidR="00E3636F" w:rsidRPr="00660BED" w14:paraId="004F260B" w14:textId="77777777" w:rsidTr="0094596B">
        <w:trPr>
          <w:cantSplit/>
        </w:trPr>
        <w:tc>
          <w:tcPr>
            <w:tcW w:w="2154" w:type="pct"/>
            <w:tcBorders>
              <w:bottom w:val="dotted" w:sz="4" w:space="0" w:color="7F7F7F"/>
            </w:tcBorders>
            <w:noWrap/>
          </w:tcPr>
          <w:p w14:paraId="19680B20" w14:textId="53338E95" w:rsidR="00E3636F" w:rsidRDefault="00E3636F" w:rsidP="00FF2971">
            <w:pPr>
              <w:pStyle w:val="PPVTableText"/>
            </w:pPr>
            <w:r>
              <w:t>Mr Douglass Payne</w:t>
            </w:r>
          </w:p>
        </w:tc>
        <w:tc>
          <w:tcPr>
            <w:tcW w:w="2846" w:type="pct"/>
            <w:tcBorders>
              <w:bottom w:val="dotted" w:sz="4" w:space="0" w:color="7F7F7F"/>
            </w:tcBorders>
          </w:tcPr>
          <w:p w14:paraId="477F78EE" w14:textId="05D528D0" w:rsidR="00E3636F" w:rsidRPr="0049539F" w:rsidRDefault="00E3636F" w:rsidP="00FF2971">
            <w:pPr>
              <w:pStyle w:val="PPVTableText"/>
            </w:pPr>
            <w:r>
              <w:t>Mr Frank Dawson, Dawson Planning Services</w:t>
            </w:r>
          </w:p>
        </w:tc>
      </w:tr>
      <w:tr w:rsidR="007F6E37" w:rsidRPr="00660BED" w14:paraId="7004DA05" w14:textId="77777777" w:rsidTr="0094596B">
        <w:trPr>
          <w:cantSplit/>
        </w:trPr>
        <w:tc>
          <w:tcPr>
            <w:tcW w:w="2154" w:type="pct"/>
            <w:tcBorders>
              <w:top w:val="dotted" w:sz="4" w:space="0" w:color="7F7F7F"/>
              <w:bottom w:val="dotted" w:sz="4" w:space="0" w:color="7F7F7F"/>
            </w:tcBorders>
            <w:noWrap/>
          </w:tcPr>
          <w:p w14:paraId="3FC201E2" w14:textId="77777777" w:rsidR="007F6E37" w:rsidRPr="00660BED" w:rsidRDefault="007F6E37" w:rsidP="00FF2971">
            <w:pPr>
              <w:pStyle w:val="PPVTableText"/>
            </w:pPr>
            <w:r>
              <w:t>Mr Jim Lowden</w:t>
            </w:r>
          </w:p>
        </w:tc>
        <w:tc>
          <w:tcPr>
            <w:tcW w:w="2846" w:type="pct"/>
            <w:tcBorders>
              <w:top w:val="dotted" w:sz="4" w:space="0" w:color="7F7F7F"/>
              <w:bottom w:val="dotted" w:sz="4" w:space="0" w:color="7F7F7F"/>
            </w:tcBorders>
          </w:tcPr>
          <w:p w14:paraId="10CEFE77" w14:textId="77777777" w:rsidR="007F6E37" w:rsidRPr="0049539F" w:rsidRDefault="007F6E37" w:rsidP="00FF2971">
            <w:pPr>
              <w:pStyle w:val="PPVTableText"/>
            </w:pPr>
          </w:p>
        </w:tc>
      </w:tr>
      <w:tr w:rsidR="007F6E37" w:rsidRPr="00660BED" w14:paraId="14F7DBA0" w14:textId="77777777" w:rsidTr="0094596B">
        <w:trPr>
          <w:cantSplit/>
        </w:trPr>
        <w:tc>
          <w:tcPr>
            <w:tcW w:w="2154" w:type="pct"/>
            <w:tcBorders>
              <w:top w:val="dotted" w:sz="4" w:space="0" w:color="7F7F7F"/>
              <w:bottom w:val="dotted" w:sz="4" w:space="0" w:color="7F7F7F"/>
            </w:tcBorders>
            <w:noWrap/>
          </w:tcPr>
          <w:p w14:paraId="052CD3E7" w14:textId="77777777" w:rsidR="007F6E37" w:rsidRPr="00660BED" w:rsidRDefault="007F6E37" w:rsidP="00FF2971">
            <w:pPr>
              <w:pStyle w:val="PPVTableText"/>
            </w:pPr>
            <w:r>
              <w:t>Kilmore Mechanics Institute and Free Lending Library</w:t>
            </w:r>
          </w:p>
        </w:tc>
        <w:tc>
          <w:tcPr>
            <w:tcW w:w="2846" w:type="pct"/>
            <w:tcBorders>
              <w:top w:val="dotted" w:sz="4" w:space="0" w:color="7F7F7F"/>
              <w:bottom w:val="dotted" w:sz="4" w:space="0" w:color="7F7F7F"/>
            </w:tcBorders>
          </w:tcPr>
          <w:p w14:paraId="23C9EF8E" w14:textId="77777777" w:rsidR="007F6E37" w:rsidRPr="0049539F" w:rsidRDefault="007F6E37" w:rsidP="00FF2971">
            <w:pPr>
              <w:pStyle w:val="PPVTableText"/>
            </w:pPr>
            <w:r w:rsidRPr="0049539F">
              <w:t>Mrs Wilma Hammond</w:t>
            </w:r>
          </w:p>
        </w:tc>
      </w:tr>
      <w:tr w:rsidR="00E3636F" w:rsidRPr="00660BED" w14:paraId="28CE7922" w14:textId="77777777" w:rsidTr="00AB40A1">
        <w:trPr>
          <w:cantSplit/>
        </w:trPr>
        <w:tc>
          <w:tcPr>
            <w:tcW w:w="2154" w:type="pct"/>
            <w:tcBorders>
              <w:top w:val="dotted" w:sz="4" w:space="0" w:color="7F7F7F"/>
              <w:bottom w:val="dotted" w:sz="4" w:space="0" w:color="7F7F7F"/>
            </w:tcBorders>
            <w:noWrap/>
          </w:tcPr>
          <w:p w14:paraId="7CF6D3F6" w14:textId="24DD9DA4" w:rsidR="00E3636F" w:rsidRDefault="00E3636F" w:rsidP="00AB40A1">
            <w:pPr>
              <w:pStyle w:val="PPVTableText"/>
            </w:pPr>
            <w:r w:rsidRPr="0049539F">
              <w:t>Mrs Wilma Hammond</w:t>
            </w:r>
          </w:p>
        </w:tc>
        <w:tc>
          <w:tcPr>
            <w:tcW w:w="2846" w:type="pct"/>
            <w:tcBorders>
              <w:top w:val="dotted" w:sz="4" w:space="0" w:color="7F7F7F"/>
              <w:bottom w:val="dotted" w:sz="4" w:space="0" w:color="7F7F7F"/>
            </w:tcBorders>
          </w:tcPr>
          <w:p w14:paraId="242E8C70" w14:textId="77777777" w:rsidR="00E3636F" w:rsidRPr="0049539F" w:rsidRDefault="00E3636F" w:rsidP="00AB40A1">
            <w:pPr>
              <w:pStyle w:val="PPVTableText"/>
            </w:pPr>
          </w:p>
        </w:tc>
      </w:tr>
      <w:tr w:rsidR="007F6E37" w:rsidRPr="00660BED" w14:paraId="4425769D" w14:textId="77777777" w:rsidTr="0094596B">
        <w:trPr>
          <w:cantSplit/>
        </w:trPr>
        <w:tc>
          <w:tcPr>
            <w:tcW w:w="2154" w:type="pct"/>
            <w:tcBorders>
              <w:top w:val="dotted" w:sz="4" w:space="0" w:color="7F7F7F"/>
              <w:bottom w:val="dotted" w:sz="4" w:space="0" w:color="7F7F7F"/>
            </w:tcBorders>
            <w:noWrap/>
          </w:tcPr>
          <w:p w14:paraId="03B15615" w14:textId="77777777" w:rsidR="007F6E37" w:rsidRPr="00660BED" w:rsidRDefault="007F6E37" w:rsidP="00FF2971">
            <w:pPr>
              <w:pStyle w:val="PPVTableText"/>
            </w:pPr>
            <w:r>
              <w:t>Kilmore Racehorse Trainers Association</w:t>
            </w:r>
          </w:p>
        </w:tc>
        <w:tc>
          <w:tcPr>
            <w:tcW w:w="2846" w:type="pct"/>
            <w:tcBorders>
              <w:top w:val="dotted" w:sz="4" w:space="0" w:color="7F7F7F"/>
              <w:bottom w:val="dotted" w:sz="4" w:space="0" w:color="7F7F7F"/>
            </w:tcBorders>
          </w:tcPr>
          <w:p w14:paraId="454005A5" w14:textId="77777777" w:rsidR="007F6E37" w:rsidRPr="0049539F" w:rsidRDefault="007F6E37" w:rsidP="00FF2971">
            <w:pPr>
              <w:pStyle w:val="PPVTableText"/>
            </w:pPr>
            <w:r w:rsidRPr="0049539F">
              <w:t>Mr Norman Thompson</w:t>
            </w:r>
          </w:p>
        </w:tc>
      </w:tr>
      <w:tr w:rsidR="007F6E37" w:rsidRPr="00660BED" w14:paraId="636F03D6" w14:textId="77777777" w:rsidTr="0094596B">
        <w:trPr>
          <w:cantSplit/>
        </w:trPr>
        <w:tc>
          <w:tcPr>
            <w:tcW w:w="2154" w:type="pct"/>
            <w:tcBorders>
              <w:top w:val="dotted" w:sz="4" w:space="0" w:color="7F7F7F"/>
              <w:bottom w:val="dotted" w:sz="4" w:space="0" w:color="7F7F7F"/>
            </w:tcBorders>
            <w:noWrap/>
          </w:tcPr>
          <w:p w14:paraId="6C443F8C" w14:textId="77777777" w:rsidR="007F6E37" w:rsidRPr="00660BED" w:rsidRDefault="007F6E37" w:rsidP="00FF2971">
            <w:pPr>
              <w:pStyle w:val="PPVTableText"/>
            </w:pPr>
            <w:r>
              <w:t>Kilmore Racing Club Inc.</w:t>
            </w:r>
          </w:p>
        </w:tc>
        <w:tc>
          <w:tcPr>
            <w:tcW w:w="2846" w:type="pct"/>
            <w:tcBorders>
              <w:top w:val="dotted" w:sz="4" w:space="0" w:color="7F7F7F"/>
              <w:bottom w:val="dotted" w:sz="4" w:space="0" w:color="7F7F7F"/>
            </w:tcBorders>
          </w:tcPr>
          <w:p w14:paraId="1146C7E3" w14:textId="02D3E630" w:rsidR="007F6E37" w:rsidRPr="0049539F" w:rsidRDefault="006A32B9" w:rsidP="00FF2971">
            <w:pPr>
              <w:pStyle w:val="PPVTableText"/>
            </w:pPr>
            <w:r w:rsidRPr="0049539F">
              <w:t>Mr Ben Murphy</w:t>
            </w:r>
          </w:p>
        </w:tc>
      </w:tr>
      <w:tr w:rsidR="007F6E37" w:rsidRPr="00660BED" w14:paraId="61DB54BD" w14:textId="77777777" w:rsidTr="0094596B">
        <w:trPr>
          <w:cantSplit/>
        </w:trPr>
        <w:tc>
          <w:tcPr>
            <w:tcW w:w="2154" w:type="pct"/>
            <w:tcBorders>
              <w:top w:val="dotted" w:sz="4" w:space="0" w:color="7F7F7F"/>
              <w:bottom w:val="dotted" w:sz="4" w:space="0" w:color="7F7F7F"/>
            </w:tcBorders>
            <w:noWrap/>
          </w:tcPr>
          <w:p w14:paraId="34F327AC" w14:textId="77777777" w:rsidR="007F6E37" w:rsidRPr="00660BED" w:rsidRDefault="007F6E37" w:rsidP="00FF2971">
            <w:pPr>
              <w:pStyle w:val="PPVTableText"/>
            </w:pPr>
            <w:r>
              <w:t>Mrs Erica and Mr Wayne Nuske</w:t>
            </w:r>
          </w:p>
        </w:tc>
        <w:tc>
          <w:tcPr>
            <w:tcW w:w="2846" w:type="pct"/>
            <w:tcBorders>
              <w:top w:val="dotted" w:sz="4" w:space="0" w:color="7F7F7F"/>
              <w:bottom w:val="dotted" w:sz="4" w:space="0" w:color="7F7F7F"/>
            </w:tcBorders>
          </w:tcPr>
          <w:p w14:paraId="6F45BFC8" w14:textId="77777777" w:rsidR="007F6E37" w:rsidRPr="008C6E9C" w:rsidRDefault="007F6E37" w:rsidP="00FF2971">
            <w:pPr>
              <w:pStyle w:val="PPVTableText"/>
            </w:pPr>
          </w:p>
        </w:tc>
      </w:tr>
      <w:tr w:rsidR="007F6E37" w:rsidRPr="00660BED" w14:paraId="6C3C23A2" w14:textId="77777777" w:rsidTr="0094596B">
        <w:trPr>
          <w:cantSplit/>
        </w:trPr>
        <w:tc>
          <w:tcPr>
            <w:tcW w:w="2154" w:type="pct"/>
            <w:tcBorders>
              <w:top w:val="dotted" w:sz="4" w:space="0" w:color="7F7F7F"/>
              <w:bottom w:val="dotted" w:sz="4" w:space="0" w:color="7F7F7F"/>
            </w:tcBorders>
            <w:noWrap/>
          </w:tcPr>
          <w:p w14:paraId="364EC4E1" w14:textId="77777777" w:rsidR="007F6E37" w:rsidRPr="00660BED" w:rsidRDefault="007F6E37" w:rsidP="00FF2971">
            <w:pPr>
              <w:pStyle w:val="PPVTableText"/>
            </w:pPr>
            <w:r>
              <w:t>Mr Peter Mitchell</w:t>
            </w:r>
          </w:p>
        </w:tc>
        <w:tc>
          <w:tcPr>
            <w:tcW w:w="2846" w:type="pct"/>
            <w:tcBorders>
              <w:top w:val="dotted" w:sz="4" w:space="0" w:color="7F7F7F"/>
              <w:bottom w:val="dotted" w:sz="4" w:space="0" w:color="7F7F7F"/>
            </w:tcBorders>
          </w:tcPr>
          <w:p w14:paraId="06E3CD00" w14:textId="77777777" w:rsidR="007F6E37" w:rsidRPr="008C6E9C" w:rsidRDefault="007F6E37" w:rsidP="00FF2971">
            <w:pPr>
              <w:pStyle w:val="PPVTableText"/>
            </w:pPr>
          </w:p>
        </w:tc>
      </w:tr>
      <w:tr w:rsidR="007F6E37" w:rsidRPr="00660BED" w14:paraId="1634C1B8" w14:textId="77777777" w:rsidTr="0094596B">
        <w:trPr>
          <w:cantSplit/>
        </w:trPr>
        <w:tc>
          <w:tcPr>
            <w:tcW w:w="2154" w:type="pct"/>
            <w:tcBorders>
              <w:top w:val="dotted" w:sz="4" w:space="0" w:color="7F7F7F"/>
              <w:bottom w:val="dotted" w:sz="4" w:space="0" w:color="7F7F7F"/>
            </w:tcBorders>
            <w:noWrap/>
          </w:tcPr>
          <w:p w14:paraId="61766EE8" w14:textId="77777777" w:rsidR="007F6E37" w:rsidRDefault="007F6E37" w:rsidP="00FF2971">
            <w:pPr>
              <w:pStyle w:val="PPVTableText"/>
            </w:pPr>
            <w:r>
              <w:t>Ms Nora Mary Davison</w:t>
            </w:r>
          </w:p>
        </w:tc>
        <w:tc>
          <w:tcPr>
            <w:tcW w:w="2846" w:type="pct"/>
            <w:tcBorders>
              <w:top w:val="dotted" w:sz="4" w:space="0" w:color="7F7F7F"/>
              <w:bottom w:val="dotted" w:sz="4" w:space="0" w:color="7F7F7F"/>
            </w:tcBorders>
          </w:tcPr>
          <w:p w14:paraId="1789A2BC" w14:textId="2BC4CB3C" w:rsidR="007F6E37" w:rsidRPr="00DA74D0" w:rsidRDefault="007F6E37" w:rsidP="00FF2971">
            <w:pPr>
              <w:pStyle w:val="PPVTableText"/>
            </w:pPr>
          </w:p>
        </w:tc>
      </w:tr>
      <w:tr w:rsidR="006A32B9" w:rsidRPr="00660BED" w14:paraId="135A66C5" w14:textId="77777777" w:rsidTr="0094596B">
        <w:trPr>
          <w:cantSplit/>
        </w:trPr>
        <w:tc>
          <w:tcPr>
            <w:tcW w:w="2154" w:type="pct"/>
            <w:tcBorders>
              <w:top w:val="dotted" w:sz="4" w:space="0" w:color="7F7F7F"/>
              <w:bottom w:val="dotted" w:sz="4" w:space="0" w:color="7F7F7F"/>
            </w:tcBorders>
            <w:noWrap/>
          </w:tcPr>
          <w:p w14:paraId="6B9E5E1E" w14:textId="25B0986A" w:rsidR="006A32B9" w:rsidRDefault="006A32B9" w:rsidP="00FF2971">
            <w:pPr>
              <w:pStyle w:val="PPVTableText"/>
            </w:pPr>
            <w:r>
              <w:t xml:space="preserve">Mr </w:t>
            </w:r>
            <w:r w:rsidRPr="006A32B9">
              <w:t>Rodney Flanagan</w:t>
            </w:r>
            <w:r>
              <w:t xml:space="preserve"> and Ms Morgan</w:t>
            </w:r>
          </w:p>
        </w:tc>
        <w:tc>
          <w:tcPr>
            <w:tcW w:w="2846" w:type="pct"/>
            <w:tcBorders>
              <w:top w:val="dotted" w:sz="4" w:space="0" w:color="7F7F7F"/>
              <w:bottom w:val="dotted" w:sz="4" w:space="0" w:color="7F7F7F"/>
            </w:tcBorders>
          </w:tcPr>
          <w:p w14:paraId="358D9358" w14:textId="77777777" w:rsidR="006A32B9" w:rsidRPr="008C6E9C" w:rsidDel="006A32B9" w:rsidRDefault="006A32B9" w:rsidP="00FF2971">
            <w:pPr>
              <w:pStyle w:val="PPVTableText"/>
            </w:pPr>
          </w:p>
        </w:tc>
      </w:tr>
      <w:tr w:rsidR="007F6E37" w:rsidRPr="00660BED" w14:paraId="17B10D86" w14:textId="77777777" w:rsidTr="0094596B">
        <w:trPr>
          <w:cantSplit/>
        </w:trPr>
        <w:tc>
          <w:tcPr>
            <w:tcW w:w="2154" w:type="pct"/>
            <w:tcBorders>
              <w:top w:val="dotted" w:sz="4" w:space="0" w:color="7F7F7F"/>
              <w:bottom w:val="dotted" w:sz="4" w:space="0" w:color="7F7F7F"/>
            </w:tcBorders>
            <w:noWrap/>
          </w:tcPr>
          <w:p w14:paraId="00F864E6" w14:textId="77777777" w:rsidR="007F6E37" w:rsidRDefault="007F6E37" w:rsidP="00FF2971">
            <w:pPr>
              <w:pStyle w:val="PPVTableText"/>
            </w:pPr>
            <w:r>
              <w:t>Save Monument Hill Community Group and individual submissions</w:t>
            </w:r>
          </w:p>
        </w:tc>
        <w:tc>
          <w:tcPr>
            <w:tcW w:w="2846" w:type="pct"/>
            <w:tcBorders>
              <w:top w:val="dotted" w:sz="4" w:space="0" w:color="7F7F7F"/>
              <w:bottom w:val="dotted" w:sz="4" w:space="0" w:color="7F7F7F"/>
            </w:tcBorders>
          </w:tcPr>
          <w:p w14:paraId="54436FBF" w14:textId="77777777" w:rsidR="007F6E37" w:rsidRDefault="007F6E37" w:rsidP="00FF2971">
            <w:pPr>
              <w:pStyle w:val="PPVTableText"/>
            </w:pPr>
            <w:r>
              <w:t>Ms Anne Louise Goble</w:t>
            </w:r>
          </w:p>
          <w:p w14:paraId="3A22C1F6" w14:textId="77777777" w:rsidR="007F6E37" w:rsidRDefault="007F6E37" w:rsidP="00FF2971">
            <w:pPr>
              <w:pStyle w:val="PPVTableText"/>
            </w:pPr>
            <w:r>
              <w:t>Mr Brian Mawhinney</w:t>
            </w:r>
          </w:p>
          <w:p w14:paraId="6277DBEC" w14:textId="2BDE29F7" w:rsidR="007F6E37" w:rsidRDefault="0049539F" w:rsidP="00FF2971">
            <w:pPr>
              <w:pStyle w:val="PPVTableText"/>
            </w:pPr>
            <w:r>
              <w:t>Ms Vyvienne Whitehurst</w:t>
            </w:r>
          </w:p>
          <w:p w14:paraId="2B3CD99B" w14:textId="77777777" w:rsidR="007F6E37" w:rsidRDefault="007F6E37" w:rsidP="00FF2971">
            <w:pPr>
              <w:pStyle w:val="PPVTableText"/>
            </w:pPr>
            <w:r>
              <w:t>Mr Lawrence Boyd</w:t>
            </w:r>
          </w:p>
          <w:p w14:paraId="5874E639" w14:textId="77777777" w:rsidR="007F6E37" w:rsidRPr="00DA74D0" w:rsidRDefault="007F6E37" w:rsidP="00FF2971">
            <w:pPr>
              <w:pStyle w:val="PPVTableText"/>
            </w:pPr>
            <w:r>
              <w:t>Mr Norm Stimson</w:t>
            </w:r>
          </w:p>
        </w:tc>
      </w:tr>
      <w:tr w:rsidR="007F6E37" w:rsidRPr="00660BED" w14:paraId="26D42168" w14:textId="77777777" w:rsidTr="0094596B">
        <w:trPr>
          <w:cantSplit/>
        </w:trPr>
        <w:tc>
          <w:tcPr>
            <w:tcW w:w="2154" w:type="pct"/>
            <w:tcBorders>
              <w:top w:val="dotted" w:sz="4" w:space="0" w:color="7F7F7F"/>
              <w:bottom w:val="dotted" w:sz="4" w:space="0" w:color="7F7F7F"/>
            </w:tcBorders>
            <w:noWrap/>
          </w:tcPr>
          <w:p w14:paraId="7E6087F8" w14:textId="3AEEA38F" w:rsidR="007F6E37" w:rsidRPr="00660BED" w:rsidRDefault="0049539F" w:rsidP="0049539F">
            <w:pPr>
              <w:pStyle w:val="PPVTableText"/>
            </w:pPr>
            <w:r>
              <w:t>Ms Anne Louise Goble</w:t>
            </w:r>
          </w:p>
        </w:tc>
        <w:tc>
          <w:tcPr>
            <w:tcW w:w="2846" w:type="pct"/>
            <w:tcBorders>
              <w:top w:val="dotted" w:sz="4" w:space="0" w:color="7F7F7F"/>
              <w:bottom w:val="dotted" w:sz="4" w:space="0" w:color="7F7F7F"/>
            </w:tcBorders>
          </w:tcPr>
          <w:p w14:paraId="584D416F" w14:textId="77777777" w:rsidR="007F6E37" w:rsidRPr="008C6E9C" w:rsidRDefault="007F6E37" w:rsidP="00FF2971">
            <w:pPr>
              <w:pStyle w:val="PPVTableText"/>
            </w:pPr>
          </w:p>
        </w:tc>
      </w:tr>
      <w:tr w:rsidR="0049539F" w:rsidRPr="00660BED" w14:paraId="27EE5567" w14:textId="77777777" w:rsidTr="0094596B">
        <w:trPr>
          <w:cantSplit/>
        </w:trPr>
        <w:tc>
          <w:tcPr>
            <w:tcW w:w="2154" w:type="pct"/>
            <w:tcBorders>
              <w:top w:val="dotted" w:sz="4" w:space="0" w:color="7F7F7F"/>
              <w:bottom w:val="dotted" w:sz="4" w:space="0" w:color="7F7F7F"/>
            </w:tcBorders>
            <w:noWrap/>
          </w:tcPr>
          <w:p w14:paraId="1997339F" w14:textId="700579D7" w:rsidR="0049539F" w:rsidRDefault="0049539F" w:rsidP="0049539F">
            <w:pPr>
              <w:pStyle w:val="PPVTableText"/>
            </w:pPr>
            <w:r>
              <w:t>Ms Vyvienne Whitehurst</w:t>
            </w:r>
          </w:p>
        </w:tc>
        <w:tc>
          <w:tcPr>
            <w:tcW w:w="2846" w:type="pct"/>
            <w:tcBorders>
              <w:top w:val="dotted" w:sz="4" w:space="0" w:color="7F7F7F"/>
              <w:bottom w:val="dotted" w:sz="4" w:space="0" w:color="7F7F7F"/>
            </w:tcBorders>
          </w:tcPr>
          <w:p w14:paraId="58A408B1" w14:textId="77777777" w:rsidR="0049539F" w:rsidRPr="008C6E9C" w:rsidRDefault="0049539F" w:rsidP="00FF2971">
            <w:pPr>
              <w:pStyle w:val="PPVTableText"/>
            </w:pPr>
          </w:p>
        </w:tc>
      </w:tr>
      <w:tr w:rsidR="0049539F" w:rsidRPr="00660BED" w14:paraId="0D1B70C7" w14:textId="77777777" w:rsidTr="0094596B">
        <w:trPr>
          <w:cantSplit/>
        </w:trPr>
        <w:tc>
          <w:tcPr>
            <w:tcW w:w="2154" w:type="pct"/>
            <w:tcBorders>
              <w:top w:val="dotted" w:sz="4" w:space="0" w:color="7F7F7F"/>
              <w:bottom w:val="dotted" w:sz="4" w:space="0" w:color="7F7F7F"/>
            </w:tcBorders>
            <w:noWrap/>
          </w:tcPr>
          <w:p w14:paraId="33A03832" w14:textId="21773797" w:rsidR="0049539F" w:rsidRDefault="0049539F" w:rsidP="0049539F">
            <w:pPr>
              <w:pStyle w:val="PPVTableText"/>
            </w:pPr>
            <w:r>
              <w:t>Mr Lawrence Boyd</w:t>
            </w:r>
          </w:p>
        </w:tc>
        <w:tc>
          <w:tcPr>
            <w:tcW w:w="2846" w:type="pct"/>
            <w:tcBorders>
              <w:top w:val="dotted" w:sz="4" w:space="0" w:color="7F7F7F"/>
              <w:bottom w:val="dotted" w:sz="4" w:space="0" w:color="7F7F7F"/>
            </w:tcBorders>
          </w:tcPr>
          <w:p w14:paraId="24989867" w14:textId="77777777" w:rsidR="0049539F" w:rsidRPr="008C6E9C" w:rsidRDefault="0049539F" w:rsidP="00FF2971">
            <w:pPr>
              <w:pStyle w:val="PPVTableText"/>
            </w:pPr>
          </w:p>
        </w:tc>
      </w:tr>
      <w:tr w:rsidR="0049539F" w:rsidRPr="00660BED" w14:paraId="06000195" w14:textId="77777777" w:rsidTr="0094596B">
        <w:trPr>
          <w:cantSplit/>
        </w:trPr>
        <w:tc>
          <w:tcPr>
            <w:tcW w:w="2154" w:type="pct"/>
            <w:tcBorders>
              <w:top w:val="dotted" w:sz="4" w:space="0" w:color="7F7F7F"/>
              <w:bottom w:val="dotted" w:sz="4" w:space="0" w:color="7F7F7F"/>
            </w:tcBorders>
            <w:noWrap/>
          </w:tcPr>
          <w:p w14:paraId="6083655B" w14:textId="74F84F0A" w:rsidR="0049539F" w:rsidRDefault="0049539F" w:rsidP="0049539F">
            <w:pPr>
              <w:pStyle w:val="PPVTableText"/>
            </w:pPr>
            <w:r>
              <w:t>Mr Norm Stimson</w:t>
            </w:r>
          </w:p>
        </w:tc>
        <w:tc>
          <w:tcPr>
            <w:tcW w:w="2846" w:type="pct"/>
            <w:tcBorders>
              <w:top w:val="dotted" w:sz="4" w:space="0" w:color="7F7F7F"/>
              <w:bottom w:val="dotted" w:sz="4" w:space="0" w:color="7F7F7F"/>
            </w:tcBorders>
          </w:tcPr>
          <w:p w14:paraId="2BD42E46" w14:textId="77777777" w:rsidR="0049539F" w:rsidRPr="008C6E9C" w:rsidRDefault="0049539F" w:rsidP="00FF2971">
            <w:pPr>
              <w:pStyle w:val="PPVTableText"/>
            </w:pPr>
          </w:p>
        </w:tc>
      </w:tr>
      <w:tr w:rsidR="007F6E37" w:rsidRPr="00660BED" w14:paraId="6C62FFB9" w14:textId="77777777" w:rsidTr="0094596B">
        <w:trPr>
          <w:cantSplit/>
        </w:trPr>
        <w:tc>
          <w:tcPr>
            <w:tcW w:w="2154" w:type="pct"/>
            <w:tcBorders>
              <w:top w:val="dotted" w:sz="4" w:space="0" w:color="7F7F7F"/>
              <w:bottom w:val="dotted" w:sz="4" w:space="0" w:color="7F7F7F"/>
            </w:tcBorders>
            <w:noWrap/>
          </w:tcPr>
          <w:p w14:paraId="331263B4" w14:textId="77777777" w:rsidR="007F6E37" w:rsidRPr="00660BED" w:rsidRDefault="007F6E37" w:rsidP="00FF2971">
            <w:pPr>
              <w:pStyle w:val="PPVTableText"/>
            </w:pPr>
            <w:r>
              <w:t>Mr Thomas Caelli</w:t>
            </w:r>
          </w:p>
        </w:tc>
        <w:tc>
          <w:tcPr>
            <w:tcW w:w="2846" w:type="pct"/>
            <w:tcBorders>
              <w:top w:val="dotted" w:sz="4" w:space="0" w:color="7F7F7F"/>
              <w:bottom w:val="dotted" w:sz="4" w:space="0" w:color="7F7F7F"/>
            </w:tcBorders>
          </w:tcPr>
          <w:p w14:paraId="6387D0D2" w14:textId="77777777" w:rsidR="007F6E37" w:rsidRPr="008C6E9C" w:rsidRDefault="007F6E37" w:rsidP="00FF2971">
            <w:pPr>
              <w:pStyle w:val="PPVTableText"/>
            </w:pPr>
          </w:p>
        </w:tc>
      </w:tr>
      <w:tr w:rsidR="007F6E37" w:rsidRPr="00660BED" w14:paraId="500041FF" w14:textId="77777777" w:rsidTr="0094596B">
        <w:trPr>
          <w:cantSplit/>
        </w:trPr>
        <w:tc>
          <w:tcPr>
            <w:tcW w:w="2154" w:type="pct"/>
            <w:tcBorders>
              <w:top w:val="dotted" w:sz="4" w:space="0" w:color="7F7F7F"/>
              <w:bottom w:val="dotted" w:sz="4" w:space="0" w:color="7F7F7F"/>
            </w:tcBorders>
            <w:noWrap/>
          </w:tcPr>
          <w:p w14:paraId="7B1CEB48" w14:textId="77777777" w:rsidR="007F6E37" w:rsidRPr="00660BED" w:rsidRDefault="007F6E37" w:rsidP="00FF2971">
            <w:pPr>
              <w:pStyle w:val="PPVTableText"/>
            </w:pPr>
            <w:r>
              <w:t>Mr Andrew Ryan</w:t>
            </w:r>
          </w:p>
        </w:tc>
        <w:tc>
          <w:tcPr>
            <w:tcW w:w="2846" w:type="pct"/>
            <w:tcBorders>
              <w:top w:val="dotted" w:sz="4" w:space="0" w:color="7F7F7F"/>
              <w:bottom w:val="dotted" w:sz="4" w:space="0" w:color="7F7F7F"/>
            </w:tcBorders>
          </w:tcPr>
          <w:p w14:paraId="1F7B15CE" w14:textId="77777777" w:rsidR="007F6E37" w:rsidRPr="008C6E9C" w:rsidRDefault="007F6E37" w:rsidP="00FF2971">
            <w:pPr>
              <w:pStyle w:val="PPVTableText"/>
            </w:pPr>
          </w:p>
        </w:tc>
      </w:tr>
      <w:tr w:rsidR="007F6E37" w:rsidRPr="00660BED" w14:paraId="1FA223E8" w14:textId="77777777" w:rsidTr="0094596B">
        <w:trPr>
          <w:cantSplit/>
        </w:trPr>
        <w:tc>
          <w:tcPr>
            <w:tcW w:w="2154" w:type="pct"/>
            <w:tcBorders>
              <w:top w:val="dotted" w:sz="4" w:space="0" w:color="7F7F7F"/>
              <w:bottom w:val="dotted" w:sz="4" w:space="0" w:color="7F7F7F"/>
            </w:tcBorders>
            <w:noWrap/>
          </w:tcPr>
          <w:p w14:paraId="34F0BC63" w14:textId="77777777" w:rsidR="007F6E37" w:rsidRPr="00660BED" w:rsidRDefault="007F6E37" w:rsidP="00FF2971">
            <w:pPr>
              <w:pStyle w:val="PPVTableText"/>
            </w:pPr>
            <w:r>
              <w:t>Mr Paul Dorrington</w:t>
            </w:r>
          </w:p>
        </w:tc>
        <w:tc>
          <w:tcPr>
            <w:tcW w:w="2846" w:type="pct"/>
            <w:tcBorders>
              <w:top w:val="dotted" w:sz="4" w:space="0" w:color="7F7F7F"/>
              <w:bottom w:val="dotted" w:sz="4" w:space="0" w:color="7F7F7F"/>
            </w:tcBorders>
          </w:tcPr>
          <w:p w14:paraId="1277F942" w14:textId="77777777" w:rsidR="007F6E37" w:rsidRPr="008C6E9C" w:rsidRDefault="007F6E37" w:rsidP="00FF2971">
            <w:pPr>
              <w:pStyle w:val="PPVTableText"/>
            </w:pPr>
          </w:p>
        </w:tc>
      </w:tr>
      <w:tr w:rsidR="007F6E37" w:rsidRPr="00660BED" w14:paraId="51676FEB" w14:textId="77777777" w:rsidTr="0094596B">
        <w:trPr>
          <w:cantSplit/>
        </w:trPr>
        <w:tc>
          <w:tcPr>
            <w:tcW w:w="2154" w:type="pct"/>
            <w:tcBorders>
              <w:top w:val="dotted" w:sz="4" w:space="0" w:color="7F7F7F"/>
              <w:bottom w:val="dotted" w:sz="4" w:space="0" w:color="7F7F7F"/>
            </w:tcBorders>
            <w:noWrap/>
          </w:tcPr>
          <w:p w14:paraId="69CA77E5" w14:textId="77777777" w:rsidR="007F6E37" w:rsidRDefault="007F6E37" w:rsidP="00FF2971">
            <w:pPr>
              <w:pStyle w:val="PPVTableText"/>
            </w:pPr>
            <w:r>
              <w:t>Willowmavin Primary School Council</w:t>
            </w:r>
          </w:p>
        </w:tc>
        <w:tc>
          <w:tcPr>
            <w:tcW w:w="2846" w:type="pct"/>
            <w:tcBorders>
              <w:top w:val="dotted" w:sz="4" w:space="0" w:color="7F7F7F"/>
              <w:bottom w:val="dotted" w:sz="4" w:space="0" w:color="7F7F7F"/>
            </w:tcBorders>
          </w:tcPr>
          <w:p w14:paraId="17667A1D" w14:textId="77777777" w:rsidR="007F6E37" w:rsidRPr="00660BED" w:rsidRDefault="007F6E37" w:rsidP="00FF2971">
            <w:pPr>
              <w:pStyle w:val="PPVTableText"/>
              <w:rPr>
                <w:highlight w:val="cyan"/>
              </w:rPr>
            </w:pPr>
            <w:r w:rsidRPr="00FA01F6">
              <w:t>Ms Nerrida Prosser</w:t>
            </w:r>
          </w:p>
        </w:tc>
      </w:tr>
      <w:tr w:rsidR="0049539F" w:rsidRPr="00660BED" w14:paraId="22CD5BB7" w14:textId="77777777" w:rsidTr="0094596B">
        <w:trPr>
          <w:cantSplit/>
        </w:trPr>
        <w:tc>
          <w:tcPr>
            <w:tcW w:w="2154" w:type="pct"/>
            <w:tcBorders>
              <w:top w:val="dotted" w:sz="4" w:space="0" w:color="7F7F7F"/>
              <w:bottom w:val="dotted" w:sz="4" w:space="0" w:color="7F7F7F"/>
            </w:tcBorders>
            <w:noWrap/>
          </w:tcPr>
          <w:p w14:paraId="49659491" w14:textId="02890FB0" w:rsidR="0049539F" w:rsidRDefault="0049539F" w:rsidP="00FF2971">
            <w:pPr>
              <w:pStyle w:val="PPVTableText"/>
            </w:pPr>
            <w:r w:rsidRPr="00FA01F6">
              <w:t>Ms Nerrida Prosser</w:t>
            </w:r>
          </w:p>
        </w:tc>
        <w:tc>
          <w:tcPr>
            <w:tcW w:w="2846" w:type="pct"/>
            <w:tcBorders>
              <w:top w:val="dotted" w:sz="4" w:space="0" w:color="7F7F7F"/>
              <w:bottom w:val="dotted" w:sz="4" w:space="0" w:color="7F7F7F"/>
            </w:tcBorders>
          </w:tcPr>
          <w:p w14:paraId="590152AB" w14:textId="77777777" w:rsidR="0049539F" w:rsidRPr="00FA01F6" w:rsidRDefault="0049539F" w:rsidP="00FF2971">
            <w:pPr>
              <w:pStyle w:val="PPVTableText"/>
            </w:pPr>
          </w:p>
        </w:tc>
      </w:tr>
      <w:tr w:rsidR="007F6E37" w:rsidRPr="00660BED" w14:paraId="635C4A1E" w14:textId="77777777" w:rsidTr="0094596B">
        <w:trPr>
          <w:cantSplit/>
        </w:trPr>
        <w:tc>
          <w:tcPr>
            <w:tcW w:w="2154" w:type="pct"/>
            <w:tcBorders>
              <w:top w:val="dotted" w:sz="4" w:space="0" w:color="7F7F7F"/>
              <w:bottom w:val="dotted" w:sz="4" w:space="0" w:color="7F7F7F"/>
            </w:tcBorders>
            <w:noWrap/>
          </w:tcPr>
          <w:p w14:paraId="083D6BDB" w14:textId="77777777" w:rsidR="007F6E37" w:rsidRPr="00660BED" w:rsidRDefault="007F6E37" w:rsidP="00FF2971">
            <w:pPr>
              <w:pStyle w:val="PPVTableText"/>
            </w:pPr>
            <w:r>
              <w:t>Mr Andrew Prosser</w:t>
            </w:r>
          </w:p>
        </w:tc>
        <w:tc>
          <w:tcPr>
            <w:tcW w:w="2846" w:type="pct"/>
            <w:tcBorders>
              <w:top w:val="dotted" w:sz="4" w:space="0" w:color="7F7F7F"/>
              <w:bottom w:val="dotted" w:sz="4" w:space="0" w:color="7F7F7F"/>
            </w:tcBorders>
          </w:tcPr>
          <w:p w14:paraId="375F7019" w14:textId="77777777" w:rsidR="007F6E37" w:rsidRPr="008C6E9C" w:rsidRDefault="007F6E37" w:rsidP="00FF2971">
            <w:pPr>
              <w:pStyle w:val="PPVTableText"/>
            </w:pPr>
          </w:p>
        </w:tc>
      </w:tr>
      <w:tr w:rsidR="007F6E37" w:rsidRPr="00660BED" w14:paraId="3F3C0B74" w14:textId="77777777" w:rsidTr="0094596B">
        <w:trPr>
          <w:cantSplit/>
        </w:trPr>
        <w:tc>
          <w:tcPr>
            <w:tcW w:w="2154" w:type="pct"/>
            <w:tcBorders>
              <w:top w:val="dotted" w:sz="4" w:space="0" w:color="7F7F7F"/>
              <w:bottom w:val="dotted" w:sz="4" w:space="0" w:color="7F7F7F"/>
            </w:tcBorders>
            <w:noWrap/>
          </w:tcPr>
          <w:p w14:paraId="66945556" w14:textId="77777777" w:rsidR="007F6E37" w:rsidRPr="00660BED" w:rsidRDefault="007F6E37" w:rsidP="00FF2971">
            <w:pPr>
              <w:pStyle w:val="PPVTableText"/>
            </w:pPr>
            <w:r>
              <w:t>Mr Malcolm Perkins</w:t>
            </w:r>
          </w:p>
        </w:tc>
        <w:tc>
          <w:tcPr>
            <w:tcW w:w="2846" w:type="pct"/>
            <w:tcBorders>
              <w:top w:val="dotted" w:sz="4" w:space="0" w:color="7F7F7F"/>
              <w:bottom w:val="dotted" w:sz="4" w:space="0" w:color="7F7F7F"/>
            </w:tcBorders>
          </w:tcPr>
          <w:p w14:paraId="639AA86B" w14:textId="77777777" w:rsidR="008C6E9C" w:rsidRPr="008C6E9C" w:rsidRDefault="008C6E9C" w:rsidP="00FF2971">
            <w:pPr>
              <w:pStyle w:val="PPVTableText"/>
            </w:pPr>
          </w:p>
        </w:tc>
      </w:tr>
      <w:tr w:rsidR="007F6E37" w:rsidRPr="00660BED" w14:paraId="7EFDE9E9" w14:textId="77777777" w:rsidTr="0094596B">
        <w:trPr>
          <w:cantSplit/>
        </w:trPr>
        <w:tc>
          <w:tcPr>
            <w:tcW w:w="2154" w:type="pct"/>
            <w:tcBorders>
              <w:top w:val="dotted" w:sz="4" w:space="0" w:color="7F7F7F"/>
              <w:bottom w:val="dotted" w:sz="4" w:space="0" w:color="7F7F7F"/>
            </w:tcBorders>
            <w:noWrap/>
          </w:tcPr>
          <w:p w14:paraId="7D904145" w14:textId="77777777" w:rsidR="007F6E37" w:rsidRPr="00660BED" w:rsidRDefault="007F6E37" w:rsidP="00FF2971">
            <w:pPr>
              <w:pStyle w:val="PPVTableText"/>
            </w:pPr>
            <w:r>
              <w:t>Mr Anthony Byrne</w:t>
            </w:r>
          </w:p>
        </w:tc>
        <w:tc>
          <w:tcPr>
            <w:tcW w:w="2846" w:type="pct"/>
            <w:tcBorders>
              <w:top w:val="dotted" w:sz="4" w:space="0" w:color="7F7F7F"/>
              <w:bottom w:val="dotted" w:sz="4" w:space="0" w:color="7F7F7F"/>
            </w:tcBorders>
          </w:tcPr>
          <w:p w14:paraId="2224F5FF" w14:textId="77777777" w:rsidR="007F6E37" w:rsidRPr="008C6E9C" w:rsidRDefault="007F6E37" w:rsidP="00FF2971">
            <w:pPr>
              <w:pStyle w:val="PPVTableText"/>
            </w:pPr>
          </w:p>
        </w:tc>
      </w:tr>
      <w:tr w:rsidR="007F6E37" w:rsidRPr="00660BED" w14:paraId="20F937BE" w14:textId="77777777" w:rsidTr="0094596B">
        <w:trPr>
          <w:cantSplit/>
        </w:trPr>
        <w:tc>
          <w:tcPr>
            <w:tcW w:w="2154" w:type="pct"/>
            <w:tcBorders>
              <w:top w:val="dotted" w:sz="4" w:space="0" w:color="7F7F7F"/>
              <w:bottom w:val="dotted" w:sz="4" w:space="0" w:color="7F7F7F"/>
            </w:tcBorders>
            <w:noWrap/>
          </w:tcPr>
          <w:p w14:paraId="6E038B46" w14:textId="77777777" w:rsidR="007F6E37" w:rsidRPr="00660BED" w:rsidRDefault="007F6E37" w:rsidP="00FF2971">
            <w:pPr>
              <w:pStyle w:val="PPVTableText"/>
            </w:pPr>
            <w:r>
              <w:t>Mr Ian Crawshaw</w:t>
            </w:r>
          </w:p>
        </w:tc>
        <w:tc>
          <w:tcPr>
            <w:tcW w:w="2846" w:type="pct"/>
            <w:tcBorders>
              <w:top w:val="dotted" w:sz="4" w:space="0" w:color="7F7F7F"/>
              <w:bottom w:val="dotted" w:sz="4" w:space="0" w:color="7F7F7F"/>
            </w:tcBorders>
          </w:tcPr>
          <w:p w14:paraId="1902F18C" w14:textId="77777777" w:rsidR="007F6E37" w:rsidRPr="008C6E9C" w:rsidRDefault="007F6E37" w:rsidP="00FF2971">
            <w:pPr>
              <w:pStyle w:val="PPVTableText"/>
            </w:pPr>
          </w:p>
        </w:tc>
      </w:tr>
      <w:tr w:rsidR="007F6E37" w:rsidRPr="00660BED" w14:paraId="2E512063" w14:textId="77777777" w:rsidTr="0094596B">
        <w:trPr>
          <w:cantSplit/>
        </w:trPr>
        <w:tc>
          <w:tcPr>
            <w:tcW w:w="2154" w:type="pct"/>
            <w:tcBorders>
              <w:top w:val="dotted" w:sz="4" w:space="0" w:color="7F7F7F"/>
              <w:bottom w:val="dotted" w:sz="4" w:space="0" w:color="7F7F7F"/>
            </w:tcBorders>
            <w:noWrap/>
          </w:tcPr>
          <w:p w14:paraId="3A44F833" w14:textId="77777777" w:rsidR="007F6E37" w:rsidRPr="00660BED" w:rsidRDefault="007F6E37" w:rsidP="00FF2971">
            <w:pPr>
              <w:pStyle w:val="PPVTableText"/>
            </w:pPr>
            <w:r>
              <w:t>Mr Kevin Butler</w:t>
            </w:r>
          </w:p>
        </w:tc>
        <w:tc>
          <w:tcPr>
            <w:tcW w:w="2846" w:type="pct"/>
            <w:tcBorders>
              <w:top w:val="dotted" w:sz="4" w:space="0" w:color="7F7F7F"/>
              <w:bottom w:val="dotted" w:sz="4" w:space="0" w:color="7F7F7F"/>
            </w:tcBorders>
          </w:tcPr>
          <w:p w14:paraId="02F28E7E" w14:textId="77777777" w:rsidR="007F6E37" w:rsidRPr="008C6E9C" w:rsidRDefault="007F6E37" w:rsidP="00FF2971">
            <w:pPr>
              <w:pStyle w:val="PPVTableText"/>
            </w:pPr>
          </w:p>
        </w:tc>
      </w:tr>
      <w:tr w:rsidR="007F6E37" w:rsidRPr="00660BED" w14:paraId="72861ED1" w14:textId="77777777" w:rsidTr="0094596B">
        <w:trPr>
          <w:cantSplit/>
        </w:trPr>
        <w:tc>
          <w:tcPr>
            <w:tcW w:w="2154" w:type="pct"/>
            <w:tcBorders>
              <w:top w:val="dotted" w:sz="4" w:space="0" w:color="7F7F7F"/>
              <w:bottom w:val="dotted" w:sz="4" w:space="0" w:color="7F7F7F"/>
            </w:tcBorders>
            <w:noWrap/>
          </w:tcPr>
          <w:p w14:paraId="79543AAC" w14:textId="77777777" w:rsidR="007F6E37" w:rsidRDefault="007F6E37" w:rsidP="00FF2971">
            <w:pPr>
              <w:pStyle w:val="PPVTableText"/>
            </w:pPr>
            <w:r>
              <w:t>Mr Ross Lee</w:t>
            </w:r>
          </w:p>
        </w:tc>
        <w:tc>
          <w:tcPr>
            <w:tcW w:w="2846" w:type="pct"/>
            <w:tcBorders>
              <w:top w:val="dotted" w:sz="4" w:space="0" w:color="7F7F7F"/>
              <w:bottom w:val="dotted" w:sz="4" w:space="0" w:color="7F7F7F"/>
            </w:tcBorders>
          </w:tcPr>
          <w:p w14:paraId="2F5BDEFB" w14:textId="77777777" w:rsidR="007F6E37" w:rsidRPr="008C6E9C" w:rsidRDefault="007F6E37" w:rsidP="00FF2971">
            <w:pPr>
              <w:pStyle w:val="PPVTableText"/>
            </w:pPr>
          </w:p>
        </w:tc>
      </w:tr>
      <w:tr w:rsidR="007F6E37" w:rsidRPr="00660BED" w14:paraId="5C97C153" w14:textId="77777777" w:rsidTr="0094596B">
        <w:trPr>
          <w:cantSplit/>
        </w:trPr>
        <w:tc>
          <w:tcPr>
            <w:tcW w:w="2154" w:type="pct"/>
            <w:tcBorders>
              <w:top w:val="dotted" w:sz="4" w:space="0" w:color="7F7F7F"/>
              <w:bottom w:val="dotted" w:sz="4" w:space="0" w:color="7F7F7F"/>
            </w:tcBorders>
            <w:noWrap/>
          </w:tcPr>
          <w:p w14:paraId="1E593DC0" w14:textId="77777777" w:rsidR="007F6E37" w:rsidRPr="00660BED" w:rsidRDefault="007F6E37" w:rsidP="00FF2971">
            <w:pPr>
              <w:pStyle w:val="PPVTableText"/>
            </w:pPr>
            <w:r>
              <w:t>Wandong Heathcote Junction Community Group</w:t>
            </w:r>
          </w:p>
        </w:tc>
        <w:tc>
          <w:tcPr>
            <w:tcW w:w="2846" w:type="pct"/>
            <w:tcBorders>
              <w:top w:val="dotted" w:sz="4" w:space="0" w:color="7F7F7F"/>
              <w:bottom w:val="dotted" w:sz="4" w:space="0" w:color="7F7F7F"/>
            </w:tcBorders>
          </w:tcPr>
          <w:p w14:paraId="60A2B21C" w14:textId="1B761E85" w:rsidR="007F6E37" w:rsidRPr="00660BED" w:rsidRDefault="006A32B9" w:rsidP="00FF2971">
            <w:pPr>
              <w:pStyle w:val="PPVTableText"/>
              <w:rPr>
                <w:highlight w:val="cyan"/>
              </w:rPr>
            </w:pPr>
            <w:r w:rsidRPr="0049539F">
              <w:t>Mr Brian Dove</w:t>
            </w:r>
          </w:p>
        </w:tc>
      </w:tr>
      <w:tr w:rsidR="007F6E37" w:rsidRPr="00660BED" w14:paraId="7598FFC0" w14:textId="77777777" w:rsidTr="0094596B">
        <w:trPr>
          <w:cantSplit/>
        </w:trPr>
        <w:tc>
          <w:tcPr>
            <w:tcW w:w="2154" w:type="pct"/>
            <w:tcBorders>
              <w:top w:val="dotted" w:sz="4" w:space="0" w:color="7F7F7F"/>
              <w:bottom w:val="single" w:sz="12" w:space="0" w:color="595959"/>
            </w:tcBorders>
            <w:noWrap/>
          </w:tcPr>
          <w:p w14:paraId="352A24F1" w14:textId="0F1D53BC" w:rsidR="007F6E37" w:rsidRPr="00660BED" w:rsidRDefault="0094596B" w:rsidP="00FF2971">
            <w:pPr>
              <w:pStyle w:val="PPVTableText"/>
            </w:pPr>
            <w:r>
              <w:t>Wandong History Group</w:t>
            </w:r>
          </w:p>
        </w:tc>
        <w:tc>
          <w:tcPr>
            <w:tcW w:w="2846" w:type="pct"/>
            <w:tcBorders>
              <w:top w:val="dotted" w:sz="4" w:space="0" w:color="7F7F7F"/>
              <w:bottom w:val="single" w:sz="12" w:space="0" w:color="595959"/>
            </w:tcBorders>
          </w:tcPr>
          <w:p w14:paraId="2CD80087" w14:textId="21216118" w:rsidR="007F6E37" w:rsidRPr="00660BED" w:rsidRDefault="0049539F" w:rsidP="00FF2971">
            <w:pPr>
              <w:pStyle w:val="PPVTableText"/>
              <w:rPr>
                <w:highlight w:val="cyan"/>
              </w:rPr>
            </w:pPr>
            <w:r>
              <w:t>D</w:t>
            </w:r>
            <w:r w:rsidR="0094596B" w:rsidRPr="00FA01F6">
              <w:t>r Geoff Hewitt</w:t>
            </w:r>
          </w:p>
        </w:tc>
      </w:tr>
    </w:tbl>
    <w:p w14:paraId="66B0DAD5" w14:textId="356796A9" w:rsidR="00CB3A63" w:rsidRPr="008C6E9C" w:rsidRDefault="00CB3A63" w:rsidP="0040479D">
      <w:pPr>
        <w:spacing w:before="0"/>
        <w:jc w:val="left"/>
      </w:pPr>
    </w:p>
    <w:sectPr w:rsidR="00CB3A63" w:rsidRPr="008C6E9C" w:rsidSect="00454572">
      <w:footerReference w:type="default" r:id="rId33"/>
      <w:pgSz w:w="11906" w:h="16838"/>
      <w:pgMar w:top="1701" w:right="1418" w:bottom="1701" w:left="1418" w:header="720" w:footer="44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199115" w15:done="0"/>
  <w15:commentEx w15:paraId="5DBAB845" w15:done="0"/>
  <w15:commentEx w15:paraId="2E8162CF" w15:done="0"/>
  <w15:commentEx w15:paraId="4F0BC963" w15:done="0"/>
  <w15:commentEx w15:paraId="7573AE87" w15:done="0"/>
  <w15:commentEx w15:paraId="395F4CD9" w15:done="0"/>
  <w15:commentEx w15:paraId="4BFFE4EC" w15:done="0"/>
  <w15:commentEx w15:paraId="65E162BB" w15:done="0"/>
  <w15:commentEx w15:paraId="2D2012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05C39" w14:textId="77777777" w:rsidR="00054066" w:rsidRDefault="00054066" w:rsidP="00F236E4">
      <w:r>
        <w:separator/>
      </w:r>
    </w:p>
    <w:p w14:paraId="084EAAF0" w14:textId="77777777" w:rsidR="00054066" w:rsidRDefault="00054066" w:rsidP="00F236E4"/>
  </w:endnote>
  <w:endnote w:type="continuationSeparator" w:id="0">
    <w:p w14:paraId="220E01AF" w14:textId="77777777" w:rsidR="00054066" w:rsidRDefault="00054066" w:rsidP="00F236E4">
      <w:r>
        <w:continuationSeparator/>
      </w:r>
    </w:p>
    <w:p w14:paraId="0E63688D" w14:textId="77777777" w:rsidR="00054066" w:rsidRDefault="00054066" w:rsidP="00F236E4"/>
  </w:endnote>
  <w:endnote w:type="continuationNotice" w:id="1">
    <w:p w14:paraId="421AA395" w14:textId="77777777" w:rsidR="00054066" w:rsidRDefault="0005406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03EB5" w14:textId="77777777" w:rsidR="007F3AB2" w:rsidRDefault="007F3AB2">
    <w:r>
      <w:rPr>
        <w:noProof/>
      </w:rPr>
      <w:drawing>
        <wp:anchor distT="0" distB="0" distL="114300" distR="114300" simplePos="0" relativeHeight="251657728" behindDoc="1" locked="0" layoutInCell="1" allowOverlap="1" wp14:anchorId="5B365586" wp14:editId="4E7BE360">
          <wp:simplePos x="0" y="0"/>
          <wp:positionH relativeFrom="column">
            <wp:posOffset>-915035</wp:posOffset>
          </wp:positionH>
          <wp:positionV relativeFrom="paragraph">
            <wp:posOffset>-411480</wp:posOffset>
          </wp:positionV>
          <wp:extent cx="7567295" cy="869315"/>
          <wp:effectExtent l="19050" t="0" r="0" b="0"/>
          <wp:wrapNone/>
          <wp:docPr id="29" name="Picture 0" descr="Planning Panels report cover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anning Panels report cover 3D.jpg"/>
                  <pic:cNvPicPr>
                    <a:picLocks noChangeAspect="1" noChangeArrowheads="1"/>
                  </pic:cNvPicPr>
                </pic:nvPicPr>
                <pic:blipFill>
                  <a:blip r:embed="rId1"/>
                  <a:srcRect t="92253"/>
                  <a:stretch>
                    <a:fillRect/>
                  </a:stretch>
                </pic:blipFill>
                <pic:spPr bwMode="auto">
                  <a:xfrm>
                    <a:off x="0" y="0"/>
                    <a:ext cx="7567295" cy="86931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346D3" w14:textId="77777777" w:rsidR="007F3AB2" w:rsidRPr="009625BD" w:rsidRDefault="007F3AB2" w:rsidP="00A614E6">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 roman  \* MERGEFORMAT </w:instrText>
    </w:r>
    <w:r w:rsidRPr="009625BD">
      <w:rPr>
        <w:color w:val="595959"/>
      </w:rPr>
      <w:fldChar w:fldCharType="separate"/>
    </w:r>
    <w:r w:rsidR="00F51D8D">
      <w:rPr>
        <w:noProof/>
        <w:color w:val="595959"/>
      </w:rPr>
      <w:t>iv</w:t>
    </w:r>
    <w:r w:rsidRPr="009625BD">
      <w:rPr>
        <w:color w:val="595959"/>
      </w:rPr>
      <w:fldChar w:fldCharType="end"/>
    </w:r>
    <w:r w:rsidRPr="009625BD">
      <w:rPr>
        <w:color w:val="595959"/>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AE3C" w14:textId="77777777" w:rsidR="007F3AB2" w:rsidRPr="00D674EA" w:rsidRDefault="007F3AB2" w:rsidP="00D674EA">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F51D8D">
      <w:rPr>
        <w:noProof/>
        <w:color w:val="595959"/>
      </w:rPr>
      <w:t>64</w:t>
    </w:r>
    <w:r w:rsidRPr="009625BD">
      <w:rPr>
        <w:color w:val="595959"/>
      </w:rPr>
      <w:fldChar w:fldCharType="end"/>
    </w:r>
    <w:r w:rsidRPr="009625BD">
      <w:rPr>
        <w:color w:val="595959"/>
      </w:rPr>
      <w:t xml:space="preserve"> of </w:t>
    </w:r>
    <w:r w:rsidRPr="009625BD">
      <w:rPr>
        <w:color w:val="595959"/>
      </w:rPr>
      <w:fldChar w:fldCharType="begin"/>
    </w:r>
    <w:r w:rsidRPr="009625BD">
      <w:rPr>
        <w:color w:val="595959"/>
      </w:rPr>
      <w:instrText xml:space="preserve"> SECTIONPAGES  </w:instrText>
    </w:r>
    <w:r w:rsidRPr="009625BD">
      <w:rPr>
        <w:color w:val="595959"/>
      </w:rPr>
      <w:fldChar w:fldCharType="separate"/>
    </w:r>
    <w:r w:rsidR="00F51D8D">
      <w:rPr>
        <w:noProof/>
        <w:color w:val="595959"/>
      </w:rPr>
      <w:t>64</w:t>
    </w:r>
    <w:r w:rsidRPr="009625BD">
      <w:rPr>
        <w:color w:val="595959"/>
      </w:rPr>
      <w:fldChar w:fldCharType="end"/>
    </w:r>
    <w:r>
      <w:rPr>
        <w:color w:val="595959"/>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1525" w14:textId="19996470" w:rsidR="007F3AB2" w:rsidRPr="00233351" w:rsidRDefault="007F3AB2" w:rsidP="0040479D">
    <w:pPr>
      <w:pStyle w:val="PPVFooterBlack"/>
      <w:pBdr>
        <w:top w:val="single" w:sz="12" w:space="1" w:color="1F497D"/>
      </w:pBdr>
      <w:ind w:left="6804"/>
      <w:jc w:val="right"/>
      <w:rPr>
        <w:color w:val="1F497D"/>
      </w:rPr>
    </w:pPr>
    <w:r>
      <w:rPr>
        <w:color w:val="1F497D"/>
      </w:rPr>
      <w:t>Appendic</w:t>
    </w:r>
    <w:r w:rsidRPr="0040479D">
      <w:rPr>
        <w:color w:val="1F497D"/>
      </w:rPr>
      <w:t xml:space="preserve">es Page </w:t>
    </w:r>
    <w:r w:rsidRPr="0040479D">
      <w:rPr>
        <w:color w:val="1F497D"/>
      </w:rPr>
      <w:fldChar w:fldCharType="begin"/>
    </w:r>
    <w:r w:rsidRPr="0040479D">
      <w:rPr>
        <w:color w:val="1F497D"/>
      </w:rPr>
      <w:instrText xml:space="preserve"> PAGE </w:instrText>
    </w:r>
    <w:r w:rsidRPr="0040479D">
      <w:rPr>
        <w:color w:val="1F497D"/>
      </w:rPr>
      <w:fldChar w:fldCharType="separate"/>
    </w:r>
    <w:r w:rsidR="006C77B3">
      <w:rPr>
        <w:noProof/>
        <w:color w:val="1F497D"/>
      </w:rPr>
      <w:t>13</w:t>
    </w:r>
    <w:r w:rsidRPr="0040479D">
      <w:rPr>
        <w:color w:val="1F497D"/>
      </w:rPr>
      <w:fldChar w:fldCharType="end"/>
    </w:r>
    <w:r w:rsidRPr="0040479D">
      <w:rPr>
        <w:color w:val="1F497D"/>
      </w:rPr>
      <w:t xml:space="preserve"> of </w:t>
    </w:r>
    <w:r w:rsidRPr="0040479D">
      <w:rPr>
        <w:color w:val="1F497D"/>
      </w:rPr>
      <w:fldChar w:fldCharType="begin"/>
    </w:r>
    <w:r w:rsidRPr="0040479D">
      <w:rPr>
        <w:color w:val="1F497D"/>
      </w:rPr>
      <w:instrText xml:space="preserve"> SECTIONPAGES  </w:instrText>
    </w:r>
    <w:r w:rsidRPr="0040479D">
      <w:rPr>
        <w:color w:val="1F497D"/>
      </w:rPr>
      <w:fldChar w:fldCharType="separate"/>
    </w:r>
    <w:r w:rsidR="006C77B3">
      <w:rPr>
        <w:noProof/>
        <w:color w:val="1F497D"/>
      </w:rPr>
      <w:t>13</w:t>
    </w:r>
    <w:r w:rsidRPr="0040479D">
      <w:rPr>
        <w:color w:val="1F497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BE795" w14:textId="77777777" w:rsidR="00054066" w:rsidRDefault="00054066" w:rsidP="00F236E4">
      <w:r>
        <w:separator/>
      </w:r>
    </w:p>
  </w:footnote>
  <w:footnote w:type="continuationSeparator" w:id="0">
    <w:p w14:paraId="04E2B5E5" w14:textId="77777777" w:rsidR="00054066" w:rsidRDefault="00054066" w:rsidP="00F236E4">
      <w:r>
        <w:continuationSeparator/>
      </w:r>
    </w:p>
    <w:p w14:paraId="0868CC57" w14:textId="77777777" w:rsidR="00054066" w:rsidRDefault="00054066" w:rsidP="00F236E4"/>
  </w:footnote>
  <w:footnote w:type="continuationNotice" w:id="1">
    <w:p w14:paraId="7216CF67" w14:textId="77777777" w:rsidR="00054066" w:rsidRDefault="00054066">
      <w:pPr>
        <w:spacing w:before="0"/>
      </w:pPr>
    </w:p>
  </w:footnote>
  <w:footnote w:id="2">
    <w:p w14:paraId="391479A3" w14:textId="6EB5078C" w:rsidR="007F3AB2" w:rsidRDefault="007F3AB2" w:rsidP="00396DF3">
      <w:pPr>
        <w:pStyle w:val="FootnoteText"/>
      </w:pPr>
      <w:r>
        <w:rPr>
          <w:rStyle w:val="FootnoteReference"/>
        </w:rPr>
        <w:footnoteRef/>
      </w:r>
      <w:r>
        <w:t xml:space="preserve"> </w:t>
      </w:r>
      <w:r>
        <w:tab/>
        <w:t>Craigieburn Bypass Report p176</w:t>
      </w:r>
    </w:p>
  </w:footnote>
  <w:footnote w:id="3">
    <w:p w14:paraId="206986E1" w14:textId="3FAF779B" w:rsidR="007F3AB2" w:rsidRDefault="007F3AB2">
      <w:pPr>
        <w:pStyle w:val="FootnoteText"/>
      </w:pPr>
      <w:r>
        <w:rPr>
          <w:rStyle w:val="FootnoteReference"/>
        </w:rPr>
        <w:footnoteRef/>
      </w:r>
      <w:r>
        <w:t xml:space="preserve"> </w:t>
      </w:r>
      <w:r>
        <w:tab/>
        <w:t>Mr Caelli explained he</w:t>
      </w:r>
      <w:r w:rsidRPr="00E23944">
        <w:t xml:space="preserve"> did this by reviewing the submissions</w:t>
      </w:r>
      <w:r>
        <w:t>.  He is</w:t>
      </w:r>
      <w:r w:rsidRPr="00E23944">
        <w:t xml:space="preserve"> confident that the spreadsheet is a good overview of the submissions, but </w:t>
      </w:r>
      <w:r>
        <w:t>does</w:t>
      </w:r>
      <w:r w:rsidRPr="00E23944">
        <w:t xml:space="preserve"> not guarantee that it is 100% accurate</w:t>
      </w:r>
      <w:r>
        <w:t xml:space="preserve">.  </w:t>
      </w:r>
      <w:r w:rsidRPr="00E23944">
        <w:t xml:space="preserve">Its purpose was a </w:t>
      </w:r>
      <w:r>
        <w:t>‘</w:t>
      </w:r>
      <w:r w:rsidRPr="00E23944">
        <w:t xml:space="preserve">ball </w:t>
      </w:r>
      <w:r>
        <w:t>park’ review not total accuracy.</w:t>
      </w:r>
    </w:p>
  </w:footnote>
  <w:footnote w:id="4">
    <w:p w14:paraId="38702D0B" w14:textId="5255637C" w:rsidR="007F3AB2" w:rsidRDefault="007F3AB2" w:rsidP="00A70412">
      <w:pPr>
        <w:pStyle w:val="FootnoteText"/>
      </w:pPr>
      <w:r>
        <w:rPr>
          <w:rStyle w:val="FootnoteReference"/>
        </w:rPr>
        <w:footnoteRef/>
      </w:r>
      <w:r>
        <w:t xml:space="preserve"> </w:t>
      </w:r>
      <w:r>
        <w:tab/>
        <w:t>See sections 10, 12 and 13 of Schedule 4 to the Road Management Act 2004</w:t>
      </w:r>
    </w:p>
  </w:footnote>
  <w:footnote w:id="5">
    <w:p w14:paraId="42EE9679" w14:textId="173F44B7" w:rsidR="007F3AB2" w:rsidRDefault="007F3AB2">
      <w:pPr>
        <w:pStyle w:val="FootnoteText"/>
      </w:pPr>
      <w:r>
        <w:rPr>
          <w:rStyle w:val="FootnoteReference"/>
        </w:rPr>
        <w:footnoteRef/>
      </w:r>
      <w:r>
        <w:t xml:space="preserve"> </w:t>
      </w:r>
      <w:r>
        <w:tab/>
      </w:r>
      <w:r>
        <w:rPr>
          <w:rFonts w:cs="Times New Roman"/>
        </w:rPr>
        <w:t>Mitchell Planning Scheme Clause 21.11-3</w:t>
      </w:r>
    </w:p>
  </w:footnote>
  <w:footnote w:id="6">
    <w:p w14:paraId="3F0791F2" w14:textId="057712F0" w:rsidR="007F3AB2" w:rsidRDefault="007F3AB2" w:rsidP="00D63966">
      <w:pPr>
        <w:pStyle w:val="FootnoteText"/>
      </w:pPr>
      <w:r>
        <w:rPr>
          <w:rStyle w:val="FootnoteReference"/>
        </w:rPr>
        <w:footnoteRef/>
      </w:r>
      <w:r>
        <w:t xml:space="preserve"> </w:t>
      </w:r>
      <w:r>
        <w:tab/>
        <w:t xml:space="preserve">This precinct has been called by several names at different times and in different submissions.  The Inquiry decided to use the name </w:t>
      </w:r>
      <w:r w:rsidRPr="00C17958">
        <w:t>originally</w:t>
      </w:r>
      <w:r>
        <w:t xml:space="preserve"> applied to it in 2006, and also refers to it in discussions below as ‘the Precinct’</w:t>
      </w:r>
    </w:p>
  </w:footnote>
  <w:footnote w:id="7">
    <w:p w14:paraId="2076D518" w14:textId="02462709" w:rsidR="007F3AB2" w:rsidRPr="006A4322" w:rsidRDefault="007F3AB2" w:rsidP="00D63966">
      <w:pPr>
        <w:pStyle w:val="FootnoteText"/>
        <w:rPr>
          <w:lang w:val="en-US"/>
        </w:rPr>
      </w:pPr>
      <w:r>
        <w:rPr>
          <w:rStyle w:val="FootnoteReference"/>
        </w:rPr>
        <w:footnoteRef/>
      </w:r>
      <w:r>
        <w:t xml:space="preserve"> </w:t>
      </w:r>
      <w:r>
        <w:tab/>
        <w:t xml:space="preserve">From the Heritage Council of Victoria’s </w:t>
      </w:r>
      <w:r w:rsidRPr="00185077">
        <w:rPr>
          <w:i/>
        </w:rPr>
        <w:t>Criteria and Threshold Guidelines</w:t>
      </w:r>
      <w:r>
        <w:t xml:space="preserve"> (2012)</w:t>
      </w:r>
    </w:p>
  </w:footnote>
  <w:footnote w:id="8">
    <w:p w14:paraId="50FA4A2F" w14:textId="75441530" w:rsidR="007F3AB2" w:rsidRDefault="007F3AB2">
      <w:pPr>
        <w:pStyle w:val="FootnoteText"/>
      </w:pPr>
      <w:r>
        <w:rPr>
          <w:rStyle w:val="FootnoteReference"/>
        </w:rPr>
        <w:footnoteRef/>
      </w:r>
      <w:r>
        <w:t xml:space="preserve"> </w:t>
      </w:r>
      <w:r>
        <w:tab/>
        <w:t xml:space="preserve">Helen Gibson, </w:t>
      </w:r>
      <w:r w:rsidRPr="005C538E">
        <w:rPr>
          <w:i/>
        </w:rPr>
        <w:t>Review of the Objectives Based Assessment Model: An Assessment Tool Used by Planning Panels Victoria</w:t>
      </w:r>
      <w:r>
        <w:t xml:space="preserve">, </w:t>
      </w:r>
      <w:r w:rsidRPr="00463D5F">
        <w:t>Planning Panels Victoria</w:t>
      </w:r>
      <w:r>
        <w:t xml:space="preserve">, </w:t>
      </w:r>
      <w:r w:rsidRPr="00463D5F">
        <w:t>October 2002</w:t>
      </w:r>
      <w:r>
        <w:t>.</w:t>
      </w:r>
    </w:p>
  </w:footnote>
  <w:footnote w:id="9">
    <w:p w14:paraId="3FBF42A6" w14:textId="5450F5D9" w:rsidR="007F3AB2" w:rsidRPr="009B3DC3" w:rsidRDefault="007F3AB2" w:rsidP="00E674DF">
      <w:pPr>
        <w:pStyle w:val="FootnoteText"/>
        <w:rPr>
          <w:rFonts w:asciiTheme="minorHAnsi" w:hAnsiTheme="minorHAnsi" w:cstheme="minorHAnsi"/>
        </w:rPr>
      </w:pPr>
      <w:r w:rsidRPr="009B3DC3">
        <w:rPr>
          <w:rStyle w:val="FootnoteReference"/>
          <w:rFonts w:asciiTheme="minorHAnsi" w:hAnsiTheme="minorHAnsi" w:cstheme="minorHAnsi"/>
        </w:rPr>
        <w:footnoteRef/>
      </w:r>
      <w:r w:rsidRPr="009B3DC3">
        <w:rPr>
          <w:rFonts w:asciiTheme="minorHAnsi" w:hAnsiTheme="minorHAnsi" w:cstheme="minorHAnsi"/>
        </w:rPr>
        <w:t xml:space="preserve"> </w:t>
      </w:r>
      <w:r>
        <w:rPr>
          <w:rFonts w:asciiTheme="minorHAnsi" w:hAnsiTheme="minorHAnsi" w:cstheme="minorHAnsi"/>
        </w:rPr>
        <w:tab/>
      </w:r>
      <w:r w:rsidRPr="009B3DC3">
        <w:rPr>
          <w:rFonts w:asciiTheme="minorHAnsi" w:hAnsiTheme="minorHAnsi" w:cstheme="minorHAnsi"/>
        </w:rPr>
        <w:t>The agreement came into operation on 25 June 2009 and provides for the accreditation of specified Victorian statutory processes to ensure an integrated and coordinated assessment of actions requiring Commonwealth approval</w:t>
      </w:r>
      <w:r>
        <w:rPr>
          <w:rFonts w:asciiTheme="minorHAnsi" w:hAnsiTheme="minorHAnsi" w:cs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7A0F" w14:textId="74D69DA2" w:rsidR="007F3AB2" w:rsidRPr="00E32C7D" w:rsidRDefault="007F3AB2" w:rsidP="00231F6F">
    <w:pPr>
      <w:pStyle w:val="PPVFooterHeaderBlue"/>
    </w:pPr>
    <w:r>
      <w:t xml:space="preserve">Kilmore Wallan Bypass </w:t>
    </w:r>
    <w:r w:rsidRPr="00CF24E1">
      <w:sym w:font="Symbol" w:char="007C"/>
    </w:r>
    <w:r w:rsidRPr="00CF24E1">
      <w:t xml:space="preserve"> </w:t>
    </w:r>
    <w:r w:rsidRPr="00790E45">
      <w:t>EES Inquiry and Advisory Committee Report</w:t>
    </w:r>
    <w:r>
      <w:t xml:space="preserve"> </w:t>
    </w:r>
    <w:r w:rsidRPr="00233351">
      <w:sym w:font="Symbol" w:char="007C"/>
    </w:r>
    <w:r w:rsidRPr="00233351">
      <w:t xml:space="preserve"> </w:t>
    </w:r>
    <w:fldSimple w:instr=" STYLEREF  &quot;AA Date&quot;  \* MERGEFORMAT ">
      <w:r w:rsidR="00F51D8D">
        <w:rPr>
          <w:noProof/>
        </w:rPr>
        <w:t>17 November 2014</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50FC0" w14:textId="466805A2" w:rsidR="007F3AB2" w:rsidRPr="00C00AD9" w:rsidRDefault="007F3AB2" w:rsidP="00233351">
    <w:pPr>
      <w:pStyle w:val="PPVFooterBlack"/>
      <w:pBdr>
        <w:top w:val="none" w:sz="0" w:space="0" w:color="auto"/>
        <w:bottom w:val="single" w:sz="12" w:space="1" w:color="404040"/>
      </w:pBdr>
      <w:jc w:val="right"/>
      <w:rPr>
        <w:color w:val="000000" w:themeColor="text1"/>
      </w:rPr>
    </w:pPr>
    <w:r w:rsidRPr="00C00AD9">
      <w:rPr>
        <w:color w:val="000000" w:themeColor="text1"/>
      </w:rPr>
      <w:t xml:space="preserve">Kilmore Wallan Bypass </w:t>
    </w:r>
    <w:r w:rsidRPr="00C00AD9">
      <w:rPr>
        <w:color w:val="000000" w:themeColor="text1"/>
      </w:rPr>
      <w:sym w:font="Symbol" w:char="007C"/>
    </w:r>
    <w:r w:rsidRPr="00C00AD9">
      <w:rPr>
        <w:color w:val="000000" w:themeColor="text1"/>
      </w:rPr>
      <w:t xml:space="preserve"> EES Inquiry and Advisory Committee Report </w:t>
    </w:r>
    <w:r w:rsidRPr="00C00AD9">
      <w:rPr>
        <w:color w:val="000000" w:themeColor="text1"/>
      </w:rPr>
      <w:sym w:font="Symbol" w:char="007C"/>
    </w:r>
    <w:r w:rsidRPr="00C00AD9">
      <w:rPr>
        <w:color w:val="000000" w:themeColor="text1"/>
      </w:rPr>
      <w:t xml:space="preserve"> </w:t>
    </w:r>
    <w:r>
      <w:rPr>
        <w:noProof/>
        <w:color w:val="000000" w:themeColor="text1"/>
      </w:rPr>
      <w:t>17 November 2014</w:t>
    </w:r>
  </w:p>
  <w:p w14:paraId="166A1511" w14:textId="77777777" w:rsidR="007F3AB2" w:rsidRPr="00233351" w:rsidRDefault="007F3AB2" w:rsidP="002333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9BFE5" w14:textId="0D20439C" w:rsidR="007F3AB2" w:rsidRDefault="007F3AB2" w:rsidP="008638D5">
    <w:pPr>
      <w:pStyle w:val="PPVFooterBlack"/>
      <w:pBdr>
        <w:top w:val="none" w:sz="0" w:space="0" w:color="auto"/>
        <w:bottom w:val="single" w:sz="12" w:space="1" w:color="404040"/>
      </w:pBdr>
      <w:jc w:val="right"/>
    </w:pPr>
    <w:r>
      <w:t xml:space="preserve">Kilmore Wallan Bypass </w:t>
    </w:r>
    <w:r w:rsidRPr="00231F6F">
      <w:sym w:font="Symbol" w:char="007C"/>
    </w:r>
    <w:r>
      <w:t xml:space="preserve"> </w:t>
    </w:r>
    <w:r w:rsidRPr="00790E45">
      <w:t>EES Inquiry and Advisory Committee Report</w:t>
    </w:r>
    <w:r>
      <w:t xml:space="preserve"> </w:t>
    </w:r>
    <w:r w:rsidRPr="00231F6F">
      <w:sym w:font="Symbol" w:char="007C"/>
    </w:r>
    <w:r w:rsidRPr="00231F6F">
      <w:t xml:space="preserve"> </w:t>
    </w:r>
    <w:r>
      <w:rPr>
        <w:noProof/>
      </w:rPr>
      <w:t>17 November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8BCD350"/>
    <w:lvl w:ilvl="0">
      <w:start w:val="1"/>
      <w:numFmt w:val="decimal"/>
      <w:lvlText w:val="%1."/>
      <w:lvlJc w:val="left"/>
      <w:pPr>
        <w:tabs>
          <w:tab w:val="num" w:pos="643"/>
        </w:tabs>
        <w:ind w:left="643" w:hanging="360"/>
      </w:pPr>
      <w:rPr>
        <w:rFonts w:cs="Times New Roman"/>
      </w:rPr>
    </w:lvl>
  </w:abstractNum>
  <w:abstractNum w:abstractNumId="1">
    <w:nsid w:val="079C2F50"/>
    <w:multiLevelType w:val="hybridMultilevel"/>
    <w:tmpl w:val="F0081304"/>
    <w:lvl w:ilvl="0" w:tplc="4950E76C">
      <w:start w:val="1"/>
      <w:numFmt w:val="bullet"/>
      <w:pStyle w:val="PPV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611992"/>
    <w:multiLevelType w:val="hybridMultilevel"/>
    <w:tmpl w:val="4704C2D6"/>
    <w:lvl w:ilvl="0" w:tplc="0C090019">
      <w:start w:val="1"/>
      <w:numFmt w:val="low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nsid w:val="0A5F7D06"/>
    <w:multiLevelType w:val="multilevel"/>
    <w:tmpl w:val="704EE0AE"/>
    <w:lvl w:ilvl="0">
      <w:start w:val="1"/>
      <w:numFmt w:val="upperLetter"/>
      <w:lvlText w:val="%1."/>
      <w:lvlJc w:val="left"/>
      <w:pPr>
        <w:tabs>
          <w:tab w:val="num" w:pos="360"/>
        </w:tabs>
        <w:ind w:left="360" w:hanging="360"/>
      </w:pPr>
      <w:rPr>
        <w:rFonts w:ascii="Arial Narrow" w:hAnsi="Arial Narrow" w:hint="default"/>
        <w:b/>
        <w:i w:val="0"/>
        <w:caps w:val="0"/>
        <w:strike w:val="0"/>
        <w:dstrike w:val="0"/>
        <w:vanish w:val="0"/>
        <w:color w:val="000000"/>
        <w:sz w:val="40"/>
        <w:szCs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720"/>
        </w:tabs>
        <w:ind w:left="720" w:hanging="720"/>
      </w:pPr>
      <w:rPr>
        <w:rFonts w:ascii="Arial Narrow" w:hAnsi="Arial Narrow" w:hint="default"/>
        <w:b/>
        <w:i/>
        <w:caps w:val="0"/>
        <w:strike w:val="0"/>
        <w:dstrike w:val="0"/>
        <w:vanish w:val="0"/>
        <w:color w:val="auto"/>
        <w:sz w:val="36"/>
        <w:szCs w:val="36"/>
        <w:vertAlign w:val="baseline"/>
        <w14:shadow w14:blurRad="0" w14:dist="0" w14:dir="0" w14:sx="0" w14:sy="0" w14:kx="0" w14:ky="0" w14:algn="none">
          <w14:srgbClr w14:val="000000"/>
        </w14:shadow>
        <w14:textOutline w14:w="0" w14:cap="rnd" w14:cmpd="sng" w14:algn="ctr">
          <w14:noFill/>
          <w14:prstDash w14:val="solid"/>
          <w14:bevel/>
        </w14:textOutline>
        <w14:textFill>
          <w14:noFill/>
        </w14:textFill>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B1F4D0B"/>
    <w:multiLevelType w:val="hybridMultilevel"/>
    <w:tmpl w:val="D42AE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1C78F4"/>
    <w:multiLevelType w:val="hybridMultilevel"/>
    <w:tmpl w:val="FD0C4212"/>
    <w:lvl w:ilvl="0" w:tplc="0C090001">
      <w:numFmt w:val="bullet"/>
      <w:lvlText w:val="-"/>
      <w:lvlJc w:val="left"/>
      <w:pPr>
        <w:tabs>
          <w:tab w:val="num" w:pos="720"/>
        </w:tabs>
        <w:ind w:left="720" w:hanging="360"/>
      </w:pPr>
      <w:rPr>
        <w:rFonts w:ascii="Arial Narrow" w:eastAsia="Gigi" w:hAnsi="Arial Narrow" w:cs="Arial" w:hint="default"/>
        <w:color w:val="auto"/>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10BE751A"/>
    <w:multiLevelType w:val="multilevel"/>
    <w:tmpl w:val="DDDE43CE"/>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23B0BE8"/>
    <w:multiLevelType w:val="multilevel"/>
    <w:tmpl w:val="7820DCD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348522E"/>
    <w:multiLevelType w:val="hybridMultilevel"/>
    <w:tmpl w:val="0B7283EC"/>
    <w:lvl w:ilvl="0" w:tplc="7B6EB80C">
      <w:start w:val="1"/>
      <w:numFmt w:val="decimal"/>
      <w:pStyle w:val="Normalnum"/>
      <w:lvlText w:val="%1."/>
      <w:lvlJc w:val="left"/>
      <w:pPr>
        <w:tabs>
          <w:tab w:val="num" w:pos="720"/>
        </w:tabs>
        <w:ind w:left="720" w:hanging="360"/>
      </w:pPr>
    </w:lvl>
    <w:lvl w:ilvl="1" w:tplc="0C090003">
      <w:start w:val="1"/>
      <w:numFmt w:val="lowerLetter"/>
      <w:lvlText w:val="%2."/>
      <w:lvlJc w:val="left"/>
      <w:pPr>
        <w:tabs>
          <w:tab w:val="num" w:pos="1440"/>
        </w:tabs>
        <w:ind w:left="1440" w:hanging="360"/>
      </w:pPr>
    </w:lvl>
    <w:lvl w:ilvl="2" w:tplc="0C090019">
      <w:start w:val="1"/>
      <w:numFmt w:val="lowerLetter"/>
      <w:lvlText w:val="%3."/>
      <w:lvlJc w:val="left"/>
      <w:pPr>
        <w:tabs>
          <w:tab w:val="num" w:pos="2340"/>
        </w:tabs>
        <w:ind w:left="2340" w:hanging="360"/>
      </w:pPr>
      <w:rPr>
        <w:rFonts w:hint="default"/>
        <w:sz w:val="22"/>
      </w:rPr>
    </w:lvl>
    <w:lvl w:ilvl="3" w:tplc="0C090001">
      <w:start w:val="1"/>
      <w:numFmt w:val="none"/>
      <w:lvlText w:val="ii."/>
      <w:lvlJc w:val="left"/>
      <w:pPr>
        <w:tabs>
          <w:tab w:val="num" w:pos="2877"/>
        </w:tabs>
        <w:ind w:left="2877" w:hanging="357"/>
      </w:pPr>
      <w:rPr>
        <w:rFonts w:hint="default"/>
      </w:r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9">
    <w:nsid w:val="180D54DA"/>
    <w:multiLevelType w:val="singleLevel"/>
    <w:tmpl w:val="9C969D02"/>
    <w:lvl w:ilvl="0">
      <w:start w:val="1"/>
      <w:numFmt w:val="bullet"/>
      <w:lvlText w:val=""/>
      <w:lvlJc w:val="left"/>
      <w:pPr>
        <w:tabs>
          <w:tab w:val="num" w:pos="644"/>
        </w:tabs>
        <w:ind w:left="567" w:hanging="283"/>
      </w:pPr>
      <w:rPr>
        <w:rFonts w:ascii="Symbol" w:hAnsi="Symbol" w:hint="default"/>
        <w:sz w:val="16"/>
      </w:rPr>
    </w:lvl>
  </w:abstractNum>
  <w:abstractNum w:abstractNumId="1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1">
    <w:nsid w:val="1A893651"/>
    <w:multiLevelType w:val="multilevel"/>
    <w:tmpl w:val="2996E7D2"/>
    <w:lvl w:ilvl="0">
      <w:start w:val="1"/>
      <w:numFmt w:val="decimal"/>
      <w:lvlText w:val="%1."/>
      <w:lvlJc w:val="left"/>
      <w:pPr>
        <w:ind w:left="720" w:hanging="720"/>
      </w:pPr>
      <w:rPr>
        <w:rFonts w:cs="Times New Roman"/>
        <w:b w:val="0"/>
        <w:i w:val="0"/>
      </w:rPr>
    </w:lvl>
    <w:lvl w:ilvl="1">
      <w:start w:val="1"/>
      <w:numFmt w:val="lowerLetter"/>
      <w:lvlText w:val="%2)"/>
      <w:lvlJc w:val="left"/>
      <w:pPr>
        <w:ind w:left="1440" w:hanging="720"/>
      </w:pPr>
      <w:rPr>
        <w:rFonts w:cs="Times New Roman"/>
        <w:b w:val="0"/>
      </w:rPr>
    </w:lvl>
    <w:lvl w:ilvl="2">
      <w:start w:val="1"/>
      <w:numFmt w:val="decimal"/>
      <w:lvlText w:val="%3)"/>
      <w:lvlJc w:val="left"/>
      <w:pPr>
        <w:ind w:left="2160" w:hanging="720"/>
      </w:pPr>
      <w:rPr>
        <w:rFonts w:ascii="Times New Roman" w:eastAsia="Times New Roman" w:hAnsi="Times New Roman" w:cs="Times New Roman"/>
      </w:rPr>
    </w:lvl>
    <w:lvl w:ilvl="3">
      <w:start w:val="1"/>
      <w:numFmt w:val="lowerLetter"/>
      <w:lvlText w:val="%4)"/>
      <w:lvlJc w:val="left"/>
      <w:pPr>
        <w:ind w:left="2880" w:hanging="720"/>
      </w:pPr>
      <w:rPr>
        <w:rFonts w:cs="Times New Roman"/>
      </w:rPr>
    </w:lvl>
    <w:lvl w:ilvl="4">
      <w:start w:val="1"/>
      <w:numFmt w:val="decimal"/>
      <w:lvlText w:val="(%5)"/>
      <w:lvlJc w:val="left"/>
      <w:pPr>
        <w:ind w:left="3600" w:hanging="720"/>
      </w:pPr>
      <w:rPr>
        <w:rFonts w:cs="Times New Roman"/>
      </w:rPr>
    </w:lvl>
    <w:lvl w:ilvl="5">
      <w:start w:val="1"/>
      <w:numFmt w:val="lowerLetter"/>
      <w:lvlText w:val="(%6)"/>
      <w:lvlJc w:val="left"/>
      <w:pPr>
        <w:ind w:left="4320" w:hanging="720"/>
      </w:pPr>
      <w:rPr>
        <w:rFonts w:cs="Times New Roman"/>
      </w:rPr>
    </w:lvl>
    <w:lvl w:ilvl="6">
      <w:start w:val="1"/>
      <w:numFmt w:val="lowerRoman"/>
      <w:lvlText w:val="(%7)"/>
      <w:lvlJc w:val="left"/>
      <w:pPr>
        <w:ind w:left="5040" w:hanging="720"/>
      </w:pPr>
      <w:rPr>
        <w:rFonts w:cs="Times New Roman"/>
      </w:rPr>
    </w:lvl>
    <w:lvl w:ilvl="7">
      <w:start w:val="1"/>
      <w:numFmt w:val="lowerLetter"/>
      <w:lvlText w:val="(%8)"/>
      <w:lvlJc w:val="left"/>
      <w:pPr>
        <w:ind w:left="5760" w:hanging="720"/>
      </w:pPr>
      <w:rPr>
        <w:rFonts w:cs="Times New Roman"/>
      </w:rPr>
    </w:lvl>
    <w:lvl w:ilvl="8">
      <w:start w:val="1"/>
      <w:numFmt w:val="lowerRoman"/>
      <w:lvlText w:val="(%9)"/>
      <w:lvlJc w:val="left"/>
      <w:pPr>
        <w:ind w:left="6480" w:hanging="720"/>
      </w:pPr>
      <w:rPr>
        <w:rFonts w:cs="Times New Roman"/>
      </w:rPr>
    </w:lvl>
  </w:abstractNum>
  <w:abstractNum w:abstractNumId="12">
    <w:nsid w:val="1C255EA3"/>
    <w:multiLevelType w:val="multilevel"/>
    <w:tmpl w:val="99D6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163E25"/>
    <w:multiLevelType w:val="multilevel"/>
    <w:tmpl w:val="007841FC"/>
    <w:lvl w:ilvl="0">
      <w:start w:val="1"/>
      <w:numFmt w:val="decimal"/>
      <w:lvlText w:val="%1"/>
      <w:lvlJc w:val="left"/>
      <w:pPr>
        <w:tabs>
          <w:tab w:val="num" w:pos="1440"/>
        </w:tabs>
        <w:ind w:left="851" w:hanging="851"/>
      </w:pPr>
      <w:rPr>
        <w:rFonts w:hint="default"/>
        <w:b/>
        <w:i w:val="0"/>
      </w:rPr>
    </w:lvl>
    <w:lvl w:ilvl="1">
      <w:start w:val="1"/>
      <w:numFmt w:val="decimal"/>
      <w:lvlText w:val="%1.%2"/>
      <w:lvlJc w:val="left"/>
      <w:pPr>
        <w:tabs>
          <w:tab w:val="num" w:pos="1440"/>
        </w:tabs>
        <w:ind w:left="851" w:hanging="851"/>
      </w:pPr>
      <w:rPr>
        <w:rFonts w:hint="default"/>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lowerRoman"/>
      <w:lvlText w:val="(%3)"/>
      <w:lvlJc w:val="left"/>
      <w:pPr>
        <w:tabs>
          <w:tab w:val="num" w:pos="1440"/>
        </w:tabs>
        <w:ind w:left="851" w:hanging="851"/>
      </w:pPr>
      <w:rPr>
        <w:rFonts w:hint="default"/>
        <w:b/>
        <w:i w:val="0"/>
        <w:caps w:val="0"/>
        <w:strike w:val="0"/>
        <w:dstrike w:val="0"/>
        <w:outline w:val="0"/>
        <w:shadow w:val="0"/>
        <w:emboss w:val="0"/>
        <w:imprint w:val="0"/>
        <w:vanish w:val="0"/>
        <w:sz w:val="24"/>
        <w:szCs w:val="24"/>
        <w:u w:val="none"/>
        <w:effect w:val="none"/>
        <w:vertAlign w:val="base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4">
    <w:nsid w:val="27243C47"/>
    <w:multiLevelType w:val="hybridMultilevel"/>
    <w:tmpl w:val="95DCC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8C5C2F"/>
    <w:multiLevelType w:val="multilevel"/>
    <w:tmpl w:val="8FB0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B3356"/>
    <w:multiLevelType w:val="hybridMultilevel"/>
    <w:tmpl w:val="68C0F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B00B99"/>
    <w:multiLevelType w:val="hybridMultilevel"/>
    <w:tmpl w:val="7AFED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467E25"/>
    <w:multiLevelType w:val="hybridMultilevel"/>
    <w:tmpl w:val="680ACFD2"/>
    <w:lvl w:ilvl="0" w:tplc="988CD7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C971D3"/>
    <w:multiLevelType w:val="hybridMultilevel"/>
    <w:tmpl w:val="5B88E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0B4718"/>
    <w:multiLevelType w:val="hybridMultilevel"/>
    <w:tmpl w:val="154674AC"/>
    <w:lvl w:ilvl="0" w:tplc="3104ED64">
      <w:start w:val="1"/>
      <w:numFmt w:val="upp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C3A2360"/>
    <w:multiLevelType w:val="multilevel"/>
    <w:tmpl w:val="1466EC16"/>
    <w:lvl w:ilvl="0">
      <w:start w:val="1"/>
      <w:numFmt w:val="decimal"/>
      <w:lvlText w:val="%1."/>
      <w:lvlJc w:val="left"/>
      <w:pPr>
        <w:tabs>
          <w:tab w:val="num" w:pos="567"/>
        </w:tabs>
        <w:ind w:left="567" w:hanging="567"/>
      </w:pPr>
      <w:rPr>
        <w:rFonts w:ascii="Times New Roman" w:hAnsi="Times New Roman" w:hint="default"/>
        <w:b w:val="0"/>
        <w:i w:val="0"/>
        <w:sz w:val="24"/>
        <w:szCs w:val="24"/>
      </w:rPr>
    </w:lvl>
    <w:lvl w:ilvl="1">
      <w:start w:val="1"/>
      <w:numFmt w:val="lowerLetter"/>
      <w:lvlText w:val="(%2)"/>
      <w:lvlJc w:val="left"/>
      <w:pPr>
        <w:tabs>
          <w:tab w:val="num" w:pos="567"/>
        </w:tabs>
        <w:ind w:left="1134" w:hanging="567"/>
      </w:pPr>
      <w:rPr>
        <w:rFonts w:ascii="Times New Roman" w:hAnsi="Times New Roman" w:hint="default"/>
        <w:b w:val="0"/>
        <w:i w:val="0"/>
        <w:sz w:val="24"/>
        <w:szCs w:val="24"/>
      </w:rPr>
    </w:lvl>
    <w:lvl w:ilvl="2">
      <w:start w:val="1"/>
      <w:numFmt w:val="lowerRoman"/>
      <w:lvlText w:val="(%3)"/>
      <w:lvlJc w:val="left"/>
      <w:pPr>
        <w:tabs>
          <w:tab w:val="num" w:pos="1701"/>
        </w:tabs>
        <w:ind w:left="1701" w:hanging="567"/>
      </w:pPr>
      <w:rPr>
        <w:rFonts w:ascii="Times New Roman" w:hAnsi="Times New Roman" w:hint="default"/>
        <w:sz w:val="24"/>
        <w:szCs w:val="24"/>
      </w:rPr>
    </w:lvl>
    <w:lvl w:ilvl="3">
      <w:start w:val="1"/>
      <w:numFmt w:val="decimal"/>
      <w:lvlText w:val="(%4)"/>
      <w:lvlJc w:val="left"/>
      <w:pPr>
        <w:tabs>
          <w:tab w:val="num" w:pos="2268"/>
        </w:tabs>
        <w:ind w:left="2268" w:hanging="567"/>
      </w:pPr>
      <w:rPr>
        <w:rFonts w:ascii="Times New Roman" w:hAnsi="Times New Roman" w:hint="default"/>
        <w:b w:val="0"/>
        <w:i w:val="0"/>
        <w:sz w:val="24"/>
        <w:szCs w:val="24"/>
      </w:rPr>
    </w:lvl>
    <w:lvl w:ilvl="4">
      <w:start w:val="1"/>
      <w:numFmt w:val="lowerLetter"/>
      <w:lvlText w:val="(%5)"/>
      <w:lvlJc w:val="left"/>
      <w:pPr>
        <w:tabs>
          <w:tab w:val="num" w:pos="2835"/>
        </w:tabs>
        <w:ind w:left="2835" w:hanging="567"/>
      </w:pPr>
      <w:rPr>
        <w:rFonts w:ascii="Times New Roman" w:hAnsi="Times New Roman" w:hint="default"/>
        <w:b w:val="0"/>
        <w:i w:val="0"/>
        <w:sz w:val="24"/>
        <w:szCs w:val="24"/>
      </w:rPr>
    </w:lvl>
    <w:lvl w:ilvl="5">
      <w:start w:val="1"/>
      <w:numFmt w:val="lowerRoman"/>
      <w:lvlText w:val="(%6)"/>
      <w:lvlJc w:val="left"/>
      <w:pPr>
        <w:tabs>
          <w:tab w:val="num" w:pos="3402"/>
        </w:tabs>
        <w:ind w:left="3402" w:hanging="567"/>
      </w:pPr>
      <w:rPr>
        <w:rFonts w:ascii="Times New Roman" w:hAnsi="Times New Roman" w:hint="default"/>
        <w:b w:val="0"/>
        <w:i w:val="0"/>
        <w:sz w:val="24"/>
        <w:szCs w:val="24"/>
      </w:rPr>
    </w:lvl>
    <w:lvl w:ilvl="6">
      <w:start w:val="1"/>
      <w:numFmt w:val="decimal"/>
      <w:lvlText w:val="%7."/>
      <w:lvlJc w:val="left"/>
      <w:pPr>
        <w:tabs>
          <w:tab w:val="num" w:pos="3969"/>
        </w:tabs>
        <w:ind w:left="3969" w:hanging="567"/>
      </w:pPr>
      <w:rPr>
        <w:rFonts w:ascii="Times New Roman" w:hAnsi="Times New Roman" w:hint="default"/>
        <w:b w:val="0"/>
        <w:i w:val="0"/>
        <w:sz w:val="24"/>
        <w:szCs w:val="24"/>
      </w:rPr>
    </w:lvl>
    <w:lvl w:ilvl="7">
      <w:start w:val="1"/>
      <w:numFmt w:val="lowerLetter"/>
      <w:lvlText w:val="%8."/>
      <w:lvlJc w:val="left"/>
      <w:pPr>
        <w:tabs>
          <w:tab w:val="num" w:pos="3969"/>
        </w:tabs>
        <w:ind w:left="4536" w:hanging="567"/>
      </w:pPr>
      <w:rPr>
        <w:rFonts w:ascii="Times New Roman" w:hAnsi="Times New Roman" w:hint="default"/>
        <w:sz w:val="24"/>
        <w:szCs w:val="24"/>
      </w:rPr>
    </w:lvl>
    <w:lvl w:ilvl="8">
      <w:start w:val="1"/>
      <w:numFmt w:val="lowerRoman"/>
      <w:lvlText w:val="%9."/>
      <w:lvlJc w:val="left"/>
      <w:pPr>
        <w:tabs>
          <w:tab w:val="num" w:pos="5103"/>
        </w:tabs>
        <w:ind w:left="5103" w:hanging="567"/>
      </w:pPr>
      <w:rPr>
        <w:rFonts w:hint="default"/>
      </w:rPr>
    </w:lvl>
  </w:abstractNum>
  <w:abstractNum w:abstractNumId="22">
    <w:nsid w:val="52A72493"/>
    <w:multiLevelType w:val="hybridMultilevel"/>
    <w:tmpl w:val="28602FFC"/>
    <w:lvl w:ilvl="0" w:tplc="3C1450AE">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3">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4">
    <w:nsid w:val="57797DAC"/>
    <w:multiLevelType w:val="hybridMultilevel"/>
    <w:tmpl w:val="E0942E78"/>
    <w:lvl w:ilvl="0" w:tplc="266EA1CE">
      <w:start w:val="1"/>
      <w:numFmt w:val="decimal"/>
      <w:pStyle w:val="ToRNumberedPara"/>
      <w:lvlText w:val="%1."/>
      <w:lvlJc w:val="left"/>
      <w:pPr>
        <w:ind w:left="1440" w:hanging="360"/>
      </w:pPr>
    </w:lvl>
    <w:lvl w:ilvl="1" w:tplc="F5AC77C2">
      <w:start w:val="1"/>
      <w:numFmt w:val="lowerLetter"/>
      <w:pStyle w:val="ToRAlphaPara"/>
      <w:lvlText w:val="%2."/>
      <w:lvlJc w:val="left"/>
      <w:pPr>
        <w:ind w:left="21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6">
    <w:nsid w:val="5F230EFA"/>
    <w:multiLevelType w:val="hybridMultilevel"/>
    <w:tmpl w:val="90DA7818"/>
    <w:lvl w:ilvl="0" w:tplc="A216978A">
      <w:start w:val="1"/>
      <w:numFmt w:val="bullet"/>
      <w:pStyle w:val="PPV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3B6130"/>
    <w:multiLevelType w:val="hybridMultilevel"/>
    <w:tmpl w:val="7E224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E80E9B"/>
    <w:multiLevelType w:val="hybridMultilevel"/>
    <w:tmpl w:val="E604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ED2C49"/>
    <w:multiLevelType w:val="hybridMultilevel"/>
    <w:tmpl w:val="9E0CD1A0"/>
    <w:lvl w:ilvl="0" w:tplc="8DB62C14">
      <w:start w:val="1"/>
      <w:numFmt w:val="bullet"/>
      <w:pStyle w:val="PPVRecommendation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0">
    <w:nsid w:val="65751206"/>
    <w:multiLevelType w:val="singleLevel"/>
    <w:tmpl w:val="C0260A0C"/>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31">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32">
    <w:nsid w:val="6C485ABC"/>
    <w:multiLevelType w:val="hybridMultilevel"/>
    <w:tmpl w:val="3C7859E8"/>
    <w:lvl w:ilvl="0" w:tplc="76784DE6">
      <w:start w:val="1"/>
      <w:numFmt w:val="bullet"/>
      <w:pStyle w:val="PPVFindingBullet1"/>
      <w:lvlText w:val=""/>
      <w:lvlJc w:val="left"/>
      <w:pPr>
        <w:tabs>
          <w:tab w:val="num" w:pos="360"/>
        </w:tabs>
        <w:ind w:left="360" w:hanging="360"/>
      </w:pPr>
      <w:rPr>
        <w:rFonts w:ascii="Symbol" w:hAnsi="Symbol" w:hint="default"/>
      </w:rPr>
    </w:lvl>
    <w:lvl w:ilvl="1" w:tplc="C32282E2" w:tentative="1">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33">
    <w:nsid w:val="70AA6803"/>
    <w:multiLevelType w:val="hybridMultilevel"/>
    <w:tmpl w:val="B5946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4D2732"/>
    <w:multiLevelType w:val="hybridMultilevel"/>
    <w:tmpl w:val="263642E6"/>
    <w:lvl w:ilvl="0" w:tplc="7F94E98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DFD19B6"/>
    <w:multiLevelType w:val="multilevel"/>
    <w:tmpl w:val="AEE88496"/>
    <w:lvl w:ilvl="0">
      <w:start w:val="1"/>
      <w:numFmt w:val="decimal"/>
      <w:pStyle w:val="Heading1"/>
      <w:lvlText w:val="%1"/>
      <w:lvlJc w:val="left"/>
      <w:pPr>
        <w:tabs>
          <w:tab w:val="num" w:pos="1440"/>
        </w:tabs>
        <w:ind w:left="851" w:hanging="851"/>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auto"/>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36">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30"/>
  </w:num>
  <w:num w:numId="3">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7"/>
  </w:num>
  <w:num w:numId="6">
    <w:abstractNumId w:val="23"/>
  </w:num>
  <w:num w:numId="7">
    <w:abstractNumId w:val="35"/>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7"/>
  </w:num>
  <w:num w:numId="11">
    <w:abstractNumId w:val="28"/>
  </w:num>
  <w:num w:numId="12">
    <w:abstractNumId w:val="33"/>
  </w:num>
  <w:num w:numId="13">
    <w:abstractNumId w:val="3"/>
  </w:num>
  <w:num w:numId="14">
    <w:abstractNumId w:val="11"/>
  </w:num>
  <w:num w:numId="15">
    <w:abstractNumId w:val="14"/>
  </w:num>
  <w:num w:numId="16">
    <w:abstractNumId w:val="17"/>
  </w:num>
  <w:num w:numId="17">
    <w:abstractNumId w:val="19"/>
  </w:num>
  <w:num w:numId="18">
    <w:abstractNumId w:val="35"/>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1"/>
  </w:num>
  <w:num w:numId="23">
    <w:abstractNumId w:val="0"/>
  </w:num>
  <w:num w:numId="24">
    <w:abstractNumId w:val="21"/>
  </w:num>
  <w:num w:numId="25">
    <w:abstractNumId w:val="22"/>
  </w:num>
  <w:num w:numId="26">
    <w:abstractNumId w:val="22"/>
  </w:num>
  <w:num w:numId="27">
    <w:abstractNumId w:val="5"/>
  </w:num>
  <w:num w:numId="28">
    <w:abstractNumId w:val="16"/>
  </w:num>
  <w:num w:numId="29">
    <w:abstractNumId w:val="20"/>
  </w:num>
  <w:num w:numId="30">
    <w:abstractNumId w:val="9"/>
  </w:num>
  <w:num w:numId="3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8"/>
  </w:num>
  <w:num w:numId="34">
    <w:abstractNumId w:val="2"/>
  </w:num>
  <w:num w:numId="35">
    <w:abstractNumId w:val="10"/>
  </w:num>
  <w:num w:numId="36">
    <w:abstractNumId w:val="34"/>
  </w:num>
  <w:num w:numId="37">
    <w:abstractNumId w:val="6"/>
  </w:num>
  <w:num w:numId="38">
    <w:abstractNumId w:val="26"/>
  </w:num>
  <w:num w:numId="39">
    <w:abstractNumId w:val="15"/>
  </w:num>
  <w:num w:numId="40">
    <w:abstractNumId w:val="12"/>
  </w:num>
  <w:num w:numId="41">
    <w:abstractNumId w:val="36"/>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3"/>
  </w:num>
  <w:num w:numId="46">
    <w:abstractNumId w:val="1"/>
  </w:num>
  <w:num w:numId="47">
    <w:abstractNumId w:val="18"/>
  </w:num>
  <w:num w:numId="48">
    <w:abstractNumId w:val="29"/>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ry">
    <w15:presenceInfo w15:providerId="None" w15:userId="Hen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6145">
      <o:colormru v:ext="edit" colors="#6cf,#96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A3"/>
    <w:rsid w:val="00000037"/>
    <w:rsid w:val="000023E1"/>
    <w:rsid w:val="00004430"/>
    <w:rsid w:val="00005F79"/>
    <w:rsid w:val="000063DE"/>
    <w:rsid w:val="00006D3B"/>
    <w:rsid w:val="00006DD7"/>
    <w:rsid w:val="000125CB"/>
    <w:rsid w:val="00014116"/>
    <w:rsid w:val="000149FA"/>
    <w:rsid w:val="00015432"/>
    <w:rsid w:val="000227C1"/>
    <w:rsid w:val="0002293D"/>
    <w:rsid w:val="00022B1F"/>
    <w:rsid w:val="00023551"/>
    <w:rsid w:val="00025275"/>
    <w:rsid w:val="000260F7"/>
    <w:rsid w:val="00026159"/>
    <w:rsid w:val="0003091F"/>
    <w:rsid w:val="000310B4"/>
    <w:rsid w:val="000334DD"/>
    <w:rsid w:val="00034732"/>
    <w:rsid w:val="00034984"/>
    <w:rsid w:val="000351F0"/>
    <w:rsid w:val="00035257"/>
    <w:rsid w:val="00035474"/>
    <w:rsid w:val="00035D0A"/>
    <w:rsid w:val="00035E34"/>
    <w:rsid w:val="00036759"/>
    <w:rsid w:val="0004026B"/>
    <w:rsid w:val="000405BB"/>
    <w:rsid w:val="00041877"/>
    <w:rsid w:val="00041ADB"/>
    <w:rsid w:val="00042B0B"/>
    <w:rsid w:val="000438D9"/>
    <w:rsid w:val="000455FF"/>
    <w:rsid w:val="0004590E"/>
    <w:rsid w:val="00046B1B"/>
    <w:rsid w:val="000472D4"/>
    <w:rsid w:val="0004772F"/>
    <w:rsid w:val="00047B3A"/>
    <w:rsid w:val="00054066"/>
    <w:rsid w:val="000559BA"/>
    <w:rsid w:val="00056647"/>
    <w:rsid w:val="00057170"/>
    <w:rsid w:val="00062651"/>
    <w:rsid w:val="000629BE"/>
    <w:rsid w:val="00062DC1"/>
    <w:rsid w:val="000632DF"/>
    <w:rsid w:val="00063650"/>
    <w:rsid w:val="0006516A"/>
    <w:rsid w:val="000654A5"/>
    <w:rsid w:val="0007183F"/>
    <w:rsid w:val="00071DBC"/>
    <w:rsid w:val="00072842"/>
    <w:rsid w:val="00072BE2"/>
    <w:rsid w:val="00076727"/>
    <w:rsid w:val="00076FA6"/>
    <w:rsid w:val="00080E82"/>
    <w:rsid w:val="00081107"/>
    <w:rsid w:val="0008124F"/>
    <w:rsid w:val="0008561C"/>
    <w:rsid w:val="000858D2"/>
    <w:rsid w:val="00086FFF"/>
    <w:rsid w:val="00090279"/>
    <w:rsid w:val="00090431"/>
    <w:rsid w:val="0009156F"/>
    <w:rsid w:val="0009233F"/>
    <w:rsid w:val="00092765"/>
    <w:rsid w:val="00092AC6"/>
    <w:rsid w:val="00094448"/>
    <w:rsid w:val="000962F2"/>
    <w:rsid w:val="000A1B0A"/>
    <w:rsid w:val="000A3B75"/>
    <w:rsid w:val="000A4033"/>
    <w:rsid w:val="000A54A5"/>
    <w:rsid w:val="000A6164"/>
    <w:rsid w:val="000A6523"/>
    <w:rsid w:val="000A7A6D"/>
    <w:rsid w:val="000A7CA0"/>
    <w:rsid w:val="000B0B45"/>
    <w:rsid w:val="000B18A0"/>
    <w:rsid w:val="000B1E2B"/>
    <w:rsid w:val="000B4162"/>
    <w:rsid w:val="000B7556"/>
    <w:rsid w:val="000C1C50"/>
    <w:rsid w:val="000C20EC"/>
    <w:rsid w:val="000C3203"/>
    <w:rsid w:val="000C4944"/>
    <w:rsid w:val="000C4C0A"/>
    <w:rsid w:val="000C5F33"/>
    <w:rsid w:val="000C5F68"/>
    <w:rsid w:val="000C6848"/>
    <w:rsid w:val="000C7AF7"/>
    <w:rsid w:val="000D06B2"/>
    <w:rsid w:val="000D0F7F"/>
    <w:rsid w:val="000D119D"/>
    <w:rsid w:val="000D407B"/>
    <w:rsid w:val="000D4352"/>
    <w:rsid w:val="000D50E7"/>
    <w:rsid w:val="000D55D5"/>
    <w:rsid w:val="000E0180"/>
    <w:rsid w:val="000E0966"/>
    <w:rsid w:val="000E0F1C"/>
    <w:rsid w:val="000E1405"/>
    <w:rsid w:val="000E153D"/>
    <w:rsid w:val="000E2353"/>
    <w:rsid w:val="000E2516"/>
    <w:rsid w:val="000E2F1F"/>
    <w:rsid w:val="000E3FE0"/>
    <w:rsid w:val="000E4DAC"/>
    <w:rsid w:val="000E691C"/>
    <w:rsid w:val="000E6D34"/>
    <w:rsid w:val="000E7410"/>
    <w:rsid w:val="000E7757"/>
    <w:rsid w:val="000F059C"/>
    <w:rsid w:val="000F2F46"/>
    <w:rsid w:val="000F334E"/>
    <w:rsid w:val="000F38B6"/>
    <w:rsid w:val="000F3A79"/>
    <w:rsid w:val="000F4511"/>
    <w:rsid w:val="000F45B5"/>
    <w:rsid w:val="000F4ED9"/>
    <w:rsid w:val="000F506A"/>
    <w:rsid w:val="000F58F9"/>
    <w:rsid w:val="000F5F2A"/>
    <w:rsid w:val="000F77A8"/>
    <w:rsid w:val="00101A1B"/>
    <w:rsid w:val="001020D3"/>
    <w:rsid w:val="00103610"/>
    <w:rsid w:val="0010411E"/>
    <w:rsid w:val="001042A1"/>
    <w:rsid w:val="0010519E"/>
    <w:rsid w:val="001054DF"/>
    <w:rsid w:val="00105800"/>
    <w:rsid w:val="0010689D"/>
    <w:rsid w:val="001101AB"/>
    <w:rsid w:val="00110EA0"/>
    <w:rsid w:val="001139AA"/>
    <w:rsid w:val="001143A0"/>
    <w:rsid w:val="00117CF8"/>
    <w:rsid w:val="00120282"/>
    <w:rsid w:val="00121C21"/>
    <w:rsid w:val="00123FBA"/>
    <w:rsid w:val="001243DE"/>
    <w:rsid w:val="00126F95"/>
    <w:rsid w:val="001300F8"/>
    <w:rsid w:val="0013027F"/>
    <w:rsid w:val="00130455"/>
    <w:rsid w:val="00132ACA"/>
    <w:rsid w:val="00133C28"/>
    <w:rsid w:val="001347B9"/>
    <w:rsid w:val="0013529C"/>
    <w:rsid w:val="001358DE"/>
    <w:rsid w:val="00136370"/>
    <w:rsid w:val="001403BC"/>
    <w:rsid w:val="00140B61"/>
    <w:rsid w:val="001428B0"/>
    <w:rsid w:val="001431D3"/>
    <w:rsid w:val="0014602B"/>
    <w:rsid w:val="00147B5E"/>
    <w:rsid w:val="001501D2"/>
    <w:rsid w:val="001531DE"/>
    <w:rsid w:val="00153BD9"/>
    <w:rsid w:val="00153FCF"/>
    <w:rsid w:val="00155727"/>
    <w:rsid w:val="00155CE3"/>
    <w:rsid w:val="00156C22"/>
    <w:rsid w:val="00160515"/>
    <w:rsid w:val="00160C51"/>
    <w:rsid w:val="00161D6D"/>
    <w:rsid w:val="0016250F"/>
    <w:rsid w:val="001626CB"/>
    <w:rsid w:val="0016273F"/>
    <w:rsid w:val="00163631"/>
    <w:rsid w:val="00163C1C"/>
    <w:rsid w:val="00163EC0"/>
    <w:rsid w:val="00166D70"/>
    <w:rsid w:val="0017131F"/>
    <w:rsid w:val="0017223B"/>
    <w:rsid w:val="001740AB"/>
    <w:rsid w:val="001754F5"/>
    <w:rsid w:val="00177663"/>
    <w:rsid w:val="0017784B"/>
    <w:rsid w:val="001805BB"/>
    <w:rsid w:val="001806EB"/>
    <w:rsid w:val="00180E81"/>
    <w:rsid w:val="00181B14"/>
    <w:rsid w:val="00181C57"/>
    <w:rsid w:val="001825B7"/>
    <w:rsid w:val="00182C45"/>
    <w:rsid w:val="00182EE3"/>
    <w:rsid w:val="00184BEF"/>
    <w:rsid w:val="00185536"/>
    <w:rsid w:val="00186075"/>
    <w:rsid w:val="0018653B"/>
    <w:rsid w:val="00186BEC"/>
    <w:rsid w:val="00186D6B"/>
    <w:rsid w:val="00190085"/>
    <w:rsid w:val="001900B1"/>
    <w:rsid w:val="00191330"/>
    <w:rsid w:val="00191C81"/>
    <w:rsid w:val="00192574"/>
    <w:rsid w:val="001936E3"/>
    <w:rsid w:val="00193CCD"/>
    <w:rsid w:val="00193FDD"/>
    <w:rsid w:val="001947D0"/>
    <w:rsid w:val="0019506A"/>
    <w:rsid w:val="0019508F"/>
    <w:rsid w:val="0019600C"/>
    <w:rsid w:val="00196A8E"/>
    <w:rsid w:val="001A0C9B"/>
    <w:rsid w:val="001A277D"/>
    <w:rsid w:val="001A2D47"/>
    <w:rsid w:val="001A3452"/>
    <w:rsid w:val="001A6E23"/>
    <w:rsid w:val="001A73A0"/>
    <w:rsid w:val="001B0E63"/>
    <w:rsid w:val="001B1535"/>
    <w:rsid w:val="001B3658"/>
    <w:rsid w:val="001B58C5"/>
    <w:rsid w:val="001B71CB"/>
    <w:rsid w:val="001C2818"/>
    <w:rsid w:val="001C3D3F"/>
    <w:rsid w:val="001C4377"/>
    <w:rsid w:val="001C6577"/>
    <w:rsid w:val="001C7E7C"/>
    <w:rsid w:val="001D1035"/>
    <w:rsid w:val="001D139F"/>
    <w:rsid w:val="001D253C"/>
    <w:rsid w:val="001D2EB4"/>
    <w:rsid w:val="001D407E"/>
    <w:rsid w:val="001D4F05"/>
    <w:rsid w:val="001D5F61"/>
    <w:rsid w:val="001E034F"/>
    <w:rsid w:val="001E18FE"/>
    <w:rsid w:val="001E1C18"/>
    <w:rsid w:val="001E1DAE"/>
    <w:rsid w:val="001E4996"/>
    <w:rsid w:val="001E5120"/>
    <w:rsid w:val="001E6B55"/>
    <w:rsid w:val="001E7325"/>
    <w:rsid w:val="001E73BE"/>
    <w:rsid w:val="001F042A"/>
    <w:rsid w:val="001F1435"/>
    <w:rsid w:val="001F1C8D"/>
    <w:rsid w:val="001F211F"/>
    <w:rsid w:val="001F2285"/>
    <w:rsid w:val="001F2687"/>
    <w:rsid w:val="001F2B3C"/>
    <w:rsid w:val="001F35D5"/>
    <w:rsid w:val="001F4FB4"/>
    <w:rsid w:val="001F57C5"/>
    <w:rsid w:val="001F5A7B"/>
    <w:rsid w:val="001F5F20"/>
    <w:rsid w:val="001F6185"/>
    <w:rsid w:val="001F62C7"/>
    <w:rsid w:val="0020081F"/>
    <w:rsid w:val="002016D7"/>
    <w:rsid w:val="00202230"/>
    <w:rsid w:val="002026A8"/>
    <w:rsid w:val="00204057"/>
    <w:rsid w:val="002048A8"/>
    <w:rsid w:val="002050F3"/>
    <w:rsid w:val="00206E83"/>
    <w:rsid w:val="00211216"/>
    <w:rsid w:val="00212F50"/>
    <w:rsid w:val="002136A2"/>
    <w:rsid w:val="0021418A"/>
    <w:rsid w:val="00217AEF"/>
    <w:rsid w:val="002215A9"/>
    <w:rsid w:val="00221691"/>
    <w:rsid w:val="002223C6"/>
    <w:rsid w:val="00222A51"/>
    <w:rsid w:val="00222DE5"/>
    <w:rsid w:val="00223FC9"/>
    <w:rsid w:val="002262B7"/>
    <w:rsid w:val="0023045C"/>
    <w:rsid w:val="00230525"/>
    <w:rsid w:val="002313B5"/>
    <w:rsid w:val="00231F6F"/>
    <w:rsid w:val="00231FDE"/>
    <w:rsid w:val="0023255C"/>
    <w:rsid w:val="00233351"/>
    <w:rsid w:val="0023371E"/>
    <w:rsid w:val="0023448C"/>
    <w:rsid w:val="00234A34"/>
    <w:rsid w:val="002350D9"/>
    <w:rsid w:val="00241B99"/>
    <w:rsid w:val="00243956"/>
    <w:rsid w:val="00243DA2"/>
    <w:rsid w:val="0024420D"/>
    <w:rsid w:val="0024447E"/>
    <w:rsid w:val="00244B43"/>
    <w:rsid w:val="00245302"/>
    <w:rsid w:val="0024587A"/>
    <w:rsid w:val="00245DB0"/>
    <w:rsid w:val="002472AA"/>
    <w:rsid w:val="002478B7"/>
    <w:rsid w:val="00247EA5"/>
    <w:rsid w:val="00250AFB"/>
    <w:rsid w:val="00253177"/>
    <w:rsid w:val="002565E8"/>
    <w:rsid w:val="002577BA"/>
    <w:rsid w:val="002600F7"/>
    <w:rsid w:val="0026186F"/>
    <w:rsid w:val="0026279B"/>
    <w:rsid w:val="00262C19"/>
    <w:rsid w:val="00264183"/>
    <w:rsid w:val="002659AA"/>
    <w:rsid w:val="002673B8"/>
    <w:rsid w:val="002674D3"/>
    <w:rsid w:val="00270F4E"/>
    <w:rsid w:val="00272B50"/>
    <w:rsid w:val="00272D04"/>
    <w:rsid w:val="00274C57"/>
    <w:rsid w:val="00274FDE"/>
    <w:rsid w:val="00274FE7"/>
    <w:rsid w:val="0027595D"/>
    <w:rsid w:val="00276AFF"/>
    <w:rsid w:val="00277508"/>
    <w:rsid w:val="00281C82"/>
    <w:rsid w:val="00282834"/>
    <w:rsid w:val="00283BEE"/>
    <w:rsid w:val="00286EDC"/>
    <w:rsid w:val="00290F58"/>
    <w:rsid w:val="00291F1A"/>
    <w:rsid w:val="002935D8"/>
    <w:rsid w:val="0029461A"/>
    <w:rsid w:val="00295C79"/>
    <w:rsid w:val="00296E09"/>
    <w:rsid w:val="002A024B"/>
    <w:rsid w:val="002A0615"/>
    <w:rsid w:val="002A13F8"/>
    <w:rsid w:val="002A2CE9"/>
    <w:rsid w:val="002A2FE9"/>
    <w:rsid w:val="002A33F2"/>
    <w:rsid w:val="002A449E"/>
    <w:rsid w:val="002A4718"/>
    <w:rsid w:val="002A4918"/>
    <w:rsid w:val="002A4BE1"/>
    <w:rsid w:val="002A6A07"/>
    <w:rsid w:val="002A6F8D"/>
    <w:rsid w:val="002A7460"/>
    <w:rsid w:val="002B206A"/>
    <w:rsid w:val="002B2A92"/>
    <w:rsid w:val="002B315A"/>
    <w:rsid w:val="002B42B2"/>
    <w:rsid w:val="002B53E7"/>
    <w:rsid w:val="002B6623"/>
    <w:rsid w:val="002C02A2"/>
    <w:rsid w:val="002C23CF"/>
    <w:rsid w:val="002C37DB"/>
    <w:rsid w:val="002C49BF"/>
    <w:rsid w:val="002C4CD6"/>
    <w:rsid w:val="002C791A"/>
    <w:rsid w:val="002D0B17"/>
    <w:rsid w:val="002D14D1"/>
    <w:rsid w:val="002D3BBF"/>
    <w:rsid w:val="002D6BE1"/>
    <w:rsid w:val="002D7109"/>
    <w:rsid w:val="002E0DD5"/>
    <w:rsid w:val="002F032F"/>
    <w:rsid w:val="002F0ACC"/>
    <w:rsid w:val="002F0B81"/>
    <w:rsid w:val="002F0E53"/>
    <w:rsid w:val="002F2465"/>
    <w:rsid w:val="002F2BB0"/>
    <w:rsid w:val="002F3A77"/>
    <w:rsid w:val="002F3EE3"/>
    <w:rsid w:val="002F62D7"/>
    <w:rsid w:val="002F7622"/>
    <w:rsid w:val="00300C6D"/>
    <w:rsid w:val="00301715"/>
    <w:rsid w:val="00302D22"/>
    <w:rsid w:val="003030DE"/>
    <w:rsid w:val="003034D7"/>
    <w:rsid w:val="003042FC"/>
    <w:rsid w:val="00304469"/>
    <w:rsid w:val="00304A6A"/>
    <w:rsid w:val="00304CC1"/>
    <w:rsid w:val="00305A5F"/>
    <w:rsid w:val="00306773"/>
    <w:rsid w:val="00306A35"/>
    <w:rsid w:val="00306EA2"/>
    <w:rsid w:val="003106CE"/>
    <w:rsid w:val="00311BDB"/>
    <w:rsid w:val="00311C58"/>
    <w:rsid w:val="00311FE2"/>
    <w:rsid w:val="003126B9"/>
    <w:rsid w:val="00313564"/>
    <w:rsid w:val="00313ED2"/>
    <w:rsid w:val="003145F2"/>
    <w:rsid w:val="00315A30"/>
    <w:rsid w:val="00315A64"/>
    <w:rsid w:val="00316AF1"/>
    <w:rsid w:val="0031721E"/>
    <w:rsid w:val="003174D7"/>
    <w:rsid w:val="00320589"/>
    <w:rsid w:val="0032176B"/>
    <w:rsid w:val="00321BA3"/>
    <w:rsid w:val="003221B3"/>
    <w:rsid w:val="00323158"/>
    <w:rsid w:val="0032393A"/>
    <w:rsid w:val="00324404"/>
    <w:rsid w:val="00326F6F"/>
    <w:rsid w:val="0033141B"/>
    <w:rsid w:val="0033196D"/>
    <w:rsid w:val="003329C4"/>
    <w:rsid w:val="00332ECC"/>
    <w:rsid w:val="00333796"/>
    <w:rsid w:val="003348F6"/>
    <w:rsid w:val="00335B6B"/>
    <w:rsid w:val="00336511"/>
    <w:rsid w:val="0034028E"/>
    <w:rsid w:val="003403DD"/>
    <w:rsid w:val="00340ECD"/>
    <w:rsid w:val="00345C30"/>
    <w:rsid w:val="0034697B"/>
    <w:rsid w:val="003505CC"/>
    <w:rsid w:val="00352029"/>
    <w:rsid w:val="0035209E"/>
    <w:rsid w:val="00353F4F"/>
    <w:rsid w:val="00354018"/>
    <w:rsid w:val="0035464B"/>
    <w:rsid w:val="00355D8E"/>
    <w:rsid w:val="003562B9"/>
    <w:rsid w:val="003611C3"/>
    <w:rsid w:val="00361C53"/>
    <w:rsid w:val="00363CC3"/>
    <w:rsid w:val="0036554A"/>
    <w:rsid w:val="00365D0C"/>
    <w:rsid w:val="00366278"/>
    <w:rsid w:val="00366433"/>
    <w:rsid w:val="003670C1"/>
    <w:rsid w:val="00367204"/>
    <w:rsid w:val="00367440"/>
    <w:rsid w:val="0037011F"/>
    <w:rsid w:val="003721D6"/>
    <w:rsid w:val="0037297A"/>
    <w:rsid w:val="00373564"/>
    <w:rsid w:val="0037423E"/>
    <w:rsid w:val="00374AAF"/>
    <w:rsid w:val="003751B5"/>
    <w:rsid w:val="003802CA"/>
    <w:rsid w:val="00380F9A"/>
    <w:rsid w:val="00381822"/>
    <w:rsid w:val="00382021"/>
    <w:rsid w:val="00382DB9"/>
    <w:rsid w:val="00385C3F"/>
    <w:rsid w:val="00386AD4"/>
    <w:rsid w:val="00386EF5"/>
    <w:rsid w:val="00392718"/>
    <w:rsid w:val="003927D7"/>
    <w:rsid w:val="00395761"/>
    <w:rsid w:val="003963B3"/>
    <w:rsid w:val="00396DF3"/>
    <w:rsid w:val="0039721B"/>
    <w:rsid w:val="00397C43"/>
    <w:rsid w:val="003A11FD"/>
    <w:rsid w:val="003A4668"/>
    <w:rsid w:val="003A4EDF"/>
    <w:rsid w:val="003A54A8"/>
    <w:rsid w:val="003A7C1C"/>
    <w:rsid w:val="003B0A7C"/>
    <w:rsid w:val="003B0DD5"/>
    <w:rsid w:val="003B113F"/>
    <w:rsid w:val="003B1B01"/>
    <w:rsid w:val="003B2656"/>
    <w:rsid w:val="003B3945"/>
    <w:rsid w:val="003B3F97"/>
    <w:rsid w:val="003B419E"/>
    <w:rsid w:val="003B534D"/>
    <w:rsid w:val="003B6C62"/>
    <w:rsid w:val="003B7FA0"/>
    <w:rsid w:val="003C023E"/>
    <w:rsid w:val="003C26EB"/>
    <w:rsid w:val="003C79A6"/>
    <w:rsid w:val="003C7F6D"/>
    <w:rsid w:val="003D10CD"/>
    <w:rsid w:val="003D1BDC"/>
    <w:rsid w:val="003D4454"/>
    <w:rsid w:val="003D77D3"/>
    <w:rsid w:val="003E1E91"/>
    <w:rsid w:val="003E220E"/>
    <w:rsid w:val="003E42A8"/>
    <w:rsid w:val="003E4BD6"/>
    <w:rsid w:val="003F01E4"/>
    <w:rsid w:val="003F029A"/>
    <w:rsid w:val="003F042D"/>
    <w:rsid w:val="003F245E"/>
    <w:rsid w:val="003F24FF"/>
    <w:rsid w:val="003F2F55"/>
    <w:rsid w:val="003F54F1"/>
    <w:rsid w:val="003F6D15"/>
    <w:rsid w:val="003F7B91"/>
    <w:rsid w:val="004000DF"/>
    <w:rsid w:val="0040079F"/>
    <w:rsid w:val="0040369F"/>
    <w:rsid w:val="004038A8"/>
    <w:rsid w:val="0040479D"/>
    <w:rsid w:val="0040699F"/>
    <w:rsid w:val="00410737"/>
    <w:rsid w:val="00411136"/>
    <w:rsid w:val="00413A14"/>
    <w:rsid w:val="004141CC"/>
    <w:rsid w:val="00415382"/>
    <w:rsid w:val="00416504"/>
    <w:rsid w:val="00416A95"/>
    <w:rsid w:val="004172ED"/>
    <w:rsid w:val="00421DBF"/>
    <w:rsid w:val="00424E7E"/>
    <w:rsid w:val="0042558F"/>
    <w:rsid w:val="00426BB8"/>
    <w:rsid w:val="0042708B"/>
    <w:rsid w:val="004301CA"/>
    <w:rsid w:val="00431E78"/>
    <w:rsid w:val="0043371A"/>
    <w:rsid w:val="00433C42"/>
    <w:rsid w:val="00434A5C"/>
    <w:rsid w:val="004351C1"/>
    <w:rsid w:val="004365C9"/>
    <w:rsid w:val="00436E9B"/>
    <w:rsid w:val="0043760B"/>
    <w:rsid w:val="0043763B"/>
    <w:rsid w:val="004415A2"/>
    <w:rsid w:val="004424FD"/>
    <w:rsid w:val="00442961"/>
    <w:rsid w:val="00444CB8"/>
    <w:rsid w:val="00445060"/>
    <w:rsid w:val="0044799B"/>
    <w:rsid w:val="0045247C"/>
    <w:rsid w:val="00452C90"/>
    <w:rsid w:val="00454572"/>
    <w:rsid w:val="00460451"/>
    <w:rsid w:val="004616CE"/>
    <w:rsid w:val="00461E9C"/>
    <w:rsid w:val="00462F31"/>
    <w:rsid w:val="00466FEA"/>
    <w:rsid w:val="00470CDE"/>
    <w:rsid w:val="004711B1"/>
    <w:rsid w:val="0047186E"/>
    <w:rsid w:val="00475E0A"/>
    <w:rsid w:val="00477B78"/>
    <w:rsid w:val="00481709"/>
    <w:rsid w:val="004820AC"/>
    <w:rsid w:val="00484112"/>
    <w:rsid w:val="00485FDF"/>
    <w:rsid w:val="00487512"/>
    <w:rsid w:val="00491C82"/>
    <w:rsid w:val="00492B16"/>
    <w:rsid w:val="00494884"/>
    <w:rsid w:val="00495389"/>
    <w:rsid w:val="0049539F"/>
    <w:rsid w:val="004953E3"/>
    <w:rsid w:val="0049711E"/>
    <w:rsid w:val="004A17B0"/>
    <w:rsid w:val="004A3752"/>
    <w:rsid w:val="004A3BA2"/>
    <w:rsid w:val="004A3F2F"/>
    <w:rsid w:val="004A440D"/>
    <w:rsid w:val="004A45C2"/>
    <w:rsid w:val="004A4B39"/>
    <w:rsid w:val="004A5458"/>
    <w:rsid w:val="004A5B7B"/>
    <w:rsid w:val="004B01AC"/>
    <w:rsid w:val="004B1FC9"/>
    <w:rsid w:val="004B2395"/>
    <w:rsid w:val="004B4AB1"/>
    <w:rsid w:val="004B56F9"/>
    <w:rsid w:val="004B656D"/>
    <w:rsid w:val="004B7CA1"/>
    <w:rsid w:val="004C1164"/>
    <w:rsid w:val="004C2C8D"/>
    <w:rsid w:val="004C2F5B"/>
    <w:rsid w:val="004C3E1F"/>
    <w:rsid w:val="004C5836"/>
    <w:rsid w:val="004C79B9"/>
    <w:rsid w:val="004D0B55"/>
    <w:rsid w:val="004D15E5"/>
    <w:rsid w:val="004D29A1"/>
    <w:rsid w:val="004D2D9C"/>
    <w:rsid w:val="004D35EB"/>
    <w:rsid w:val="004D5584"/>
    <w:rsid w:val="004E0562"/>
    <w:rsid w:val="004E1276"/>
    <w:rsid w:val="004E5391"/>
    <w:rsid w:val="004E68B0"/>
    <w:rsid w:val="004E714B"/>
    <w:rsid w:val="004E73F1"/>
    <w:rsid w:val="004F42C3"/>
    <w:rsid w:val="004F4925"/>
    <w:rsid w:val="004F632D"/>
    <w:rsid w:val="004F78ED"/>
    <w:rsid w:val="004F7DDC"/>
    <w:rsid w:val="004F7F09"/>
    <w:rsid w:val="005015A8"/>
    <w:rsid w:val="00501AB9"/>
    <w:rsid w:val="00504D0B"/>
    <w:rsid w:val="005052A6"/>
    <w:rsid w:val="0050743D"/>
    <w:rsid w:val="005107AD"/>
    <w:rsid w:val="00514136"/>
    <w:rsid w:val="005144C9"/>
    <w:rsid w:val="00514727"/>
    <w:rsid w:val="00514B6D"/>
    <w:rsid w:val="00517667"/>
    <w:rsid w:val="0052083E"/>
    <w:rsid w:val="00521119"/>
    <w:rsid w:val="0052353E"/>
    <w:rsid w:val="00523C33"/>
    <w:rsid w:val="00525F28"/>
    <w:rsid w:val="00526741"/>
    <w:rsid w:val="00526E2C"/>
    <w:rsid w:val="00530CF0"/>
    <w:rsid w:val="00531E82"/>
    <w:rsid w:val="00532956"/>
    <w:rsid w:val="005338C2"/>
    <w:rsid w:val="00534981"/>
    <w:rsid w:val="00534E13"/>
    <w:rsid w:val="005350E4"/>
    <w:rsid w:val="00535646"/>
    <w:rsid w:val="00536296"/>
    <w:rsid w:val="00536680"/>
    <w:rsid w:val="00544083"/>
    <w:rsid w:val="0054760E"/>
    <w:rsid w:val="00550EE3"/>
    <w:rsid w:val="00557E07"/>
    <w:rsid w:val="005609AA"/>
    <w:rsid w:val="00561AA8"/>
    <w:rsid w:val="00563C83"/>
    <w:rsid w:val="00566517"/>
    <w:rsid w:val="005675B4"/>
    <w:rsid w:val="00567E7A"/>
    <w:rsid w:val="00572118"/>
    <w:rsid w:val="00572A62"/>
    <w:rsid w:val="00574160"/>
    <w:rsid w:val="00576B3F"/>
    <w:rsid w:val="00580E81"/>
    <w:rsid w:val="00584A0F"/>
    <w:rsid w:val="00584D9B"/>
    <w:rsid w:val="00586943"/>
    <w:rsid w:val="00586AEB"/>
    <w:rsid w:val="005875CB"/>
    <w:rsid w:val="00587AE6"/>
    <w:rsid w:val="00590149"/>
    <w:rsid w:val="005916B4"/>
    <w:rsid w:val="00591E93"/>
    <w:rsid w:val="00592263"/>
    <w:rsid w:val="005922CC"/>
    <w:rsid w:val="005959CC"/>
    <w:rsid w:val="005971C8"/>
    <w:rsid w:val="005A31EC"/>
    <w:rsid w:val="005A4264"/>
    <w:rsid w:val="005A458A"/>
    <w:rsid w:val="005A45B1"/>
    <w:rsid w:val="005A52FC"/>
    <w:rsid w:val="005A5B1D"/>
    <w:rsid w:val="005A60AC"/>
    <w:rsid w:val="005A6E02"/>
    <w:rsid w:val="005A7FF8"/>
    <w:rsid w:val="005B0DE9"/>
    <w:rsid w:val="005B3C58"/>
    <w:rsid w:val="005B4C14"/>
    <w:rsid w:val="005B6F4E"/>
    <w:rsid w:val="005B73B9"/>
    <w:rsid w:val="005B7432"/>
    <w:rsid w:val="005B778D"/>
    <w:rsid w:val="005B7DA9"/>
    <w:rsid w:val="005C064A"/>
    <w:rsid w:val="005C0A6F"/>
    <w:rsid w:val="005C0BDE"/>
    <w:rsid w:val="005C0F1B"/>
    <w:rsid w:val="005C2157"/>
    <w:rsid w:val="005C247C"/>
    <w:rsid w:val="005C24E8"/>
    <w:rsid w:val="005C2C48"/>
    <w:rsid w:val="005C538E"/>
    <w:rsid w:val="005C564C"/>
    <w:rsid w:val="005C59B9"/>
    <w:rsid w:val="005C60E4"/>
    <w:rsid w:val="005C6B75"/>
    <w:rsid w:val="005C6CCD"/>
    <w:rsid w:val="005C7E73"/>
    <w:rsid w:val="005D1F6F"/>
    <w:rsid w:val="005D23A8"/>
    <w:rsid w:val="005D2433"/>
    <w:rsid w:val="005D2D45"/>
    <w:rsid w:val="005D3249"/>
    <w:rsid w:val="005D3355"/>
    <w:rsid w:val="005D3E1A"/>
    <w:rsid w:val="005D6A3F"/>
    <w:rsid w:val="005D7A4E"/>
    <w:rsid w:val="005D7B61"/>
    <w:rsid w:val="005E078B"/>
    <w:rsid w:val="005E07A8"/>
    <w:rsid w:val="005E345F"/>
    <w:rsid w:val="005E506A"/>
    <w:rsid w:val="005E674A"/>
    <w:rsid w:val="005E732C"/>
    <w:rsid w:val="005E7FD3"/>
    <w:rsid w:val="005F1D1C"/>
    <w:rsid w:val="005F30D6"/>
    <w:rsid w:val="005F3666"/>
    <w:rsid w:val="005F537A"/>
    <w:rsid w:val="005F5BC4"/>
    <w:rsid w:val="005F5FAE"/>
    <w:rsid w:val="005F70C8"/>
    <w:rsid w:val="00600509"/>
    <w:rsid w:val="00600C3A"/>
    <w:rsid w:val="00600F50"/>
    <w:rsid w:val="00601526"/>
    <w:rsid w:val="0060286B"/>
    <w:rsid w:val="00604382"/>
    <w:rsid w:val="006049EC"/>
    <w:rsid w:val="00604E27"/>
    <w:rsid w:val="0060520F"/>
    <w:rsid w:val="0060551E"/>
    <w:rsid w:val="00606554"/>
    <w:rsid w:val="00606969"/>
    <w:rsid w:val="00607C7B"/>
    <w:rsid w:val="006120CF"/>
    <w:rsid w:val="00612649"/>
    <w:rsid w:val="0061275A"/>
    <w:rsid w:val="006136E8"/>
    <w:rsid w:val="00617856"/>
    <w:rsid w:val="00622297"/>
    <w:rsid w:val="006224B7"/>
    <w:rsid w:val="00622576"/>
    <w:rsid w:val="00622643"/>
    <w:rsid w:val="00622DA3"/>
    <w:rsid w:val="00624AF8"/>
    <w:rsid w:val="00627EB8"/>
    <w:rsid w:val="006304E0"/>
    <w:rsid w:val="00632624"/>
    <w:rsid w:val="006328EC"/>
    <w:rsid w:val="00632952"/>
    <w:rsid w:val="00637932"/>
    <w:rsid w:val="00637FC6"/>
    <w:rsid w:val="00641216"/>
    <w:rsid w:val="00641593"/>
    <w:rsid w:val="00642F35"/>
    <w:rsid w:val="006450D5"/>
    <w:rsid w:val="00645B8C"/>
    <w:rsid w:val="0064626C"/>
    <w:rsid w:val="006463F7"/>
    <w:rsid w:val="00646CFA"/>
    <w:rsid w:val="00647A36"/>
    <w:rsid w:val="00650389"/>
    <w:rsid w:val="00650DDD"/>
    <w:rsid w:val="00651992"/>
    <w:rsid w:val="00651EE1"/>
    <w:rsid w:val="00653AB3"/>
    <w:rsid w:val="00660BED"/>
    <w:rsid w:val="00663158"/>
    <w:rsid w:val="00665A0D"/>
    <w:rsid w:val="006676A0"/>
    <w:rsid w:val="006678E7"/>
    <w:rsid w:val="00667DC6"/>
    <w:rsid w:val="00671802"/>
    <w:rsid w:val="00675BC4"/>
    <w:rsid w:val="00676D23"/>
    <w:rsid w:val="00677B97"/>
    <w:rsid w:val="00681141"/>
    <w:rsid w:val="006850D4"/>
    <w:rsid w:val="00685F0A"/>
    <w:rsid w:val="00687FB9"/>
    <w:rsid w:val="00691EBF"/>
    <w:rsid w:val="0069304A"/>
    <w:rsid w:val="006930A9"/>
    <w:rsid w:val="006935F5"/>
    <w:rsid w:val="00693935"/>
    <w:rsid w:val="00694E36"/>
    <w:rsid w:val="00695C7D"/>
    <w:rsid w:val="00697BF2"/>
    <w:rsid w:val="006A0845"/>
    <w:rsid w:val="006A1447"/>
    <w:rsid w:val="006A2271"/>
    <w:rsid w:val="006A2B52"/>
    <w:rsid w:val="006A32B9"/>
    <w:rsid w:val="006A3797"/>
    <w:rsid w:val="006A5802"/>
    <w:rsid w:val="006A750B"/>
    <w:rsid w:val="006B0C56"/>
    <w:rsid w:val="006B2AE3"/>
    <w:rsid w:val="006B6CE2"/>
    <w:rsid w:val="006B7E7B"/>
    <w:rsid w:val="006B7FA2"/>
    <w:rsid w:val="006C0021"/>
    <w:rsid w:val="006C0944"/>
    <w:rsid w:val="006C2AFC"/>
    <w:rsid w:val="006C3A59"/>
    <w:rsid w:val="006C5398"/>
    <w:rsid w:val="006C53BE"/>
    <w:rsid w:val="006C7424"/>
    <w:rsid w:val="006C77B3"/>
    <w:rsid w:val="006D1303"/>
    <w:rsid w:val="006D2C44"/>
    <w:rsid w:val="006D34A4"/>
    <w:rsid w:val="006D56D3"/>
    <w:rsid w:val="006D5D63"/>
    <w:rsid w:val="006D7109"/>
    <w:rsid w:val="006D7F21"/>
    <w:rsid w:val="006E0CC8"/>
    <w:rsid w:val="006E1CEB"/>
    <w:rsid w:val="006E274B"/>
    <w:rsid w:val="006E2D5C"/>
    <w:rsid w:val="006E6054"/>
    <w:rsid w:val="006F00DE"/>
    <w:rsid w:val="006F0839"/>
    <w:rsid w:val="006F1221"/>
    <w:rsid w:val="006F132A"/>
    <w:rsid w:val="006F2D5C"/>
    <w:rsid w:val="006F4A5E"/>
    <w:rsid w:val="006F4EDA"/>
    <w:rsid w:val="006F709B"/>
    <w:rsid w:val="006F7A18"/>
    <w:rsid w:val="006F7C84"/>
    <w:rsid w:val="00700C9F"/>
    <w:rsid w:val="007022B7"/>
    <w:rsid w:val="007053F5"/>
    <w:rsid w:val="0071005D"/>
    <w:rsid w:val="0071037B"/>
    <w:rsid w:val="0071178E"/>
    <w:rsid w:val="00711B37"/>
    <w:rsid w:val="00713F7C"/>
    <w:rsid w:val="00714CAD"/>
    <w:rsid w:val="00716736"/>
    <w:rsid w:val="007179E2"/>
    <w:rsid w:val="00720360"/>
    <w:rsid w:val="00720A02"/>
    <w:rsid w:val="007211E1"/>
    <w:rsid w:val="00721D85"/>
    <w:rsid w:val="0072238D"/>
    <w:rsid w:val="00722F80"/>
    <w:rsid w:val="0072463E"/>
    <w:rsid w:val="0072516A"/>
    <w:rsid w:val="00727899"/>
    <w:rsid w:val="00727FB9"/>
    <w:rsid w:val="007311E6"/>
    <w:rsid w:val="00731401"/>
    <w:rsid w:val="00731E40"/>
    <w:rsid w:val="00733828"/>
    <w:rsid w:val="00736826"/>
    <w:rsid w:val="00741A58"/>
    <w:rsid w:val="00743597"/>
    <w:rsid w:val="00746CAB"/>
    <w:rsid w:val="00747AA2"/>
    <w:rsid w:val="00747B0B"/>
    <w:rsid w:val="00747B65"/>
    <w:rsid w:val="0075054F"/>
    <w:rsid w:val="0075129C"/>
    <w:rsid w:val="00751332"/>
    <w:rsid w:val="00753028"/>
    <w:rsid w:val="007534CE"/>
    <w:rsid w:val="007552E9"/>
    <w:rsid w:val="00760045"/>
    <w:rsid w:val="007604CE"/>
    <w:rsid w:val="0076182D"/>
    <w:rsid w:val="00763021"/>
    <w:rsid w:val="00764B70"/>
    <w:rsid w:val="00765A6E"/>
    <w:rsid w:val="00767D67"/>
    <w:rsid w:val="007709DC"/>
    <w:rsid w:val="00770B3D"/>
    <w:rsid w:val="00770C74"/>
    <w:rsid w:val="00774DDD"/>
    <w:rsid w:val="00776F07"/>
    <w:rsid w:val="00777F37"/>
    <w:rsid w:val="00782D62"/>
    <w:rsid w:val="00785098"/>
    <w:rsid w:val="007866A5"/>
    <w:rsid w:val="007879A1"/>
    <w:rsid w:val="0079089D"/>
    <w:rsid w:val="00790E45"/>
    <w:rsid w:val="00793E12"/>
    <w:rsid w:val="0079418E"/>
    <w:rsid w:val="0079461E"/>
    <w:rsid w:val="00794B3E"/>
    <w:rsid w:val="00795B89"/>
    <w:rsid w:val="007968B2"/>
    <w:rsid w:val="00796958"/>
    <w:rsid w:val="00796DEE"/>
    <w:rsid w:val="00797B8B"/>
    <w:rsid w:val="007A0A74"/>
    <w:rsid w:val="007A1D5D"/>
    <w:rsid w:val="007A2A9C"/>
    <w:rsid w:val="007A7D08"/>
    <w:rsid w:val="007B05E8"/>
    <w:rsid w:val="007B0B0B"/>
    <w:rsid w:val="007B1C58"/>
    <w:rsid w:val="007B7B1D"/>
    <w:rsid w:val="007B7E82"/>
    <w:rsid w:val="007C0577"/>
    <w:rsid w:val="007C100A"/>
    <w:rsid w:val="007C2BA3"/>
    <w:rsid w:val="007C3940"/>
    <w:rsid w:val="007C3ECC"/>
    <w:rsid w:val="007C4C8B"/>
    <w:rsid w:val="007C740D"/>
    <w:rsid w:val="007C7956"/>
    <w:rsid w:val="007D159D"/>
    <w:rsid w:val="007D280F"/>
    <w:rsid w:val="007D4A07"/>
    <w:rsid w:val="007E247C"/>
    <w:rsid w:val="007E28E8"/>
    <w:rsid w:val="007E5247"/>
    <w:rsid w:val="007E6542"/>
    <w:rsid w:val="007E6AB3"/>
    <w:rsid w:val="007F127B"/>
    <w:rsid w:val="007F12D6"/>
    <w:rsid w:val="007F28E8"/>
    <w:rsid w:val="007F383F"/>
    <w:rsid w:val="007F3AB2"/>
    <w:rsid w:val="007F3B90"/>
    <w:rsid w:val="007F40FD"/>
    <w:rsid w:val="007F5BFA"/>
    <w:rsid w:val="007F6021"/>
    <w:rsid w:val="007F6E37"/>
    <w:rsid w:val="008015E3"/>
    <w:rsid w:val="00804503"/>
    <w:rsid w:val="00806994"/>
    <w:rsid w:val="0080713C"/>
    <w:rsid w:val="00810096"/>
    <w:rsid w:val="00810261"/>
    <w:rsid w:val="008106B7"/>
    <w:rsid w:val="00810795"/>
    <w:rsid w:val="00815098"/>
    <w:rsid w:val="00817063"/>
    <w:rsid w:val="0082128B"/>
    <w:rsid w:val="00821A97"/>
    <w:rsid w:val="008229BF"/>
    <w:rsid w:val="00825DB9"/>
    <w:rsid w:val="00826805"/>
    <w:rsid w:val="00827073"/>
    <w:rsid w:val="0083095B"/>
    <w:rsid w:val="0083360F"/>
    <w:rsid w:val="00833CC2"/>
    <w:rsid w:val="00833E37"/>
    <w:rsid w:val="008403D5"/>
    <w:rsid w:val="00841E1C"/>
    <w:rsid w:val="0084219E"/>
    <w:rsid w:val="00842EDD"/>
    <w:rsid w:val="008447BF"/>
    <w:rsid w:val="0084591A"/>
    <w:rsid w:val="008471B2"/>
    <w:rsid w:val="00847671"/>
    <w:rsid w:val="008479A7"/>
    <w:rsid w:val="00850423"/>
    <w:rsid w:val="00852505"/>
    <w:rsid w:val="00852B52"/>
    <w:rsid w:val="008532A7"/>
    <w:rsid w:val="00854884"/>
    <w:rsid w:val="0085657B"/>
    <w:rsid w:val="008566F0"/>
    <w:rsid w:val="008569D4"/>
    <w:rsid w:val="0086089F"/>
    <w:rsid w:val="008618EF"/>
    <w:rsid w:val="00862489"/>
    <w:rsid w:val="0086263D"/>
    <w:rsid w:val="008638D5"/>
    <w:rsid w:val="00865B85"/>
    <w:rsid w:val="008663C3"/>
    <w:rsid w:val="00866547"/>
    <w:rsid w:val="00866B22"/>
    <w:rsid w:val="0087042C"/>
    <w:rsid w:val="00870920"/>
    <w:rsid w:val="0087197E"/>
    <w:rsid w:val="00871D83"/>
    <w:rsid w:val="008721D2"/>
    <w:rsid w:val="00874D8B"/>
    <w:rsid w:val="00874E4E"/>
    <w:rsid w:val="00875353"/>
    <w:rsid w:val="00875500"/>
    <w:rsid w:val="008779C7"/>
    <w:rsid w:val="0088031A"/>
    <w:rsid w:val="008816E5"/>
    <w:rsid w:val="008817B2"/>
    <w:rsid w:val="00882E53"/>
    <w:rsid w:val="008844B3"/>
    <w:rsid w:val="00884929"/>
    <w:rsid w:val="00885AD5"/>
    <w:rsid w:val="0088694A"/>
    <w:rsid w:val="00887E0F"/>
    <w:rsid w:val="00891487"/>
    <w:rsid w:val="008919D6"/>
    <w:rsid w:val="0089283D"/>
    <w:rsid w:val="00895CC4"/>
    <w:rsid w:val="00895CD8"/>
    <w:rsid w:val="008971E8"/>
    <w:rsid w:val="00897C1B"/>
    <w:rsid w:val="008A0563"/>
    <w:rsid w:val="008A15B8"/>
    <w:rsid w:val="008A1694"/>
    <w:rsid w:val="008A16D0"/>
    <w:rsid w:val="008A300C"/>
    <w:rsid w:val="008A3B0D"/>
    <w:rsid w:val="008A4788"/>
    <w:rsid w:val="008A7CF6"/>
    <w:rsid w:val="008B0F30"/>
    <w:rsid w:val="008B3049"/>
    <w:rsid w:val="008B4277"/>
    <w:rsid w:val="008B44DE"/>
    <w:rsid w:val="008B4D9C"/>
    <w:rsid w:val="008B7251"/>
    <w:rsid w:val="008C0393"/>
    <w:rsid w:val="008C11DE"/>
    <w:rsid w:val="008C16E0"/>
    <w:rsid w:val="008C1BFF"/>
    <w:rsid w:val="008C2128"/>
    <w:rsid w:val="008C489C"/>
    <w:rsid w:val="008C4C20"/>
    <w:rsid w:val="008C63C3"/>
    <w:rsid w:val="008C668B"/>
    <w:rsid w:val="008C6BB7"/>
    <w:rsid w:val="008C6E9C"/>
    <w:rsid w:val="008D010E"/>
    <w:rsid w:val="008D0C0B"/>
    <w:rsid w:val="008D0D71"/>
    <w:rsid w:val="008D114A"/>
    <w:rsid w:val="008D3983"/>
    <w:rsid w:val="008D4EFE"/>
    <w:rsid w:val="008E162A"/>
    <w:rsid w:val="008E468B"/>
    <w:rsid w:val="008E4A7F"/>
    <w:rsid w:val="008E69F0"/>
    <w:rsid w:val="008E791B"/>
    <w:rsid w:val="008E7C38"/>
    <w:rsid w:val="008F04EC"/>
    <w:rsid w:val="008F146D"/>
    <w:rsid w:val="008F225C"/>
    <w:rsid w:val="008F2AF4"/>
    <w:rsid w:val="008F3583"/>
    <w:rsid w:val="008F4106"/>
    <w:rsid w:val="008F6DC1"/>
    <w:rsid w:val="008F7585"/>
    <w:rsid w:val="008F79F4"/>
    <w:rsid w:val="00900BCD"/>
    <w:rsid w:val="00901A9E"/>
    <w:rsid w:val="00902B3B"/>
    <w:rsid w:val="009034FA"/>
    <w:rsid w:val="0090356C"/>
    <w:rsid w:val="009074DD"/>
    <w:rsid w:val="00910C16"/>
    <w:rsid w:val="00914500"/>
    <w:rsid w:val="00914FF4"/>
    <w:rsid w:val="009150F3"/>
    <w:rsid w:val="009153A4"/>
    <w:rsid w:val="00916A4A"/>
    <w:rsid w:val="00924519"/>
    <w:rsid w:val="00924F1A"/>
    <w:rsid w:val="0092629A"/>
    <w:rsid w:val="009274C2"/>
    <w:rsid w:val="00927599"/>
    <w:rsid w:val="009276D3"/>
    <w:rsid w:val="0092770A"/>
    <w:rsid w:val="009308B0"/>
    <w:rsid w:val="00930E01"/>
    <w:rsid w:val="00932D55"/>
    <w:rsid w:val="00933F72"/>
    <w:rsid w:val="009340E7"/>
    <w:rsid w:val="00934C91"/>
    <w:rsid w:val="009350D1"/>
    <w:rsid w:val="00935FC3"/>
    <w:rsid w:val="00936E92"/>
    <w:rsid w:val="00937DBD"/>
    <w:rsid w:val="00941A9E"/>
    <w:rsid w:val="00941E0F"/>
    <w:rsid w:val="00943058"/>
    <w:rsid w:val="00943394"/>
    <w:rsid w:val="00943C88"/>
    <w:rsid w:val="00944321"/>
    <w:rsid w:val="00944B8D"/>
    <w:rsid w:val="00944F69"/>
    <w:rsid w:val="0094596B"/>
    <w:rsid w:val="00946107"/>
    <w:rsid w:val="009464AB"/>
    <w:rsid w:val="00946A8B"/>
    <w:rsid w:val="00947BEB"/>
    <w:rsid w:val="00947F3E"/>
    <w:rsid w:val="009508F6"/>
    <w:rsid w:val="00950DFC"/>
    <w:rsid w:val="009512B1"/>
    <w:rsid w:val="00951698"/>
    <w:rsid w:val="0095184C"/>
    <w:rsid w:val="00951B8D"/>
    <w:rsid w:val="00954F95"/>
    <w:rsid w:val="009570C2"/>
    <w:rsid w:val="00960C7D"/>
    <w:rsid w:val="00961B3E"/>
    <w:rsid w:val="009625BD"/>
    <w:rsid w:val="009652B8"/>
    <w:rsid w:val="00965785"/>
    <w:rsid w:val="00966BD3"/>
    <w:rsid w:val="009703BB"/>
    <w:rsid w:val="00970A32"/>
    <w:rsid w:val="00970D90"/>
    <w:rsid w:val="009714BF"/>
    <w:rsid w:val="009715C8"/>
    <w:rsid w:val="009758EF"/>
    <w:rsid w:val="00976173"/>
    <w:rsid w:val="00976680"/>
    <w:rsid w:val="00977847"/>
    <w:rsid w:val="00981348"/>
    <w:rsid w:val="00982800"/>
    <w:rsid w:val="0098317F"/>
    <w:rsid w:val="00983A5C"/>
    <w:rsid w:val="00983DFE"/>
    <w:rsid w:val="00984F2B"/>
    <w:rsid w:val="00987D55"/>
    <w:rsid w:val="00991F93"/>
    <w:rsid w:val="009920B9"/>
    <w:rsid w:val="009934BD"/>
    <w:rsid w:val="0099414D"/>
    <w:rsid w:val="009953CD"/>
    <w:rsid w:val="00996B00"/>
    <w:rsid w:val="00996CDE"/>
    <w:rsid w:val="009A0CA4"/>
    <w:rsid w:val="009A35F1"/>
    <w:rsid w:val="009A5CE0"/>
    <w:rsid w:val="009A7C78"/>
    <w:rsid w:val="009B14D8"/>
    <w:rsid w:val="009B1C80"/>
    <w:rsid w:val="009B26F1"/>
    <w:rsid w:val="009B585B"/>
    <w:rsid w:val="009B5D54"/>
    <w:rsid w:val="009B5F46"/>
    <w:rsid w:val="009B6A8B"/>
    <w:rsid w:val="009C0D83"/>
    <w:rsid w:val="009C0E14"/>
    <w:rsid w:val="009C0E60"/>
    <w:rsid w:val="009C1B13"/>
    <w:rsid w:val="009C2555"/>
    <w:rsid w:val="009C2D02"/>
    <w:rsid w:val="009C36A5"/>
    <w:rsid w:val="009C430C"/>
    <w:rsid w:val="009C451E"/>
    <w:rsid w:val="009C5B90"/>
    <w:rsid w:val="009C5D50"/>
    <w:rsid w:val="009C5D7E"/>
    <w:rsid w:val="009D0A8C"/>
    <w:rsid w:val="009D110E"/>
    <w:rsid w:val="009D21D0"/>
    <w:rsid w:val="009D23F5"/>
    <w:rsid w:val="009D27B4"/>
    <w:rsid w:val="009D3420"/>
    <w:rsid w:val="009D3CBC"/>
    <w:rsid w:val="009D5171"/>
    <w:rsid w:val="009D5FEF"/>
    <w:rsid w:val="009D7F02"/>
    <w:rsid w:val="009E040D"/>
    <w:rsid w:val="009E2A19"/>
    <w:rsid w:val="009E2D51"/>
    <w:rsid w:val="009E44A7"/>
    <w:rsid w:val="009E5FF9"/>
    <w:rsid w:val="009E733F"/>
    <w:rsid w:val="009F0ADF"/>
    <w:rsid w:val="009F28E7"/>
    <w:rsid w:val="009F3984"/>
    <w:rsid w:val="009F57F1"/>
    <w:rsid w:val="009F5EC9"/>
    <w:rsid w:val="009F65B5"/>
    <w:rsid w:val="009F65EC"/>
    <w:rsid w:val="009F724F"/>
    <w:rsid w:val="009F7BD0"/>
    <w:rsid w:val="009F7D47"/>
    <w:rsid w:val="00A00F53"/>
    <w:rsid w:val="00A018B7"/>
    <w:rsid w:val="00A0535C"/>
    <w:rsid w:val="00A05777"/>
    <w:rsid w:val="00A10B9C"/>
    <w:rsid w:val="00A12E72"/>
    <w:rsid w:val="00A1327B"/>
    <w:rsid w:val="00A1382F"/>
    <w:rsid w:val="00A14AA8"/>
    <w:rsid w:val="00A14C0D"/>
    <w:rsid w:val="00A14D3E"/>
    <w:rsid w:val="00A14F72"/>
    <w:rsid w:val="00A1535B"/>
    <w:rsid w:val="00A15E8B"/>
    <w:rsid w:val="00A17B32"/>
    <w:rsid w:val="00A20702"/>
    <w:rsid w:val="00A225F9"/>
    <w:rsid w:val="00A2336F"/>
    <w:rsid w:val="00A23928"/>
    <w:rsid w:val="00A2488B"/>
    <w:rsid w:val="00A25871"/>
    <w:rsid w:val="00A25BC2"/>
    <w:rsid w:val="00A26D59"/>
    <w:rsid w:val="00A30B62"/>
    <w:rsid w:val="00A32031"/>
    <w:rsid w:val="00A33ACC"/>
    <w:rsid w:val="00A34335"/>
    <w:rsid w:val="00A35B43"/>
    <w:rsid w:val="00A36020"/>
    <w:rsid w:val="00A36839"/>
    <w:rsid w:val="00A43861"/>
    <w:rsid w:val="00A453B2"/>
    <w:rsid w:val="00A47375"/>
    <w:rsid w:val="00A47BAC"/>
    <w:rsid w:val="00A511FA"/>
    <w:rsid w:val="00A54F56"/>
    <w:rsid w:val="00A550F8"/>
    <w:rsid w:val="00A55944"/>
    <w:rsid w:val="00A559ED"/>
    <w:rsid w:val="00A614E6"/>
    <w:rsid w:val="00A61A36"/>
    <w:rsid w:val="00A61F8A"/>
    <w:rsid w:val="00A629D5"/>
    <w:rsid w:val="00A62AD6"/>
    <w:rsid w:val="00A64E4D"/>
    <w:rsid w:val="00A65579"/>
    <w:rsid w:val="00A66328"/>
    <w:rsid w:val="00A66887"/>
    <w:rsid w:val="00A66970"/>
    <w:rsid w:val="00A6701C"/>
    <w:rsid w:val="00A6704E"/>
    <w:rsid w:val="00A67190"/>
    <w:rsid w:val="00A679AE"/>
    <w:rsid w:val="00A67C95"/>
    <w:rsid w:val="00A70412"/>
    <w:rsid w:val="00A70938"/>
    <w:rsid w:val="00A7267B"/>
    <w:rsid w:val="00A73A97"/>
    <w:rsid w:val="00A73B56"/>
    <w:rsid w:val="00A743D8"/>
    <w:rsid w:val="00A820FB"/>
    <w:rsid w:val="00A824E2"/>
    <w:rsid w:val="00A82A30"/>
    <w:rsid w:val="00A84938"/>
    <w:rsid w:val="00A85D79"/>
    <w:rsid w:val="00A86782"/>
    <w:rsid w:val="00A8710D"/>
    <w:rsid w:val="00A876A8"/>
    <w:rsid w:val="00A87B13"/>
    <w:rsid w:val="00A87B50"/>
    <w:rsid w:val="00A95867"/>
    <w:rsid w:val="00AA019D"/>
    <w:rsid w:val="00AA145F"/>
    <w:rsid w:val="00AA2DD3"/>
    <w:rsid w:val="00AA3DA4"/>
    <w:rsid w:val="00AA4467"/>
    <w:rsid w:val="00AA5376"/>
    <w:rsid w:val="00AA7F76"/>
    <w:rsid w:val="00AB13C1"/>
    <w:rsid w:val="00AB40A1"/>
    <w:rsid w:val="00AB5517"/>
    <w:rsid w:val="00AB6996"/>
    <w:rsid w:val="00AB7608"/>
    <w:rsid w:val="00AC082E"/>
    <w:rsid w:val="00AC330D"/>
    <w:rsid w:val="00AC3CAA"/>
    <w:rsid w:val="00AC45CE"/>
    <w:rsid w:val="00AC58CD"/>
    <w:rsid w:val="00AC684B"/>
    <w:rsid w:val="00AC69DF"/>
    <w:rsid w:val="00AD07BD"/>
    <w:rsid w:val="00AD10F2"/>
    <w:rsid w:val="00AD3318"/>
    <w:rsid w:val="00AD39A7"/>
    <w:rsid w:val="00AD4011"/>
    <w:rsid w:val="00AD4346"/>
    <w:rsid w:val="00AD5647"/>
    <w:rsid w:val="00AD58C7"/>
    <w:rsid w:val="00AD5C97"/>
    <w:rsid w:val="00AD5CF9"/>
    <w:rsid w:val="00AD6012"/>
    <w:rsid w:val="00AE171D"/>
    <w:rsid w:val="00AE233C"/>
    <w:rsid w:val="00AE2804"/>
    <w:rsid w:val="00AE31D6"/>
    <w:rsid w:val="00AE43AC"/>
    <w:rsid w:val="00AE49A6"/>
    <w:rsid w:val="00AE6A44"/>
    <w:rsid w:val="00AF0676"/>
    <w:rsid w:val="00AF29DF"/>
    <w:rsid w:val="00AF37AC"/>
    <w:rsid w:val="00AF451C"/>
    <w:rsid w:val="00AF7357"/>
    <w:rsid w:val="00AF795F"/>
    <w:rsid w:val="00B02A65"/>
    <w:rsid w:val="00B02DBF"/>
    <w:rsid w:val="00B02DE1"/>
    <w:rsid w:val="00B06030"/>
    <w:rsid w:val="00B06351"/>
    <w:rsid w:val="00B11387"/>
    <w:rsid w:val="00B115AC"/>
    <w:rsid w:val="00B119F5"/>
    <w:rsid w:val="00B11E18"/>
    <w:rsid w:val="00B1237C"/>
    <w:rsid w:val="00B140E2"/>
    <w:rsid w:val="00B14C98"/>
    <w:rsid w:val="00B16E14"/>
    <w:rsid w:val="00B1739A"/>
    <w:rsid w:val="00B174E1"/>
    <w:rsid w:val="00B17959"/>
    <w:rsid w:val="00B17F59"/>
    <w:rsid w:val="00B23193"/>
    <w:rsid w:val="00B2467B"/>
    <w:rsid w:val="00B24C28"/>
    <w:rsid w:val="00B2655C"/>
    <w:rsid w:val="00B27570"/>
    <w:rsid w:val="00B278F1"/>
    <w:rsid w:val="00B309F8"/>
    <w:rsid w:val="00B329A7"/>
    <w:rsid w:val="00B3330B"/>
    <w:rsid w:val="00B33862"/>
    <w:rsid w:val="00B3386C"/>
    <w:rsid w:val="00B3449A"/>
    <w:rsid w:val="00B35D8D"/>
    <w:rsid w:val="00B366BB"/>
    <w:rsid w:val="00B41223"/>
    <w:rsid w:val="00B41C1D"/>
    <w:rsid w:val="00B4218A"/>
    <w:rsid w:val="00B4275D"/>
    <w:rsid w:val="00B42E81"/>
    <w:rsid w:val="00B46750"/>
    <w:rsid w:val="00B5143B"/>
    <w:rsid w:val="00B52EDF"/>
    <w:rsid w:val="00B535F2"/>
    <w:rsid w:val="00B54EA3"/>
    <w:rsid w:val="00B55526"/>
    <w:rsid w:val="00B5573D"/>
    <w:rsid w:val="00B559D0"/>
    <w:rsid w:val="00B55A84"/>
    <w:rsid w:val="00B570F6"/>
    <w:rsid w:val="00B60B2B"/>
    <w:rsid w:val="00B60D48"/>
    <w:rsid w:val="00B60D59"/>
    <w:rsid w:val="00B61A9E"/>
    <w:rsid w:val="00B62916"/>
    <w:rsid w:val="00B65384"/>
    <w:rsid w:val="00B67D4A"/>
    <w:rsid w:val="00B70071"/>
    <w:rsid w:val="00B70B73"/>
    <w:rsid w:val="00B713B9"/>
    <w:rsid w:val="00B74EF6"/>
    <w:rsid w:val="00B75D79"/>
    <w:rsid w:val="00B76A2D"/>
    <w:rsid w:val="00B82944"/>
    <w:rsid w:val="00B82F07"/>
    <w:rsid w:val="00B83257"/>
    <w:rsid w:val="00B84822"/>
    <w:rsid w:val="00B90258"/>
    <w:rsid w:val="00B90F3E"/>
    <w:rsid w:val="00B917D2"/>
    <w:rsid w:val="00B933D2"/>
    <w:rsid w:val="00B942BA"/>
    <w:rsid w:val="00B95739"/>
    <w:rsid w:val="00B95DBD"/>
    <w:rsid w:val="00B97913"/>
    <w:rsid w:val="00BA0523"/>
    <w:rsid w:val="00BA3D0C"/>
    <w:rsid w:val="00BA6F3D"/>
    <w:rsid w:val="00BB11DC"/>
    <w:rsid w:val="00BB360B"/>
    <w:rsid w:val="00BB3CF1"/>
    <w:rsid w:val="00BB5134"/>
    <w:rsid w:val="00BB67E2"/>
    <w:rsid w:val="00BB6C38"/>
    <w:rsid w:val="00BC0228"/>
    <w:rsid w:val="00BC1357"/>
    <w:rsid w:val="00BC52A4"/>
    <w:rsid w:val="00BC5927"/>
    <w:rsid w:val="00BC5EF6"/>
    <w:rsid w:val="00BD02DE"/>
    <w:rsid w:val="00BD11E5"/>
    <w:rsid w:val="00BD2D89"/>
    <w:rsid w:val="00BD31EA"/>
    <w:rsid w:val="00BD40DC"/>
    <w:rsid w:val="00BD4DC3"/>
    <w:rsid w:val="00BD4DD7"/>
    <w:rsid w:val="00BD5C73"/>
    <w:rsid w:val="00BD6BBF"/>
    <w:rsid w:val="00BD6BF8"/>
    <w:rsid w:val="00BE0508"/>
    <w:rsid w:val="00BE0DFF"/>
    <w:rsid w:val="00BE0F9B"/>
    <w:rsid w:val="00BE2281"/>
    <w:rsid w:val="00BE37DB"/>
    <w:rsid w:val="00BE384F"/>
    <w:rsid w:val="00BE4041"/>
    <w:rsid w:val="00BE4BFA"/>
    <w:rsid w:val="00BE73FB"/>
    <w:rsid w:val="00BE7498"/>
    <w:rsid w:val="00BF4068"/>
    <w:rsid w:val="00BF45DA"/>
    <w:rsid w:val="00C0058C"/>
    <w:rsid w:val="00C007A6"/>
    <w:rsid w:val="00C00A67"/>
    <w:rsid w:val="00C00AD9"/>
    <w:rsid w:val="00C01FD4"/>
    <w:rsid w:val="00C02B58"/>
    <w:rsid w:val="00C04084"/>
    <w:rsid w:val="00C04E28"/>
    <w:rsid w:val="00C07027"/>
    <w:rsid w:val="00C07C1E"/>
    <w:rsid w:val="00C1107B"/>
    <w:rsid w:val="00C116AF"/>
    <w:rsid w:val="00C11DB0"/>
    <w:rsid w:val="00C149B3"/>
    <w:rsid w:val="00C16D63"/>
    <w:rsid w:val="00C17163"/>
    <w:rsid w:val="00C17958"/>
    <w:rsid w:val="00C20A43"/>
    <w:rsid w:val="00C20D12"/>
    <w:rsid w:val="00C22DDA"/>
    <w:rsid w:val="00C24A72"/>
    <w:rsid w:val="00C24EE5"/>
    <w:rsid w:val="00C2529B"/>
    <w:rsid w:val="00C25499"/>
    <w:rsid w:val="00C2572E"/>
    <w:rsid w:val="00C30EA3"/>
    <w:rsid w:val="00C31739"/>
    <w:rsid w:val="00C32ECF"/>
    <w:rsid w:val="00C348F4"/>
    <w:rsid w:val="00C378DB"/>
    <w:rsid w:val="00C37BBC"/>
    <w:rsid w:val="00C37D1E"/>
    <w:rsid w:val="00C37E5D"/>
    <w:rsid w:val="00C427FD"/>
    <w:rsid w:val="00C42E90"/>
    <w:rsid w:val="00C4313D"/>
    <w:rsid w:val="00C441A8"/>
    <w:rsid w:val="00C4440F"/>
    <w:rsid w:val="00C449DA"/>
    <w:rsid w:val="00C45F2A"/>
    <w:rsid w:val="00C475D7"/>
    <w:rsid w:val="00C524CA"/>
    <w:rsid w:val="00C52FD9"/>
    <w:rsid w:val="00C54C5D"/>
    <w:rsid w:val="00C552F8"/>
    <w:rsid w:val="00C56EE5"/>
    <w:rsid w:val="00C576A7"/>
    <w:rsid w:val="00C628E6"/>
    <w:rsid w:val="00C644AF"/>
    <w:rsid w:val="00C64D21"/>
    <w:rsid w:val="00C651C9"/>
    <w:rsid w:val="00C65AE0"/>
    <w:rsid w:val="00C65DE7"/>
    <w:rsid w:val="00C66124"/>
    <w:rsid w:val="00C66839"/>
    <w:rsid w:val="00C66E02"/>
    <w:rsid w:val="00C70DD2"/>
    <w:rsid w:val="00C71616"/>
    <w:rsid w:val="00C71CFF"/>
    <w:rsid w:val="00C71DE8"/>
    <w:rsid w:val="00C72683"/>
    <w:rsid w:val="00C736E1"/>
    <w:rsid w:val="00C76040"/>
    <w:rsid w:val="00C766C6"/>
    <w:rsid w:val="00C76C8E"/>
    <w:rsid w:val="00C77E03"/>
    <w:rsid w:val="00C77EDB"/>
    <w:rsid w:val="00C81583"/>
    <w:rsid w:val="00C831F4"/>
    <w:rsid w:val="00C8539F"/>
    <w:rsid w:val="00C85F66"/>
    <w:rsid w:val="00C86193"/>
    <w:rsid w:val="00C90BC3"/>
    <w:rsid w:val="00C90C38"/>
    <w:rsid w:val="00C916D7"/>
    <w:rsid w:val="00C942B1"/>
    <w:rsid w:val="00C95252"/>
    <w:rsid w:val="00C9679F"/>
    <w:rsid w:val="00C96B7D"/>
    <w:rsid w:val="00CA2473"/>
    <w:rsid w:val="00CA2541"/>
    <w:rsid w:val="00CA37DA"/>
    <w:rsid w:val="00CA4D29"/>
    <w:rsid w:val="00CA4DC8"/>
    <w:rsid w:val="00CA7A21"/>
    <w:rsid w:val="00CB026F"/>
    <w:rsid w:val="00CB1995"/>
    <w:rsid w:val="00CB19D7"/>
    <w:rsid w:val="00CB317D"/>
    <w:rsid w:val="00CB33B2"/>
    <w:rsid w:val="00CB3450"/>
    <w:rsid w:val="00CB3A63"/>
    <w:rsid w:val="00CB3E31"/>
    <w:rsid w:val="00CB59BB"/>
    <w:rsid w:val="00CB6BCF"/>
    <w:rsid w:val="00CC167E"/>
    <w:rsid w:val="00CC2CF9"/>
    <w:rsid w:val="00CC48BE"/>
    <w:rsid w:val="00CC51BB"/>
    <w:rsid w:val="00CC59C1"/>
    <w:rsid w:val="00CD07A1"/>
    <w:rsid w:val="00CD2AB0"/>
    <w:rsid w:val="00CD3A8D"/>
    <w:rsid w:val="00CD483D"/>
    <w:rsid w:val="00CD4F65"/>
    <w:rsid w:val="00CD6B99"/>
    <w:rsid w:val="00CD6C5A"/>
    <w:rsid w:val="00CE0873"/>
    <w:rsid w:val="00CE1D61"/>
    <w:rsid w:val="00CE49C6"/>
    <w:rsid w:val="00CF24E1"/>
    <w:rsid w:val="00CF27E1"/>
    <w:rsid w:val="00CF39F2"/>
    <w:rsid w:val="00CF3F31"/>
    <w:rsid w:val="00CF4896"/>
    <w:rsid w:val="00CF507D"/>
    <w:rsid w:val="00CF50D5"/>
    <w:rsid w:val="00CF5A03"/>
    <w:rsid w:val="00CF5EA5"/>
    <w:rsid w:val="00CF6857"/>
    <w:rsid w:val="00CF6895"/>
    <w:rsid w:val="00CF6EB3"/>
    <w:rsid w:val="00CF72B8"/>
    <w:rsid w:val="00D021C5"/>
    <w:rsid w:val="00D02333"/>
    <w:rsid w:val="00D02491"/>
    <w:rsid w:val="00D03F0E"/>
    <w:rsid w:val="00D04E92"/>
    <w:rsid w:val="00D054D8"/>
    <w:rsid w:val="00D05650"/>
    <w:rsid w:val="00D0578A"/>
    <w:rsid w:val="00D1031A"/>
    <w:rsid w:val="00D11428"/>
    <w:rsid w:val="00D117DB"/>
    <w:rsid w:val="00D12103"/>
    <w:rsid w:val="00D12A5D"/>
    <w:rsid w:val="00D1342A"/>
    <w:rsid w:val="00D13CFF"/>
    <w:rsid w:val="00D143D2"/>
    <w:rsid w:val="00D14422"/>
    <w:rsid w:val="00D14A9B"/>
    <w:rsid w:val="00D15CD5"/>
    <w:rsid w:val="00D173AB"/>
    <w:rsid w:val="00D17639"/>
    <w:rsid w:val="00D20220"/>
    <w:rsid w:val="00D220BC"/>
    <w:rsid w:val="00D23865"/>
    <w:rsid w:val="00D242EB"/>
    <w:rsid w:val="00D31025"/>
    <w:rsid w:val="00D3596E"/>
    <w:rsid w:val="00D3735F"/>
    <w:rsid w:val="00D42227"/>
    <w:rsid w:val="00D42B8F"/>
    <w:rsid w:val="00D4346F"/>
    <w:rsid w:val="00D43EE3"/>
    <w:rsid w:val="00D4401C"/>
    <w:rsid w:val="00D44A3A"/>
    <w:rsid w:val="00D465C4"/>
    <w:rsid w:val="00D51B5F"/>
    <w:rsid w:val="00D52229"/>
    <w:rsid w:val="00D5264A"/>
    <w:rsid w:val="00D530AB"/>
    <w:rsid w:val="00D53611"/>
    <w:rsid w:val="00D53EFB"/>
    <w:rsid w:val="00D54F2E"/>
    <w:rsid w:val="00D55080"/>
    <w:rsid w:val="00D572AE"/>
    <w:rsid w:val="00D5779A"/>
    <w:rsid w:val="00D60384"/>
    <w:rsid w:val="00D60396"/>
    <w:rsid w:val="00D6079C"/>
    <w:rsid w:val="00D60CBA"/>
    <w:rsid w:val="00D62440"/>
    <w:rsid w:val="00D63966"/>
    <w:rsid w:val="00D6513A"/>
    <w:rsid w:val="00D65FA8"/>
    <w:rsid w:val="00D6747D"/>
    <w:rsid w:val="00D674EA"/>
    <w:rsid w:val="00D67598"/>
    <w:rsid w:val="00D67678"/>
    <w:rsid w:val="00D72F95"/>
    <w:rsid w:val="00D731B5"/>
    <w:rsid w:val="00D7747E"/>
    <w:rsid w:val="00D777FE"/>
    <w:rsid w:val="00D82EF0"/>
    <w:rsid w:val="00D8353F"/>
    <w:rsid w:val="00D83983"/>
    <w:rsid w:val="00D83A98"/>
    <w:rsid w:val="00D85AD2"/>
    <w:rsid w:val="00D86C2F"/>
    <w:rsid w:val="00D871EC"/>
    <w:rsid w:val="00D874B8"/>
    <w:rsid w:val="00D92306"/>
    <w:rsid w:val="00D9307F"/>
    <w:rsid w:val="00DA039E"/>
    <w:rsid w:val="00DA06AF"/>
    <w:rsid w:val="00DA1563"/>
    <w:rsid w:val="00DA3601"/>
    <w:rsid w:val="00DA3700"/>
    <w:rsid w:val="00DA3EEA"/>
    <w:rsid w:val="00DA4155"/>
    <w:rsid w:val="00DA4DED"/>
    <w:rsid w:val="00DA4F19"/>
    <w:rsid w:val="00DA738B"/>
    <w:rsid w:val="00DA74D0"/>
    <w:rsid w:val="00DA7D24"/>
    <w:rsid w:val="00DA7DF3"/>
    <w:rsid w:val="00DB07D5"/>
    <w:rsid w:val="00DB0A40"/>
    <w:rsid w:val="00DB0FC2"/>
    <w:rsid w:val="00DB1D1C"/>
    <w:rsid w:val="00DB5055"/>
    <w:rsid w:val="00DB50C6"/>
    <w:rsid w:val="00DB5A47"/>
    <w:rsid w:val="00DB5A9C"/>
    <w:rsid w:val="00DB5CA5"/>
    <w:rsid w:val="00DB6366"/>
    <w:rsid w:val="00DB6B43"/>
    <w:rsid w:val="00DC0DB1"/>
    <w:rsid w:val="00DC10D2"/>
    <w:rsid w:val="00DC1B30"/>
    <w:rsid w:val="00DC23BE"/>
    <w:rsid w:val="00DC2815"/>
    <w:rsid w:val="00DC3E5F"/>
    <w:rsid w:val="00DC7286"/>
    <w:rsid w:val="00DC7575"/>
    <w:rsid w:val="00DD1226"/>
    <w:rsid w:val="00DD2286"/>
    <w:rsid w:val="00DD4224"/>
    <w:rsid w:val="00DD4464"/>
    <w:rsid w:val="00DD4991"/>
    <w:rsid w:val="00DD5627"/>
    <w:rsid w:val="00DD5F47"/>
    <w:rsid w:val="00DD6930"/>
    <w:rsid w:val="00DD7454"/>
    <w:rsid w:val="00DE110D"/>
    <w:rsid w:val="00DE1604"/>
    <w:rsid w:val="00DE49CB"/>
    <w:rsid w:val="00DE575A"/>
    <w:rsid w:val="00DE7A0D"/>
    <w:rsid w:val="00DF178A"/>
    <w:rsid w:val="00DF2F7F"/>
    <w:rsid w:val="00DF3960"/>
    <w:rsid w:val="00DF504D"/>
    <w:rsid w:val="00DF58EF"/>
    <w:rsid w:val="00DF77B1"/>
    <w:rsid w:val="00DF7833"/>
    <w:rsid w:val="00DF7D61"/>
    <w:rsid w:val="00E008DB"/>
    <w:rsid w:val="00E00BB0"/>
    <w:rsid w:val="00E020D0"/>
    <w:rsid w:val="00E02165"/>
    <w:rsid w:val="00E021C3"/>
    <w:rsid w:val="00E038FA"/>
    <w:rsid w:val="00E039AA"/>
    <w:rsid w:val="00E03DFE"/>
    <w:rsid w:val="00E113BD"/>
    <w:rsid w:val="00E11A92"/>
    <w:rsid w:val="00E12CEC"/>
    <w:rsid w:val="00E13D1C"/>
    <w:rsid w:val="00E13D96"/>
    <w:rsid w:val="00E16CA6"/>
    <w:rsid w:val="00E17937"/>
    <w:rsid w:val="00E21E7A"/>
    <w:rsid w:val="00E23944"/>
    <w:rsid w:val="00E24674"/>
    <w:rsid w:val="00E31D3C"/>
    <w:rsid w:val="00E32C7D"/>
    <w:rsid w:val="00E33280"/>
    <w:rsid w:val="00E3400F"/>
    <w:rsid w:val="00E34134"/>
    <w:rsid w:val="00E3636F"/>
    <w:rsid w:val="00E367D4"/>
    <w:rsid w:val="00E36A91"/>
    <w:rsid w:val="00E407C4"/>
    <w:rsid w:val="00E42E9C"/>
    <w:rsid w:val="00E43455"/>
    <w:rsid w:val="00E451F8"/>
    <w:rsid w:val="00E456D9"/>
    <w:rsid w:val="00E45AB0"/>
    <w:rsid w:val="00E4734B"/>
    <w:rsid w:val="00E4741D"/>
    <w:rsid w:val="00E5036C"/>
    <w:rsid w:val="00E546BD"/>
    <w:rsid w:val="00E57727"/>
    <w:rsid w:val="00E61442"/>
    <w:rsid w:val="00E61E0B"/>
    <w:rsid w:val="00E64CFF"/>
    <w:rsid w:val="00E64D46"/>
    <w:rsid w:val="00E65745"/>
    <w:rsid w:val="00E66EA5"/>
    <w:rsid w:val="00E674DF"/>
    <w:rsid w:val="00E678F2"/>
    <w:rsid w:val="00E7067C"/>
    <w:rsid w:val="00E7098B"/>
    <w:rsid w:val="00E713E5"/>
    <w:rsid w:val="00E74C83"/>
    <w:rsid w:val="00E76274"/>
    <w:rsid w:val="00E805F0"/>
    <w:rsid w:val="00E8162B"/>
    <w:rsid w:val="00E82774"/>
    <w:rsid w:val="00E837F9"/>
    <w:rsid w:val="00E84307"/>
    <w:rsid w:val="00E86FFB"/>
    <w:rsid w:val="00E90260"/>
    <w:rsid w:val="00E919A1"/>
    <w:rsid w:val="00E92680"/>
    <w:rsid w:val="00E92B3E"/>
    <w:rsid w:val="00E92B48"/>
    <w:rsid w:val="00E939C6"/>
    <w:rsid w:val="00E939DB"/>
    <w:rsid w:val="00E95F9F"/>
    <w:rsid w:val="00E96719"/>
    <w:rsid w:val="00E97ABF"/>
    <w:rsid w:val="00EA0033"/>
    <w:rsid w:val="00EA00ED"/>
    <w:rsid w:val="00EA067F"/>
    <w:rsid w:val="00EA08B4"/>
    <w:rsid w:val="00EA133C"/>
    <w:rsid w:val="00EA2582"/>
    <w:rsid w:val="00EA3042"/>
    <w:rsid w:val="00EA40C4"/>
    <w:rsid w:val="00EA5402"/>
    <w:rsid w:val="00EA677B"/>
    <w:rsid w:val="00EA74DE"/>
    <w:rsid w:val="00EB2A23"/>
    <w:rsid w:val="00EB3412"/>
    <w:rsid w:val="00EB44A3"/>
    <w:rsid w:val="00EB4649"/>
    <w:rsid w:val="00EB7028"/>
    <w:rsid w:val="00EB73BD"/>
    <w:rsid w:val="00EC3490"/>
    <w:rsid w:val="00EC4304"/>
    <w:rsid w:val="00EC6A7C"/>
    <w:rsid w:val="00EC6B34"/>
    <w:rsid w:val="00EC78F9"/>
    <w:rsid w:val="00ED0F2B"/>
    <w:rsid w:val="00ED1D57"/>
    <w:rsid w:val="00ED4828"/>
    <w:rsid w:val="00ED6327"/>
    <w:rsid w:val="00ED711F"/>
    <w:rsid w:val="00ED7154"/>
    <w:rsid w:val="00ED79F7"/>
    <w:rsid w:val="00EE16ED"/>
    <w:rsid w:val="00EE24C3"/>
    <w:rsid w:val="00EE2E32"/>
    <w:rsid w:val="00EE4BCC"/>
    <w:rsid w:val="00EF205D"/>
    <w:rsid w:val="00EF21E2"/>
    <w:rsid w:val="00EF3639"/>
    <w:rsid w:val="00EF4BEA"/>
    <w:rsid w:val="00EF5A8E"/>
    <w:rsid w:val="00EF7C3C"/>
    <w:rsid w:val="00F000B4"/>
    <w:rsid w:val="00F039AD"/>
    <w:rsid w:val="00F04099"/>
    <w:rsid w:val="00F05851"/>
    <w:rsid w:val="00F0586E"/>
    <w:rsid w:val="00F139CB"/>
    <w:rsid w:val="00F1582A"/>
    <w:rsid w:val="00F15E51"/>
    <w:rsid w:val="00F20CA6"/>
    <w:rsid w:val="00F22AFF"/>
    <w:rsid w:val="00F236E4"/>
    <w:rsid w:val="00F246C7"/>
    <w:rsid w:val="00F24816"/>
    <w:rsid w:val="00F2553F"/>
    <w:rsid w:val="00F2566A"/>
    <w:rsid w:val="00F260D1"/>
    <w:rsid w:val="00F26CA8"/>
    <w:rsid w:val="00F327D6"/>
    <w:rsid w:val="00F33398"/>
    <w:rsid w:val="00F34B60"/>
    <w:rsid w:val="00F34CA4"/>
    <w:rsid w:val="00F34D9A"/>
    <w:rsid w:val="00F37FC9"/>
    <w:rsid w:val="00F40B79"/>
    <w:rsid w:val="00F41285"/>
    <w:rsid w:val="00F42F0E"/>
    <w:rsid w:val="00F462FB"/>
    <w:rsid w:val="00F4717A"/>
    <w:rsid w:val="00F513D5"/>
    <w:rsid w:val="00F51D8D"/>
    <w:rsid w:val="00F52DF1"/>
    <w:rsid w:val="00F52E16"/>
    <w:rsid w:val="00F537BA"/>
    <w:rsid w:val="00F53BA7"/>
    <w:rsid w:val="00F546F7"/>
    <w:rsid w:val="00F55A5E"/>
    <w:rsid w:val="00F56189"/>
    <w:rsid w:val="00F60BC9"/>
    <w:rsid w:val="00F62A03"/>
    <w:rsid w:val="00F62C73"/>
    <w:rsid w:val="00F62E93"/>
    <w:rsid w:val="00F63B45"/>
    <w:rsid w:val="00F679A5"/>
    <w:rsid w:val="00F67CD1"/>
    <w:rsid w:val="00F71224"/>
    <w:rsid w:val="00F72A8D"/>
    <w:rsid w:val="00F72A92"/>
    <w:rsid w:val="00F72BBB"/>
    <w:rsid w:val="00F7527A"/>
    <w:rsid w:val="00F7624B"/>
    <w:rsid w:val="00F77605"/>
    <w:rsid w:val="00F77784"/>
    <w:rsid w:val="00F810FB"/>
    <w:rsid w:val="00F814CA"/>
    <w:rsid w:val="00F858F5"/>
    <w:rsid w:val="00F875E0"/>
    <w:rsid w:val="00F87B67"/>
    <w:rsid w:val="00F9090B"/>
    <w:rsid w:val="00F912C6"/>
    <w:rsid w:val="00F914AF"/>
    <w:rsid w:val="00F914FC"/>
    <w:rsid w:val="00F927E5"/>
    <w:rsid w:val="00F92991"/>
    <w:rsid w:val="00F92B05"/>
    <w:rsid w:val="00F944FE"/>
    <w:rsid w:val="00F94D5E"/>
    <w:rsid w:val="00F94F85"/>
    <w:rsid w:val="00F95241"/>
    <w:rsid w:val="00F957FD"/>
    <w:rsid w:val="00F9651D"/>
    <w:rsid w:val="00F96A1E"/>
    <w:rsid w:val="00F97293"/>
    <w:rsid w:val="00FA0132"/>
    <w:rsid w:val="00FA01F6"/>
    <w:rsid w:val="00FA0F0B"/>
    <w:rsid w:val="00FA1564"/>
    <w:rsid w:val="00FA158D"/>
    <w:rsid w:val="00FA2555"/>
    <w:rsid w:val="00FA2E11"/>
    <w:rsid w:val="00FA4742"/>
    <w:rsid w:val="00FA4CD5"/>
    <w:rsid w:val="00FA57D3"/>
    <w:rsid w:val="00FA6FF1"/>
    <w:rsid w:val="00FB0CEB"/>
    <w:rsid w:val="00FB1563"/>
    <w:rsid w:val="00FB178C"/>
    <w:rsid w:val="00FB263D"/>
    <w:rsid w:val="00FB27D3"/>
    <w:rsid w:val="00FB35EE"/>
    <w:rsid w:val="00FB57FE"/>
    <w:rsid w:val="00FB600F"/>
    <w:rsid w:val="00FB6E3B"/>
    <w:rsid w:val="00FB7567"/>
    <w:rsid w:val="00FC0FD4"/>
    <w:rsid w:val="00FC2931"/>
    <w:rsid w:val="00FC40C6"/>
    <w:rsid w:val="00FC4DB7"/>
    <w:rsid w:val="00FC65D4"/>
    <w:rsid w:val="00FD0327"/>
    <w:rsid w:val="00FD1B54"/>
    <w:rsid w:val="00FD219A"/>
    <w:rsid w:val="00FD2522"/>
    <w:rsid w:val="00FD3926"/>
    <w:rsid w:val="00FD6C88"/>
    <w:rsid w:val="00FD7231"/>
    <w:rsid w:val="00FD74FC"/>
    <w:rsid w:val="00FE2EA9"/>
    <w:rsid w:val="00FE4865"/>
    <w:rsid w:val="00FE4921"/>
    <w:rsid w:val="00FE60B8"/>
    <w:rsid w:val="00FE6A08"/>
    <w:rsid w:val="00FE6CB2"/>
    <w:rsid w:val="00FE6E09"/>
    <w:rsid w:val="00FE7B02"/>
    <w:rsid w:val="00FF08AE"/>
    <w:rsid w:val="00FF0990"/>
    <w:rsid w:val="00FF1AB8"/>
    <w:rsid w:val="00FF2971"/>
    <w:rsid w:val="00FF3147"/>
    <w:rsid w:val="00FF4798"/>
    <w:rsid w:val="00FF52A2"/>
    <w:rsid w:val="00FF72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6cf,#96f"/>
    </o:shapedefaults>
    <o:shapelayout v:ext="edit">
      <o:idmap v:ext="edit" data="1"/>
    </o:shapelayout>
  </w:shapeDefaults>
  <w:decimalSymbol w:val="."/>
  <w:listSeparator w:val=","/>
  <w14:docId w14:val="7201C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er" w:uiPriority="99"/>
    <w:lsdException w:name="table of figures"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067C"/>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E7067C"/>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qFormat/>
    <w:rsid w:val="00E7067C"/>
    <w:pPr>
      <w:pageBreakBefore w:val="0"/>
      <w:numPr>
        <w:ilvl w:val="1"/>
      </w:numPr>
      <w:tabs>
        <w:tab w:val="clear" w:pos="1440"/>
      </w:tabs>
      <w:spacing w:before="480" w:after="120"/>
      <w:outlineLvl w:val="1"/>
    </w:pPr>
    <w:rPr>
      <w:sz w:val="28"/>
      <w:szCs w:val="28"/>
    </w:rPr>
  </w:style>
  <w:style w:type="paragraph" w:styleId="Heading3">
    <w:name w:val="heading 3"/>
    <w:aliases w:val="H3 PPV Heading 3"/>
    <w:basedOn w:val="Heading1"/>
    <w:next w:val="Normal"/>
    <w:link w:val="Heading3Char"/>
    <w:qFormat/>
    <w:rsid w:val="00E7067C"/>
    <w:pPr>
      <w:pageBreakBefore w:val="0"/>
      <w:numPr>
        <w:ilvl w:val="2"/>
      </w:numPr>
      <w:tabs>
        <w:tab w:val="clear" w:pos="1440"/>
      </w:tabs>
      <w:spacing w:before="120" w:after="120"/>
      <w:outlineLvl w:val="2"/>
    </w:pPr>
    <w:rPr>
      <w:sz w:val="28"/>
      <w:szCs w:val="28"/>
    </w:rPr>
  </w:style>
  <w:style w:type="paragraph" w:styleId="Heading4">
    <w:name w:val="heading 4"/>
    <w:aliases w:val="H4 PPV Heading 4"/>
    <w:basedOn w:val="Normal"/>
    <w:next w:val="PPVBody"/>
    <w:link w:val="Heading4Char"/>
    <w:qFormat/>
    <w:rsid w:val="00E7067C"/>
    <w:pPr>
      <w:keepNext/>
      <w:numPr>
        <w:ilvl w:val="3"/>
        <w:numId w:val="7"/>
      </w:numPr>
      <w:spacing w:before="240"/>
      <w:outlineLvl w:val="3"/>
    </w:pPr>
    <w:rPr>
      <w:b/>
    </w:rPr>
  </w:style>
  <w:style w:type="paragraph" w:styleId="Heading5">
    <w:name w:val="heading 5"/>
    <w:aliases w:val="PPV Heading 5"/>
    <w:basedOn w:val="Normal"/>
    <w:next w:val="PPVBody"/>
    <w:link w:val="Heading5Char"/>
    <w:rsid w:val="008A1694"/>
    <w:pPr>
      <w:keepNext/>
      <w:spacing w:after="60"/>
      <w:outlineLvl w:val="4"/>
    </w:pPr>
    <w:rPr>
      <w:b/>
      <w:bCs/>
      <w:iCs/>
    </w:rPr>
  </w:style>
  <w:style w:type="paragraph" w:styleId="Heading6">
    <w:name w:val="heading 6"/>
    <w:basedOn w:val="Normal"/>
    <w:next w:val="Normal"/>
    <w:link w:val="Heading6Char"/>
    <w:unhideWhenUsed/>
    <w:rsid w:val="000D55D5"/>
    <w:pPr>
      <w:keepNext/>
      <w:keepLines/>
      <w:spacing w:before="200"/>
      <w:outlineLvl w:val="5"/>
    </w:pPr>
    <w:rPr>
      <w:rFonts w:asciiTheme="majorHAnsi" w:eastAsiaTheme="majorEastAsia" w:hAnsiTheme="majorHAnsi" w:cstheme="majorBidi"/>
      <w:i/>
      <w:iCs/>
      <w:color w:val="984B00" w:themeColor="accent1" w:themeShade="7F"/>
    </w:rPr>
  </w:style>
  <w:style w:type="paragraph" w:styleId="Heading7">
    <w:name w:val="heading 7"/>
    <w:basedOn w:val="Normal"/>
    <w:next w:val="Normal"/>
    <w:link w:val="Heading7Char"/>
    <w:unhideWhenUsed/>
    <w:rsid w:val="00764B7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E7067C"/>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E7067C"/>
    <w:rPr>
      <w:rFonts w:ascii="Calibri" w:eastAsia="Dotum" w:hAnsi="Calibri" w:cs="Calibri"/>
      <w:b/>
      <w:kern w:val="32"/>
      <w:sz w:val="28"/>
      <w:szCs w:val="28"/>
    </w:rPr>
  </w:style>
  <w:style w:type="paragraph" w:customStyle="1" w:styleId="PPVAppendixHeading1">
    <w:name w:val="PPV Appendix Heading 1"/>
    <w:basedOn w:val="Heading1"/>
    <w:next w:val="Normal"/>
    <w:rsid w:val="000A4033"/>
    <w:pPr>
      <w:numPr>
        <w:numId w:val="0"/>
      </w:numPr>
      <w:spacing w:after="120"/>
    </w:pPr>
    <w:rPr>
      <w:rFonts w:eastAsia="Times New Roman"/>
      <w:color w:val="1F497D"/>
      <w:kern w:val="0"/>
    </w:rPr>
  </w:style>
  <w:style w:type="paragraph" w:customStyle="1" w:styleId="PPVBullet1">
    <w:name w:val="PPV Bullet 1"/>
    <w:basedOn w:val="Normal"/>
    <w:link w:val="PPVBullet1Char"/>
    <w:qFormat/>
    <w:rsid w:val="00E16CA6"/>
    <w:pPr>
      <w:numPr>
        <w:numId w:val="38"/>
      </w:numPr>
      <w:spacing w:before="20"/>
      <w:ind w:left="1276" w:hanging="425"/>
    </w:pPr>
    <w:rPr>
      <w:rFonts w:cs="Times New Roman"/>
    </w:rPr>
  </w:style>
  <w:style w:type="character" w:customStyle="1" w:styleId="PPVBullet1Char">
    <w:name w:val="PPV Bullet 1 Char"/>
    <w:link w:val="PPVBullet1"/>
    <w:locked/>
    <w:rsid w:val="00E16CA6"/>
    <w:rPr>
      <w:rFonts w:ascii="Calibri" w:hAnsi="Calibri"/>
      <w:sz w:val="24"/>
      <w:szCs w:val="24"/>
    </w:rPr>
  </w:style>
  <w:style w:type="paragraph" w:customStyle="1" w:styleId="PPVBullet2">
    <w:name w:val="PPV Bullet 2"/>
    <w:basedOn w:val="PPVBullet1"/>
    <w:qFormat/>
    <w:rsid w:val="001740AB"/>
    <w:pPr>
      <w:numPr>
        <w:numId w:val="2"/>
      </w:numPr>
      <w:tabs>
        <w:tab w:val="clear" w:pos="360"/>
      </w:tabs>
      <w:ind w:left="1560"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E16CA6"/>
    <w:pPr>
      <w:ind w:left="851" w:right="567"/>
    </w:pPr>
    <w:rPr>
      <w:rFonts w:eastAsia="Times"/>
      <w:i/>
    </w:rPr>
  </w:style>
  <w:style w:type="character" w:customStyle="1" w:styleId="PPVQuoteChar">
    <w:name w:val="PPV Quote Char"/>
    <w:basedOn w:val="DefaultParagraphFont"/>
    <w:link w:val="PPVQuote"/>
    <w:rsid w:val="00E16CA6"/>
    <w:rPr>
      <w:rFonts w:ascii="Calibri" w:eastAsia="Times" w:hAnsi="Calibri" w:cs="Calibri"/>
      <w:i/>
      <w:sz w:val="24"/>
      <w:szCs w:val="24"/>
    </w:rPr>
  </w:style>
  <w:style w:type="character" w:styleId="FootnoteReference">
    <w:name w:val="footnote reference"/>
    <w:basedOn w:val="DefaultParagraphFont"/>
    <w:rsid w:val="00F62A03"/>
    <w:rPr>
      <w:vertAlign w:val="superscript"/>
    </w:rPr>
  </w:style>
  <w:style w:type="paragraph" w:styleId="TOC1">
    <w:name w:val="toc 1"/>
    <w:basedOn w:val="Normal"/>
    <w:next w:val="Normal"/>
    <w:autoRedefine/>
    <w:uiPriority w:val="39"/>
    <w:rsid w:val="00454572"/>
    <w:pPr>
      <w:tabs>
        <w:tab w:val="right" w:leader="dot" w:pos="9072"/>
      </w:tabs>
      <w:ind w:left="567" w:right="658" w:hanging="567"/>
    </w:pPr>
    <w:rPr>
      <w:b/>
      <w:noProof/>
      <w:color w:val="1F497D"/>
    </w:rPr>
  </w:style>
  <w:style w:type="paragraph" w:styleId="TOC2">
    <w:name w:val="toc 2"/>
    <w:basedOn w:val="Normal"/>
    <w:next w:val="Normal"/>
    <w:autoRedefine/>
    <w:uiPriority w:val="39"/>
    <w:rsid w:val="007F6021"/>
    <w:pPr>
      <w:tabs>
        <w:tab w:val="left" w:pos="1276"/>
        <w:tab w:val="right" w:leader="dot" w:pos="9072"/>
      </w:tabs>
      <w:spacing w:before="0"/>
      <w:ind w:left="1134" w:right="851" w:hanging="567"/>
      <w:contextualSpacing/>
    </w:pPr>
    <w:rPr>
      <w:noProof/>
      <w:color w:val="1F497D"/>
    </w:rPr>
  </w:style>
  <w:style w:type="paragraph" w:styleId="TOC3">
    <w:name w:val="toc 3"/>
    <w:basedOn w:val="Normal"/>
    <w:next w:val="Normal"/>
    <w:autoRedefine/>
    <w:uiPriority w:val="39"/>
    <w:rsid w:val="007C7956"/>
    <w:pPr>
      <w:tabs>
        <w:tab w:val="left" w:pos="1701"/>
        <w:tab w:val="right" w:leader="dot" w:pos="9072"/>
      </w:tabs>
      <w:ind w:right="660"/>
    </w:pPr>
    <w:rPr>
      <w:b/>
      <w:noProof/>
      <w:color w:val="1F497D"/>
    </w:rPr>
  </w:style>
  <w:style w:type="paragraph" w:styleId="TableofFigures">
    <w:name w:val="table of figures"/>
    <w:basedOn w:val="Normal"/>
    <w:next w:val="Normal"/>
    <w:uiPriority w:val="99"/>
    <w:rsid w:val="00590149"/>
    <w:pPr>
      <w:tabs>
        <w:tab w:val="left" w:pos="1418"/>
        <w:tab w:val="right" w:leader="dot" w:pos="9072"/>
      </w:tabs>
      <w:spacing w:before="40"/>
      <w:ind w:left="1418" w:right="1418" w:hanging="1418"/>
    </w:pPr>
    <w:rPr>
      <w:color w:val="1F497D"/>
      <w:sz w:val="20"/>
      <w:szCs w:val="20"/>
    </w:rPr>
  </w:style>
  <w:style w:type="paragraph" w:customStyle="1" w:styleId="PPVAppendixHeading2">
    <w:name w:val="PPV Appendix Heading 2"/>
    <w:basedOn w:val="Heading2"/>
    <w:next w:val="Normal"/>
    <w:rsid w:val="00976173"/>
    <w:pPr>
      <w:numPr>
        <w:ilvl w:val="0"/>
        <w:numId w:val="0"/>
      </w:numPr>
    </w:pPr>
    <w:rPr>
      <w:sz w:val="32"/>
      <w:szCs w:val="32"/>
    </w:rPr>
  </w:style>
  <w:style w:type="paragraph" w:customStyle="1" w:styleId="PPVQuoteBullet1">
    <w:name w:val="PPV Quote Bullet 1"/>
    <w:basedOn w:val="PPVQuote"/>
    <w:qFormat/>
    <w:rsid w:val="00E16CA6"/>
    <w:pPr>
      <w:numPr>
        <w:numId w:val="4"/>
      </w:numPr>
      <w:tabs>
        <w:tab w:val="clear" w:pos="1429"/>
      </w:tabs>
      <w:spacing w:before="0"/>
      <w:ind w:left="1276" w:hanging="425"/>
    </w:pPr>
  </w:style>
  <w:style w:type="paragraph" w:styleId="TOC5">
    <w:name w:val="toc 5"/>
    <w:basedOn w:val="Normal"/>
    <w:next w:val="Normal"/>
    <w:autoRedefine/>
    <w:uiPriority w:val="39"/>
    <w:rsid w:val="008B4D9C"/>
    <w:pPr>
      <w:tabs>
        <w:tab w:val="left" w:pos="1276"/>
        <w:tab w:val="right" w:leader="dot" w:pos="8354"/>
      </w:tabs>
      <w:spacing w:before="0"/>
      <w:ind w:left="1276" w:hanging="425"/>
    </w:pPr>
    <w:rPr>
      <w:b/>
      <w:noProof/>
    </w:rPr>
  </w:style>
  <w:style w:type="paragraph" w:styleId="TOC4">
    <w:name w:val="toc 4"/>
    <w:basedOn w:val="Normal"/>
    <w:next w:val="Normal"/>
    <w:autoRedefine/>
    <w:uiPriority w:val="39"/>
    <w:rsid w:val="008B4D9C"/>
    <w:pPr>
      <w:tabs>
        <w:tab w:val="left" w:pos="567"/>
        <w:tab w:val="right" w:pos="9072"/>
      </w:tabs>
      <w:ind w:left="567" w:hanging="567"/>
    </w:pPr>
    <w:rPr>
      <w:b/>
      <w:noProof/>
      <w:color w:val="000000"/>
    </w:rPr>
  </w:style>
  <w:style w:type="paragraph" w:styleId="TOC6">
    <w:name w:val="toc 6"/>
    <w:basedOn w:val="Normal"/>
    <w:next w:val="Normal"/>
    <w:autoRedefine/>
    <w:uiPriority w:val="39"/>
    <w:rsid w:val="006D7F21"/>
    <w:pPr>
      <w:tabs>
        <w:tab w:val="left" w:pos="1134"/>
        <w:tab w:val="right" w:leader="dot" w:pos="9060"/>
      </w:tabs>
      <w:ind w:left="1134" w:hanging="567"/>
    </w:pPr>
    <w:rPr>
      <w:b/>
      <w:noProof/>
      <w:color w:val="000000"/>
    </w:rPr>
  </w:style>
  <w:style w:type="paragraph" w:styleId="TOC7">
    <w:name w:val="toc 7"/>
    <w:basedOn w:val="Normal"/>
    <w:next w:val="Normal"/>
    <w:autoRedefine/>
    <w:semiHidden/>
    <w:rsid w:val="00F62A03"/>
    <w:pPr>
      <w:ind w:left="1440"/>
    </w:pPr>
    <w:rPr>
      <w:rFonts w:ascii="Times New Roman" w:hAnsi="Times New Roman"/>
      <w:sz w:val="18"/>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Finding">
    <w:name w:val="PPV Finding"/>
    <w:basedOn w:val="Normal"/>
    <w:rsid w:val="00CB026F"/>
    <w:pPr>
      <w:ind w:left="851"/>
    </w:pPr>
    <w:rPr>
      <w:b/>
    </w:rPr>
  </w:style>
  <w:style w:type="paragraph" w:customStyle="1" w:styleId="PPVFindingBullet1">
    <w:name w:val="PPV Finding Bullet 1"/>
    <w:basedOn w:val="PPVBullet1"/>
    <w:rsid w:val="00CB026F"/>
    <w:pPr>
      <w:numPr>
        <w:numId w:val="32"/>
      </w:numPr>
      <w:tabs>
        <w:tab w:val="clear" w:pos="360"/>
      </w:tabs>
      <w:ind w:left="1134" w:hanging="284"/>
    </w:pPr>
    <w:rPr>
      <w:b/>
    </w:rPr>
  </w:style>
  <w:style w:type="paragraph" w:customStyle="1" w:styleId="PPVRecommendation">
    <w:name w:val="PPV Recommendation"/>
    <w:basedOn w:val="Normal"/>
    <w:link w:val="PPVRecommendationChar"/>
    <w:qFormat/>
    <w:rsid w:val="00E7067C"/>
    <w:pPr>
      <w:ind w:left="851"/>
    </w:pPr>
    <w:rPr>
      <w:b/>
    </w:rPr>
  </w:style>
  <w:style w:type="character" w:customStyle="1" w:styleId="PPVRecommendationChar">
    <w:name w:val="PPV Recommendation Char"/>
    <w:basedOn w:val="DefaultParagraphFont"/>
    <w:link w:val="PPVRecommendation"/>
    <w:rsid w:val="00E7067C"/>
    <w:rPr>
      <w:rFonts w:ascii="Calibri" w:hAnsi="Calibri" w:cs="Calibri"/>
      <w:b/>
      <w:sz w:val="24"/>
      <w:szCs w:val="24"/>
    </w:rPr>
  </w:style>
  <w:style w:type="character" w:customStyle="1" w:styleId="PPVExecSummaryChar">
    <w:name w:val="PPV Exec Summary Char"/>
    <w:basedOn w:val="DefaultParagraphFont"/>
    <w:link w:val="PPVExecSummary"/>
    <w:locked/>
    <w:rsid w:val="00764B70"/>
    <w:rPr>
      <w:rFonts w:ascii="Calibri" w:hAnsi="Calibri" w:cs="Calibri"/>
      <w:b/>
      <w:sz w:val="48"/>
      <w:szCs w:val="48"/>
    </w:rPr>
  </w:style>
  <w:style w:type="paragraph" w:customStyle="1" w:styleId="PPVExecSummary">
    <w:name w:val="PPV Exec Summary"/>
    <w:basedOn w:val="Normal"/>
    <w:link w:val="PPVExecSummaryChar"/>
    <w:rsid w:val="00764B70"/>
    <w:pPr>
      <w:pageBreakBefore/>
      <w:spacing w:after="400"/>
      <w:outlineLvl w:val="0"/>
    </w:pPr>
    <w:rPr>
      <w:b/>
      <w:sz w:val="48"/>
      <w:szCs w:val="48"/>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rsid w:val="00902B3B"/>
    <w:pPr>
      <w:tabs>
        <w:tab w:val="center" w:pos="4153"/>
        <w:tab w:val="right" w:pos="8306"/>
      </w:tabs>
    </w:pPr>
    <w:rPr>
      <w:b/>
      <w:color w:val="1F497D"/>
      <w:sz w:val="40"/>
      <w:szCs w:val="52"/>
    </w:rPr>
  </w:style>
  <w:style w:type="character" w:customStyle="1" w:styleId="ZZPPVContentsPageChar">
    <w:name w:val="ZZ PPV Contents Page Char"/>
    <w:basedOn w:val="DefaultParagraphFont"/>
    <w:link w:val="ZZPPVContentsPage"/>
    <w:rsid w:val="00902B3B"/>
    <w:rPr>
      <w:rFonts w:ascii="Calibri" w:hAnsi="Calibri" w:cs="Calibri"/>
      <w:b/>
      <w:color w:val="1F497D"/>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rsid w:val="00F246C7"/>
    <w:pPr>
      <w:tabs>
        <w:tab w:val="center" w:pos="4513"/>
        <w:tab w:val="right" w:pos="9026"/>
      </w:tabs>
      <w:spacing w:before="0"/>
    </w:pPr>
  </w:style>
  <w:style w:type="character" w:customStyle="1" w:styleId="HeaderChar">
    <w:name w:val="Header Char"/>
    <w:basedOn w:val="DefaultParagraphFont"/>
    <w:link w:val="Header"/>
    <w:rsid w:val="00F246C7"/>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Bullet">
    <w:name w:val="PPV Table Bullet"/>
    <w:basedOn w:val="PPVTableText"/>
    <w:rsid w:val="00E7067C"/>
    <w:pPr>
      <w:numPr>
        <w:numId w:val="46"/>
      </w:numPr>
      <w:spacing w:before="20" w:after="20"/>
    </w:pPr>
  </w:style>
  <w:style w:type="paragraph" w:customStyle="1" w:styleId="AAAPanelName">
    <w:name w:val="AAA Panel Name"/>
    <w:basedOn w:val="Normal"/>
    <w:link w:val="AAAPanelNameChar"/>
    <w:rsid w:val="00EE24C3"/>
    <w:pPr>
      <w:ind w:left="720"/>
      <w:jc w:val="left"/>
    </w:pPr>
    <w:rPr>
      <w:color w:val="1F497D"/>
      <w:sz w:val="28"/>
      <w:szCs w:val="28"/>
    </w:rPr>
  </w:style>
  <w:style w:type="character" w:customStyle="1" w:styleId="AAAPanelNameChar">
    <w:name w:val="AAA Panel Name Char"/>
    <w:basedOn w:val="DefaultParagraphFont"/>
    <w:link w:val="AAAPanelName"/>
    <w:rsid w:val="00EE24C3"/>
    <w:rPr>
      <w:rFonts w:ascii="Calibri" w:hAnsi="Calibri" w:cs="Calibri"/>
      <w:color w:val="1F497D"/>
      <w:sz w:val="28"/>
      <w:szCs w:val="28"/>
    </w:rPr>
  </w:style>
  <w:style w:type="paragraph" w:customStyle="1" w:styleId="ZZPPVCoverPageText">
    <w:name w:val="ZZ PPV Cover Page Text"/>
    <w:basedOn w:val="Normal"/>
    <w:link w:val="ZZPPVCoverPageTextChar"/>
    <w:autoRedefine/>
    <w:rsid w:val="001806EB"/>
    <w:rPr>
      <w:color w:val="1F497D"/>
      <w:sz w:val="28"/>
      <w:szCs w:val="28"/>
    </w:rPr>
  </w:style>
  <w:style w:type="character" w:customStyle="1" w:styleId="ZZPPVCoverPageTextChar">
    <w:name w:val="ZZ PPV Cover Page Text Char"/>
    <w:basedOn w:val="DefaultParagraphFont"/>
    <w:link w:val="ZZPPVCoverPageText"/>
    <w:rsid w:val="001806EB"/>
    <w:rPr>
      <w:rFonts w:ascii="Calibri" w:hAnsi="Calibri" w:cs="Calibri"/>
      <w:color w:val="1F497D"/>
      <w:sz w:val="28"/>
      <w:szCs w:val="28"/>
    </w:rPr>
  </w:style>
  <w:style w:type="paragraph" w:customStyle="1" w:styleId="Style">
    <w:name w:val="Style"/>
    <w:basedOn w:val="ZZPPVCoverPageText"/>
    <w:rsid w:val="00C449DA"/>
    <w:rPr>
      <w:color w:val="006F97"/>
    </w:rPr>
  </w:style>
  <w:style w:type="paragraph" w:customStyle="1" w:styleId="NormalBlue">
    <w:name w:val="Normal Blue"/>
    <w:basedOn w:val="Normal"/>
    <w:link w:val="NormalBlueChar"/>
    <w:rsid w:val="00D02491"/>
    <w:rPr>
      <w:color w:val="1F497D"/>
    </w:rPr>
  </w:style>
  <w:style w:type="character" w:customStyle="1" w:styleId="NormalBlueChar">
    <w:name w:val="Normal Blue Char"/>
    <w:basedOn w:val="DefaultParagraphFont"/>
    <w:link w:val="NormalBlue"/>
    <w:rsid w:val="00D02491"/>
    <w:rPr>
      <w:rFonts w:ascii="Calibri" w:hAnsi="Calibri" w:cs="Calibri"/>
      <w:color w:val="1F497D"/>
      <w:sz w:val="24"/>
      <w:szCs w:val="24"/>
    </w:rPr>
  </w:style>
  <w:style w:type="paragraph" w:customStyle="1" w:styleId="ZZPPVContentsPageNo">
    <w:name w:val="ZZ PPV Contents Page No"/>
    <w:basedOn w:val="ZZPPVContentsPage"/>
    <w:link w:val="ZZPPVContentsPageNoChar"/>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rsid w:val="00C449DA"/>
    <w:rPr>
      <w:rFonts w:ascii="Calibri" w:hAnsi="Calibri" w:cs="Calibri"/>
      <w:b/>
      <w:color w:val="1F497D"/>
      <w:sz w:val="24"/>
      <w:szCs w:val="24"/>
    </w:rPr>
  </w:style>
  <w:style w:type="character" w:styleId="Hyperlink">
    <w:name w:val="Hyperlink"/>
    <w:basedOn w:val="DefaultParagraphFont"/>
    <w:uiPriority w:val="99"/>
    <w:unhideWhenUsed/>
    <w:rsid w:val="00D4401C"/>
    <w:rPr>
      <w:rFonts w:eastAsia="Dotum"/>
      <w:noProof/>
      <w:color w:val="0000FF"/>
      <w:u w:val="single"/>
    </w:rPr>
  </w:style>
  <w:style w:type="paragraph" w:customStyle="1" w:styleId="PPVTableTextBlue">
    <w:name w:val="PPV Table Text Blue"/>
    <w:basedOn w:val="PPVTableText"/>
    <w:rsid w:val="002B6623"/>
    <w:rPr>
      <w:color w:val="1F497D"/>
    </w:rPr>
  </w:style>
  <w:style w:type="paragraph" w:customStyle="1" w:styleId="PPVTableBulletBlue">
    <w:name w:val="PPV Table Bullet Blue"/>
    <w:basedOn w:val="PPVTable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Bullet1">
    <w:name w:val="PPV Recommendation Bullet 1"/>
    <w:basedOn w:val="PPVBullet1"/>
    <w:link w:val="PPVRecommendationBullet1Char"/>
    <w:qFormat/>
    <w:rsid w:val="00982800"/>
    <w:pPr>
      <w:numPr>
        <w:numId w:val="48"/>
      </w:numPr>
      <w:ind w:left="1276" w:hanging="425"/>
    </w:pPr>
    <w:rPr>
      <w:b/>
    </w:rPr>
  </w:style>
  <w:style w:type="character" w:customStyle="1" w:styleId="PPVRecommendationBullet1Char">
    <w:name w:val="PPV Recommendation Bullet 1 Char"/>
    <w:basedOn w:val="PPVBullet1Char"/>
    <w:link w:val="PPVRecommendationBullet1"/>
    <w:rsid w:val="00982800"/>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basedOn w:val="Normal"/>
    <w:next w:val="Normal"/>
    <w:rsid w:val="000D06B2"/>
    <w:pPr>
      <w:keepNext/>
      <w:spacing w:before="240" w:after="120"/>
      <w:ind w:left="1276" w:hanging="1276"/>
    </w:pPr>
    <w:rPr>
      <w:b/>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20081F"/>
    <w:rPr>
      <w:rFonts w:ascii="Calibri" w:hAnsi="Calibri" w:cs="Calibri"/>
      <w:sz w:val="24"/>
      <w:szCs w:val="24"/>
    </w:rPr>
  </w:style>
  <w:style w:type="paragraph" w:customStyle="1" w:styleId="AADate">
    <w:name w:val="AA Date"/>
    <w:basedOn w:val="AAAPanelName"/>
    <w:link w:val="AADateChar"/>
    <w:qFormat/>
    <w:rsid w:val="00EE24C3"/>
    <w:pPr>
      <w:ind w:firstLine="709"/>
    </w:pPr>
    <w:rPr>
      <w:b/>
    </w:rPr>
  </w:style>
  <w:style w:type="paragraph" w:customStyle="1" w:styleId="AACommonName">
    <w:name w:val="AA Common Name"/>
    <w:basedOn w:val="PPVCoverPageText"/>
    <w:link w:val="AACommonNameChar"/>
    <w:qFormat/>
    <w:rsid w:val="00EE24C3"/>
    <w:pPr>
      <w:ind w:left="720"/>
    </w:pPr>
  </w:style>
  <w:style w:type="character" w:customStyle="1" w:styleId="AADateChar">
    <w:name w:val="AA Date Char"/>
    <w:basedOn w:val="AAAPanelNameChar"/>
    <w:link w:val="AADate"/>
    <w:rsid w:val="00EE24C3"/>
    <w:rPr>
      <w:rFonts w:ascii="Calibri" w:hAnsi="Calibri" w:cs="Calibri"/>
      <w:b/>
      <w:color w:val="1F497D"/>
      <w:sz w:val="28"/>
      <w:szCs w:val="28"/>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rsid w:val="00EE24C3"/>
    <w:rPr>
      <w:rFonts w:ascii="Calibri" w:hAnsi="Calibri" w:cs="Calibri"/>
      <w:color w:val="1F497D"/>
      <w:sz w:val="28"/>
      <w:szCs w:val="28"/>
    </w:rPr>
  </w:style>
  <w:style w:type="paragraph" w:customStyle="1" w:styleId="AAAmendmentNumber">
    <w:name w:val="AA Amendment Number"/>
    <w:basedOn w:val="PPVCoverPageText"/>
    <w:link w:val="AAAmendmentNumberChar"/>
    <w:qFormat/>
    <w:rsid w:val="00EE24C3"/>
    <w:pPr>
      <w:ind w:left="720"/>
    </w:pPr>
  </w:style>
  <w:style w:type="paragraph" w:customStyle="1" w:styleId="AATypeofReport">
    <w:name w:val="AA Type of Report"/>
    <w:basedOn w:val="PPVCoverPageText"/>
    <w:link w:val="AATypeofReportChar"/>
    <w:qFormat/>
    <w:rsid w:val="00EE24C3"/>
    <w:pPr>
      <w:spacing w:before="240" w:after="240"/>
      <w:ind w:left="720"/>
    </w:pPr>
    <w:rPr>
      <w:b/>
      <w:noProof/>
      <w:sz w:val="52"/>
      <w:szCs w:val="52"/>
    </w:rPr>
  </w:style>
  <w:style w:type="character" w:customStyle="1" w:styleId="AAAmendmentNumberChar">
    <w:name w:val="AA Amendment Number Char"/>
    <w:basedOn w:val="PPVCoverPageTextChar"/>
    <w:link w:val="AAAmendmentNumber"/>
    <w:rsid w:val="00EE24C3"/>
    <w:rPr>
      <w:rFonts w:ascii="Calibri" w:hAnsi="Calibri" w:cs="Calibri"/>
      <w:color w:val="1F497D"/>
      <w:sz w:val="28"/>
      <w:szCs w:val="28"/>
    </w:rPr>
  </w:style>
  <w:style w:type="paragraph" w:customStyle="1" w:styleId="BBTypeofReport">
    <w:name w:val="BB Type of Report"/>
    <w:basedOn w:val="AATypeofReport"/>
    <w:link w:val="BBTypeofReportChar"/>
    <w:rsid w:val="00EE24C3"/>
    <w:pPr>
      <w:ind w:left="709"/>
    </w:pPr>
  </w:style>
  <w:style w:type="character" w:customStyle="1" w:styleId="AATypeofReportChar">
    <w:name w:val="AA Type of Report Char"/>
    <w:basedOn w:val="PPVCoverPageTextChar"/>
    <w:link w:val="AATypeofReport"/>
    <w:rsid w:val="00EE24C3"/>
    <w:rPr>
      <w:rFonts w:ascii="Calibri" w:hAnsi="Calibri" w:cs="Calibri"/>
      <w:b/>
      <w:noProof/>
      <w:color w:val="1F497D"/>
      <w:sz w:val="52"/>
      <w:szCs w:val="52"/>
    </w:rPr>
  </w:style>
  <w:style w:type="character" w:customStyle="1" w:styleId="BBTypeofReportChar">
    <w:name w:val="BB Type of Report Char"/>
    <w:basedOn w:val="AATypeofReportChar"/>
    <w:link w:val="BBTypeofReport"/>
    <w:rsid w:val="00EE24C3"/>
    <w:rPr>
      <w:rFonts w:ascii="Calibri" w:hAnsi="Calibri" w:cs="Calibri"/>
      <w:b/>
      <w:noProof/>
      <w:color w:val="1F497D"/>
      <w:sz w:val="52"/>
      <w:szCs w:val="52"/>
    </w:rPr>
  </w:style>
  <w:style w:type="paragraph" w:styleId="FootnoteText">
    <w:name w:val="footnote text"/>
    <w:basedOn w:val="Normal"/>
    <w:link w:val="FootnoteTextChar"/>
    <w:rsid w:val="00C17958"/>
    <w:pPr>
      <w:spacing w:before="0"/>
      <w:ind w:left="567" w:hanging="567"/>
    </w:pPr>
    <w:rPr>
      <w:sz w:val="20"/>
      <w:szCs w:val="20"/>
    </w:rPr>
  </w:style>
  <w:style w:type="character" w:customStyle="1" w:styleId="FootnoteTextChar">
    <w:name w:val="Footnote Text Char"/>
    <w:basedOn w:val="DefaultParagraphFont"/>
    <w:link w:val="FootnoteText"/>
    <w:rsid w:val="00C17958"/>
    <w:rPr>
      <w:rFonts w:ascii="Calibri" w:hAnsi="Calibri" w:cs="Calibri"/>
    </w:rPr>
  </w:style>
  <w:style w:type="paragraph" w:customStyle="1" w:styleId="ToRNumberedPara">
    <w:name w:val="ToR Numbered Para"/>
    <w:basedOn w:val="ListParagraph"/>
    <w:link w:val="ToRNumberedParaChar"/>
    <w:rsid w:val="00606554"/>
    <w:pPr>
      <w:numPr>
        <w:numId w:val="9"/>
      </w:numPr>
      <w:contextualSpacing w:val="0"/>
    </w:pPr>
    <w:rPr>
      <w:rFonts w:asciiTheme="minorHAnsi" w:hAnsiTheme="minorHAnsi" w:cs="Times New Roman"/>
      <w:sz w:val="22"/>
      <w:szCs w:val="20"/>
    </w:rPr>
  </w:style>
  <w:style w:type="paragraph" w:customStyle="1" w:styleId="ToRAlphaPara">
    <w:name w:val="ToR Alpha Para"/>
    <w:basedOn w:val="ToRNumberedPara"/>
    <w:link w:val="ToRAlphaParaChar"/>
    <w:qFormat/>
    <w:rsid w:val="00606554"/>
    <w:pPr>
      <w:numPr>
        <w:ilvl w:val="1"/>
      </w:numPr>
      <w:ind w:left="1134" w:hanging="425"/>
    </w:pPr>
    <w:rPr>
      <w:rFonts w:eastAsia="Times"/>
    </w:rPr>
  </w:style>
  <w:style w:type="character" w:customStyle="1" w:styleId="ToRNumberedParaChar">
    <w:name w:val="ToR Numbered Para Char"/>
    <w:basedOn w:val="DefaultParagraphFont"/>
    <w:link w:val="ToRNumberedPara"/>
    <w:rsid w:val="00606554"/>
    <w:rPr>
      <w:rFonts w:asciiTheme="minorHAnsi" w:hAnsiTheme="minorHAnsi"/>
      <w:sz w:val="22"/>
    </w:rPr>
  </w:style>
  <w:style w:type="paragraph" w:customStyle="1" w:styleId="Default">
    <w:name w:val="Default"/>
    <w:rsid w:val="00DC1B30"/>
    <w:pPr>
      <w:autoSpaceDE w:val="0"/>
      <w:autoSpaceDN w:val="0"/>
      <w:adjustRightInd w:val="0"/>
    </w:pPr>
    <w:rPr>
      <w:rFonts w:ascii="Calibri" w:hAnsi="Calibri" w:cs="Calibri"/>
      <w:color w:val="000000"/>
      <w:sz w:val="24"/>
      <w:szCs w:val="24"/>
    </w:rPr>
  </w:style>
  <w:style w:type="paragraph" w:customStyle="1" w:styleId="Text">
    <w:name w:val="Text"/>
    <w:basedOn w:val="Normal"/>
    <w:link w:val="TextChar"/>
    <w:qFormat/>
    <w:rsid w:val="00396DF3"/>
    <w:pPr>
      <w:spacing w:before="60"/>
    </w:pPr>
    <w:rPr>
      <w:rFonts w:ascii="Palatino Linotype" w:hAnsi="Palatino Linotype" w:cs="Times New Roman"/>
      <w:szCs w:val="20"/>
    </w:rPr>
  </w:style>
  <w:style w:type="character" w:customStyle="1" w:styleId="TextChar">
    <w:name w:val="Text Char"/>
    <w:basedOn w:val="DefaultParagraphFont"/>
    <w:link w:val="Text"/>
    <w:rsid w:val="00396DF3"/>
    <w:rPr>
      <w:rFonts w:ascii="Palatino Linotype" w:hAnsi="Palatino Linotype"/>
      <w:sz w:val="24"/>
    </w:rPr>
  </w:style>
  <w:style w:type="paragraph" w:styleId="NormalWeb">
    <w:name w:val="Normal (Web)"/>
    <w:basedOn w:val="Normal"/>
    <w:uiPriority w:val="99"/>
    <w:unhideWhenUsed/>
    <w:rsid w:val="00AE31D6"/>
    <w:pPr>
      <w:spacing w:before="0"/>
      <w:jc w:val="left"/>
    </w:pPr>
    <w:rPr>
      <w:rFonts w:ascii="Times New Roman" w:hAnsi="Times New Roman" w:cs="Times New Roman"/>
    </w:rPr>
  </w:style>
  <w:style w:type="character" w:customStyle="1" w:styleId="Heading4Char">
    <w:name w:val="Heading 4 Char"/>
    <w:aliases w:val="H4 PPV Heading 4 Char"/>
    <w:basedOn w:val="DefaultParagraphFont"/>
    <w:link w:val="Heading4"/>
    <w:rsid w:val="00E7067C"/>
    <w:rPr>
      <w:rFonts w:ascii="Calibri" w:hAnsi="Calibri" w:cs="Calibri"/>
      <w:b/>
      <w:sz w:val="24"/>
      <w:szCs w:val="24"/>
    </w:rPr>
  </w:style>
  <w:style w:type="character" w:customStyle="1" w:styleId="Heading6Char">
    <w:name w:val="Heading 6 Char"/>
    <w:basedOn w:val="DefaultParagraphFont"/>
    <w:link w:val="Heading6"/>
    <w:rsid w:val="000D55D5"/>
    <w:rPr>
      <w:rFonts w:asciiTheme="majorHAnsi" w:eastAsiaTheme="majorEastAsia" w:hAnsiTheme="majorHAnsi" w:cstheme="majorBidi"/>
      <w:i/>
      <w:iCs/>
      <w:color w:val="984B00" w:themeColor="accent1" w:themeShade="7F"/>
      <w:sz w:val="24"/>
      <w:szCs w:val="24"/>
    </w:rPr>
  </w:style>
  <w:style w:type="paragraph" w:customStyle="1" w:styleId="HeadingPart">
    <w:name w:val="Heading Part"/>
    <w:basedOn w:val="Heading1"/>
    <w:rsid w:val="00FF2971"/>
    <w:pPr>
      <w:numPr>
        <w:numId w:val="0"/>
      </w:numPr>
      <w:spacing w:after="480"/>
    </w:pPr>
    <w:rPr>
      <w:sz w:val="48"/>
      <w:szCs w:val="48"/>
    </w:rPr>
  </w:style>
  <w:style w:type="paragraph" w:customStyle="1" w:styleId="PPVXSubmitters">
    <w:name w:val="PPV X Submitters"/>
    <w:basedOn w:val="PPVTableText"/>
    <w:rsid w:val="00976173"/>
    <w:pPr>
      <w:spacing w:beforeLines="20" w:before="48" w:afterLines="20" w:after="48"/>
    </w:pPr>
  </w:style>
  <w:style w:type="character" w:styleId="PageNumber">
    <w:name w:val="page number"/>
    <w:basedOn w:val="DefaultParagraphFont"/>
    <w:uiPriority w:val="99"/>
    <w:unhideWhenUsed/>
    <w:rsid w:val="009A0CA4"/>
  </w:style>
  <w:style w:type="paragraph" w:customStyle="1" w:styleId="PPVTabletextsmall">
    <w:name w:val="PPV Table text (small)"/>
    <w:basedOn w:val="PPVTableText"/>
    <w:rsid w:val="008638D5"/>
    <w:pPr>
      <w:spacing w:before="0" w:after="40"/>
    </w:pPr>
    <w:rPr>
      <w:sz w:val="20"/>
      <w:szCs w:val="20"/>
    </w:rPr>
  </w:style>
  <w:style w:type="character" w:customStyle="1" w:styleId="Heading7Char">
    <w:name w:val="Heading 7 Char"/>
    <w:basedOn w:val="DefaultParagraphFont"/>
    <w:link w:val="Heading7"/>
    <w:rsid w:val="00764B70"/>
    <w:rPr>
      <w:rFonts w:asciiTheme="majorHAnsi" w:eastAsiaTheme="majorEastAsia" w:hAnsiTheme="majorHAnsi" w:cstheme="majorBidi"/>
      <w:i/>
      <w:iCs/>
      <w:color w:val="404040" w:themeColor="text1" w:themeTint="BF"/>
      <w:sz w:val="24"/>
      <w:szCs w:val="24"/>
    </w:rPr>
  </w:style>
  <w:style w:type="character" w:customStyle="1" w:styleId="Heading2Char">
    <w:name w:val="Heading 2 Char"/>
    <w:aliases w:val="H2 PPV Heading 2 Char"/>
    <w:basedOn w:val="DefaultParagraphFont"/>
    <w:link w:val="Heading2"/>
    <w:rsid w:val="00E7067C"/>
    <w:rPr>
      <w:rFonts w:ascii="Calibri" w:eastAsia="Dotum" w:hAnsi="Calibri" w:cs="Calibri"/>
      <w:b/>
      <w:kern w:val="32"/>
      <w:sz w:val="28"/>
      <w:szCs w:val="28"/>
    </w:rPr>
  </w:style>
  <w:style w:type="character" w:customStyle="1" w:styleId="Heading5Char">
    <w:name w:val="Heading 5 Char"/>
    <w:aliases w:val="PPV Heading 5 Char"/>
    <w:basedOn w:val="DefaultParagraphFont"/>
    <w:link w:val="Heading5"/>
    <w:rsid w:val="007C4C8B"/>
    <w:rPr>
      <w:rFonts w:ascii="Calibri" w:hAnsi="Calibri" w:cs="Calibri"/>
      <w:b/>
      <w:bCs/>
      <w:iCs/>
      <w:sz w:val="24"/>
      <w:szCs w:val="24"/>
    </w:rPr>
  </w:style>
  <w:style w:type="paragraph" w:customStyle="1" w:styleId="CaptionTag">
    <w:name w:val="Caption Tag"/>
    <w:basedOn w:val="PPVBody"/>
    <w:rsid w:val="00E16CA6"/>
    <w:pPr>
      <w:spacing w:before="0" w:after="360"/>
      <w:ind w:left="851" w:hanging="851"/>
      <w:contextualSpacing/>
      <w:jc w:val="left"/>
    </w:pPr>
    <w:rPr>
      <w:sz w:val="20"/>
      <w:szCs w:val="20"/>
    </w:rPr>
  </w:style>
  <w:style w:type="character" w:customStyle="1" w:styleId="ToRAlphaParaChar">
    <w:name w:val="ToR Alpha Para Char"/>
    <w:basedOn w:val="ToRNumberedParaChar"/>
    <w:link w:val="ToRAlphaPara"/>
    <w:rsid w:val="00916A4A"/>
    <w:rPr>
      <w:rFonts w:asciiTheme="minorHAnsi" w:eastAsia="Times" w:hAnsiTheme="minorHAnsi"/>
      <w:sz w:val="22"/>
    </w:rPr>
  </w:style>
  <w:style w:type="paragraph" w:styleId="Revision">
    <w:name w:val="Revision"/>
    <w:hidden/>
    <w:uiPriority w:val="99"/>
    <w:semiHidden/>
    <w:rsid w:val="003D4454"/>
    <w:rPr>
      <w:rFonts w:ascii="Calibri" w:hAnsi="Calibri" w:cs="Calibri"/>
      <w:sz w:val="24"/>
      <w:szCs w:val="24"/>
    </w:rPr>
  </w:style>
  <w:style w:type="paragraph" w:customStyle="1" w:styleId="ToRHeading">
    <w:name w:val="ToR Heading"/>
    <w:link w:val="ToRHeadingChar"/>
    <w:qFormat/>
    <w:rsid w:val="00D63966"/>
    <w:pPr>
      <w:keepNext/>
      <w:spacing w:before="240" w:after="120"/>
    </w:pPr>
    <w:rPr>
      <w:rFonts w:asciiTheme="minorHAnsi" w:hAnsiTheme="minorHAnsi" w:cstheme="minorHAnsi"/>
      <w:b/>
      <w:noProof/>
      <w:snapToGrid w:val="0"/>
      <w:sz w:val="28"/>
      <w:szCs w:val="28"/>
    </w:rPr>
  </w:style>
  <w:style w:type="character" w:customStyle="1" w:styleId="ToRHeadingChar">
    <w:name w:val="ToR Heading Char"/>
    <w:basedOn w:val="DefaultParagraphFont"/>
    <w:link w:val="ToRHeading"/>
    <w:rsid w:val="00D63966"/>
    <w:rPr>
      <w:rFonts w:asciiTheme="minorHAnsi" w:hAnsiTheme="minorHAnsi" w:cstheme="minorHAnsi"/>
      <w:b/>
      <w:noProof/>
      <w:snapToGrid w:val="0"/>
      <w:sz w:val="28"/>
      <w:szCs w:val="28"/>
    </w:rPr>
  </w:style>
  <w:style w:type="paragraph" w:customStyle="1" w:styleId="Normalnum">
    <w:name w:val="Normal num"/>
    <w:basedOn w:val="Normal"/>
    <w:rsid w:val="00D63966"/>
    <w:pPr>
      <w:numPr>
        <w:numId w:val="33"/>
      </w:numPr>
    </w:pPr>
    <w:rPr>
      <w:rFonts w:ascii="Palatino Linotype" w:hAnsi="Palatino Linotype" w:cs="Times New Roman"/>
      <w:sz w:val="22"/>
      <w:szCs w:val="22"/>
    </w:rPr>
  </w:style>
  <w:style w:type="paragraph" w:styleId="BalloonText">
    <w:name w:val="Balloon Text"/>
    <w:basedOn w:val="Normal"/>
    <w:link w:val="BalloonTextChar"/>
    <w:uiPriority w:val="99"/>
    <w:semiHidden/>
    <w:unhideWhenUsed/>
    <w:rsid w:val="00180E8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footer" w:uiPriority="99"/>
    <w:lsdException w:name="table of figures"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7067C"/>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E7067C"/>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qFormat/>
    <w:rsid w:val="00E7067C"/>
    <w:pPr>
      <w:pageBreakBefore w:val="0"/>
      <w:numPr>
        <w:ilvl w:val="1"/>
      </w:numPr>
      <w:tabs>
        <w:tab w:val="clear" w:pos="1440"/>
      </w:tabs>
      <w:spacing w:before="480" w:after="120"/>
      <w:outlineLvl w:val="1"/>
    </w:pPr>
    <w:rPr>
      <w:sz w:val="28"/>
      <w:szCs w:val="28"/>
    </w:rPr>
  </w:style>
  <w:style w:type="paragraph" w:styleId="Heading3">
    <w:name w:val="heading 3"/>
    <w:aliases w:val="H3 PPV Heading 3"/>
    <w:basedOn w:val="Heading1"/>
    <w:next w:val="Normal"/>
    <w:link w:val="Heading3Char"/>
    <w:qFormat/>
    <w:rsid w:val="00E7067C"/>
    <w:pPr>
      <w:pageBreakBefore w:val="0"/>
      <w:numPr>
        <w:ilvl w:val="2"/>
      </w:numPr>
      <w:tabs>
        <w:tab w:val="clear" w:pos="1440"/>
      </w:tabs>
      <w:spacing w:before="120" w:after="120"/>
      <w:outlineLvl w:val="2"/>
    </w:pPr>
    <w:rPr>
      <w:sz w:val="28"/>
      <w:szCs w:val="28"/>
    </w:rPr>
  </w:style>
  <w:style w:type="paragraph" w:styleId="Heading4">
    <w:name w:val="heading 4"/>
    <w:aliases w:val="H4 PPV Heading 4"/>
    <w:basedOn w:val="Normal"/>
    <w:next w:val="PPVBody"/>
    <w:link w:val="Heading4Char"/>
    <w:qFormat/>
    <w:rsid w:val="00E7067C"/>
    <w:pPr>
      <w:keepNext/>
      <w:numPr>
        <w:ilvl w:val="3"/>
        <w:numId w:val="7"/>
      </w:numPr>
      <w:spacing w:before="240"/>
      <w:outlineLvl w:val="3"/>
    </w:pPr>
    <w:rPr>
      <w:b/>
    </w:rPr>
  </w:style>
  <w:style w:type="paragraph" w:styleId="Heading5">
    <w:name w:val="heading 5"/>
    <w:aliases w:val="PPV Heading 5"/>
    <w:basedOn w:val="Normal"/>
    <w:next w:val="PPVBody"/>
    <w:link w:val="Heading5Char"/>
    <w:rsid w:val="008A1694"/>
    <w:pPr>
      <w:keepNext/>
      <w:spacing w:after="60"/>
      <w:outlineLvl w:val="4"/>
    </w:pPr>
    <w:rPr>
      <w:b/>
      <w:bCs/>
      <w:iCs/>
    </w:rPr>
  </w:style>
  <w:style w:type="paragraph" w:styleId="Heading6">
    <w:name w:val="heading 6"/>
    <w:basedOn w:val="Normal"/>
    <w:next w:val="Normal"/>
    <w:link w:val="Heading6Char"/>
    <w:unhideWhenUsed/>
    <w:rsid w:val="000D55D5"/>
    <w:pPr>
      <w:keepNext/>
      <w:keepLines/>
      <w:spacing w:before="200"/>
      <w:outlineLvl w:val="5"/>
    </w:pPr>
    <w:rPr>
      <w:rFonts w:asciiTheme="majorHAnsi" w:eastAsiaTheme="majorEastAsia" w:hAnsiTheme="majorHAnsi" w:cstheme="majorBidi"/>
      <w:i/>
      <w:iCs/>
      <w:color w:val="984B00" w:themeColor="accent1" w:themeShade="7F"/>
    </w:rPr>
  </w:style>
  <w:style w:type="paragraph" w:styleId="Heading7">
    <w:name w:val="heading 7"/>
    <w:basedOn w:val="Normal"/>
    <w:next w:val="Normal"/>
    <w:link w:val="Heading7Char"/>
    <w:unhideWhenUsed/>
    <w:rsid w:val="00764B7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E7067C"/>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E7067C"/>
    <w:rPr>
      <w:rFonts w:ascii="Calibri" w:eastAsia="Dotum" w:hAnsi="Calibri" w:cs="Calibri"/>
      <w:b/>
      <w:kern w:val="32"/>
      <w:sz w:val="28"/>
      <w:szCs w:val="28"/>
    </w:rPr>
  </w:style>
  <w:style w:type="paragraph" w:customStyle="1" w:styleId="PPVAppendixHeading1">
    <w:name w:val="PPV Appendix Heading 1"/>
    <w:basedOn w:val="Heading1"/>
    <w:next w:val="Normal"/>
    <w:rsid w:val="000A4033"/>
    <w:pPr>
      <w:numPr>
        <w:numId w:val="0"/>
      </w:numPr>
      <w:spacing w:after="120"/>
    </w:pPr>
    <w:rPr>
      <w:rFonts w:eastAsia="Times New Roman"/>
      <w:color w:val="1F497D"/>
      <w:kern w:val="0"/>
    </w:rPr>
  </w:style>
  <w:style w:type="paragraph" w:customStyle="1" w:styleId="PPVBullet1">
    <w:name w:val="PPV Bullet 1"/>
    <w:basedOn w:val="Normal"/>
    <w:link w:val="PPVBullet1Char"/>
    <w:qFormat/>
    <w:rsid w:val="00E16CA6"/>
    <w:pPr>
      <w:numPr>
        <w:numId w:val="38"/>
      </w:numPr>
      <w:spacing w:before="20"/>
      <w:ind w:left="1276" w:hanging="425"/>
    </w:pPr>
    <w:rPr>
      <w:rFonts w:cs="Times New Roman"/>
    </w:rPr>
  </w:style>
  <w:style w:type="character" w:customStyle="1" w:styleId="PPVBullet1Char">
    <w:name w:val="PPV Bullet 1 Char"/>
    <w:link w:val="PPVBullet1"/>
    <w:locked/>
    <w:rsid w:val="00E16CA6"/>
    <w:rPr>
      <w:rFonts w:ascii="Calibri" w:hAnsi="Calibri"/>
      <w:sz w:val="24"/>
      <w:szCs w:val="24"/>
    </w:rPr>
  </w:style>
  <w:style w:type="paragraph" w:customStyle="1" w:styleId="PPVBullet2">
    <w:name w:val="PPV Bullet 2"/>
    <w:basedOn w:val="PPVBullet1"/>
    <w:qFormat/>
    <w:rsid w:val="001740AB"/>
    <w:pPr>
      <w:numPr>
        <w:numId w:val="2"/>
      </w:numPr>
      <w:tabs>
        <w:tab w:val="clear" w:pos="360"/>
      </w:tabs>
      <w:ind w:left="1560"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E16CA6"/>
    <w:pPr>
      <w:ind w:left="851" w:right="567"/>
    </w:pPr>
    <w:rPr>
      <w:rFonts w:eastAsia="Times"/>
      <w:i/>
    </w:rPr>
  </w:style>
  <w:style w:type="character" w:customStyle="1" w:styleId="PPVQuoteChar">
    <w:name w:val="PPV Quote Char"/>
    <w:basedOn w:val="DefaultParagraphFont"/>
    <w:link w:val="PPVQuote"/>
    <w:rsid w:val="00E16CA6"/>
    <w:rPr>
      <w:rFonts w:ascii="Calibri" w:eastAsia="Times" w:hAnsi="Calibri" w:cs="Calibri"/>
      <w:i/>
      <w:sz w:val="24"/>
      <w:szCs w:val="24"/>
    </w:rPr>
  </w:style>
  <w:style w:type="character" w:styleId="FootnoteReference">
    <w:name w:val="footnote reference"/>
    <w:basedOn w:val="DefaultParagraphFont"/>
    <w:rsid w:val="00F62A03"/>
    <w:rPr>
      <w:vertAlign w:val="superscript"/>
    </w:rPr>
  </w:style>
  <w:style w:type="paragraph" w:styleId="TOC1">
    <w:name w:val="toc 1"/>
    <w:basedOn w:val="Normal"/>
    <w:next w:val="Normal"/>
    <w:autoRedefine/>
    <w:uiPriority w:val="39"/>
    <w:rsid w:val="00454572"/>
    <w:pPr>
      <w:tabs>
        <w:tab w:val="right" w:leader="dot" w:pos="9072"/>
      </w:tabs>
      <w:ind w:left="567" w:right="658" w:hanging="567"/>
    </w:pPr>
    <w:rPr>
      <w:b/>
      <w:noProof/>
      <w:color w:val="1F497D"/>
    </w:rPr>
  </w:style>
  <w:style w:type="paragraph" w:styleId="TOC2">
    <w:name w:val="toc 2"/>
    <w:basedOn w:val="Normal"/>
    <w:next w:val="Normal"/>
    <w:autoRedefine/>
    <w:uiPriority w:val="39"/>
    <w:rsid w:val="007F6021"/>
    <w:pPr>
      <w:tabs>
        <w:tab w:val="left" w:pos="1276"/>
        <w:tab w:val="right" w:leader="dot" w:pos="9072"/>
      </w:tabs>
      <w:spacing w:before="0"/>
      <w:ind w:left="1134" w:right="851" w:hanging="567"/>
      <w:contextualSpacing/>
    </w:pPr>
    <w:rPr>
      <w:noProof/>
      <w:color w:val="1F497D"/>
    </w:rPr>
  </w:style>
  <w:style w:type="paragraph" w:styleId="TOC3">
    <w:name w:val="toc 3"/>
    <w:basedOn w:val="Normal"/>
    <w:next w:val="Normal"/>
    <w:autoRedefine/>
    <w:uiPriority w:val="39"/>
    <w:rsid w:val="007C7956"/>
    <w:pPr>
      <w:tabs>
        <w:tab w:val="left" w:pos="1701"/>
        <w:tab w:val="right" w:leader="dot" w:pos="9072"/>
      </w:tabs>
      <w:ind w:right="660"/>
    </w:pPr>
    <w:rPr>
      <w:b/>
      <w:noProof/>
      <w:color w:val="1F497D"/>
    </w:rPr>
  </w:style>
  <w:style w:type="paragraph" w:styleId="TableofFigures">
    <w:name w:val="table of figures"/>
    <w:basedOn w:val="Normal"/>
    <w:next w:val="Normal"/>
    <w:uiPriority w:val="99"/>
    <w:rsid w:val="00590149"/>
    <w:pPr>
      <w:tabs>
        <w:tab w:val="left" w:pos="1418"/>
        <w:tab w:val="right" w:leader="dot" w:pos="9072"/>
      </w:tabs>
      <w:spacing w:before="40"/>
      <w:ind w:left="1418" w:right="1418" w:hanging="1418"/>
    </w:pPr>
    <w:rPr>
      <w:color w:val="1F497D"/>
      <w:sz w:val="20"/>
      <w:szCs w:val="20"/>
    </w:rPr>
  </w:style>
  <w:style w:type="paragraph" w:customStyle="1" w:styleId="PPVAppendixHeading2">
    <w:name w:val="PPV Appendix Heading 2"/>
    <w:basedOn w:val="Heading2"/>
    <w:next w:val="Normal"/>
    <w:rsid w:val="00976173"/>
    <w:pPr>
      <w:numPr>
        <w:ilvl w:val="0"/>
        <w:numId w:val="0"/>
      </w:numPr>
    </w:pPr>
    <w:rPr>
      <w:sz w:val="32"/>
      <w:szCs w:val="32"/>
    </w:rPr>
  </w:style>
  <w:style w:type="paragraph" w:customStyle="1" w:styleId="PPVQuoteBullet1">
    <w:name w:val="PPV Quote Bullet 1"/>
    <w:basedOn w:val="PPVQuote"/>
    <w:qFormat/>
    <w:rsid w:val="00E16CA6"/>
    <w:pPr>
      <w:numPr>
        <w:numId w:val="4"/>
      </w:numPr>
      <w:tabs>
        <w:tab w:val="clear" w:pos="1429"/>
      </w:tabs>
      <w:spacing w:before="0"/>
      <w:ind w:left="1276" w:hanging="425"/>
    </w:pPr>
  </w:style>
  <w:style w:type="paragraph" w:styleId="TOC5">
    <w:name w:val="toc 5"/>
    <w:basedOn w:val="Normal"/>
    <w:next w:val="Normal"/>
    <w:autoRedefine/>
    <w:uiPriority w:val="39"/>
    <w:rsid w:val="008B4D9C"/>
    <w:pPr>
      <w:tabs>
        <w:tab w:val="left" w:pos="1276"/>
        <w:tab w:val="right" w:leader="dot" w:pos="8354"/>
      </w:tabs>
      <w:spacing w:before="0"/>
      <w:ind w:left="1276" w:hanging="425"/>
    </w:pPr>
    <w:rPr>
      <w:b/>
      <w:noProof/>
    </w:rPr>
  </w:style>
  <w:style w:type="paragraph" w:styleId="TOC4">
    <w:name w:val="toc 4"/>
    <w:basedOn w:val="Normal"/>
    <w:next w:val="Normal"/>
    <w:autoRedefine/>
    <w:uiPriority w:val="39"/>
    <w:rsid w:val="008B4D9C"/>
    <w:pPr>
      <w:tabs>
        <w:tab w:val="left" w:pos="567"/>
        <w:tab w:val="right" w:pos="9072"/>
      </w:tabs>
      <w:ind w:left="567" w:hanging="567"/>
    </w:pPr>
    <w:rPr>
      <w:b/>
      <w:noProof/>
      <w:color w:val="000000"/>
    </w:rPr>
  </w:style>
  <w:style w:type="paragraph" w:styleId="TOC6">
    <w:name w:val="toc 6"/>
    <w:basedOn w:val="Normal"/>
    <w:next w:val="Normal"/>
    <w:autoRedefine/>
    <w:uiPriority w:val="39"/>
    <w:rsid w:val="006D7F21"/>
    <w:pPr>
      <w:tabs>
        <w:tab w:val="left" w:pos="1134"/>
        <w:tab w:val="right" w:leader="dot" w:pos="9060"/>
      </w:tabs>
      <w:ind w:left="1134" w:hanging="567"/>
    </w:pPr>
    <w:rPr>
      <w:b/>
      <w:noProof/>
      <w:color w:val="000000"/>
    </w:rPr>
  </w:style>
  <w:style w:type="paragraph" w:styleId="TOC7">
    <w:name w:val="toc 7"/>
    <w:basedOn w:val="Normal"/>
    <w:next w:val="Normal"/>
    <w:autoRedefine/>
    <w:semiHidden/>
    <w:rsid w:val="00F62A03"/>
    <w:pPr>
      <w:ind w:left="1440"/>
    </w:pPr>
    <w:rPr>
      <w:rFonts w:ascii="Times New Roman" w:hAnsi="Times New Roman"/>
      <w:sz w:val="18"/>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Finding">
    <w:name w:val="PPV Finding"/>
    <w:basedOn w:val="Normal"/>
    <w:rsid w:val="00CB026F"/>
    <w:pPr>
      <w:ind w:left="851"/>
    </w:pPr>
    <w:rPr>
      <w:b/>
    </w:rPr>
  </w:style>
  <w:style w:type="paragraph" w:customStyle="1" w:styleId="PPVFindingBullet1">
    <w:name w:val="PPV Finding Bullet 1"/>
    <w:basedOn w:val="PPVBullet1"/>
    <w:rsid w:val="00CB026F"/>
    <w:pPr>
      <w:numPr>
        <w:numId w:val="32"/>
      </w:numPr>
      <w:tabs>
        <w:tab w:val="clear" w:pos="360"/>
      </w:tabs>
      <w:ind w:left="1134" w:hanging="284"/>
    </w:pPr>
    <w:rPr>
      <w:b/>
    </w:rPr>
  </w:style>
  <w:style w:type="paragraph" w:customStyle="1" w:styleId="PPVRecommendation">
    <w:name w:val="PPV Recommendation"/>
    <w:basedOn w:val="Normal"/>
    <w:link w:val="PPVRecommendationChar"/>
    <w:qFormat/>
    <w:rsid w:val="00E7067C"/>
    <w:pPr>
      <w:ind w:left="851"/>
    </w:pPr>
    <w:rPr>
      <w:b/>
    </w:rPr>
  </w:style>
  <w:style w:type="character" w:customStyle="1" w:styleId="PPVRecommendationChar">
    <w:name w:val="PPV Recommendation Char"/>
    <w:basedOn w:val="DefaultParagraphFont"/>
    <w:link w:val="PPVRecommendation"/>
    <w:rsid w:val="00E7067C"/>
    <w:rPr>
      <w:rFonts w:ascii="Calibri" w:hAnsi="Calibri" w:cs="Calibri"/>
      <w:b/>
      <w:sz w:val="24"/>
      <w:szCs w:val="24"/>
    </w:rPr>
  </w:style>
  <w:style w:type="character" w:customStyle="1" w:styleId="PPVExecSummaryChar">
    <w:name w:val="PPV Exec Summary Char"/>
    <w:basedOn w:val="DefaultParagraphFont"/>
    <w:link w:val="PPVExecSummary"/>
    <w:locked/>
    <w:rsid w:val="00764B70"/>
    <w:rPr>
      <w:rFonts w:ascii="Calibri" w:hAnsi="Calibri" w:cs="Calibri"/>
      <w:b/>
      <w:sz w:val="48"/>
      <w:szCs w:val="48"/>
    </w:rPr>
  </w:style>
  <w:style w:type="paragraph" w:customStyle="1" w:styleId="PPVExecSummary">
    <w:name w:val="PPV Exec Summary"/>
    <w:basedOn w:val="Normal"/>
    <w:link w:val="PPVExecSummaryChar"/>
    <w:rsid w:val="00764B70"/>
    <w:pPr>
      <w:pageBreakBefore/>
      <w:spacing w:after="400"/>
      <w:outlineLvl w:val="0"/>
    </w:pPr>
    <w:rPr>
      <w:b/>
      <w:sz w:val="48"/>
      <w:szCs w:val="48"/>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rsid w:val="00902B3B"/>
    <w:pPr>
      <w:tabs>
        <w:tab w:val="center" w:pos="4153"/>
        <w:tab w:val="right" w:pos="8306"/>
      </w:tabs>
    </w:pPr>
    <w:rPr>
      <w:b/>
      <w:color w:val="1F497D"/>
      <w:sz w:val="40"/>
      <w:szCs w:val="52"/>
    </w:rPr>
  </w:style>
  <w:style w:type="character" w:customStyle="1" w:styleId="ZZPPVContentsPageChar">
    <w:name w:val="ZZ PPV Contents Page Char"/>
    <w:basedOn w:val="DefaultParagraphFont"/>
    <w:link w:val="ZZPPVContentsPage"/>
    <w:rsid w:val="00902B3B"/>
    <w:rPr>
      <w:rFonts w:ascii="Calibri" w:hAnsi="Calibri" w:cs="Calibri"/>
      <w:b/>
      <w:color w:val="1F497D"/>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rsid w:val="00F246C7"/>
    <w:pPr>
      <w:tabs>
        <w:tab w:val="center" w:pos="4513"/>
        <w:tab w:val="right" w:pos="9026"/>
      </w:tabs>
      <w:spacing w:before="0"/>
    </w:pPr>
  </w:style>
  <w:style w:type="character" w:customStyle="1" w:styleId="HeaderChar">
    <w:name w:val="Header Char"/>
    <w:basedOn w:val="DefaultParagraphFont"/>
    <w:link w:val="Header"/>
    <w:rsid w:val="00F246C7"/>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Bullet">
    <w:name w:val="PPV Table Bullet"/>
    <w:basedOn w:val="PPVTableText"/>
    <w:rsid w:val="00E7067C"/>
    <w:pPr>
      <w:numPr>
        <w:numId w:val="46"/>
      </w:numPr>
      <w:spacing w:before="20" w:after="20"/>
    </w:pPr>
  </w:style>
  <w:style w:type="paragraph" w:customStyle="1" w:styleId="AAAPanelName">
    <w:name w:val="AAA Panel Name"/>
    <w:basedOn w:val="Normal"/>
    <w:link w:val="AAAPanelNameChar"/>
    <w:rsid w:val="00EE24C3"/>
    <w:pPr>
      <w:ind w:left="720"/>
      <w:jc w:val="left"/>
    </w:pPr>
    <w:rPr>
      <w:color w:val="1F497D"/>
      <w:sz w:val="28"/>
      <w:szCs w:val="28"/>
    </w:rPr>
  </w:style>
  <w:style w:type="character" w:customStyle="1" w:styleId="AAAPanelNameChar">
    <w:name w:val="AAA Panel Name Char"/>
    <w:basedOn w:val="DefaultParagraphFont"/>
    <w:link w:val="AAAPanelName"/>
    <w:rsid w:val="00EE24C3"/>
    <w:rPr>
      <w:rFonts w:ascii="Calibri" w:hAnsi="Calibri" w:cs="Calibri"/>
      <w:color w:val="1F497D"/>
      <w:sz w:val="28"/>
      <w:szCs w:val="28"/>
    </w:rPr>
  </w:style>
  <w:style w:type="paragraph" w:customStyle="1" w:styleId="ZZPPVCoverPageText">
    <w:name w:val="ZZ PPV Cover Page Text"/>
    <w:basedOn w:val="Normal"/>
    <w:link w:val="ZZPPVCoverPageTextChar"/>
    <w:autoRedefine/>
    <w:rsid w:val="001806EB"/>
    <w:rPr>
      <w:color w:val="1F497D"/>
      <w:sz w:val="28"/>
      <w:szCs w:val="28"/>
    </w:rPr>
  </w:style>
  <w:style w:type="character" w:customStyle="1" w:styleId="ZZPPVCoverPageTextChar">
    <w:name w:val="ZZ PPV Cover Page Text Char"/>
    <w:basedOn w:val="DefaultParagraphFont"/>
    <w:link w:val="ZZPPVCoverPageText"/>
    <w:rsid w:val="001806EB"/>
    <w:rPr>
      <w:rFonts w:ascii="Calibri" w:hAnsi="Calibri" w:cs="Calibri"/>
      <w:color w:val="1F497D"/>
      <w:sz w:val="28"/>
      <w:szCs w:val="28"/>
    </w:rPr>
  </w:style>
  <w:style w:type="paragraph" w:customStyle="1" w:styleId="Style">
    <w:name w:val="Style"/>
    <w:basedOn w:val="ZZPPVCoverPageText"/>
    <w:rsid w:val="00C449DA"/>
    <w:rPr>
      <w:color w:val="006F97"/>
    </w:rPr>
  </w:style>
  <w:style w:type="paragraph" w:customStyle="1" w:styleId="NormalBlue">
    <w:name w:val="Normal Blue"/>
    <w:basedOn w:val="Normal"/>
    <w:link w:val="NormalBlueChar"/>
    <w:rsid w:val="00D02491"/>
    <w:rPr>
      <w:color w:val="1F497D"/>
    </w:rPr>
  </w:style>
  <w:style w:type="character" w:customStyle="1" w:styleId="NormalBlueChar">
    <w:name w:val="Normal Blue Char"/>
    <w:basedOn w:val="DefaultParagraphFont"/>
    <w:link w:val="NormalBlue"/>
    <w:rsid w:val="00D02491"/>
    <w:rPr>
      <w:rFonts w:ascii="Calibri" w:hAnsi="Calibri" w:cs="Calibri"/>
      <w:color w:val="1F497D"/>
      <w:sz w:val="24"/>
      <w:szCs w:val="24"/>
    </w:rPr>
  </w:style>
  <w:style w:type="paragraph" w:customStyle="1" w:styleId="ZZPPVContentsPageNo">
    <w:name w:val="ZZ PPV Contents Page No"/>
    <w:basedOn w:val="ZZPPVContentsPage"/>
    <w:link w:val="ZZPPVContentsPageNoChar"/>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rsid w:val="00C449DA"/>
    <w:rPr>
      <w:rFonts w:ascii="Calibri" w:hAnsi="Calibri" w:cs="Calibri"/>
      <w:b/>
      <w:color w:val="1F497D"/>
      <w:sz w:val="24"/>
      <w:szCs w:val="24"/>
    </w:rPr>
  </w:style>
  <w:style w:type="character" w:styleId="Hyperlink">
    <w:name w:val="Hyperlink"/>
    <w:basedOn w:val="DefaultParagraphFont"/>
    <w:uiPriority w:val="99"/>
    <w:unhideWhenUsed/>
    <w:rsid w:val="00D4401C"/>
    <w:rPr>
      <w:rFonts w:eastAsia="Dotum"/>
      <w:noProof/>
      <w:color w:val="0000FF"/>
      <w:u w:val="single"/>
    </w:rPr>
  </w:style>
  <w:style w:type="paragraph" w:customStyle="1" w:styleId="PPVTableTextBlue">
    <w:name w:val="PPV Table Text Blue"/>
    <w:basedOn w:val="PPVTableText"/>
    <w:rsid w:val="002B6623"/>
    <w:rPr>
      <w:color w:val="1F497D"/>
    </w:rPr>
  </w:style>
  <w:style w:type="paragraph" w:customStyle="1" w:styleId="PPVTableBulletBlue">
    <w:name w:val="PPV Table Bullet Blue"/>
    <w:basedOn w:val="PPVTable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Bullet1">
    <w:name w:val="PPV Recommendation Bullet 1"/>
    <w:basedOn w:val="PPVBullet1"/>
    <w:link w:val="PPVRecommendationBullet1Char"/>
    <w:qFormat/>
    <w:rsid w:val="00982800"/>
    <w:pPr>
      <w:numPr>
        <w:numId w:val="48"/>
      </w:numPr>
      <w:ind w:left="1276" w:hanging="425"/>
    </w:pPr>
    <w:rPr>
      <w:b/>
    </w:rPr>
  </w:style>
  <w:style w:type="character" w:customStyle="1" w:styleId="PPVRecommendationBullet1Char">
    <w:name w:val="PPV Recommendation Bullet 1 Char"/>
    <w:basedOn w:val="PPVBullet1Char"/>
    <w:link w:val="PPVRecommendationBullet1"/>
    <w:rsid w:val="00982800"/>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basedOn w:val="Normal"/>
    <w:next w:val="Normal"/>
    <w:rsid w:val="000D06B2"/>
    <w:pPr>
      <w:keepNext/>
      <w:spacing w:before="240" w:after="120"/>
      <w:ind w:left="1276" w:hanging="1276"/>
    </w:pPr>
    <w:rPr>
      <w:b/>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basedOn w:val="DefaultParagraphFont"/>
    <w:link w:val="Footer"/>
    <w:uiPriority w:val="99"/>
    <w:rsid w:val="0020081F"/>
    <w:rPr>
      <w:rFonts w:ascii="Calibri" w:hAnsi="Calibri" w:cs="Calibri"/>
      <w:sz w:val="24"/>
      <w:szCs w:val="24"/>
    </w:rPr>
  </w:style>
  <w:style w:type="paragraph" w:customStyle="1" w:styleId="AADate">
    <w:name w:val="AA Date"/>
    <w:basedOn w:val="AAAPanelName"/>
    <w:link w:val="AADateChar"/>
    <w:qFormat/>
    <w:rsid w:val="00EE24C3"/>
    <w:pPr>
      <w:ind w:firstLine="709"/>
    </w:pPr>
    <w:rPr>
      <w:b/>
    </w:rPr>
  </w:style>
  <w:style w:type="paragraph" w:customStyle="1" w:styleId="AACommonName">
    <w:name w:val="AA Common Name"/>
    <w:basedOn w:val="PPVCoverPageText"/>
    <w:link w:val="AACommonNameChar"/>
    <w:qFormat/>
    <w:rsid w:val="00EE24C3"/>
    <w:pPr>
      <w:ind w:left="720"/>
    </w:pPr>
  </w:style>
  <w:style w:type="character" w:customStyle="1" w:styleId="AADateChar">
    <w:name w:val="AA Date Char"/>
    <w:basedOn w:val="AAAPanelNameChar"/>
    <w:link w:val="AADate"/>
    <w:rsid w:val="00EE24C3"/>
    <w:rPr>
      <w:rFonts w:ascii="Calibri" w:hAnsi="Calibri" w:cs="Calibri"/>
      <w:b/>
      <w:color w:val="1F497D"/>
      <w:sz w:val="28"/>
      <w:szCs w:val="28"/>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basedOn w:val="PPVCoverPageTextChar"/>
    <w:link w:val="AACommonName"/>
    <w:rsid w:val="00EE24C3"/>
    <w:rPr>
      <w:rFonts w:ascii="Calibri" w:hAnsi="Calibri" w:cs="Calibri"/>
      <w:color w:val="1F497D"/>
      <w:sz w:val="28"/>
      <w:szCs w:val="28"/>
    </w:rPr>
  </w:style>
  <w:style w:type="paragraph" w:customStyle="1" w:styleId="AAAmendmentNumber">
    <w:name w:val="AA Amendment Number"/>
    <w:basedOn w:val="PPVCoverPageText"/>
    <w:link w:val="AAAmendmentNumberChar"/>
    <w:qFormat/>
    <w:rsid w:val="00EE24C3"/>
    <w:pPr>
      <w:ind w:left="720"/>
    </w:pPr>
  </w:style>
  <w:style w:type="paragraph" w:customStyle="1" w:styleId="AATypeofReport">
    <w:name w:val="AA Type of Report"/>
    <w:basedOn w:val="PPVCoverPageText"/>
    <w:link w:val="AATypeofReportChar"/>
    <w:qFormat/>
    <w:rsid w:val="00EE24C3"/>
    <w:pPr>
      <w:spacing w:before="240" w:after="240"/>
      <w:ind w:left="720"/>
    </w:pPr>
    <w:rPr>
      <w:b/>
      <w:noProof/>
      <w:sz w:val="52"/>
      <w:szCs w:val="52"/>
    </w:rPr>
  </w:style>
  <w:style w:type="character" w:customStyle="1" w:styleId="AAAmendmentNumberChar">
    <w:name w:val="AA Amendment Number Char"/>
    <w:basedOn w:val="PPVCoverPageTextChar"/>
    <w:link w:val="AAAmendmentNumber"/>
    <w:rsid w:val="00EE24C3"/>
    <w:rPr>
      <w:rFonts w:ascii="Calibri" w:hAnsi="Calibri" w:cs="Calibri"/>
      <w:color w:val="1F497D"/>
      <w:sz w:val="28"/>
      <w:szCs w:val="28"/>
    </w:rPr>
  </w:style>
  <w:style w:type="paragraph" w:customStyle="1" w:styleId="BBTypeofReport">
    <w:name w:val="BB Type of Report"/>
    <w:basedOn w:val="AATypeofReport"/>
    <w:link w:val="BBTypeofReportChar"/>
    <w:rsid w:val="00EE24C3"/>
    <w:pPr>
      <w:ind w:left="709"/>
    </w:pPr>
  </w:style>
  <w:style w:type="character" w:customStyle="1" w:styleId="AATypeofReportChar">
    <w:name w:val="AA Type of Report Char"/>
    <w:basedOn w:val="PPVCoverPageTextChar"/>
    <w:link w:val="AATypeofReport"/>
    <w:rsid w:val="00EE24C3"/>
    <w:rPr>
      <w:rFonts w:ascii="Calibri" w:hAnsi="Calibri" w:cs="Calibri"/>
      <w:b/>
      <w:noProof/>
      <w:color w:val="1F497D"/>
      <w:sz w:val="52"/>
      <w:szCs w:val="52"/>
    </w:rPr>
  </w:style>
  <w:style w:type="character" w:customStyle="1" w:styleId="BBTypeofReportChar">
    <w:name w:val="BB Type of Report Char"/>
    <w:basedOn w:val="AATypeofReportChar"/>
    <w:link w:val="BBTypeofReport"/>
    <w:rsid w:val="00EE24C3"/>
    <w:rPr>
      <w:rFonts w:ascii="Calibri" w:hAnsi="Calibri" w:cs="Calibri"/>
      <w:b/>
      <w:noProof/>
      <w:color w:val="1F497D"/>
      <w:sz w:val="52"/>
      <w:szCs w:val="52"/>
    </w:rPr>
  </w:style>
  <w:style w:type="paragraph" w:styleId="FootnoteText">
    <w:name w:val="footnote text"/>
    <w:basedOn w:val="Normal"/>
    <w:link w:val="FootnoteTextChar"/>
    <w:rsid w:val="00C17958"/>
    <w:pPr>
      <w:spacing w:before="0"/>
      <w:ind w:left="567" w:hanging="567"/>
    </w:pPr>
    <w:rPr>
      <w:sz w:val="20"/>
      <w:szCs w:val="20"/>
    </w:rPr>
  </w:style>
  <w:style w:type="character" w:customStyle="1" w:styleId="FootnoteTextChar">
    <w:name w:val="Footnote Text Char"/>
    <w:basedOn w:val="DefaultParagraphFont"/>
    <w:link w:val="FootnoteText"/>
    <w:rsid w:val="00C17958"/>
    <w:rPr>
      <w:rFonts w:ascii="Calibri" w:hAnsi="Calibri" w:cs="Calibri"/>
    </w:rPr>
  </w:style>
  <w:style w:type="paragraph" w:customStyle="1" w:styleId="ToRNumberedPara">
    <w:name w:val="ToR Numbered Para"/>
    <w:basedOn w:val="ListParagraph"/>
    <w:link w:val="ToRNumberedParaChar"/>
    <w:rsid w:val="00606554"/>
    <w:pPr>
      <w:numPr>
        <w:numId w:val="9"/>
      </w:numPr>
      <w:contextualSpacing w:val="0"/>
    </w:pPr>
    <w:rPr>
      <w:rFonts w:asciiTheme="minorHAnsi" w:hAnsiTheme="minorHAnsi" w:cs="Times New Roman"/>
      <w:sz w:val="22"/>
      <w:szCs w:val="20"/>
    </w:rPr>
  </w:style>
  <w:style w:type="paragraph" w:customStyle="1" w:styleId="ToRAlphaPara">
    <w:name w:val="ToR Alpha Para"/>
    <w:basedOn w:val="ToRNumberedPara"/>
    <w:link w:val="ToRAlphaParaChar"/>
    <w:qFormat/>
    <w:rsid w:val="00606554"/>
    <w:pPr>
      <w:numPr>
        <w:ilvl w:val="1"/>
      </w:numPr>
      <w:ind w:left="1134" w:hanging="425"/>
    </w:pPr>
    <w:rPr>
      <w:rFonts w:eastAsia="Times"/>
    </w:rPr>
  </w:style>
  <w:style w:type="character" w:customStyle="1" w:styleId="ToRNumberedParaChar">
    <w:name w:val="ToR Numbered Para Char"/>
    <w:basedOn w:val="DefaultParagraphFont"/>
    <w:link w:val="ToRNumberedPara"/>
    <w:rsid w:val="00606554"/>
    <w:rPr>
      <w:rFonts w:asciiTheme="minorHAnsi" w:hAnsiTheme="minorHAnsi"/>
      <w:sz w:val="22"/>
    </w:rPr>
  </w:style>
  <w:style w:type="paragraph" w:customStyle="1" w:styleId="Default">
    <w:name w:val="Default"/>
    <w:rsid w:val="00DC1B30"/>
    <w:pPr>
      <w:autoSpaceDE w:val="0"/>
      <w:autoSpaceDN w:val="0"/>
      <w:adjustRightInd w:val="0"/>
    </w:pPr>
    <w:rPr>
      <w:rFonts w:ascii="Calibri" w:hAnsi="Calibri" w:cs="Calibri"/>
      <w:color w:val="000000"/>
      <w:sz w:val="24"/>
      <w:szCs w:val="24"/>
    </w:rPr>
  </w:style>
  <w:style w:type="paragraph" w:customStyle="1" w:styleId="Text">
    <w:name w:val="Text"/>
    <w:basedOn w:val="Normal"/>
    <w:link w:val="TextChar"/>
    <w:qFormat/>
    <w:rsid w:val="00396DF3"/>
    <w:pPr>
      <w:spacing w:before="60"/>
    </w:pPr>
    <w:rPr>
      <w:rFonts w:ascii="Palatino Linotype" w:hAnsi="Palatino Linotype" w:cs="Times New Roman"/>
      <w:szCs w:val="20"/>
    </w:rPr>
  </w:style>
  <w:style w:type="character" w:customStyle="1" w:styleId="TextChar">
    <w:name w:val="Text Char"/>
    <w:basedOn w:val="DefaultParagraphFont"/>
    <w:link w:val="Text"/>
    <w:rsid w:val="00396DF3"/>
    <w:rPr>
      <w:rFonts w:ascii="Palatino Linotype" w:hAnsi="Palatino Linotype"/>
      <w:sz w:val="24"/>
    </w:rPr>
  </w:style>
  <w:style w:type="paragraph" w:styleId="NormalWeb">
    <w:name w:val="Normal (Web)"/>
    <w:basedOn w:val="Normal"/>
    <w:uiPriority w:val="99"/>
    <w:unhideWhenUsed/>
    <w:rsid w:val="00AE31D6"/>
    <w:pPr>
      <w:spacing w:before="0"/>
      <w:jc w:val="left"/>
    </w:pPr>
    <w:rPr>
      <w:rFonts w:ascii="Times New Roman" w:hAnsi="Times New Roman" w:cs="Times New Roman"/>
    </w:rPr>
  </w:style>
  <w:style w:type="character" w:customStyle="1" w:styleId="Heading4Char">
    <w:name w:val="Heading 4 Char"/>
    <w:aliases w:val="H4 PPV Heading 4 Char"/>
    <w:basedOn w:val="DefaultParagraphFont"/>
    <w:link w:val="Heading4"/>
    <w:rsid w:val="00E7067C"/>
    <w:rPr>
      <w:rFonts w:ascii="Calibri" w:hAnsi="Calibri" w:cs="Calibri"/>
      <w:b/>
      <w:sz w:val="24"/>
      <w:szCs w:val="24"/>
    </w:rPr>
  </w:style>
  <w:style w:type="character" w:customStyle="1" w:styleId="Heading6Char">
    <w:name w:val="Heading 6 Char"/>
    <w:basedOn w:val="DefaultParagraphFont"/>
    <w:link w:val="Heading6"/>
    <w:rsid w:val="000D55D5"/>
    <w:rPr>
      <w:rFonts w:asciiTheme="majorHAnsi" w:eastAsiaTheme="majorEastAsia" w:hAnsiTheme="majorHAnsi" w:cstheme="majorBidi"/>
      <w:i/>
      <w:iCs/>
      <w:color w:val="984B00" w:themeColor="accent1" w:themeShade="7F"/>
      <w:sz w:val="24"/>
      <w:szCs w:val="24"/>
    </w:rPr>
  </w:style>
  <w:style w:type="paragraph" w:customStyle="1" w:styleId="HeadingPart">
    <w:name w:val="Heading Part"/>
    <w:basedOn w:val="Heading1"/>
    <w:rsid w:val="00FF2971"/>
    <w:pPr>
      <w:numPr>
        <w:numId w:val="0"/>
      </w:numPr>
      <w:spacing w:after="480"/>
    </w:pPr>
    <w:rPr>
      <w:sz w:val="48"/>
      <w:szCs w:val="48"/>
    </w:rPr>
  </w:style>
  <w:style w:type="paragraph" w:customStyle="1" w:styleId="PPVXSubmitters">
    <w:name w:val="PPV X Submitters"/>
    <w:basedOn w:val="PPVTableText"/>
    <w:rsid w:val="00976173"/>
    <w:pPr>
      <w:spacing w:beforeLines="20" w:before="48" w:afterLines="20" w:after="48"/>
    </w:pPr>
  </w:style>
  <w:style w:type="character" w:styleId="PageNumber">
    <w:name w:val="page number"/>
    <w:basedOn w:val="DefaultParagraphFont"/>
    <w:uiPriority w:val="99"/>
    <w:unhideWhenUsed/>
    <w:rsid w:val="009A0CA4"/>
  </w:style>
  <w:style w:type="paragraph" w:customStyle="1" w:styleId="PPVTabletextsmall">
    <w:name w:val="PPV Table text (small)"/>
    <w:basedOn w:val="PPVTableText"/>
    <w:rsid w:val="008638D5"/>
    <w:pPr>
      <w:spacing w:before="0" w:after="40"/>
    </w:pPr>
    <w:rPr>
      <w:sz w:val="20"/>
      <w:szCs w:val="20"/>
    </w:rPr>
  </w:style>
  <w:style w:type="character" w:customStyle="1" w:styleId="Heading7Char">
    <w:name w:val="Heading 7 Char"/>
    <w:basedOn w:val="DefaultParagraphFont"/>
    <w:link w:val="Heading7"/>
    <w:rsid w:val="00764B70"/>
    <w:rPr>
      <w:rFonts w:asciiTheme="majorHAnsi" w:eastAsiaTheme="majorEastAsia" w:hAnsiTheme="majorHAnsi" w:cstheme="majorBidi"/>
      <w:i/>
      <w:iCs/>
      <w:color w:val="404040" w:themeColor="text1" w:themeTint="BF"/>
      <w:sz w:val="24"/>
      <w:szCs w:val="24"/>
    </w:rPr>
  </w:style>
  <w:style w:type="character" w:customStyle="1" w:styleId="Heading2Char">
    <w:name w:val="Heading 2 Char"/>
    <w:aliases w:val="H2 PPV Heading 2 Char"/>
    <w:basedOn w:val="DefaultParagraphFont"/>
    <w:link w:val="Heading2"/>
    <w:rsid w:val="00E7067C"/>
    <w:rPr>
      <w:rFonts w:ascii="Calibri" w:eastAsia="Dotum" w:hAnsi="Calibri" w:cs="Calibri"/>
      <w:b/>
      <w:kern w:val="32"/>
      <w:sz w:val="28"/>
      <w:szCs w:val="28"/>
    </w:rPr>
  </w:style>
  <w:style w:type="character" w:customStyle="1" w:styleId="Heading5Char">
    <w:name w:val="Heading 5 Char"/>
    <w:aliases w:val="PPV Heading 5 Char"/>
    <w:basedOn w:val="DefaultParagraphFont"/>
    <w:link w:val="Heading5"/>
    <w:rsid w:val="007C4C8B"/>
    <w:rPr>
      <w:rFonts w:ascii="Calibri" w:hAnsi="Calibri" w:cs="Calibri"/>
      <w:b/>
      <w:bCs/>
      <w:iCs/>
      <w:sz w:val="24"/>
      <w:szCs w:val="24"/>
    </w:rPr>
  </w:style>
  <w:style w:type="paragraph" w:customStyle="1" w:styleId="CaptionTag">
    <w:name w:val="Caption Tag"/>
    <w:basedOn w:val="PPVBody"/>
    <w:rsid w:val="00E16CA6"/>
    <w:pPr>
      <w:spacing w:before="0" w:after="360"/>
      <w:ind w:left="851" w:hanging="851"/>
      <w:contextualSpacing/>
      <w:jc w:val="left"/>
    </w:pPr>
    <w:rPr>
      <w:sz w:val="20"/>
      <w:szCs w:val="20"/>
    </w:rPr>
  </w:style>
  <w:style w:type="character" w:customStyle="1" w:styleId="ToRAlphaParaChar">
    <w:name w:val="ToR Alpha Para Char"/>
    <w:basedOn w:val="ToRNumberedParaChar"/>
    <w:link w:val="ToRAlphaPara"/>
    <w:rsid w:val="00916A4A"/>
    <w:rPr>
      <w:rFonts w:asciiTheme="minorHAnsi" w:eastAsia="Times" w:hAnsiTheme="minorHAnsi"/>
      <w:sz w:val="22"/>
    </w:rPr>
  </w:style>
  <w:style w:type="paragraph" w:styleId="Revision">
    <w:name w:val="Revision"/>
    <w:hidden/>
    <w:uiPriority w:val="99"/>
    <w:semiHidden/>
    <w:rsid w:val="003D4454"/>
    <w:rPr>
      <w:rFonts w:ascii="Calibri" w:hAnsi="Calibri" w:cs="Calibri"/>
      <w:sz w:val="24"/>
      <w:szCs w:val="24"/>
    </w:rPr>
  </w:style>
  <w:style w:type="paragraph" w:customStyle="1" w:styleId="ToRHeading">
    <w:name w:val="ToR Heading"/>
    <w:link w:val="ToRHeadingChar"/>
    <w:qFormat/>
    <w:rsid w:val="00D63966"/>
    <w:pPr>
      <w:keepNext/>
      <w:spacing w:before="240" w:after="120"/>
    </w:pPr>
    <w:rPr>
      <w:rFonts w:asciiTheme="minorHAnsi" w:hAnsiTheme="minorHAnsi" w:cstheme="minorHAnsi"/>
      <w:b/>
      <w:noProof/>
      <w:snapToGrid w:val="0"/>
      <w:sz w:val="28"/>
      <w:szCs w:val="28"/>
    </w:rPr>
  </w:style>
  <w:style w:type="character" w:customStyle="1" w:styleId="ToRHeadingChar">
    <w:name w:val="ToR Heading Char"/>
    <w:basedOn w:val="DefaultParagraphFont"/>
    <w:link w:val="ToRHeading"/>
    <w:rsid w:val="00D63966"/>
    <w:rPr>
      <w:rFonts w:asciiTheme="minorHAnsi" w:hAnsiTheme="minorHAnsi" w:cstheme="minorHAnsi"/>
      <w:b/>
      <w:noProof/>
      <w:snapToGrid w:val="0"/>
      <w:sz w:val="28"/>
      <w:szCs w:val="28"/>
    </w:rPr>
  </w:style>
  <w:style w:type="paragraph" w:customStyle="1" w:styleId="Normalnum">
    <w:name w:val="Normal num"/>
    <w:basedOn w:val="Normal"/>
    <w:rsid w:val="00D63966"/>
    <w:pPr>
      <w:numPr>
        <w:numId w:val="33"/>
      </w:numPr>
    </w:pPr>
    <w:rPr>
      <w:rFonts w:ascii="Palatino Linotype" w:hAnsi="Palatino Linotype" w:cs="Times New Roman"/>
      <w:sz w:val="22"/>
      <w:szCs w:val="22"/>
    </w:rPr>
  </w:style>
  <w:style w:type="paragraph" w:styleId="BalloonText">
    <w:name w:val="Balloon Text"/>
    <w:basedOn w:val="Normal"/>
    <w:link w:val="BalloonTextChar"/>
    <w:uiPriority w:val="99"/>
    <w:semiHidden/>
    <w:unhideWhenUsed/>
    <w:rsid w:val="00180E8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762">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197087811">
      <w:bodyDiv w:val="1"/>
      <w:marLeft w:val="0"/>
      <w:marRight w:val="0"/>
      <w:marTop w:val="0"/>
      <w:marBottom w:val="0"/>
      <w:divBdr>
        <w:top w:val="none" w:sz="0" w:space="0" w:color="auto"/>
        <w:left w:val="none" w:sz="0" w:space="0" w:color="auto"/>
        <w:bottom w:val="none" w:sz="0" w:space="0" w:color="auto"/>
        <w:right w:val="none" w:sz="0" w:space="0" w:color="auto"/>
      </w:divBdr>
    </w:div>
    <w:div w:id="303777523">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649942971">
      <w:bodyDiv w:val="1"/>
      <w:marLeft w:val="0"/>
      <w:marRight w:val="0"/>
      <w:marTop w:val="0"/>
      <w:marBottom w:val="0"/>
      <w:divBdr>
        <w:top w:val="none" w:sz="0" w:space="0" w:color="auto"/>
        <w:left w:val="none" w:sz="0" w:space="0" w:color="auto"/>
        <w:bottom w:val="none" w:sz="0" w:space="0" w:color="auto"/>
        <w:right w:val="none" w:sz="0" w:space="0" w:color="auto"/>
      </w:divBdr>
      <w:divsChild>
        <w:div w:id="1369333250">
          <w:marLeft w:val="450"/>
          <w:marRight w:val="450"/>
          <w:marTop w:val="0"/>
          <w:marBottom w:val="0"/>
          <w:divBdr>
            <w:top w:val="none" w:sz="0" w:space="0" w:color="auto"/>
            <w:left w:val="none" w:sz="0" w:space="0" w:color="auto"/>
            <w:bottom w:val="none" w:sz="0" w:space="0" w:color="auto"/>
            <w:right w:val="none" w:sz="0" w:space="0" w:color="auto"/>
          </w:divBdr>
          <w:divsChild>
            <w:div w:id="934481970">
              <w:marLeft w:val="-2"/>
              <w:marRight w:val="-2"/>
              <w:marTop w:val="0"/>
              <w:marBottom w:val="0"/>
              <w:divBdr>
                <w:top w:val="none" w:sz="0" w:space="0" w:color="auto"/>
                <w:left w:val="none" w:sz="0" w:space="0" w:color="auto"/>
                <w:bottom w:val="none" w:sz="0" w:space="0" w:color="auto"/>
                <w:right w:val="none" w:sz="0" w:space="0" w:color="auto"/>
              </w:divBdr>
              <w:divsChild>
                <w:div w:id="912932059">
                  <w:marLeft w:val="2"/>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 w:id="696389336">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851916142">
      <w:bodyDiv w:val="1"/>
      <w:marLeft w:val="0"/>
      <w:marRight w:val="0"/>
      <w:marTop w:val="0"/>
      <w:marBottom w:val="0"/>
      <w:divBdr>
        <w:top w:val="none" w:sz="0" w:space="0" w:color="auto"/>
        <w:left w:val="none" w:sz="0" w:space="0" w:color="auto"/>
        <w:bottom w:val="none" w:sz="0" w:space="0" w:color="auto"/>
        <w:right w:val="none" w:sz="0" w:space="0" w:color="auto"/>
      </w:divBdr>
    </w:div>
    <w:div w:id="875433381">
      <w:bodyDiv w:val="1"/>
      <w:marLeft w:val="0"/>
      <w:marRight w:val="0"/>
      <w:marTop w:val="0"/>
      <w:marBottom w:val="0"/>
      <w:divBdr>
        <w:top w:val="none" w:sz="0" w:space="0" w:color="auto"/>
        <w:left w:val="none" w:sz="0" w:space="0" w:color="auto"/>
        <w:bottom w:val="none" w:sz="0" w:space="0" w:color="auto"/>
        <w:right w:val="none" w:sz="0" w:space="0" w:color="auto"/>
      </w:divBdr>
    </w:div>
    <w:div w:id="1093403830">
      <w:bodyDiv w:val="1"/>
      <w:marLeft w:val="0"/>
      <w:marRight w:val="0"/>
      <w:marTop w:val="0"/>
      <w:marBottom w:val="0"/>
      <w:divBdr>
        <w:top w:val="none" w:sz="0" w:space="0" w:color="auto"/>
        <w:left w:val="none" w:sz="0" w:space="0" w:color="auto"/>
        <w:bottom w:val="none" w:sz="0" w:space="0" w:color="auto"/>
        <w:right w:val="none" w:sz="0" w:space="0" w:color="auto"/>
      </w:divBdr>
    </w:div>
    <w:div w:id="1097478035">
      <w:bodyDiv w:val="1"/>
      <w:marLeft w:val="0"/>
      <w:marRight w:val="0"/>
      <w:marTop w:val="0"/>
      <w:marBottom w:val="0"/>
      <w:divBdr>
        <w:top w:val="none" w:sz="0" w:space="0" w:color="auto"/>
        <w:left w:val="none" w:sz="0" w:space="0" w:color="auto"/>
        <w:bottom w:val="none" w:sz="0" w:space="0" w:color="auto"/>
        <w:right w:val="none" w:sz="0" w:space="0" w:color="auto"/>
      </w:divBdr>
    </w:div>
    <w:div w:id="1227301910">
      <w:bodyDiv w:val="1"/>
      <w:marLeft w:val="0"/>
      <w:marRight w:val="0"/>
      <w:marTop w:val="0"/>
      <w:marBottom w:val="0"/>
      <w:divBdr>
        <w:top w:val="none" w:sz="0" w:space="0" w:color="auto"/>
        <w:left w:val="none" w:sz="0" w:space="0" w:color="auto"/>
        <w:bottom w:val="none" w:sz="0" w:space="0" w:color="auto"/>
        <w:right w:val="none" w:sz="0" w:space="0" w:color="auto"/>
      </w:divBdr>
    </w:div>
    <w:div w:id="1248149260">
      <w:bodyDiv w:val="1"/>
      <w:marLeft w:val="0"/>
      <w:marRight w:val="0"/>
      <w:marTop w:val="0"/>
      <w:marBottom w:val="0"/>
      <w:divBdr>
        <w:top w:val="none" w:sz="0" w:space="0" w:color="auto"/>
        <w:left w:val="none" w:sz="0" w:space="0" w:color="auto"/>
        <w:bottom w:val="none" w:sz="0" w:space="0" w:color="auto"/>
        <w:right w:val="none" w:sz="0" w:space="0" w:color="auto"/>
      </w:divBdr>
    </w:div>
    <w:div w:id="1252855545">
      <w:bodyDiv w:val="1"/>
      <w:marLeft w:val="0"/>
      <w:marRight w:val="0"/>
      <w:marTop w:val="0"/>
      <w:marBottom w:val="0"/>
      <w:divBdr>
        <w:top w:val="none" w:sz="0" w:space="0" w:color="auto"/>
        <w:left w:val="none" w:sz="0" w:space="0" w:color="auto"/>
        <w:bottom w:val="none" w:sz="0" w:space="0" w:color="auto"/>
        <w:right w:val="none" w:sz="0" w:space="0" w:color="auto"/>
      </w:divBdr>
    </w:div>
    <w:div w:id="1282494951">
      <w:bodyDiv w:val="1"/>
      <w:marLeft w:val="0"/>
      <w:marRight w:val="0"/>
      <w:marTop w:val="0"/>
      <w:marBottom w:val="0"/>
      <w:divBdr>
        <w:top w:val="none" w:sz="0" w:space="0" w:color="auto"/>
        <w:left w:val="none" w:sz="0" w:space="0" w:color="auto"/>
        <w:bottom w:val="none" w:sz="0" w:space="0" w:color="auto"/>
        <w:right w:val="none" w:sz="0" w:space="0" w:color="auto"/>
      </w:divBdr>
    </w:div>
    <w:div w:id="1369601596">
      <w:bodyDiv w:val="1"/>
      <w:marLeft w:val="0"/>
      <w:marRight w:val="0"/>
      <w:marTop w:val="0"/>
      <w:marBottom w:val="0"/>
      <w:divBdr>
        <w:top w:val="none" w:sz="0" w:space="0" w:color="auto"/>
        <w:left w:val="none" w:sz="0" w:space="0" w:color="auto"/>
        <w:bottom w:val="none" w:sz="0" w:space="0" w:color="auto"/>
        <w:right w:val="none" w:sz="0" w:space="0" w:color="auto"/>
      </w:divBdr>
    </w:div>
    <w:div w:id="1406029547">
      <w:bodyDiv w:val="1"/>
      <w:marLeft w:val="0"/>
      <w:marRight w:val="0"/>
      <w:marTop w:val="0"/>
      <w:marBottom w:val="0"/>
      <w:divBdr>
        <w:top w:val="none" w:sz="0" w:space="0" w:color="auto"/>
        <w:left w:val="none" w:sz="0" w:space="0" w:color="auto"/>
        <w:bottom w:val="none" w:sz="0" w:space="0" w:color="auto"/>
        <w:right w:val="none" w:sz="0" w:space="0" w:color="auto"/>
      </w:divBdr>
    </w:div>
    <w:div w:id="1466465758">
      <w:bodyDiv w:val="1"/>
      <w:marLeft w:val="0"/>
      <w:marRight w:val="0"/>
      <w:marTop w:val="0"/>
      <w:marBottom w:val="0"/>
      <w:divBdr>
        <w:top w:val="none" w:sz="0" w:space="0" w:color="auto"/>
        <w:left w:val="none" w:sz="0" w:space="0" w:color="auto"/>
        <w:bottom w:val="none" w:sz="0" w:space="0" w:color="auto"/>
        <w:right w:val="none" w:sz="0" w:space="0" w:color="auto"/>
      </w:divBdr>
    </w:div>
    <w:div w:id="1530994130">
      <w:bodyDiv w:val="1"/>
      <w:marLeft w:val="0"/>
      <w:marRight w:val="0"/>
      <w:marTop w:val="0"/>
      <w:marBottom w:val="0"/>
      <w:divBdr>
        <w:top w:val="none" w:sz="0" w:space="0" w:color="auto"/>
        <w:left w:val="none" w:sz="0" w:space="0" w:color="auto"/>
        <w:bottom w:val="none" w:sz="0" w:space="0" w:color="auto"/>
        <w:right w:val="none" w:sz="0" w:space="0" w:color="auto"/>
      </w:divBdr>
    </w:div>
    <w:div w:id="1663657462">
      <w:bodyDiv w:val="1"/>
      <w:marLeft w:val="0"/>
      <w:marRight w:val="0"/>
      <w:marTop w:val="0"/>
      <w:marBottom w:val="0"/>
      <w:divBdr>
        <w:top w:val="none" w:sz="0" w:space="0" w:color="auto"/>
        <w:left w:val="none" w:sz="0" w:space="0" w:color="auto"/>
        <w:bottom w:val="none" w:sz="0" w:space="0" w:color="auto"/>
        <w:right w:val="none" w:sz="0" w:space="0" w:color="auto"/>
      </w:divBdr>
    </w:div>
    <w:div w:id="1684739661">
      <w:bodyDiv w:val="1"/>
      <w:marLeft w:val="0"/>
      <w:marRight w:val="0"/>
      <w:marTop w:val="0"/>
      <w:marBottom w:val="0"/>
      <w:divBdr>
        <w:top w:val="none" w:sz="0" w:space="0" w:color="auto"/>
        <w:left w:val="none" w:sz="0" w:space="0" w:color="auto"/>
        <w:bottom w:val="none" w:sz="0" w:space="0" w:color="auto"/>
        <w:right w:val="none" w:sz="0" w:space="0" w:color="auto"/>
      </w:divBdr>
    </w:div>
    <w:div w:id="1742632940">
      <w:bodyDiv w:val="1"/>
      <w:marLeft w:val="0"/>
      <w:marRight w:val="0"/>
      <w:marTop w:val="0"/>
      <w:marBottom w:val="0"/>
      <w:divBdr>
        <w:top w:val="none" w:sz="0" w:space="0" w:color="auto"/>
        <w:left w:val="none" w:sz="0" w:space="0" w:color="auto"/>
        <w:bottom w:val="none" w:sz="0" w:space="0" w:color="auto"/>
        <w:right w:val="none" w:sz="0" w:space="0" w:color="auto"/>
      </w:divBdr>
    </w:div>
    <w:div w:id="1793088327">
      <w:bodyDiv w:val="1"/>
      <w:marLeft w:val="0"/>
      <w:marRight w:val="0"/>
      <w:marTop w:val="0"/>
      <w:marBottom w:val="0"/>
      <w:divBdr>
        <w:top w:val="none" w:sz="0" w:space="0" w:color="auto"/>
        <w:left w:val="none" w:sz="0" w:space="0" w:color="auto"/>
        <w:bottom w:val="none" w:sz="0" w:space="0" w:color="auto"/>
        <w:right w:val="none" w:sz="0" w:space="0" w:color="auto"/>
      </w:divBdr>
      <w:divsChild>
        <w:div w:id="717972593">
          <w:marLeft w:val="0"/>
          <w:marRight w:val="0"/>
          <w:marTop w:val="0"/>
          <w:marBottom w:val="0"/>
          <w:divBdr>
            <w:top w:val="none" w:sz="0" w:space="0" w:color="auto"/>
            <w:left w:val="none" w:sz="0" w:space="0" w:color="auto"/>
            <w:bottom w:val="none" w:sz="0" w:space="0" w:color="auto"/>
            <w:right w:val="none" w:sz="0" w:space="0" w:color="auto"/>
          </w:divBdr>
          <w:divsChild>
            <w:div w:id="1171217973">
              <w:marLeft w:val="0"/>
              <w:marRight w:val="0"/>
              <w:marTop w:val="0"/>
              <w:marBottom w:val="0"/>
              <w:divBdr>
                <w:top w:val="none" w:sz="0" w:space="0" w:color="auto"/>
                <w:left w:val="none" w:sz="0" w:space="0" w:color="auto"/>
                <w:bottom w:val="none" w:sz="0" w:space="0" w:color="auto"/>
                <w:right w:val="none" w:sz="0" w:space="0" w:color="auto"/>
              </w:divBdr>
              <w:divsChild>
                <w:div w:id="418215265">
                  <w:marLeft w:val="0"/>
                  <w:marRight w:val="0"/>
                  <w:marTop w:val="0"/>
                  <w:marBottom w:val="0"/>
                  <w:divBdr>
                    <w:top w:val="none" w:sz="0" w:space="0" w:color="auto"/>
                    <w:left w:val="none" w:sz="0" w:space="0" w:color="auto"/>
                    <w:bottom w:val="none" w:sz="0" w:space="0" w:color="auto"/>
                    <w:right w:val="none" w:sz="0" w:space="0" w:color="auto"/>
                  </w:divBdr>
                  <w:divsChild>
                    <w:div w:id="10449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75278">
      <w:bodyDiv w:val="1"/>
      <w:marLeft w:val="0"/>
      <w:marRight w:val="0"/>
      <w:marTop w:val="0"/>
      <w:marBottom w:val="0"/>
      <w:divBdr>
        <w:top w:val="none" w:sz="0" w:space="0" w:color="auto"/>
        <w:left w:val="none" w:sz="0" w:space="0" w:color="auto"/>
        <w:bottom w:val="none" w:sz="0" w:space="0" w:color="auto"/>
        <w:right w:val="none" w:sz="0" w:space="0" w:color="auto"/>
      </w:divBdr>
    </w:div>
    <w:div w:id="1843625469">
      <w:bodyDiv w:val="1"/>
      <w:marLeft w:val="0"/>
      <w:marRight w:val="0"/>
      <w:marTop w:val="0"/>
      <w:marBottom w:val="0"/>
      <w:divBdr>
        <w:top w:val="none" w:sz="0" w:space="0" w:color="auto"/>
        <w:left w:val="none" w:sz="0" w:space="0" w:color="auto"/>
        <w:bottom w:val="none" w:sz="0" w:space="0" w:color="auto"/>
        <w:right w:val="none" w:sz="0" w:space="0" w:color="auto"/>
      </w:divBdr>
    </w:div>
    <w:div w:id="1958295980">
      <w:bodyDiv w:val="1"/>
      <w:marLeft w:val="0"/>
      <w:marRight w:val="0"/>
      <w:marTop w:val="0"/>
      <w:marBottom w:val="0"/>
      <w:divBdr>
        <w:top w:val="none" w:sz="0" w:space="0" w:color="auto"/>
        <w:left w:val="none" w:sz="0" w:space="0" w:color="auto"/>
        <w:bottom w:val="none" w:sz="0" w:space="0" w:color="auto"/>
        <w:right w:val="none" w:sz="0" w:space="0" w:color="auto"/>
      </w:divBdr>
    </w:div>
    <w:div w:id="2012491950">
      <w:bodyDiv w:val="1"/>
      <w:marLeft w:val="0"/>
      <w:marRight w:val="0"/>
      <w:marTop w:val="0"/>
      <w:marBottom w:val="0"/>
      <w:divBdr>
        <w:top w:val="none" w:sz="0" w:space="0" w:color="auto"/>
        <w:left w:val="none" w:sz="0" w:space="0" w:color="auto"/>
        <w:bottom w:val="none" w:sz="0" w:space="0" w:color="auto"/>
        <w:right w:val="none" w:sz="0" w:space="0" w:color="auto"/>
      </w:divBdr>
    </w:div>
    <w:div w:id="20701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0.png"/><Relationship Id="rId25" Type="http://schemas.openxmlformats.org/officeDocument/2006/relationships/image" Target="media/image11.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6.png"/><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footer" Target="foot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vic.gov.au\DPCD\userdirs\My%20Documents\Panel%20work\Kilmore%20Wallan%20Bypass\EES\Work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3"/>
          <c:order val="1"/>
          <c:tx>
            <c:strRef>
              <c:f>Sheet3!$C$13</c:f>
              <c:strCache>
                <c:ptCount val="1"/>
                <c:pt idx="0">
                  <c:v>DRY CREEK OPTION </c:v>
                </c:pt>
              </c:strCache>
            </c:strRef>
          </c:tx>
          <c:spPr>
            <a:solidFill>
              <a:schemeClr val="accent3">
                <a:lumMod val="50000"/>
              </a:schemeClr>
            </a:solidFill>
          </c:spPr>
          <c:invertIfNegative val="0"/>
          <c:dPt>
            <c:idx val="0"/>
            <c:invertIfNegative val="0"/>
            <c:bubble3D val="0"/>
            <c:spPr>
              <a:solidFill>
                <a:schemeClr val="accent3">
                  <a:lumMod val="50000"/>
                </a:schemeClr>
              </a:solidFill>
            </c:spPr>
          </c:dPt>
          <c:cat>
            <c:numRef>
              <c:f>Sheet3!$D$9:$F$9</c:f>
              <c:numCache>
                <c:formatCode>General</c:formatCode>
                <c:ptCount val="3"/>
                <c:pt idx="0">
                  <c:v>2021</c:v>
                </c:pt>
                <c:pt idx="1">
                  <c:v>2031</c:v>
                </c:pt>
                <c:pt idx="2">
                  <c:v>2041</c:v>
                </c:pt>
              </c:numCache>
            </c:numRef>
          </c:cat>
          <c:val>
            <c:numRef>
              <c:f>Sheet3!$D$13:$F$13</c:f>
              <c:numCache>
                <c:formatCode>#,##0</c:formatCode>
                <c:ptCount val="3"/>
                <c:pt idx="0">
                  <c:v>10800</c:v>
                </c:pt>
                <c:pt idx="1">
                  <c:v>13500</c:v>
                </c:pt>
                <c:pt idx="2">
                  <c:v>16500</c:v>
                </c:pt>
              </c:numCache>
            </c:numRef>
          </c:val>
        </c:ser>
        <c:ser>
          <c:idx val="1"/>
          <c:order val="2"/>
          <c:tx>
            <c:strRef>
              <c:f>Sheet3!$C$11</c:f>
              <c:strCache>
                <c:ptCount val="1"/>
                <c:pt idx="0">
                  <c:v>QUINNS ROAD OPTION </c:v>
                </c:pt>
              </c:strCache>
            </c:strRef>
          </c:tx>
          <c:spPr>
            <a:solidFill>
              <a:srgbClr val="66CCFF"/>
            </a:solidFill>
          </c:spPr>
          <c:invertIfNegative val="0"/>
          <c:cat>
            <c:numRef>
              <c:f>Sheet3!$D$9:$F$9</c:f>
              <c:numCache>
                <c:formatCode>General</c:formatCode>
                <c:ptCount val="3"/>
                <c:pt idx="0">
                  <c:v>2021</c:v>
                </c:pt>
                <c:pt idx="1">
                  <c:v>2031</c:v>
                </c:pt>
                <c:pt idx="2">
                  <c:v>2041</c:v>
                </c:pt>
              </c:numCache>
            </c:numRef>
          </c:cat>
          <c:val>
            <c:numRef>
              <c:f>Sheet3!$D$11:$F$11</c:f>
              <c:numCache>
                <c:formatCode>#,##0</c:formatCode>
                <c:ptCount val="3"/>
                <c:pt idx="0">
                  <c:v>8800</c:v>
                </c:pt>
                <c:pt idx="1">
                  <c:v>10900</c:v>
                </c:pt>
                <c:pt idx="2">
                  <c:v>14100</c:v>
                </c:pt>
              </c:numCache>
            </c:numRef>
          </c:val>
        </c:ser>
        <c:ser>
          <c:idx val="2"/>
          <c:order val="3"/>
          <c:tx>
            <c:strRef>
              <c:f>Sheet3!$C$12</c:f>
              <c:strCache>
                <c:ptCount val="1"/>
                <c:pt idx="0">
                  <c:v>WESTERN OPTION </c:v>
                </c:pt>
              </c:strCache>
            </c:strRef>
          </c:tx>
          <c:spPr>
            <a:solidFill>
              <a:srgbClr val="9966FF"/>
            </a:solidFill>
          </c:spPr>
          <c:invertIfNegative val="0"/>
          <c:cat>
            <c:numRef>
              <c:f>Sheet3!$D$9:$F$9</c:f>
              <c:numCache>
                <c:formatCode>General</c:formatCode>
                <c:ptCount val="3"/>
                <c:pt idx="0">
                  <c:v>2021</c:v>
                </c:pt>
                <c:pt idx="1">
                  <c:v>2031</c:v>
                </c:pt>
                <c:pt idx="2">
                  <c:v>2041</c:v>
                </c:pt>
              </c:numCache>
            </c:numRef>
          </c:cat>
          <c:val>
            <c:numRef>
              <c:f>Sheet3!$D$12:$F$12</c:f>
              <c:numCache>
                <c:formatCode>#,##0</c:formatCode>
                <c:ptCount val="3"/>
                <c:pt idx="0">
                  <c:v>14700</c:v>
                </c:pt>
                <c:pt idx="1">
                  <c:v>14000</c:v>
                </c:pt>
                <c:pt idx="2">
                  <c:v>18300</c:v>
                </c:pt>
              </c:numCache>
            </c:numRef>
          </c:val>
        </c:ser>
        <c:dLbls>
          <c:showLegendKey val="0"/>
          <c:showVal val="0"/>
          <c:showCatName val="0"/>
          <c:showSerName val="0"/>
          <c:showPercent val="0"/>
          <c:showBubbleSize val="0"/>
        </c:dLbls>
        <c:gapWidth val="150"/>
        <c:axId val="118420992"/>
        <c:axId val="118422528"/>
      </c:barChart>
      <c:lineChart>
        <c:grouping val="standard"/>
        <c:varyColors val="0"/>
        <c:ser>
          <c:idx val="4"/>
          <c:order val="4"/>
          <c:tx>
            <c:strRef>
              <c:f>Sheet3!$C$14</c:f>
              <c:strCache>
                <c:ptCount val="1"/>
                <c:pt idx="0">
                  <c:v>Current</c:v>
                </c:pt>
              </c:strCache>
            </c:strRef>
          </c:tx>
          <c:marker>
            <c:symbol val="none"/>
          </c:marker>
          <c:cat>
            <c:numRef>
              <c:f>Sheet3!$D$9:$F$9</c:f>
              <c:numCache>
                <c:formatCode>General</c:formatCode>
                <c:ptCount val="3"/>
                <c:pt idx="0">
                  <c:v>2021</c:v>
                </c:pt>
                <c:pt idx="1">
                  <c:v>2031</c:v>
                </c:pt>
                <c:pt idx="2">
                  <c:v>2041</c:v>
                </c:pt>
              </c:numCache>
            </c:numRef>
          </c:cat>
          <c:val>
            <c:numRef>
              <c:f>Sheet3!$D$14:$F$14</c:f>
              <c:numCache>
                <c:formatCode>General</c:formatCode>
                <c:ptCount val="3"/>
                <c:pt idx="0">
                  <c:v>12000</c:v>
                </c:pt>
                <c:pt idx="1">
                  <c:v>12000</c:v>
                </c:pt>
                <c:pt idx="2">
                  <c:v>12000</c:v>
                </c:pt>
              </c:numCache>
            </c:numRef>
          </c:val>
          <c:smooth val="0"/>
        </c:ser>
        <c:dLbls>
          <c:showLegendKey val="0"/>
          <c:showVal val="0"/>
          <c:showCatName val="0"/>
          <c:showSerName val="0"/>
          <c:showPercent val="0"/>
          <c:showBubbleSize val="0"/>
        </c:dLbls>
        <c:marker val="1"/>
        <c:smooth val="0"/>
        <c:axId val="118420992"/>
        <c:axId val="118422528"/>
      </c:lineChart>
      <c:scatterChart>
        <c:scatterStyle val="lineMarker"/>
        <c:varyColors val="0"/>
        <c:ser>
          <c:idx val="0"/>
          <c:order val="0"/>
          <c:tx>
            <c:strRef>
              <c:f>Sheet3!$C$10</c:f>
              <c:strCache>
                <c:ptCount val="1"/>
                <c:pt idx="0">
                  <c:v>BASE CASE NO BYPASS </c:v>
                </c:pt>
              </c:strCache>
            </c:strRef>
          </c:tx>
          <c:spPr>
            <a:ln w="47625">
              <a:noFill/>
            </a:ln>
          </c:spPr>
          <c:xVal>
            <c:numRef>
              <c:f>Sheet3!$D$9:$F$9</c:f>
              <c:numCache>
                <c:formatCode>General</c:formatCode>
                <c:ptCount val="3"/>
                <c:pt idx="0">
                  <c:v>2021</c:v>
                </c:pt>
                <c:pt idx="1">
                  <c:v>2031</c:v>
                </c:pt>
                <c:pt idx="2">
                  <c:v>2041</c:v>
                </c:pt>
              </c:numCache>
            </c:numRef>
          </c:xVal>
          <c:yVal>
            <c:numRef>
              <c:f>Sheet3!$D$10:$F$10</c:f>
              <c:numCache>
                <c:formatCode>#,##0</c:formatCode>
                <c:ptCount val="3"/>
                <c:pt idx="0">
                  <c:v>15300</c:v>
                </c:pt>
                <c:pt idx="1">
                  <c:v>18400</c:v>
                </c:pt>
                <c:pt idx="2">
                  <c:v>21100</c:v>
                </c:pt>
              </c:numCache>
            </c:numRef>
          </c:yVal>
          <c:smooth val="0"/>
        </c:ser>
        <c:dLbls>
          <c:showLegendKey val="0"/>
          <c:showVal val="0"/>
          <c:showCatName val="0"/>
          <c:showSerName val="0"/>
          <c:showPercent val="0"/>
          <c:showBubbleSize val="0"/>
        </c:dLbls>
        <c:axId val="118425856"/>
        <c:axId val="118424320"/>
      </c:scatterChart>
      <c:catAx>
        <c:axId val="118420992"/>
        <c:scaling>
          <c:orientation val="minMax"/>
        </c:scaling>
        <c:delete val="0"/>
        <c:axPos val="b"/>
        <c:numFmt formatCode="General" sourceLinked="1"/>
        <c:majorTickMark val="out"/>
        <c:minorTickMark val="none"/>
        <c:tickLblPos val="nextTo"/>
        <c:crossAx val="118422528"/>
        <c:crosses val="autoZero"/>
        <c:auto val="1"/>
        <c:lblAlgn val="ctr"/>
        <c:lblOffset val="100"/>
        <c:noMultiLvlLbl val="0"/>
      </c:catAx>
      <c:valAx>
        <c:axId val="118422528"/>
        <c:scaling>
          <c:orientation val="minMax"/>
        </c:scaling>
        <c:delete val="0"/>
        <c:axPos val="l"/>
        <c:majorGridlines/>
        <c:numFmt formatCode="#,##0" sourceLinked="1"/>
        <c:majorTickMark val="out"/>
        <c:minorTickMark val="none"/>
        <c:tickLblPos val="nextTo"/>
        <c:crossAx val="118420992"/>
        <c:crosses val="autoZero"/>
        <c:crossBetween val="between"/>
      </c:valAx>
      <c:valAx>
        <c:axId val="118424320"/>
        <c:scaling>
          <c:orientation val="minMax"/>
        </c:scaling>
        <c:delete val="1"/>
        <c:axPos val="r"/>
        <c:numFmt formatCode="#,##0" sourceLinked="1"/>
        <c:majorTickMark val="out"/>
        <c:minorTickMark val="none"/>
        <c:tickLblPos val="nextTo"/>
        <c:crossAx val="118425856"/>
        <c:crosses val="max"/>
        <c:crossBetween val="midCat"/>
      </c:valAx>
      <c:valAx>
        <c:axId val="118425856"/>
        <c:scaling>
          <c:orientation val="minMax"/>
          <c:max val="2045"/>
          <c:min val="2017"/>
        </c:scaling>
        <c:delete val="0"/>
        <c:axPos val="t"/>
        <c:numFmt formatCode="General" sourceLinked="1"/>
        <c:majorTickMark val="none"/>
        <c:minorTickMark val="none"/>
        <c:tickLblPos val="nextTo"/>
        <c:txPr>
          <a:bodyPr/>
          <a:lstStyle/>
          <a:p>
            <a:pPr>
              <a:defRPr baseline="0">
                <a:solidFill>
                  <a:schemeClr val="bg1"/>
                </a:solidFill>
              </a:defRPr>
            </a:pPr>
            <a:endParaRPr lang="en-US"/>
          </a:p>
        </c:txPr>
        <c:crossAx val="118424320"/>
        <c:crosses val="max"/>
        <c:crossBetween val="midCat"/>
      </c:valAx>
      <c:spPr>
        <a:noFill/>
        <a:ln w="3175">
          <a:noFill/>
        </a:ln>
      </c:spPr>
    </c:plotArea>
    <c:legend>
      <c:legendPos val="b"/>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0.15806</cdr:x>
      <cdr:y>0.35957</cdr:y>
    </cdr:from>
    <cdr:to>
      <cdr:x>0.30851</cdr:x>
      <cdr:y>0.35957</cdr:y>
    </cdr:to>
    <cdr:cxnSp macro="">
      <cdr:nvCxnSpPr>
        <cdr:cNvPr id="3" name="Straight Connector 2"/>
        <cdr:cNvCxnSpPr/>
      </cdr:nvCxnSpPr>
      <cdr:spPr>
        <a:xfrm xmlns:a="http://schemas.openxmlformats.org/drawingml/2006/main">
          <a:off x="909942" y="1485938"/>
          <a:ext cx="866127" cy="0"/>
        </a:xfrm>
        <a:prstGeom xmlns:a="http://schemas.openxmlformats.org/drawingml/2006/main" prst="line">
          <a:avLst/>
        </a:prstGeom>
        <a:ln xmlns:a="http://schemas.openxmlformats.org/drawingml/2006/main" w="3810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0.42587</cdr:x>
      <cdr:y>0.26629</cdr:y>
    </cdr:from>
    <cdr:to>
      <cdr:x>0.57631</cdr:x>
      <cdr:y>0.26629</cdr:y>
    </cdr:to>
    <cdr:cxnSp macro="">
      <cdr:nvCxnSpPr>
        <cdr:cNvPr id="4" name="Straight Connector 3"/>
        <cdr:cNvCxnSpPr/>
      </cdr:nvCxnSpPr>
      <cdr:spPr>
        <a:xfrm xmlns:a="http://schemas.openxmlformats.org/drawingml/2006/main">
          <a:off x="2451709" y="1100455"/>
          <a:ext cx="866070" cy="0"/>
        </a:xfrm>
        <a:prstGeom xmlns:a="http://schemas.openxmlformats.org/drawingml/2006/main" prst="line">
          <a:avLst/>
        </a:prstGeom>
        <a:ln xmlns:a="http://schemas.openxmlformats.org/drawingml/2006/main" w="3810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0.73491</cdr:x>
      <cdr:y>0.19038</cdr:y>
    </cdr:from>
    <cdr:to>
      <cdr:x>0.88535</cdr:x>
      <cdr:y>0.19038</cdr:y>
    </cdr:to>
    <cdr:cxnSp macro="">
      <cdr:nvCxnSpPr>
        <cdr:cNvPr id="5" name="Straight Connector 4"/>
        <cdr:cNvCxnSpPr/>
      </cdr:nvCxnSpPr>
      <cdr:spPr>
        <a:xfrm xmlns:a="http://schemas.openxmlformats.org/drawingml/2006/main">
          <a:off x="4230807" y="786755"/>
          <a:ext cx="866069" cy="0"/>
        </a:xfrm>
        <a:prstGeom xmlns:a="http://schemas.openxmlformats.org/drawingml/2006/main" prst="line">
          <a:avLst/>
        </a:prstGeom>
        <a:ln xmlns:a="http://schemas.openxmlformats.org/drawingml/2006/main" w="38100" cmpd="sng">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BEM">
      <a:dk1>
        <a:sysClr val="windowText" lastClr="000000"/>
      </a:dk1>
      <a:lt1>
        <a:sysClr val="window" lastClr="FFFFFF"/>
      </a:lt1>
      <a:dk2>
        <a:srgbClr val="FF0000"/>
      </a:dk2>
      <a:lt2>
        <a:srgbClr val="800080"/>
      </a:lt2>
      <a:accent1>
        <a:srgbClr val="FF9933"/>
      </a:accent1>
      <a:accent2>
        <a:srgbClr val="FFCC00"/>
      </a:accent2>
      <a:accent3>
        <a:srgbClr val="FFFFCC"/>
      </a:accent3>
      <a:accent4>
        <a:srgbClr val="96C864"/>
      </a:accent4>
      <a:accent5>
        <a:srgbClr val="64B400"/>
      </a:accent5>
      <a:accent6>
        <a:srgbClr val="196E3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B6203-EF65-4AD4-B131-1D025550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54199</Words>
  <Characters>308935</Characters>
  <Application>Microsoft Office Word</Application>
  <DocSecurity>4</DocSecurity>
  <Lines>2574</Lines>
  <Paragraphs>724</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362410</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gg36</dc:creator>
  <cp:lastModifiedBy>Samuel Ryan</cp:lastModifiedBy>
  <cp:revision>2</cp:revision>
  <cp:lastPrinted>2014-11-17T02:55:00Z</cp:lastPrinted>
  <dcterms:created xsi:type="dcterms:W3CDTF">2017-01-27T03:25:00Z</dcterms:created>
  <dcterms:modified xsi:type="dcterms:W3CDTF">2017-01-27T03:25:00Z</dcterms:modified>
  <cp:category>Template</cp:category>
</cp:coreProperties>
</file>