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5670" w:rightFromText="5670" w:bottomFromText="284" w:vertAnchor="page" w:horzAnchor="page" w:tblpX="2693" w:tblpY="455"/>
        <w:tblOverlap w:val="never"/>
        <w:tblW w:w="0" w:type="auto"/>
        <w:tblLayout w:type="fixed"/>
        <w:tblCellMar>
          <w:left w:w="0" w:type="dxa"/>
          <w:right w:w="0" w:type="dxa"/>
        </w:tblCellMar>
        <w:tblLook w:val="04A0" w:firstRow="1" w:lastRow="0" w:firstColumn="1" w:lastColumn="0" w:noHBand="0" w:noVBand="1"/>
      </w:tblPr>
      <w:tblGrid>
        <w:gridCol w:w="7761"/>
        <w:gridCol w:w="461"/>
      </w:tblGrid>
      <w:tr w:rsidR="00975ED3" w:rsidRPr="00975ED3" w:rsidTr="00BF5182">
        <w:trPr>
          <w:trHeight w:hRule="exact" w:val="1418"/>
        </w:trPr>
        <w:tc>
          <w:tcPr>
            <w:tcW w:w="8222" w:type="dxa"/>
            <w:gridSpan w:val="2"/>
            <w:vAlign w:val="center"/>
          </w:tcPr>
          <w:p w:rsidR="00975ED3" w:rsidRPr="00BF5182" w:rsidRDefault="00B662AA" w:rsidP="00BF5182">
            <w:pPr>
              <w:pStyle w:val="Title"/>
              <w:jc w:val="left"/>
              <w:rPr>
                <w:b w:val="0"/>
                <w:sz w:val="38"/>
                <w:szCs w:val="38"/>
              </w:rPr>
            </w:pPr>
            <w:r w:rsidRPr="00BF5182">
              <w:rPr>
                <w:b w:val="0"/>
                <w:sz w:val="38"/>
                <w:szCs w:val="38"/>
              </w:rPr>
              <w:t>Planning and Subdivision Fees Regulations 2016</w:t>
            </w:r>
          </w:p>
          <w:p w:rsidR="001367E5" w:rsidRPr="00796163" w:rsidRDefault="001367E5" w:rsidP="00BF5182">
            <w:pPr>
              <w:spacing w:before="120"/>
              <w:jc w:val="right"/>
              <w:rPr>
                <w:sz w:val="24"/>
                <w:szCs w:val="24"/>
              </w:rPr>
            </w:pPr>
            <w:bookmarkStart w:id="0" w:name="_GoBack"/>
            <w:r w:rsidRPr="00796163">
              <w:rPr>
                <w:color w:val="FFFFFF" w:themeColor="background1"/>
                <w:sz w:val="24"/>
                <w:szCs w:val="24"/>
              </w:rPr>
              <w:t>Last updated 13/10/2016</w:t>
            </w:r>
            <w:bookmarkEnd w:id="0"/>
          </w:p>
        </w:tc>
      </w:tr>
      <w:tr w:rsidR="00975ED3" w:rsidTr="00BF5182">
        <w:trPr>
          <w:gridAfter w:val="1"/>
          <w:wAfter w:w="461" w:type="dxa"/>
          <w:trHeight w:val="1247"/>
        </w:trPr>
        <w:tc>
          <w:tcPr>
            <w:tcW w:w="7761" w:type="dxa"/>
            <w:vAlign w:val="center"/>
          </w:tcPr>
          <w:p w:rsidR="00975ED3" w:rsidRDefault="00B662AA" w:rsidP="00BF5182">
            <w:pPr>
              <w:pStyle w:val="Subtitle"/>
              <w:rPr>
                <w:b/>
                <w:sz w:val="36"/>
                <w:szCs w:val="36"/>
              </w:rPr>
            </w:pPr>
            <w:r w:rsidRPr="00B662AA">
              <w:rPr>
                <w:b/>
                <w:sz w:val="36"/>
                <w:szCs w:val="36"/>
              </w:rPr>
              <w:t>QUESTIONS AND ANSWERS</w:t>
            </w:r>
          </w:p>
          <w:p w:rsidR="001367E5" w:rsidRPr="001367E5" w:rsidRDefault="001367E5" w:rsidP="00BF5182">
            <w:pPr>
              <w:spacing w:before="120"/>
              <w:jc w:val="right"/>
              <w:rPr>
                <w:b/>
                <w:sz w:val="24"/>
                <w:szCs w:val="24"/>
              </w:rPr>
            </w:pPr>
          </w:p>
        </w:tc>
      </w:tr>
    </w:tbl>
    <w:p w:rsidR="00806AB6" w:rsidRDefault="00806AB6" w:rsidP="00307C36"/>
    <w:p w:rsidR="00806AB6" w:rsidRDefault="00806AB6" w:rsidP="00806AB6">
      <w:pPr>
        <w:pStyle w:val="BodyText"/>
        <w:sectPr w:rsidR="00806AB6" w:rsidSect="00E97294">
          <w:headerReference w:type="even" r:id="rId9"/>
          <w:headerReference w:type="default" r:id="rId10"/>
          <w:footerReference w:type="even" r:id="rId11"/>
          <w:footerReference w:type="default" r:id="rId12"/>
          <w:headerReference w:type="first" r:id="rId13"/>
          <w:footerReference w:type="first" r:id="rId14"/>
          <w:pgSz w:w="11907" w:h="16840" w:code="9"/>
          <w:pgMar w:top="2211" w:right="737" w:bottom="794" w:left="851" w:header="284" w:footer="284" w:gutter="0"/>
          <w:cols w:space="284"/>
          <w:titlePg/>
          <w:docGrid w:linePitch="360"/>
        </w:sectPr>
      </w:pPr>
    </w:p>
    <w:bookmarkStart w:id="2" w:name="_Toc464058106" w:displacedByCustomXml="next"/>
    <w:sdt>
      <w:sdtPr>
        <w:rPr>
          <w:b w:val="0"/>
          <w:noProof w:val="0"/>
          <w:color w:val="363534" w:themeColor="text1"/>
          <w:szCs w:val="20"/>
        </w:rPr>
        <w:id w:val="1226954002"/>
        <w:docPartObj>
          <w:docPartGallery w:val="Table of Contents"/>
          <w:docPartUnique/>
        </w:docPartObj>
      </w:sdtPr>
      <w:sdtEndPr>
        <w:rPr>
          <w:bCs/>
        </w:rPr>
      </w:sdtEndPr>
      <w:sdtContent>
        <w:p w:rsidR="009B6726" w:rsidRDefault="009B6726" w:rsidP="009B6726">
          <w:pPr>
            <w:pStyle w:val="TOC1"/>
            <w:tabs>
              <w:tab w:val="clear" w:pos="9582"/>
              <w:tab w:val="right" w:pos="426"/>
              <w:tab w:val="right" w:pos="10206"/>
            </w:tabs>
            <w:spacing w:before="0" w:after="0" w:line="240" w:lineRule="auto"/>
            <w:ind w:right="-1"/>
            <w:rPr>
              <w:sz w:val="24"/>
            </w:rPr>
          </w:pPr>
          <w:r w:rsidRPr="009B6726">
            <w:rPr>
              <w:sz w:val="24"/>
            </w:rPr>
            <w:t>CONTENTS</w:t>
          </w:r>
        </w:p>
        <w:p w:rsidR="00B60C28" w:rsidRDefault="009B6726">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464118392" w:history="1">
            <w:r w:rsidR="00B60C28" w:rsidRPr="00632747">
              <w:rPr>
                <w:rStyle w:val="Hyperlink"/>
              </w:rPr>
              <w:t>General</w:t>
            </w:r>
            <w:r w:rsidR="00B60C28">
              <w:rPr>
                <w:webHidden/>
              </w:rPr>
              <w:tab/>
            </w:r>
            <w:r w:rsidR="00B60C28">
              <w:rPr>
                <w:webHidden/>
              </w:rPr>
              <w:fldChar w:fldCharType="begin"/>
            </w:r>
            <w:r w:rsidR="00B60C28">
              <w:rPr>
                <w:webHidden/>
              </w:rPr>
              <w:instrText xml:space="preserve"> PAGEREF _Toc464118392 \h </w:instrText>
            </w:r>
            <w:r w:rsidR="00B60C28">
              <w:rPr>
                <w:webHidden/>
              </w:rPr>
            </w:r>
            <w:r w:rsidR="00B60C28">
              <w:rPr>
                <w:webHidden/>
              </w:rPr>
              <w:fldChar w:fldCharType="separate"/>
            </w:r>
            <w:r w:rsidR="00B60C28">
              <w:rPr>
                <w:webHidden/>
              </w:rPr>
              <w:t>3</w:t>
            </w:r>
            <w:r w:rsidR="00B60C28">
              <w:rPr>
                <w:webHidden/>
              </w:rPr>
              <w:fldChar w:fldCharType="end"/>
            </w:r>
          </w:hyperlink>
        </w:p>
        <w:p w:rsidR="00B60C28" w:rsidRDefault="00796163">
          <w:pPr>
            <w:pStyle w:val="TOC2"/>
            <w:tabs>
              <w:tab w:val="left" w:pos="1000"/>
            </w:tabs>
            <w:rPr>
              <w:rFonts w:eastAsiaTheme="minorEastAsia" w:cstheme="minorBidi"/>
              <w:b w:val="0"/>
              <w:color w:val="auto"/>
              <w:sz w:val="22"/>
              <w:szCs w:val="22"/>
            </w:rPr>
          </w:pPr>
          <w:hyperlink w:anchor="_Toc464118393" w:history="1">
            <w:r w:rsidR="00B60C28" w:rsidRPr="00632747">
              <w:rPr>
                <w:rStyle w:val="Hyperlink"/>
              </w:rPr>
              <w:t>1.</w:t>
            </w:r>
            <w:r w:rsidR="00B60C28">
              <w:rPr>
                <w:rFonts w:eastAsiaTheme="minorEastAsia" w:cstheme="minorBidi"/>
                <w:b w:val="0"/>
                <w:color w:val="auto"/>
                <w:sz w:val="22"/>
                <w:szCs w:val="22"/>
              </w:rPr>
              <w:tab/>
            </w:r>
            <w:r w:rsidR="00B60C28" w:rsidRPr="00632747">
              <w:rPr>
                <w:rStyle w:val="Hyperlink"/>
              </w:rPr>
              <w:t>Why have the fees been set as fee units?</w:t>
            </w:r>
            <w:r w:rsidR="00B60C28">
              <w:rPr>
                <w:webHidden/>
              </w:rPr>
              <w:tab/>
            </w:r>
            <w:r w:rsidR="00B60C28">
              <w:rPr>
                <w:webHidden/>
              </w:rPr>
              <w:fldChar w:fldCharType="begin"/>
            </w:r>
            <w:r w:rsidR="00B60C28">
              <w:rPr>
                <w:webHidden/>
              </w:rPr>
              <w:instrText xml:space="preserve"> PAGEREF _Toc464118393 \h </w:instrText>
            </w:r>
            <w:r w:rsidR="00B60C28">
              <w:rPr>
                <w:webHidden/>
              </w:rPr>
            </w:r>
            <w:r w:rsidR="00B60C28">
              <w:rPr>
                <w:webHidden/>
              </w:rPr>
              <w:fldChar w:fldCharType="separate"/>
            </w:r>
            <w:r w:rsidR="00B60C28">
              <w:rPr>
                <w:webHidden/>
              </w:rPr>
              <w:t>3</w:t>
            </w:r>
            <w:r w:rsidR="00B60C28">
              <w:rPr>
                <w:webHidden/>
              </w:rPr>
              <w:fldChar w:fldCharType="end"/>
            </w:r>
          </w:hyperlink>
        </w:p>
        <w:p w:rsidR="00B60C28" w:rsidRDefault="00796163">
          <w:pPr>
            <w:pStyle w:val="TOC2"/>
            <w:tabs>
              <w:tab w:val="left" w:pos="1000"/>
            </w:tabs>
            <w:rPr>
              <w:rFonts w:eastAsiaTheme="minorEastAsia" w:cstheme="minorBidi"/>
              <w:b w:val="0"/>
              <w:color w:val="auto"/>
              <w:sz w:val="22"/>
              <w:szCs w:val="22"/>
            </w:rPr>
          </w:pPr>
          <w:hyperlink w:anchor="_Toc464118394" w:history="1">
            <w:r w:rsidR="00B60C28" w:rsidRPr="00632747">
              <w:rPr>
                <w:rStyle w:val="Hyperlink"/>
              </w:rPr>
              <w:t>2.</w:t>
            </w:r>
            <w:r w:rsidR="00B60C28">
              <w:rPr>
                <w:rFonts w:eastAsiaTheme="minorEastAsia" w:cstheme="minorBidi"/>
                <w:b w:val="0"/>
                <w:color w:val="auto"/>
                <w:sz w:val="22"/>
                <w:szCs w:val="22"/>
              </w:rPr>
              <w:tab/>
            </w:r>
            <w:r w:rsidR="00B60C28" w:rsidRPr="00632747">
              <w:rPr>
                <w:rStyle w:val="Hyperlink"/>
              </w:rPr>
              <w:t>How do the monetary fee units apply?</w:t>
            </w:r>
            <w:r w:rsidR="00B60C28">
              <w:rPr>
                <w:webHidden/>
              </w:rPr>
              <w:tab/>
            </w:r>
            <w:r w:rsidR="00B60C28">
              <w:rPr>
                <w:webHidden/>
              </w:rPr>
              <w:fldChar w:fldCharType="begin"/>
            </w:r>
            <w:r w:rsidR="00B60C28">
              <w:rPr>
                <w:webHidden/>
              </w:rPr>
              <w:instrText xml:space="preserve"> PAGEREF _Toc464118394 \h </w:instrText>
            </w:r>
            <w:r w:rsidR="00B60C28">
              <w:rPr>
                <w:webHidden/>
              </w:rPr>
            </w:r>
            <w:r w:rsidR="00B60C28">
              <w:rPr>
                <w:webHidden/>
              </w:rPr>
              <w:fldChar w:fldCharType="separate"/>
            </w:r>
            <w:r w:rsidR="00B60C28">
              <w:rPr>
                <w:webHidden/>
              </w:rPr>
              <w:t>3</w:t>
            </w:r>
            <w:r w:rsidR="00B60C28">
              <w:rPr>
                <w:webHidden/>
              </w:rPr>
              <w:fldChar w:fldCharType="end"/>
            </w:r>
          </w:hyperlink>
        </w:p>
        <w:p w:rsidR="00B60C28" w:rsidRDefault="00796163">
          <w:pPr>
            <w:pStyle w:val="TOC2"/>
            <w:tabs>
              <w:tab w:val="left" w:pos="1000"/>
            </w:tabs>
            <w:rPr>
              <w:rFonts w:eastAsiaTheme="minorEastAsia" w:cstheme="minorBidi"/>
              <w:b w:val="0"/>
              <w:color w:val="auto"/>
              <w:sz w:val="22"/>
              <w:szCs w:val="22"/>
            </w:rPr>
          </w:pPr>
          <w:hyperlink w:anchor="_Toc464118395" w:history="1">
            <w:r w:rsidR="00B60C28" w:rsidRPr="00632747">
              <w:rPr>
                <w:rStyle w:val="Hyperlink"/>
              </w:rPr>
              <w:t>3.</w:t>
            </w:r>
            <w:r w:rsidR="00B60C28">
              <w:rPr>
                <w:rFonts w:eastAsiaTheme="minorEastAsia" w:cstheme="minorBidi"/>
                <w:b w:val="0"/>
                <w:color w:val="auto"/>
                <w:sz w:val="22"/>
                <w:szCs w:val="22"/>
              </w:rPr>
              <w:tab/>
            </w:r>
            <w:r w:rsidR="00B60C28" w:rsidRPr="00632747">
              <w:rPr>
                <w:rStyle w:val="Hyperlink"/>
              </w:rPr>
              <w:t>How to you calculate the fee units as a monetary value?</w:t>
            </w:r>
            <w:r w:rsidR="00B60C28">
              <w:rPr>
                <w:webHidden/>
              </w:rPr>
              <w:tab/>
            </w:r>
            <w:r w:rsidR="00B60C28">
              <w:rPr>
                <w:webHidden/>
              </w:rPr>
              <w:fldChar w:fldCharType="begin"/>
            </w:r>
            <w:r w:rsidR="00B60C28">
              <w:rPr>
                <w:webHidden/>
              </w:rPr>
              <w:instrText xml:space="preserve"> PAGEREF _Toc464118395 \h </w:instrText>
            </w:r>
            <w:r w:rsidR="00B60C28">
              <w:rPr>
                <w:webHidden/>
              </w:rPr>
            </w:r>
            <w:r w:rsidR="00B60C28">
              <w:rPr>
                <w:webHidden/>
              </w:rPr>
              <w:fldChar w:fldCharType="separate"/>
            </w:r>
            <w:r w:rsidR="00B60C28">
              <w:rPr>
                <w:webHidden/>
              </w:rPr>
              <w:t>3</w:t>
            </w:r>
            <w:r w:rsidR="00B60C28">
              <w:rPr>
                <w:webHidden/>
              </w:rPr>
              <w:fldChar w:fldCharType="end"/>
            </w:r>
          </w:hyperlink>
        </w:p>
        <w:p w:rsidR="00B60C28" w:rsidRDefault="00796163" w:rsidP="00B60C28">
          <w:pPr>
            <w:pStyle w:val="TOC2"/>
            <w:tabs>
              <w:tab w:val="left" w:pos="1000"/>
            </w:tabs>
            <w:ind w:left="993" w:hanging="993"/>
            <w:rPr>
              <w:rFonts w:eastAsiaTheme="minorEastAsia" w:cstheme="minorBidi"/>
              <w:b w:val="0"/>
              <w:color w:val="auto"/>
              <w:sz w:val="22"/>
              <w:szCs w:val="22"/>
            </w:rPr>
          </w:pPr>
          <w:hyperlink w:anchor="_Toc464118396" w:history="1">
            <w:r w:rsidR="00B60C28" w:rsidRPr="00632747">
              <w:rPr>
                <w:rStyle w:val="Hyperlink"/>
              </w:rPr>
              <w:t>4.</w:t>
            </w:r>
            <w:r w:rsidR="00B60C28">
              <w:rPr>
                <w:rFonts w:eastAsiaTheme="minorEastAsia" w:cstheme="minorBidi"/>
                <w:b w:val="0"/>
                <w:color w:val="auto"/>
                <w:sz w:val="22"/>
                <w:szCs w:val="22"/>
              </w:rPr>
              <w:tab/>
            </w:r>
            <w:r w:rsidR="00B60C28" w:rsidRPr="00632747">
              <w:rPr>
                <w:rStyle w:val="Hyperlink"/>
              </w:rPr>
              <w:t>When should a planning authority or responsible authority apply fee waivers or rebates?</w:t>
            </w:r>
            <w:r w:rsidR="00B60C28">
              <w:rPr>
                <w:webHidden/>
              </w:rPr>
              <w:tab/>
            </w:r>
            <w:r w:rsidR="00B60C28">
              <w:rPr>
                <w:webHidden/>
              </w:rPr>
              <w:fldChar w:fldCharType="begin"/>
            </w:r>
            <w:r w:rsidR="00B60C28">
              <w:rPr>
                <w:webHidden/>
              </w:rPr>
              <w:instrText xml:space="preserve"> PAGEREF _Toc464118396 \h </w:instrText>
            </w:r>
            <w:r w:rsidR="00B60C28">
              <w:rPr>
                <w:webHidden/>
              </w:rPr>
            </w:r>
            <w:r w:rsidR="00B60C28">
              <w:rPr>
                <w:webHidden/>
              </w:rPr>
              <w:fldChar w:fldCharType="separate"/>
            </w:r>
            <w:r w:rsidR="00B60C28">
              <w:rPr>
                <w:webHidden/>
              </w:rPr>
              <w:t>3</w:t>
            </w:r>
            <w:r w:rsidR="00B60C28">
              <w:rPr>
                <w:webHidden/>
              </w:rPr>
              <w:fldChar w:fldCharType="end"/>
            </w:r>
          </w:hyperlink>
        </w:p>
        <w:p w:rsidR="00B60C28" w:rsidRDefault="00796163">
          <w:pPr>
            <w:pStyle w:val="TOC1"/>
            <w:rPr>
              <w:rFonts w:eastAsiaTheme="minorEastAsia" w:cstheme="minorBidi"/>
              <w:b w:val="0"/>
              <w:color w:val="auto"/>
              <w:sz w:val="22"/>
              <w:szCs w:val="22"/>
            </w:rPr>
          </w:pPr>
          <w:hyperlink w:anchor="_Toc464118397" w:history="1">
            <w:r w:rsidR="00B60C28" w:rsidRPr="00632747">
              <w:rPr>
                <w:rStyle w:val="Hyperlink"/>
              </w:rPr>
              <w:t>Planning scheme amendment fees</w:t>
            </w:r>
            <w:r w:rsidR="00B60C28">
              <w:rPr>
                <w:webHidden/>
              </w:rPr>
              <w:tab/>
            </w:r>
            <w:r w:rsidR="00B60C28">
              <w:rPr>
                <w:webHidden/>
              </w:rPr>
              <w:fldChar w:fldCharType="begin"/>
            </w:r>
            <w:r w:rsidR="00B60C28">
              <w:rPr>
                <w:webHidden/>
              </w:rPr>
              <w:instrText xml:space="preserve"> PAGEREF _Toc464118397 \h </w:instrText>
            </w:r>
            <w:r w:rsidR="00B60C28">
              <w:rPr>
                <w:webHidden/>
              </w:rPr>
            </w:r>
            <w:r w:rsidR="00B60C28">
              <w:rPr>
                <w:webHidden/>
              </w:rPr>
              <w:fldChar w:fldCharType="separate"/>
            </w:r>
            <w:r w:rsidR="00B60C28">
              <w:rPr>
                <w:webHidden/>
              </w:rPr>
              <w:t>3</w:t>
            </w:r>
            <w:r w:rsidR="00B60C28">
              <w:rPr>
                <w:webHidden/>
              </w:rPr>
              <w:fldChar w:fldCharType="end"/>
            </w:r>
          </w:hyperlink>
        </w:p>
        <w:p w:rsidR="00B60C28" w:rsidRDefault="00796163" w:rsidP="00B60C28">
          <w:pPr>
            <w:pStyle w:val="TOC2"/>
            <w:tabs>
              <w:tab w:val="left" w:pos="1000"/>
            </w:tabs>
            <w:ind w:left="993" w:hanging="993"/>
            <w:rPr>
              <w:rFonts w:eastAsiaTheme="minorEastAsia" w:cstheme="minorBidi"/>
              <w:b w:val="0"/>
              <w:color w:val="auto"/>
              <w:sz w:val="22"/>
              <w:szCs w:val="22"/>
            </w:rPr>
          </w:pPr>
          <w:hyperlink w:anchor="_Toc464118398" w:history="1">
            <w:r w:rsidR="00B60C28" w:rsidRPr="00632747">
              <w:rPr>
                <w:rStyle w:val="Hyperlink"/>
              </w:rPr>
              <w:t>5.</w:t>
            </w:r>
            <w:r w:rsidR="00B60C28">
              <w:rPr>
                <w:rFonts w:eastAsiaTheme="minorEastAsia" w:cstheme="minorBidi"/>
                <w:b w:val="0"/>
                <w:color w:val="auto"/>
                <w:sz w:val="22"/>
                <w:szCs w:val="22"/>
              </w:rPr>
              <w:tab/>
            </w:r>
            <w:r w:rsidR="00B60C28" w:rsidRPr="00632747">
              <w:rPr>
                <w:rStyle w:val="Hyperlink"/>
              </w:rPr>
              <w:t>The process for amending a planning scheme commenced before the new regulations came in effect. What fee should be applied?</w:t>
            </w:r>
            <w:r w:rsidR="00B60C28">
              <w:rPr>
                <w:webHidden/>
              </w:rPr>
              <w:tab/>
            </w:r>
            <w:r w:rsidR="00B60C28">
              <w:rPr>
                <w:webHidden/>
              </w:rPr>
              <w:fldChar w:fldCharType="begin"/>
            </w:r>
            <w:r w:rsidR="00B60C28">
              <w:rPr>
                <w:webHidden/>
              </w:rPr>
              <w:instrText xml:space="preserve"> PAGEREF _Toc464118398 \h </w:instrText>
            </w:r>
            <w:r w:rsidR="00B60C28">
              <w:rPr>
                <w:webHidden/>
              </w:rPr>
            </w:r>
            <w:r w:rsidR="00B60C28">
              <w:rPr>
                <w:webHidden/>
              </w:rPr>
              <w:fldChar w:fldCharType="separate"/>
            </w:r>
            <w:r w:rsidR="00B60C28">
              <w:rPr>
                <w:webHidden/>
              </w:rPr>
              <w:t>3</w:t>
            </w:r>
            <w:r w:rsidR="00B60C28">
              <w:rPr>
                <w:webHidden/>
              </w:rPr>
              <w:fldChar w:fldCharType="end"/>
            </w:r>
          </w:hyperlink>
        </w:p>
        <w:p w:rsidR="00B60C28" w:rsidRDefault="00796163" w:rsidP="00B60C28">
          <w:pPr>
            <w:pStyle w:val="TOC2"/>
            <w:tabs>
              <w:tab w:val="left" w:pos="993"/>
            </w:tabs>
            <w:ind w:left="993" w:hanging="993"/>
            <w:rPr>
              <w:rFonts w:eastAsiaTheme="minorEastAsia" w:cstheme="minorBidi"/>
              <w:b w:val="0"/>
              <w:color w:val="auto"/>
              <w:sz w:val="22"/>
              <w:szCs w:val="22"/>
            </w:rPr>
          </w:pPr>
          <w:hyperlink w:anchor="_Toc464118399" w:history="1">
            <w:r w:rsidR="00B60C28" w:rsidRPr="00632747">
              <w:rPr>
                <w:rStyle w:val="Hyperlink"/>
              </w:rPr>
              <w:t>6.</w:t>
            </w:r>
            <w:r w:rsidR="00B60C28">
              <w:rPr>
                <w:rFonts w:eastAsiaTheme="minorEastAsia" w:cstheme="minorBidi"/>
                <w:b w:val="0"/>
                <w:color w:val="auto"/>
                <w:sz w:val="22"/>
                <w:szCs w:val="22"/>
              </w:rPr>
              <w:tab/>
            </w:r>
            <w:r w:rsidR="00B60C28" w:rsidRPr="00632747">
              <w:rPr>
                <w:rStyle w:val="Hyperlink"/>
              </w:rPr>
              <w:t>What fee applies where the Minister amends a planning scheme under section 20(4) of the Act?</w:t>
            </w:r>
            <w:r w:rsidR="00B60C28">
              <w:rPr>
                <w:webHidden/>
              </w:rPr>
              <w:tab/>
            </w:r>
            <w:r w:rsidR="00B60C28">
              <w:rPr>
                <w:webHidden/>
              </w:rPr>
              <w:fldChar w:fldCharType="begin"/>
            </w:r>
            <w:r w:rsidR="00B60C28">
              <w:rPr>
                <w:webHidden/>
              </w:rPr>
              <w:instrText xml:space="preserve"> PAGEREF _Toc464118399 \h </w:instrText>
            </w:r>
            <w:r w:rsidR="00B60C28">
              <w:rPr>
                <w:webHidden/>
              </w:rPr>
            </w:r>
            <w:r w:rsidR="00B60C28">
              <w:rPr>
                <w:webHidden/>
              </w:rPr>
              <w:fldChar w:fldCharType="separate"/>
            </w:r>
            <w:r w:rsidR="00B60C28">
              <w:rPr>
                <w:webHidden/>
              </w:rPr>
              <w:t>3</w:t>
            </w:r>
            <w:r w:rsidR="00B60C28">
              <w:rPr>
                <w:webHidden/>
              </w:rPr>
              <w:fldChar w:fldCharType="end"/>
            </w:r>
          </w:hyperlink>
        </w:p>
        <w:p w:rsidR="00B60C28" w:rsidRDefault="00796163" w:rsidP="00B60C28">
          <w:pPr>
            <w:pStyle w:val="TOC2"/>
            <w:tabs>
              <w:tab w:val="left" w:pos="1000"/>
            </w:tabs>
            <w:ind w:left="993" w:hanging="993"/>
            <w:rPr>
              <w:rFonts w:eastAsiaTheme="minorEastAsia" w:cstheme="minorBidi"/>
              <w:b w:val="0"/>
              <w:color w:val="auto"/>
              <w:sz w:val="22"/>
              <w:szCs w:val="22"/>
            </w:rPr>
          </w:pPr>
          <w:hyperlink w:anchor="_Toc464118400" w:history="1">
            <w:r w:rsidR="00B60C28" w:rsidRPr="00632747">
              <w:rPr>
                <w:rStyle w:val="Hyperlink"/>
              </w:rPr>
              <w:t>7.</w:t>
            </w:r>
            <w:r w:rsidR="00B60C28">
              <w:rPr>
                <w:rFonts w:eastAsiaTheme="minorEastAsia" w:cstheme="minorBidi"/>
                <w:b w:val="0"/>
                <w:color w:val="auto"/>
                <w:sz w:val="22"/>
                <w:szCs w:val="22"/>
              </w:rPr>
              <w:tab/>
            </w:r>
            <w:r w:rsidR="00B60C28" w:rsidRPr="00632747">
              <w:rPr>
                <w:rStyle w:val="Hyperlink"/>
              </w:rPr>
              <w:t>What fee applies where the Minister amends a planning scheme under section 20A of the Act?</w:t>
            </w:r>
            <w:r w:rsidR="00B60C28">
              <w:rPr>
                <w:webHidden/>
              </w:rPr>
              <w:tab/>
            </w:r>
            <w:r w:rsidR="00B60C28">
              <w:rPr>
                <w:webHidden/>
              </w:rPr>
              <w:fldChar w:fldCharType="begin"/>
            </w:r>
            <w:r w:rsidR="00B60C28">
              <w:rPr>
                <w:webHidden/>
              </w:rPr>
              <w:instrText xml:space="preserve"> PAGEREF _Toc464118400 \h </w:instrText>
            </w:r>
            <w:r w:rsidR="00B60C28">
              <w:rPr>
                <w:webHidden/>
              </w:rPr>
            </w:r>
            <w:r w:rsidR="00B60C28">
              <w:rPr>
                <w:webHidden/>
              </w:rPr>
              <w:fldChar w:fldCharType="separate"/>
            </w:r>
            <w:r w:rsidR="00B60C28">
              <w:rPr>
                <w:webHidden/>
              </w:rPr>
              <w:t>3</w:t>
            </w:r>
            <w:r w:rsidR="00B60C28">
              <w:rPr>
                <w:webHidden/>
              </w:rPr>
              <w:fldChar w:fldCharType="end"/>
            </w:r>
          </w:hyperlink>
        </w:p>
        <w:p w:rsidR="00B60C28" w:rsidRDefault="00796163">
          <w:pPr>
            <w:pStyle w:val="TOC2"/>
            <w:tabs>
              <w:tab w:val="left" w:pos="1000"/>
            </w:tabs>
            <w:rPr>
              <w:rFonts w:eastAsiaTheme="minorEastAsia" w:cstheme="minorBidi"/>
              <w:b w:val="0"/>
              <w:color w:val="auto"/>
              <w:sz w:val="22"/>
              <w:szCs w:val="22"/>
            </w:rPr>
          </w:pPr>
          <w:hyperlink w:anchor="_Toc464118401" w:history="1">
            <w:r w:rsidR="00B60C28" w:rsidRPr="00632747">
              <w:rPr>
                <w:rStyle w:val="Hyperlink"/>
              </w:rPr>
              <w:t>8.</w:t>
            </w:r>
            <w:r w:rsidR="00B60C28">
              <w:rPr>
                <w:rFonts w:eastAsiaTheme="minorEastAsia" w:cstheme="minorBidi"/>
                <w:b w:val="0"/>
                <w:color w:val="auto"/>
                <w:sz w:val="22"/>
                <w:szCs w:val="22"/>
              </w:rPr>
              <w:tab/>
            </w:r>
            <w:r w:rsidR="00B60C28" w:rsidRPr="00632747">
              <w:rPr>
                <w:rStyle w:val="Hyperlink"/>
              </w:rPr>
              <w:t>When should the relevant planning scheme amendment fee be paid?</w:t>
            </w:r>
            <w:r w:rsidR="00B60C28">
              <w:rPr>
                <w:webHidden/>
              </w:rPr>
              <w:tab/>
            </w:r>
            <w:r w:rsidR="00B60C28">
              <w:rPr>
                <w:webHidden/>
              </w:rPr>
              <w:fldChar w:fldCharType="begin"/>
            </w:r>
            <w:r w:rsidR="00B60C28">
              <w:rPr>
                <w:webHidden/>
              </w:rPr>
              <w:instrText xml:space="preserve"> PAGEREF _Toc464118401 \h </w:instrText>
            </w:r>
            <w:r w:rsidR="00B60C28">
              <w:rPr>
                <w:webHidden/>
              </w:rPr>
            </w:r>
            <w:r w:rsidR="00B60C28">
              <w:rPr>
                <w:webHidden/>
              </w:rPr>
              <w:fldChar w:fldCharType="separate"/>
            </w:r>
            <w:r w:rsidR="00B60C28">
              <w:rPr>
                <w:webHidden/>
              </w:rPr>
              <w:t>3</w:t>
            </w:r>
            <w:r w:rsidR="00B60C28">
              <w:rPr>
                <w:webHidden/>
              </w:rPr>
              <w:fldChar w:fldCharType="end"/>
            </w:r>
          </w:hyperlink>
        </w:p>
        <w:p w:rsidR="00B60C28" w:rsidRDefault="00796163">
          <w:pPr>
            <w:pStyle w:val="TOC2"/>
            <w:tabs>
              <w:tab w:val="left" w:pos="1000"/>
            </w:tabs>
            <w:rPr>
              <w:rFonts w:eastAsiaTheme="minorEastAsia" w:cstheme="minorBidi"/>
              <w:b w:val="0"/>
              <w:color w:val="auto"/>
              <w:sz w:val="22"/>
              <w:szCs w:val="22"/>
            </w:rPr>
          </w:pPr>
          <w:hyperlink w:anchor="_Toc464118402" w:history="1">
            <w:r w:rsidR="00B60C28" w:rsidRPr="00632747">
              <w:rPr>
                <w:rStyle w:val="Hyperlink"/>
              </w:rPr>
              <w:t>9.</w:t>
            </w:r>
            <w:r w:rsidR="00B60C28">
              <w:rPr>
                <w:rFonts w:eastAsiaTheme="minorEastAsia" w:cstheme="minorBidi"/>
                <w:b w:val="0"/>
                <w:color w:val="auto"/>
                <w:sz w:val="22"/>
                <w:szCs w:val="22"/>
              </w:rPr>
              <w:tab/>
            </w:r>
            <w:r w:rsidR="00B60C28" w:rsidRPr="00632747">
              <w:rPr>
                <w:rStyle w:val="Hyperlink"/>
              </w:rPr>
              <w:t>Do we include late submissions when determining the stage 2 fee?</w:t>
            </w:r>
            <w:r w:rsidR="00B60C28">
              <w:rPr>
                <w:webHidden/>
              </w:rPr>
              <w:tab/>
            </w:r>
            <w:r w:rsidR="00B60C28">
              <w:rPr>
                <w:webHidden/>
              </w:rPr>
              <w:fldChar w:fldCharType="begin"/>
            </w:r>
            <w:r w:rsidR="00B60C28">
              <w:rPr>
                <w:webHidden/>
              </w:rPr>
              <w:instrText xml:space="preserve"> PAGEREF _Toc464118402 \h </w:instrText>
            </w:r>
            <w:r w:rsidR="00B60C28">
              <w:rPr>
                <w:webHidden/>
              </w:rPr>
            </w:r>
            <w:r w:rsidR="00B60C28">
              <w:rPr>
                <w:webHidden/>
              </w:rPr>
              <w:fldChar w:fldCharType="separate"/>
            </w:r>
            <w:r w:rsidR="00B60C28">
              <w:rPr>
                <w:webHidden/>
              </w:rPr>
              <w:t>3</w:t>
            </w:r>
            <w:r w:rsidR="00B60C28">
              <w:rPr>
                <w:webHidden/>
              </w:rPr>
              <w:fldChar w:fldCharType="end"/>
            </w:r>
          </w:hyperlink>
        </w:p>
        <w:p w:rsidR="00B60C28" w:rsidRDefault="00796163">
          <w:pPr>
            <w:pStyle w:val="TOC2"/>
            <w:tabs>
              <w:tab w:val="left" w:pos="1000"/>
            </w:tabs>
            <w:rPr>
              <w:rFonts w:eastAsiaTheme="minorEastAsia" w:cstheme="minorBidi"/>
              <w:b w:val="0"/>
              <w:color w:val="auto"/>
              <w:sz w:val="22"/>
              <w:szCs w:val="22"/>
            </w:rPr>
          </w:pPr>
          <w:hyperlink w:anchor="_Toc464118403" w:history="1">
            <w:r w:rsidR="00B60C28" w:rsidRPr="00632747">
              <w:rPr>
                <w:rStyle w:val="Hyperlink"/>
              </w:rPr>
              <w:t>10.</w:t>
            </w:r>
            <w:r w:rsidR="00B60C28">
              <w:rPr>
                <w:rFonts w:eastAsiaTheme="minorEastAsia" w:cstheme="minorBidi"/>
                <w:b w:val="0"/>
                <w:color w:val="auto"/>
                <w:sz w:val="22"/>
                <w:szCs w:val="22"/>
              </w:rPr>
              <w:tab/>
            </w:r>
            <w:r w:rsidR="00B60C28" w:rsidRPr="00632747">
              <w:rPr>
                <w:rStyle w:val="Hyperlink"/>
              </w:rPr>
              <w:t>Do pro-forma submissions count towards the total number of submissions?</w:t>
            </w:r>
            <w:r w:rsidR="00B60C28">
              <w:rPr>
                <w:webHidden/>
              </w:rPr>
              <w:tab/>
            </w:r>
            <w:r w:rsidR="00B60C28">
              <w:rPr>
                <w:webHidden/>
              </w:rPr>
              <w:fldChar w:fldCharType="begin"/>
            </w:r>
            <w:r w:rsidR="00B60C28">
              <w:rPr>
                <w:webHidden/>
              </w:rPr>
              <w:instrText xml:space="preserve"> PAGEREF _Toc464118403 \h </w:instrText>
            </w:r>
            <w:r w:rsidR="00B60C28">
              <w:rPr>
                <w:webHidden/>
              </w:rPr>
            </w:r>
            <w:r w:rsidR="00B60C28">
              <w:rPr>
                <w:webHidden/>
              </w:rPr>
              <w:fldChar w:fldCharType="separate"/>
            </w:r>
            <w:r w:rsidR="00B60C28">
              <w:rPr>
                <w:webHidden/>
              </w:rPr>
              <w:t>3</w:t>
            </w:r>
            <w:r w:rsidR="00B60C28">
              <w:rPr>
                <w:webHidden/>
              </w:rPr>
              <w:fldChar w:fldCharType="end"/>
            </w:r>
          </w:hyperlink>
        </w:p>
        <w:p w:rsidR="00B60C28" w:rsidRDefault="00796163">
          <w:pPr>
            <w:pStyle w:val="TOC2"/>
            <w:tabs>
              <w:tab w:val="left" w:pos="1000"/>
            </w:tabs>
            <w:rPr>
              <w:rFonts w:eastAsiaTheme="minorEastAsia" w:cstheme="minorBidi"/>
              <w:b w:val="0"/>
              <w:color w:val="auto"/>
              <w:sz w:val="22"/>
              <w:szCs w:val="22"/>
            </w:rPr>
          </w:pPr>
          <w:hyperlink w:anchor="_Toc464118404" w:history="1">
            <w:r w:rsidR="00B60C28" w:rsidRPr="00632747">
              <w:rPr>
                <w:rStyle w:val="Hyperlink"/>
              </w:rPr>
              <w:t>11.</w:t>
            </w:r>
            <w:r w:rsidR="00B60C28">
              <w:rPr>
                <w:rFonts w:eastAsiaTheme="minorEastAsia" w:cstheme="minorBidi"/>
                <w:b w:val="0"/>
                <w:color w:val="auto"/>
                <w:sz w:val="22"/>
                <w:szCs w:val="22"/>
              </w:rPr>
              <w:tab/>
            </w:r>
            <w:r w:rsidR="00B60C28" w:rsidRPr="00632747">
              <w:rPr>
                <w:rStyle w:val="Hyperlink"/>
              </w:rPr>
              <w:t>Who pays the panel costs?</w:t>
            </w:r>
            <w:r w:rsidR="00B60C28">
              <w:rPr>
                <w:webHidden/>
              </w:rPr>
              <w:tab/>
            </w:r>
            <w:r w:rsidR="00B60C28">
              <w:rPr>
                <w:webHidden/>
              </w:rPr>
              <w:fldChar w:fldCharType="begin"/>
            </w:r>
            <w:r w:rsidR="00B60C28">
              <w:rPr>
                <w:webHidden/>
              </w:rPr>
              <w:instrText xml:space="preserve"> PAGEREF _Toc464118404 \h </w:instrText>
            </w:r>
            <w:r w:rsidR="00B60C28">
              <w:rPr>
                <w:webHidden/>
              </w:rPr>
            </w:r>
            <w:r w:rsidR="00B60C28">
              <w:rPr>
                <w:webHidden/>
              </w:rPr>
              <w:fldChar w:fldCharType="separate"/>
            </w:r>
            <w:r w:rsidR="00B60C28">
              <w:rPr>
                <w:webHidden/>
              </w:rPr>
              <w:t>4</w:t>
            </w:r>
            <w:r w:rsidR="00B60C28">
              <w:rPr>
                <w:webHidden/>
              </w:rPr>
              <w:fldChar w:fldCharType="end"/>
            </w:r>
          </w:hyperlink>
        </w:p>
        <w:p w:rsidR="00B60C28" w:rsidRDefault="00796163">
          <w:pPr>
            <w:pStyle w:val="TOC1"/>
            <w:rPr>
              <w:rFonts w:eastAsiaTheme="minorEastAsia" w:cstheme="minorBidi"/>
              <w:b w:val="0"/>
              <w:color w:val="auto"/>
              <w:sz w:val="22"/>
              <w:szCs w:val="22"/>
            </w:rPr>
          </w:pPr>
          <w:hyperlink w:anchor="_Toc464118405" w:history="1">
            <w:r w:rsidR="00B60C28" w:rsidRPr="00632747">
              <w:rPr>
                <w:rStyle w:val="Hyperlink"/>
              </w:rPr>
              <w:t>Planning permit fees</w:t>
            </w:r>
            <w:r w:rsidR="00B60C28">
              <w:rPr>
                <w:webHidden/>
              </w:rPr>
              <w:tab/>
            </w:r>
            <w:r w:rsidR="00B60C28">
              <w:rPr>
                <w:webHidden/>
              </w:rPr>
              <w:fldChar w:fldCharType="begin"/>
            </w:r>
            <w:r w:rsidR="00B60C28">
              <w:rPr>
                <w:webHidden/>
              </w:rPr>
              <w:instrText xml:space="preserve"> PAGEREF _Toc464118405 \h </w:instrText>
            </w:r>
            <w:r w:rsidR="00B60C28">
              <w:rPr>
                <w:webHidden/>
              </w:rPr>
            </w:r>
            <w:r w:rsidR="00B60C28">
              <w:rPr>
                <w:webHidden/>
              </w:rPr>
              <w:fldChar w:fldCharType="separate"/>
            </w:r>
            <w:r w:rsidR="00B60C28">
              <w:rPr>
                <w:webHidden/>
              </w:rPr>
              <w:t>4</w:t>
            </w:r>
            <w:r w:rsidR="00B60C28">
              <w:rPr>
                <w:webHidden/>
              </w:rPr>
              <w:fldChar w:fldCharType="end"/>
            </w:r>
          </w:hyperlink>
        </w:p>
        <w:p w:rsidR="00B60C28" w:rsidRDefault="00796163" w:rsidP="00B60C28">
          <w:pPr>
            <w:pStyle w:val="TOC2"/>
            <w:tabs>
              <w:tab w:val="left" w:pos="1000"/>
            </w:tabs>
            <w:ind w:left="993" w:hanging="993"/>
            <w:rPr>
              <w:rFonts w:eastAsiaTheme="minorEastAsia" w:cstheme="minorBidi"/>
              <w:b w:val="0"/>
              <w:color w:val="auto"/>
              <w:sz w:val="22"/>
              <w:szCs w:val="22"/>
            </w:rPr>
          </w:pPr>
          <w:hyperlink w:anchor="_Toc464118406" w:history="1">
            <w:r w:rsidR="00B60C28" w:rsidRPr="00632747">
              <w:rPr>
                <w:rStyle w:val="Hyperlink"/>
              </w:rPr>
              <w:t>12.</w:t>
            </w:r>
            <w:r w:rsidR="00B60C28">
              <w:rPr>
                <w:rFonts w:eastAsiaTheme="minorEastAsia" w:cstheme="minorBidi"/>
                <w:b w:val="0"/>
                <w:color w:val="auto"/>
                <w:sz w:val="22"/>
                <w:szCs w:val="22"/>
              </w:rPr>
              <w:tab/>
            </w:r>
            <w:r w:rsidR="00B60C28" w:rsidRPr="00632747">
              <w:rPr>
                <w:rStyle w:val="Hyperlink"/>
              </w:rPr>
              <w:t>I have submitted a planning application before 13 October 2016, but I would like to amend the application after 13 October 2016.  What fee do I pay?</w:t>
            </w:r>
            <w:r w:rsidR="00B60C28">
              <w:rPr>
                <w:webHidden/>
              </w:rPr>
              <w:tab/>
            </w:r>
            <w:r w:rsidR="00B60C28">
              <w:rPr>
                <w:webHidden/>
              </w:rPr>
              <w:fldChar w:fldCharType="begin"/>
            </w:r>
            <w:r w:rsidR="00B60C28">
              <w:rPr>
                <w:webHidden/>
              </w:rPr>
              <w:instrText xml:space="preserve"> PAGEREF _Toc464118406 \h </w:instrText>
            </w:r>
            <w:r w:rsidR="00B60C28">
              <w:rPr>
                <w:webHidden/>
              </w:rPr>
            </w:r>
            <w:r w:rsidR="00B60C28">
              <w:rPr>
                <w:webHidden/>
              </w:rPr>
              <w:fldChar w:fldCharType="separate"/>
            </w:r>
            <w:r w:rsidR="00B60C28">
              <w:rPr>
                <w:webHidden/>
              </w:rPr>
              <w:t>4</w:t>
            </w:r>
            <w:r w:rsidR="00B60C28">
              <w:rPr>
                <w:webHidden/>
              </w:rPr>
              <w:fldChar w:fldCharType="end"/>
            </w:r>
          </w:hyperlink>
        </w:p>
        <w:p w:rsidR="00B60C28" w:rsidRDefault="00796163" w:rsidP="00B60C28">
          <w:pPr>
            <w:pStyle w:val="TOC2"/>
            <w:tabs>
              <w:tab w:val="left" w:pos="1000"/>
            </w:tabs>
            <w:ind w:left="993" w:hanging="993"/>
            <w:rPr>
              <w:rFonts w:eastAsiaTheme="minorEastAsia" w:cstheme="minorBidi"/>
              <w:b w:val="0"/>
              <w:color w:val="auto"/>
              <w:sz w:val="22"/>
              <w:szCs w:val="22"/>
            </w:rPr>
          </w:pPr>
          <w:hyperlink w:anchor="_Toc464118407" w:history="1">
            <w:r w:rsidR="00B60C28" w:rsidRPr="00632747">
              <w:rPr>
                <w:rStyle w:val="Hyperlink"/>
              </w:rPr>
              <w:t>13.</w:t>
            </w:r>
            <w:r w:rsidR="00B60C28">
              <w:rPr>
                <w:rFonts w:eastAsiaTheme="minorEastAsia" w:cstheme="minorBidi"/>
                <w:b w:val="0"/>
                <w:color w:val="auto"/>
                <w:sz w:val="22"/>
                <w:szCs w:val="22"/>
              </w:rPr>
              <w:tab/>
            </w:r>
            <w:r w:rsidR="00B60C28" w:rsidRPr="00632747">
              <w:rPr>
                <w:rStyle w:val="Hyperlink"/>
              </w:rPr>
              <w:t>How is an amendment to an application for a permit calculated? Is the fee charged at 40% of the original permit fee or the new permit fee?</w:t>
            </w:r>
            <w:r w:rsidR="00B60C28">
              <w:rPr>
                <w:webHidden/>
              </w:rPr>
              <w:tab/>
            </w:r>
            <w:r w:rsidR="00B60C28">
              <w:rPr>
                <w:webHidden/>
              </w:rPr>
              <w:fldChar w:fldCharType="begin"/>
            </w:r>
            <w:r w:rsidR="00B60C28">
              <w:rPr>
                <w:webHidden/>
              </w:rPr>
              <w:instrText xml:space="preserve"> PAGEREF _Toc464118407 \h </w:instrText>
            </w:r>
            <w:r w:rsidR="00B60C28">
              <w:rPr>
                <w:webHidden/>
              </w:rPr>
            </w:r>
            <w:r w:rsidR="00B60C28">
              <w:rPr>
                <w:webHidden/>
              </w:rPr>
              <w:fldChar w:fldCharType="separate"/>
            </w:r>
            <w:r w:rsidR="00B60C28">
              <w:rPr>
                <w:webHidden/>
              </w:rPr>
              <w:t>4</w:t>
            </w:r>
            <w:r w:rsidR="00B60C28">
              <w:rPr>
                <w:webHidden/>
              </w:rPr>
              <w:fldChar w:fldCharType="end"/>
            </w:r>
          </w:hyperlink>
        </w:p>
        <w:p w:rsidR="00B60C28" w:rsidRDefault="00796163" w:rsidP="00B60C28">
          <w:pPr>
            <w:pStyle w:val="TOC2"/>
            <w:tabs>
              <w:tab w:val="left" w:pos="1000"/>
            </w:tabs>
            <w:ind w:left="993" w:hanging="993"/>
            <w:rPr>
              <w:rFonts w:eastAsiaTheme="minorEastAsia" w:cstheme="minorBidi"/>
              <w:b w:val="0"/>
              <w:color w:val="auto"/>
              <w:sz w:val="22"/>
              <w:szCs w:val="22"/>
            </w:rPr>
          </w:pPr>
          <w:hyperlink w:anchor="_Toc464118408" w:history="1">
            <w:r w:rsidR="00B60C28" w:rsidRPr="00632747">
              <w:rPr>
                <w:rStyle w:val="Hyperlink"/>
              </w:rPr>
              <w:t>14.</w:t>
            </w:r>
            <w:r w:rsidR="00B60C28">
              <w:rPr>
                <w:rFonts w:eastAsiaTheme="minorEastAsia" w:cstheme="minorBidi"/>
                <w:b w:val="0"/>
                <w:color w:val="auto"/>
                <w:sz w:val="22"/>
                <w:szCs w:val="22"/>
              </w:rPr>
              <w:tab/>
            </w:r>
            <w:r w:rsidR="00B60C28" w:rsidRPr="00632747">
              <w:rPr>
                <w:rStyle w:val="Hyperlink"/>
              </w:rPr>
              <w:t>A class 19 permit fee refers to per 100 lots created.  Is it to be applied in lots of 100 or pro rata?</w:t>
            </w:r>
            <w:r w:rsidR="00B60C28">
              <w:rPr>
                <w:webHidden/>
              </w:rPr>
              <w:tab/>
            </w:r>
            <w:r w:rsidR="00B60C28">
              <w:rPr>
                <w:webHidden/>
              </w:rPr>
              <w:fldChar w:fldCharType="begin"/>
            </w:r>
            <w:r w:rsidR="00B60C28">
              <w:rPr>
                <w:webHidden/>
              </w:rPr>
              <w:instrText xml:space="preserve"> PAGEREF _Toc464118408 \h </w:instrText>
            </w:r>
            <w:r w:rsidR="00B60C28">
              <w:rPr>
                <w:webHidden/>
              </w:rPr>
            </w:r>
            <w:r w:rsidR="00B60C28">
              <w:rPr>
                <w:webHidden/>
              </w:rPr>
              <w:fldChar w:fldCharType="separate"/>
            </w:r>
            <w:r w:rsidR="00B60C28">
              <w:rPr>
                <w:webHidden/>
              </w:rPr>
              <w:t>4</w:t>
            </w:r>
            <w:r w:rsidR="00B60C28">
              <w:rPr>
                <w:webHidden/>
              </w:rPr>
              <w:fldChar w:fldCharType="end"/>
            </w:r>
          </w:hyperlink>
        </w:p>
        <w:p w:rsidR="00B60C28" w:rsidRDefault="00796163">
          <w:pPr>
            <w:pStyle w:val="TOC2"/>
            <w:tabs>
              <w:tab w:val="left" w:pos="1000"/>
            </w:tabs>
            <w:rPr>
              <w:rFonts w:eastAsiaTheme="minorEastAsia" w:cstheme="minorBidi"/>
              <w:b w:val="0"/>
              <w:color w:val="auto"/>
              <w:sz w:val="22"/>
              <w:szCs w:val="22"/>
            </w:rPr>
          </w:pPr>
          <w:hyperlink w:anchor="_Toc464118409" w:history="1">
            <w:r w:rsidR="00B60C28" w:rsidRPr="00632747">
              <w:rPr>
                <w:rStyle w:val="Hyperlink"/>
              </w:rPr>
              <w:t>15.</w:t>
            </w:r>
            <w:r w:rsidR="00B60C28">
              <w:rPr>
                <w:rFonts w:eastAsiaTheme="minorEastAsia" w:cstheme="minorBidi"/>
                <w:b w:val="0"/>
                <w:color w:val="auto"/>
                <w:sz w:val="22"/>
                <w:szCs w:val="22"/>
              </w:rPr>
              <w:tab/>
            </w:r>
            <w:r w:rsidR="00B60C28" w:rsidRPr="00632747">
              <w:rPr>
                <w:rStyle w:val="Hyperlink"/>
              </w:rPr>
              <w:t>Is there a fee for single dwellings with a development value over $2 million?</w:t>
            </w:r>
            <w:r w:rsidR="00B60C28">
              <w:rPr>
                <w:webHidden/>
              </w:rPr>
              <w:tab/>
            </w:r>
            <w:r w:rsidR="00B60C28">
              <w:rPr>
                <w:webHidden/>
              </w:rPr>
              <w:fldChar w:fldCharType="begin"/>
            </w:r>
            <w:r w:rsidR="00B60C28">
              <w:rPr>
                <w:webHidden/>
              </w:rPr>
              <w:instrText xml:space="preserve"> PAGEREF _Toc464118409 \h </w:instrText>
            </w:r>
            <w:r w:rsidR="00B60C28">
              <w:rPr>
                <w:webHidden/>
              </w:rPr>
            </w:r>
            <w:r w:rsidR="00B60C28">
              <w:rPr>
                <w:webHidden/>
              </w:rPr>
              <w:fldChar w:fldCharType="separate"/>
            </w:r>
            <w:r w:rsidR="00B60C28">
              <w:rPr>
                <w:webHidden/>
              </w:rPr>
              <w:t>4</w:t>
            </w:r>
            <w:r w:rsidR="00B60C28">
              <w:rPr>
                <w:webHidden/>
              </w:rPr>
              <w:fldChar w:fldCharType="end"/>
            </w:r>
          </w:hyperlink>
        </w:p>
        <w:p w:rsidR="00B60C28" w:rsidRDefault="00796163" w:rsidP="00B60C28">
          <w:pPr>
            <w:pStyle w:val="TOC2"/>
            <w:tabs>
              <w:tab w:val="left" w:pos="1000"/>
            </w:tabs>
            <w:ind w:left="993" w:hanging="993"/>
            <w:rPr>
              <w:rFonts w:eastAsiaTheme="minorEastAsia" w:cstheme="minorBidi"/>
              <w:b w:val="0"/>
              <w:color w:val="auto"/>
              <w:sz w:val="22"/>
              <w:szCs w:val="22"/>
            </w:rPr>
          </w:pPr>
          <w:hyperlink w:anchor="_Toc464118410" w:history="1">
            <w:r w:rsidR="00B60C28" w:rsidRPr="00632747">
              <w:rPr>
                <w:rStyle w:val="Hyperlink"/>
              </w:rPr>
              <w:t>16.</w:t>
            </w:r>
            <w:r w:rsidR="00B60C28">
              <w:rPr>
                <w:rFonts w:eastAsiaTheme="minorEastAsia" w:cstheme="minorBidi"/>
                <w:b w:val="0"/>
                <w:color w:val="auto"/>
                <w:sz w:val="22"/>
                <w:szCs w:val="22"/>
              </w:rPr>
              <w:tab/>
            </w:r>
            <w:r w:rsidR="00B60C28" w:rsidRPr="00632747">
              <w:rPr>
                <w:rStyle w:val="Hyperlink"/>
              </w:rPr>
              <w:t>What types of application can be charged as a class 21 permit (i.e. a permit not otherwise provided for)?</w:t>
            </w:r>
            <w:r w:rsidR="00B60C28">
              <w:rPr>
                <w:webHidden/>
              </w:rPr>
              <w:tab/>
            </w:r>
            <w:r w:rsidR="00B60C28">
              <w:rPr>
                <w:webHidden/>
              </w:rPr>
              <w:fldChar w:fldCharType="begin"/>
            </w:r>
            <w:r w:rsidR="00B60C28">
              <w:rPr>
                <w:webHidden/>
              </w:rPr>
              <w:instrText xml:space="preserve"> PAGEREF _Toc464118410 \h </w:instrText>
            </w:r>
            <w:r w:rsidR="00B60C28">
              <w:rPr>
                <w:webHidden/>
              </w:rPr>
            </w:r>
            <w:r w:rsidR="00B60C28">
              <w:rPr>
                <w:webHidden/>
              </w:rPr>
              <w:fldChar w:fldCharType="separate"/>
            </w:r>
            <w:r w:rsidR="00B60C28">
              <w:rPr>
                <w:webHidden/>
              </w:rPr>
              <w:t>4</w:t>
            </w:r>
            <w:r w:rsidR="00B60C28">
              <w:rPr>
                <w:webHidden/>
              </w:rPr>
              <w:fldChar w:fldCharType="end"/>
            </w:r>
          </w:hyperlink>
        </w:p>
        <w:p w:rsidR="00B60C28" w:rsidRDefault="00796163">
          <w:pPr>
            <w:pStyle w:val="TOC2"/>
            <w:tabs>
              <w:tab w:val="left" w:pos="1000"/>
            </w:tabs>
            <w:rPr>
              <w:rFonts w:eastAsiaTheme="minorEastAsia" w:cstheme="minorBidi"/>
              <w:b w:val="0"/>
              <w:color w:val="auto"/>
              <w:sz w:val="22"/>
              <w:szCs w:val="22"/>
            </w:rPr>
          </w:pPr>
          <w:hyperlink w:anchor="_Toc464118411" w:history="1">
            <w:r w:rsidR="00B60C28" w:rsidRPr="00632747">
              <w:rPr>
                <w:rStyle w:val="Hyperlink"/>
              </w:rPr>
              <w:t>17.</w:t>
            </w:r>
            <w:r w:rsidR="00B60C28">
              <w:rPr>
                <w:rFonts w:eastAsiaTheme="minorEastAsia" w:cstheme="minorBidi"/>
                <w:b w:val="0"/>
                <w:color w:val="auto"/>
                <w:sz w:val="22"/>
                <w:szCs w:val="22"/>
              </w:rPr>
              <w:tab/>
            </w:r>
            <w:r w:rsidR="00B60C28" w:rsidRPr="00632747">
              <w:rPr>
                <w:rStyle w:val="Hyperlink"/>
              </w:rPr>
              <w:t>What is the appropriate fee for a two-lot subdivision?</w:t>
            </w:r>
            <w:r w:rsidR="00B60C28">
              <w:rPr>
                <w:webHidden/>
              </w:rPr>
              <w:tab/>
            </w:r>
            <w:r w:rsidR="00B60C28">
              <w:rPr>
                <w:webHidden/>
              </w:rPr>
              <w:fldChar w:fldCharType="begin"/>
            </w:r>
            <w:r w:rsidR="00B60C28">
              <w:rPr>
                <w:webHidden/>
              </w:rPr>
              <w:instrText xml:space="preserve"> PAGEREF _Toc464118411 \h </w:instrText>
            </w:r>
            <w:r w:rsidR="00B60C28">
              <w:rPr>
                <w:webHidden/>
              </w:rPr>
            </w:r>
            <w:r w:rsidR="00B60C28">
              <w:rPr>
                <w:webHidden/>
              </w:rPr>
              <w:fldChar w:fldCharType="separate"/>
            </w:r>
            <w:r w:rsidR="00B60C28">
              <w:rPr>
                <w:webHidden/>
              </w:rPr>
              <w:t>4</w:t>
            </w:r>
            <w:r w:rsidR="00B60C28">
              <w:rPr>
                <w:webHidden/>
              </w:rPr>
              <w:fldChar w:fldCharType="end"/>
            </w:r>
          </w:hyperlink>
        </w:p>
        <w:p w:rsidR="00B60C28" w:rsidRDefault="00796163" w:rsidP="00B60C28">
          <w:pPr>
            <w:pStyle w:val="TOC2"/>
            <w:tabs>
              <w:tab w:val="left" w:pos="1000"/>
            </w:tabs>
            <w:ind w:left="993" w:hanging="993"/>
            <w:rPr>
              <w:rFonts w:eastAsiaTheme="minorEastAsia" w:cstheme="minorBidi"/>
              <w:b w:val="0"/>
              <w:color w:val="auto"/>
              <w:sz w:val="22"/>
              <w:szCs w:val="22"/>
            </w:rPr>
          </w:pPr>
          <w:hyperlink w:anchor="_Toc464118412" w:history="1">
            <w:r w:rsidR="00B60C28" w:rsidRPr="00632747">
              <w:rPr>
                <w:rStyle w:val="Hyperlink"/>
              </w:rPr>
              <w:t>18.</w:t>
            </w:r>
            <w:r w:rsidR="00B60C28">
              <w:rPr>
                <w:rFonts w:eastAsiaTheme="minorEastAsia" w:cstheme="minorBidi"/>
                <w:b w:val="0"/>
                <w:color w:val="auto"/>
                <w:sz w:val="22"/>
                <w:szCs w:val="22"/>
              </w:rPr>
              <w:tab/>
            </w:r>
            <w:r w:rsidR="00B60C28" w:rsidRPr="00632747">
              <w:rPr>
                <w:rStyle w:val="Hyperlink"/>
              </w:rPr>
              <w:t>I have already submitted and paid for my application fee prior to 13 October 2016 but my application hasn’t been finalised. Do I need to pay any additional fees?</w:t>
            </w:r>
            <w:r w:rsidR="00B60C28">
              <w:rPr>
                <w:webHidden/>
              </w:rPr>
              <w:tab/>
            </w:r>
            <w:r w:rsidR="00B60C28">
              <w:rPr>
                <w:webHidden/>
              </w:rPr>
              <w:fldChar w:fldCharType="begin"/>
            </w:r>
            <w:r w:rsidR="00B60C28">
              <w:rPr>
                <w:webHidden/>
              </w:rPr>
              <w:instrText xml:space="preserve"> PAGEREF _Toc464118412 \h </w:instrText>
            </w:r>
            <w:r w:rsidR="00B60C28">
              <w:rPr>
                <w:webHidden/>
              </w:rPr>
            </w:r>
            <w:r w:rsidR="00B60C28">
              <w:rPr>
                <w:webHidden/>
              </w:rPr>
              <w:fldChar w:fldCharType="separate"/>
            </w:r>
            <w:r w:rsidR="00B60C28">
              <w:rPr>
                <w:webHidden/>
              </w:rPr>
              <w:t>4</w:t>
            </w:r>
            <w:r w:rsidR="00B60C28">
              <w:rPr>
                <w:webHidden/>
              </w:rPr>
              <w:fldChar w:fldCharType="end"/>
            </w:r>
          </w:hyperlink>
        </w:p>
        <w:p w:rsidR="00B60C28" w:rsidRDefault="00796163">
          <w:pPr>
            <w:pStyle w:val="TOC1"/>
            <w:rPr>
              <w:rFonts w:eastAsiaTheme="minorEastAsia" w:cstheme="minorBidi"/>
              <w:b w:val="0"/>
              <w:color w:val="auto"/>
              <w:sz w:val="22"/>
              <w:szCs w:val="22"/>
            </w:rPr>
          </w:pPr>
          <w:hyperlink w:anchor="_Toc464118413" w:history="1">
            <w:r w:rsidR="00B60C28" w:rsidRPr="00632747">
              <w:rPr>
                <w:rStyle w:val="Hyperlink"/>
              </w:rPr>
              <w:t>Planning permit amendment fees</w:t>
            </w:r>
            <w:r w:rsidR="00B60C28">
              <w:rPr>
                <w:webHidden/>
              </w:rPr>
              <w:tab/>
            </w:r>
            <w:r w:rsidR="00B60C28">
              <w:rPr>
                <w:webHidden/>
              </w:rPr>
              <w:fldChar w:fldCharType="begin"/>
            </w:r>
            <w:r w:rsidR="00B60C28">
              <w:rPr>
                <w:webHidden/>
              </w:rPr>
              <w:instrText xml:space="preserve"> PAGEREF _Toc464118413 \h </w:instrText>
            </w:r>
            <w:r w:rsidR="00B60C28">
              <w:rPr>
                <w:webHidden/>
              </w:rPr>
            </w:r>
            <w:r w:rsidR="00B60C28">
              <w:rPr>
                <w:webHidden/>
              </w:rPr>
              <w:fldChar w:fldCharType="separate"/>
            </w:r>
            <w:r w:rsidR="00B60C28">
              <w:rPr>
                <w:webHidden/>
              </w:rPr>
              <w:t>5</w:t>
            </w:r>
            <w:r w:rsidR="00B60C28">
              <w:rPr>
                <w:webHidden/>
              </w:rPr>
              <w:fldChar w:fldCharType="end"/>
            </w:r>
          </w:hyperlink>
        </w:p>
        <w:p w:rsidR="00B60C28" w:rsidRDefault="00796163" w:rsidP="00B60C28">
          <w:pPr>
            <w:pStyle w:val="TOC2"/>
            <w:tabs>
              <w:tab w:val="left" w:pos="1000"/>
            </w:tabs>
            <w:ind w:left="993" w:hanging="993"/>
            <w:rPr>
              <w:rFonts w:eastAsiaTheme="minorEastAsia" w:cstheme="minorBidi"/>
              <w:b w:val="0"/>
              <w:color w:val="auto"/>
              <w:sz w:val="22"/>
              <w:szCs w:val="22"/>
            </w:rPr>
          </w:pPr>
          <w:hyperlink w:anchor="_Toc464118414" w:history="1">
            <w:r w:rsidR="00B60C28" w:rsidRPr="00632747">
              <w:rPr>
                <w:rStyle w:val="Hyperlink"/>
              </w:rPr>
              <w:t>19.</w:t>
            </w:r>
            <w:r w:rsidR="00B60C28">
              <w:rPr>
                <w:rFonts w:eastAsiaTheme="minorEastAsia" w:cstheme="minorBidi"/>
                <w:b w:val="0"/>
                <w:color w:val="auto"/>
                <w:sz w:val="22"/>
                <w:szCs w:val="22"/>
              </w:rPr>
              <w:tab/>
            </w:r>
            <w:r w:rsidR="00B60C28" w:rsidRPr="00632747">
              <w:rPr>
                <w:rStyle w:val="Hyperlink"/>
              </w:rPr>
              <w:t>How do I work out which fee applies for an amendment to a permit issued before 13 October 2016?</w:t>
            </w:r>
            <w:r w:rsidR="00B60C28">
              <w:rPr>
                <w:webHidden/>
              </w:rPr>
              <w:tab/>
            </w:r>
            <w:r w:rsidR="00B60C28">
              <w:rPr>
                <w:webHidden/>
              </w:rPr>
              <w:fldChar w:fldCharType="begin"/>
            </w:r>
            <w:r w:rsidR="00B60C28">
              <w:rPr>
                <w:webHidden/>
              </w:rPr>
              <w:instrText xml:space="preserve"> PAGEREF _Toc464118414 \h </w:instrText>
            </w:r>
            <w:r w:rsidR="00B60C28">
              <w:rPr>
                <w:webHidden/>
              </w:rPr>
            </w:r>
            <w:r w:rsidR="00B60C28">
              <w:rPr>
                <w:webHidden/>
              </w:rPr>
              <w:fldChar w:fldCharType="separate"/>
            </w:r>
            <w:r w:rsidR="00B60C28">
              <w:rPr>
                <w:webHidden/>
              </w:rPr>
              <w:t>5</w:t>
            </w:r>
            <w:r w:rsidR="00B60C28">
              <w:rPr>
                <w:webHidden/>
              </w:rPr>
              <w:fldChar w:fldCharType="end"/>
            </w:r>
          </w:hyperlink>
        </w:p>
        <w:p w:rsidR="00B60C28" w:rsidRDefault="00796163" w:rsidP="00B60C28">
          <w:pPr>
            <w:pStyle w:val="TOC2"/>
            <w:tabs>
              <w:tab w:val="left" w:pos="1000"/>
            </w:tabs>
            <w:ind w:left="993" w:hanging="993"/>
            <w:rPr>
              <w:rFonts w:eastAsiaTheme="minorEastAsia" w:cstheme="minorBidi"/>
              <w:b w:val="0"/>
              <w:color w:val="auto"/>
              <w:sz w:val="22"/>
              <w:szCs w:val="22"/>
            </w:rPr>
          </w:pPr>
          <w:hyperlink w:anchor="_Toc464118415" w:history="1">
            <w:r w:rsidR="00B60C28" w:rsidRPr="00632747">
              <w:rPr>
                <w:rStyle w:val="Hyperlink"/>
              </w:rPr>
              <w:t>20.</w:t>
            </w:r>
            <w:r w:rsidR="00B60C28">
              <w:rPr>
                <w:rFonts w:eastAsiaTheme="minorEastAsia" w:cstheme="minorBidi"/>
                <w:b w:val="0"/>
                <w:color w:val="auto"/>
                <w:sz w:val="22"/>
                <w:szCs w:val="22"/>
              </w:rPr>
              <w:tab/>
            </w:r>
            <w:r w:rsidR="00B60C28" w:rsidRPr="00632747">
              <w:rPr>
                <w:rStyle w:val="Hyperlink"/>
              </w:rPr>
              <w:t>What fee should be charged for an amendment to a permit issued before 13 October 2016?</w:t>
            </w:r>
            <w:r w:rsidR="00B60C28">
              <w:rPr>
                <w:webHidden/>
              </w:rPr>
              <w:tab/>
            </w:r>
            <w:r w:rsidR="00B60C28">
              <w:rPr>
                <w:webHidden/>
              </w:rPr>
              <w:fldChar w:fldCharType="begin"/>
            </w:r>
            <w:r w:rsidR="00B60C28">
              <w:rPr>
                <w:webHidden/>
              </w:rPr>
              <w:instrText xml:space="preserve"> PAGEREF _Toc464118415 \h </w:instrText>
            </w:r>
            <w:r w:rsidR="00B60C28">
              <w:rPr>
                <w:webHidden/>
              </w:rPr>
            </w:r>
            <w:r w:rsidR="00B60C28">
              <w:rPr>
                <w:webHidden/>
              </w:rPr>
              <w:fldChar w:fldCharType="separate"/>
            </w:r>
            <w:r w:rsidR="00B60C28">
              <w:rPr>
                <w:webHidden/>
              </w:rPr>
              <w:t>5</w:t>
            </w:r>
            <w:r w:rsidR="00B60C28">
              <w:rPr>
                <w:webHidden/>
              </w:rPr>
              <w:fldChar w:fldCharType="end"/>
            </w:r>
          </w:hyperlink>
        </w:p>
        <w:p w:rsidR="00B60C28" w:rsidRDefault="00796163">
          <w:pPr>
            <w:pStyle w:val="TOC1"/>
            <w:rPr>
              <w:rFonts w:eastAsiaTheme="minorEastAsia" w:cstheme="minorBidi"/>
              <w:b w:val="0"/>
              <w:color w:val="auto"/>
              <w:sz w:val="22"/>
              <w:szCs w:val="22"/>
            </w:rPr>
          </w:pPr>
          <w:hyperlink w:anchor="_Toc464118416" w:history="1">
            <w:r w:rsidR="00B60C28" w:rsidRPr="00632747">
              <w:rPr>
                <w:rStyle w:val="Hyperlink"/>
              </w:rPr>
              <w:t>Other fees</w:t>
            </w:r>
            <w:r w:rsidR="00B60C28">
              <w:rPr>
                <w:webHidden/>
              </w:rPr>
              <w:tab/>
            </w:r>
            <w:r w:rsidR="00B60C28">
              <w:rPr>
                <w:webHidden/>
              </w:rPr>
              <w:fldChar w:fldCharType="begin"/>
            </w:r>
            <w:r w:rsidR="00B60C28">
              <w:rPr>
                <w:webHidden/>
              </w:rPr>
              <w:instrText xml:space="preserve"> PAGEREF _Toc464118416 \h </w:instrText>
            </w:r>
            <w:r w:rsidR="00B60C28">
              <w:rPr>
                <w:webHidden/>
              </w:rPr>
            </w:r>
            <w:r w:rsidR="00B60C28">
              <w:rPr>
                <w:webHidden/>
              </w:rPr>
              <w:fldChar w:fldCharType="separate"/>
            </w:r>
            <w:r w:rsidR="00B60C28">
              <w:rPr>
                <w:webHidden/>
              </w:rPr>
              <w:t>5</w:t>
            </w:r>
            <w:r w:rsidR="00B60C28">
              <w:rPr>
                <w:webHidden/>
              </w:rPr>
              <w:fldChar w:fldCharType="end"/>
            </w:r>
          </w:hyperlink>
        </w:p>
        <w:p w:rsidR="00B60C28" w:rsidRDefault="00796163">
          <w:pPr>
            <w:pStyle w:val="TOC2"/>
            <w:tabs>
              <w:tab w:val="left" w:pos="1000"/>
            </w:tabs>
            <w:rPr>
              <w:rFonts w:eastAsiaTheme="minorEastAsia" w:cstheme="minorBidi"/>
              <w:b w:val="0"/>
              <w:color w:val="auto"/>
              <w:sz w:val="22"/>
              <w:szCs w:val="22"/>
            </w:rPr>
          </w:pPr>
          <w:hyperlink w:anchor="_Toc464118417" w:history="1">
            <w:r w:rsidR="00B60C28" w:rsidRPr="00632747">
              <w:rPr>
                <w:rStyle w:val="Hyperlink"/>
              </w:rPr>
              <w:t>21.</w:t>
            </w:r>
            <w:r w:rsidR="00B60C28">
              <w:rPr>
                <w:rFonts w:eastAsiaTheme="minorEastAsia" w:cstheme="minorBidi"/>
                <w:b w:val="0"/>
                <w:color w:val="auto"/>
                <w:sz w:val="22"/>
                <w:szCs w:val="22"/>
              </w:rPr>
              <w:tab/>
            </w:r>
            <w:r w:rsidR="00B60C28" w:rsidRPr="00632747">
              <w:rPr>
                <w:rStyle w:val="Hyperlink"/>
              </w:rPr>
              <w:t>What satisfaction matters does the fee apply to?</w:t>
            </w:r>
            <w:r w:rsidR="00B60C28">
              <w:rPr>
                <w:webHidden/>
              </w:rPr>
              <w:tab/>
            </w:r>
            <w:r w:rsidR="00B60C28">
              <w:rPr>
                <w:webHidden/>
              </w:rPr>
              <w:fldChar w:fldCharType="begin"/>
            </w:r>
            <w:r w:rsidR="00B60C28">
              <w:rPr>
                <w:webHidden/>
              </w:rPr>
              <w:instrText xml:space="preserve"> PAGEREF _Toc464118417 \h </w:instrText>
            </w:r>
            <w:r w:rsidR="00B60C28">
              <w:rPr>
                <w:webHidden/>
              </w:rPr>
            </w:r>
            <w:r w:rsidR="00B60C28">
              <w:rPr>
                <w:webHidden/>
              </w:rPr>
              <w:fldChar w:fldCharType="separate"/>
            </w:r>
            <w:r w:rsidR="00B60C28">
              <w:rPr>
                <w:webHidden/>
              </w:rPr>
              <w:t>5</w:t>
            </w:r>
            <w:r w:rsidR="00B60C28">
              <w:rPr>
                <w:webHidden/>
              </w:rPr>
              <w:fldChar w:fldCharType="end"/>
            </w:r>
          </w:hyperlink>
        </w:p>
        <w:p w:rsidR="00B60C28" w:rsidRDefault="00796163" w:rsidP="00B60C28">
          <w:pPr>
            <w:pStyle w:val="TOC2"/>
            <w:tabs>
              <w:tab w:val="left" w:pos="1000"/>
            </w:tabs>
            <w:ind w:left="993" w:hanging="993"/>
            <w:rPr>
              <w:rFonts w:eastAsiaTheme="minorEastAsia" w:cstheme="minorBidi"/>
              <w:b w:val="0"/>
              <w:color w:val="auto"/>
              <w:sz w:val="22"/>
              <w:szCs w:val="22"/>
            </w:rPr>
          </w:pPr>
          <w:hyperlink w:anchor="_Toc464118418" w:history="1">
            <w:r w:rsidR="00B60C28" w:rsidRPr="00632747">
              <w:rPr>
                <w:rStyle w:val="Hyperlink"/>
              </w:rPr>
              <w:t>22.</w:t>
            </w:r>
            <w:r w:rsidR="00B60C28">
              <w:rPr>
                <w:rFonts w:eastAsiaTheme="minorEastAsia" w:cstheme="minorBidi"/>
                <w:b w:val="0"/>
                <w:color w:val="auto"/>
                <w:sz w:val="22"/>
                <w:szCs w:val="22"/>
              </w:rPr>
              <w:tab/>
            </w:r>
            <w:r w:rsidR="00B60C28" w:rsidRPr="00632747">
              <w:rPr>
                <w:rStyle w:val="Hyperlink"/>
              </w:rPr>
              <w:t>Is there a fee for secondary consents or a fee for applications for an extension of a permit?</w:t>
            </w:r>
            <w:r w:rsidR="00B60C28">
              <w:rPr>
                <w:webHidden/>
              </w:rPr>
              <w:tab/>
            </w:r>
            <w:r w:rsidR="00B60C28">
              <w:rPr>
                <w:webHidden/>
              </w:rPr>
              <w:fldChar w:fldCharType="begin"/>
            </w:r>
            <w:r w:rsidR="00B60C28">
              <w:rPr>
                <w:webHidden/>
              </w:rPr>
              <w:instrText xml:space="preserve"> PAGEREF _Toc464118418 \h </w:instrText>
            </w:r>
            <w:r w:rsidR="00B60C28">
              <w:rPr>
                <w:webHidden/>
              </w:rPr>
            </w:r>
            <w:r w:rsidR="00B60C28">
              <w:rPr>
                <w:webHidden/>
              </w:rPr>
              <w:fldChar w:fldCharType="separate"/>
            </w:r>
            <w:r w:rsidR="00B60C28">
              <w:rPr>
                <w:webHidden/>
              </w:rPr>
              <w:t>5</w:t>
            </w:r>
            <w:r w:rsidR="00B60C28">
              <w:rPr>
                <w:webHidden/>
              </w:rPr>
              <w:fldChar w:fldCharType="end"/>
            </w:r>
          </w:hyperlink>
        </w:p>
        <w:p w:rsidR="00B60C28" w:rsidRDefault="00796163">
          <w:pPr>
            <w:pStyle w:val="TOC1"/>
            <w:rPr>
              <w:rFonts w:eastAsiaTheme="minorEastAsia" w:cstheme="minorBidi"/>
              <w:b w:val="0"/>
              <w:color w:val="auto"/>
              <w:sz w:val="22"/>
              <w:szCs w:val="22"/>
            </w:rPr>
          </w:pPr>
          <w:hyperlink w:anchor="_Toc464118419" w:history="1">
            <w:r w:rsidR="00B60C28" w:rsidRPr="00632747">
              <w:rPr>
                <w:rStyle w:val="Hyperlink"/>
              </w:rPr>
              <w:t>Subdivision fees regulations</w:t>
            </w:r>
            <w:r w:rsidR="00B60C28">
              <w:rPr>
                <w:webHidden/>
              </w:rPr>
              <w:tab/>
            </w:r>
            <w:r w:rsidR="00B60C28">
              <w:rPr>
                <w:webHidden/>
              </w:rPr>
              <w:fldChar w:fldCharType="begin"/>
            </w:r>
            <w:r w:rsidR="00B60C28">
              <w:rPr>
                <w:webHidden/>
              </w:rPr>
              <w:instrText xml:space="preserve"> PAGEREF _Toc464118419 \h </w:instrText>
            </w:r>
            <w:r w:rsidR="00B60C28">
              <w:rPr>
                <w:webHidden/>
              </w:rPr>
            </w:r>
            <w:r w:rsidR="00B60C28">
              <w:rPr>
                <w:webHidden/>
              </w:rPr>
              <w:fldChar w:fldCharType="separate"/>
            </w:r>
            <w:r w:rsidR="00B60C28">
              <w:rPr>
                <w:webHidden/>
              </w:rPr>
              <w:t>5</w:t>
            </w:r>
            <w:r w:rsidR="00B60C28">
              <w:rPr>
                <w:webHidden/>
              </w:rPr>
              <w:fldChar w:fldCharType="end"/>
            </w:r>
          </w:hyperlink>
        </w:p>
        <w:p w:rsidR="00B60C28" w:rsidRDefault="00796163" w:rsidP="00B60C28">
          <w:pPr>
            <w:pStyle w:val="TOC2"/>
            <w:tabs>
              <w:tab w:val="left" w:pos="1000"/>
            </w:tabs>
            <w:ind w:left="993" w:hanging="993"/>
            <w:rPr>
              <w:rFonts w:eastAsiaTheme="minorEastAsia" w:cstheme="minorBidi"/>
              <w:b w:val="0"/>
              <w:color w:val="auto"/>
              <w:sz w:val="22"/>
              <w:szCs w:val="22"/>
            </w:rPr>
          </w:pPr>
          <w:hyperlink w:anchor="_Toc464118420" w:history="1">
            <w:r w:rsidR="00B60C28" w:rsidRPr="00632747">
              <w:rPr>
                <w:rStyle w:val="Hyperlink"/>
              </w:rPr>
              <w:t>23.</w:t>
            </w:r>
            <w:r w:rsidR="00B60C28">
              <w:rPr>
                <w:rFonts w:eastAsiaTheme="minorEastAsia" w:cstheme="minorBidi"/>
                <w:b w:val="0"/>
                <w:color w:val="auto"/>
                <w:sz w:val="22"/>
                <w:szCs w:val="22"/>
              </w:rPr>
              <w:tab/>
            </w:r>
            <w:r w:rsidR="00B60C28" w:rsidRPr="00632747">
              <w:rPr>
                <w:rStyle w:val="Hyperlink"/>
              </w:rPr>
              <w:t>Engineering plans are usually prepared by the developer so why are we providing a fee for a council to prepare engineering plans?</w:t>
            </w:r>
            <w:r w:rsidR="00B60C28">
              <w:rPr>
                <w:webHidden/>
              </w:rPr>
              <w:tab/>
            </w:r>
            <w:r w:rsidR="00B60C28">
              <w:rPr>
                <w:webHidden/>
              </w:rPr>
              <w:fldChar w:fldCharType="begin"/>
            </w:r>
            <w:r w:rsidR="00B60C28">
              <w:rPr>
                <w:webHidden/>
              </w:rPr>
              <w:instrText xml:space="preserve"> PAGEREF _Toc464118420 \h </w:instrText>
            </w:r>
            <w:r w:rsidR="00B60C28">
              <w:rPr>
                <w:webHidden/>
              </w:rPr>
            </w:r>
            <w:r w:rsidR="00B60C28">
              <w:rPr>
                <w:webHidden/>
              </w:rPr>
              <w:fldChar w:fldCharType="separate"/>
            </w:r>
            <w:r w:rsidR="00B60C28">
              <w:rPr>
                <w:webHidden/>
              </w:rPr>
              <w:t>5</w:t>
            </w:r>
            <w:r w:rsidR="00B60C28">
              <w:rPr>
                <w:webHidden/>
              </w:rPr>
              <w:fldChar w:fldCharType="end"/>
            </w:r>
          </w:hyperlink>
        </w:p>
        <w:p w:rsidR="00B60C28" w:rsidRDefault="00796163">
          <w:pPr>
            <w:pStyle w:val="TOC2"/>
            <w:tabs>
              <w:tab w:val="left" w:pos="1000"/>
            </w:tabs>
            <w:rPr>
              <w:rFonts w:eastAsiaTheme="minorEastAsia" w:cstheme="minorBidi"/>
              <w:b w:val="0"/>
              <w:color w:val="auto"/>
              <w:sz w:val="22"/>
              <w:szCs w:val="22"/>
            </w:rPr>
          </w:pPr>
          <w:hyperlink w:anchor="_Toc464118421" w:history="1">
            <w:r w:rsidR="00B60C28" w:rsidRPr="00632747">
              <w:rPr>
                <w:rStyle w:val="Hyperlink"/>
              </w:rPr>
              <w:t>24.</w:t>
            </w:r>
            <w:r w:rsidR="00B60C28">
              <w:rPr>
                <w:rFonts w:eastAsiaTheme="minorEastAsia" w:cstheme="minorBidi"/>
                <w:b w:val="0"/>
                <w:color w:val="auto"/>
                <w:sz w:val="22"/>
                <w:szCs w:val="22"/>
              </w:rPr>
              <w:tab/>
            </w:r>
            <w:r w:rsidR="00B60C28" w:rsidRPr="00632747">
              <w:rPr>
                <w:rStyle w:val="Hyperlink"/>
              </w:rPr>
              <w:t>When should a Council apply fee waivers or rebates?</w:t>
            </w:r>
            <w:r w:rsidR="00B60C28">
              <w:rPr>
                <w:webHidden/>
              </w:rPr>
              <w:tab/>
            </w:r>
            <w:r w:rsidR="00B60C28">
              <w:rPr>
                <w:webHidden/>
              </w:rPr>
              <w:fldChar w:fldCharType="begin"/>
            </w:r>
            <w:r w:rsidR="00B60C28">
              <w:rPr>
                <w:webHidden/>
              </w:rPr>
              <w:instrText xml:space="preserve"> PAGEREF _Toc464118421 \h </w:instrText>
            </w:r>
            <w:r w:rsidR="00B60C28">
              <w:rPr>
                <w:webHidden/>
              </w:rPr>
            </w:r>
            <w:r w:rsidR="00B60C28">
              <w:rPr>
                <w:webHidden/>
              </w:rPr>
              <w:fldChar w:fldCharType="separate"/>
            </w:r>
            <w:r w:rsidR="00B60C28">
              <w:rPr>
                <w:webHidden/>
              </w:rPr>
              <w:t>5</w:t>
            </w:r>
            <w:r w:rsidR="00B60C28">
              <w:rPr>
                <w:webHidden/>
              </w:rPr>
              <w:fldChar w:fldCharType="end"/>
            </w:r>
          </w:hyperlink>
        </w:p>
        <w:p w:rsidR="009B6726" w:rsidRDefault="009B6726" w:rsidP="007414ED">
          <w:pPr>
            <w:tabs>
              <w:tab w:val="right" w:pos="426"/>
              <w:tab w:val="right" w:pos="10206"/>
            </w:tabs>
            <w:spacing w:line="240" w:lineRule="auto"/>
            <w:ind w:right="-1"/>
          </w:pPr>
          <w:r>
            <w:rPr>
              <w:b/>
              <w:bCs/>
              <w:noProof/>
            </w:rPr>
            <w:fldChar w:fldCharType="end"/>
          </w:r>
        </w:p>
      </w:sdtContent>
    </w:sdt>
    <w:p w:rsidR="00364FD3" w:rsidRDefault="00364FD3" w:rsidP="00B662AA">
      <w:pPr>
        <w:pStyle w:val="Heading1"/>
      </w:pPr>
    </w:p>
    <w:p w:rsidR="009B6726" w:rsidRDefault="009B6726">
      <w:pPr>
        <w:rPr>
          <w:b/>
          <w:bCs/>
          <w:color w:val="00B2A9" w:themeColor="text2"/>
          <w:kern w:val="32"/>
          <w:sz w:val="30"/>
          <w:szCs w:val="30"/>
        </w:rPr>
      </w:pPr>
      <w:r>
        <w:br w:type="page"/>
      </w:r>
    </w:p>
    <w:p w:rsidR="007414ED" w:rsidRDefault="007414ED" w:rsidP="00B662AA">
      <w:pPr>
        <w:pStyle w:val="Heading1"/>
        <w:sectPr w:rsidR="007414ED" w:rsidSect="009B6726">
          <w:type w:val="continuous"/>
          <w:pgSz w:w="11907" w:h="16840" w:code="9"/>
          <w:pgMar w:top="2211" w:right="851" w:bottom="794" w:left="851" w:header="284" w:footer="284" w:gutter="0"/>
          <w:cols w:space="284"/>
          <w:docGrid w:linePitch="360"/>
        </w:sectPr>
      </w:pPr>
    </w:p>
    <w:p w:rsidR="00B662AA" w:rsidRPr="00B662AA" w:rsidRDefault="00B662AA" w:rsidP="00B662AA">
      <w:pPr>
        <w:pStyle w:val="Heading1"/>
      </w:pPr>
      <w:bookmarkStart w:id="3" w:name="_Toc464118392"/>
      <w:r w:rsidRPr="00B662AA">
        <w:lastRenderedPageBreak/>
        <w:t>General</w:t>
      </w:r>
      <w:bookmarkEnd w:id="3"/>
      <w:bookmarkEnd w:id="2"/>
    </w:p>
    <w:p w:rsidR="00B662AA" w:rsidRDefault="00B662AA" w:rsidP="00B662AA">
      <w:pPr>
        <w:pStyle w:val="Heading2"/>
      </w:pPr>
      <w:bookmarkStart w:id="4" w:name="_Toc464058107"/>
      <w:bookmarkStart w:id="5" w:name="_Toc464118393"/>
      <w:r>
        <w:t>Why have the fees been set as fee units?</w:t>
      </w:r>
      <w:bookmarkEnd w:id="4"/>
      <w:bookmarkEnd w:id="5"/>
    </w:p>
    <w:p w:rsidR="00B662AA" w:rsidRDefault="00B662AA" w:rsidP="00B662AA">
      <w:pPr>
        <w:pStyle w:val="BodyText"/>
      </w:pPr>
      <w:r>
        <w:t>Under previous regulations the fees were not set in monetary units which required the fees to be increased by an amendment to the regulations.</w:t>
      </w:r>
    </w:p>
    <w:p w:rsidR="00B662AA" w:rsidRDefault="00B662AA" w:rsidP="00B662AA">
      <w:pPr>
        <w:pStyle w:val="BodyText"/>
      </w:pPr>
      <w:r>
        <w:t xml:space="preserve">The planning </w:t>
      </w:r>
      <w:r w:rsidR="004964AE">
        <w:t xml:space="preserve">and </w:t>
      </w:r>
      <w:r>
        <w:t xml:space="preserve">subdivision fee regulations have now been set in monetary fee units in accordance with the </w:t>
      </w:r>
      <w:r w:rsidRPr="00DC18C2">
        <w:rPr>
          <w:i/>
        </w:rPr>
        <w:t>Monetary Units Act 2004</w:t>
      </w:r>
      <w:r>
        <w:t>. This means the fees will be indexed annually at the value set by the Treasurer for a particular financial year.</w:t>
      </w:r>
    </w:p>
    <w:p w:rsidR="00B662AA" w:rsidRDefault="00B662AA" w:rsidP="00B662AA">
      <w:pPr>
        <w:pStyle w:val="Heading2"/>
      </w:pPr>
      <w:bookmarkStart w:id="6" w:name="_Toc464058108"/>
      <w:bookmarkStart w:id="7" w:name="_Toc464118394"/>
      <w:r>
        <w:t>How do the monetary fee units apply?</w:t>
      </w:r>
      <w:bookmarkEnd w:id="6"/>
      <w:bookmarkEnd w:id="7"/>
    </w:p>
    <w:p w:rsidR="00B662AA" w:rsidRDefault="00B662AA" w:rsidP="00B662AA">
      <w:pPr>
        <w:pStyle w:val="BodyText"/>
      </w:pPr>
      <w:r>
        <w:t>For your convenience, the department has converted the fee units into monetary units based on the value of the fee unit for a particular year.</w:t>
      </w:r>
    </w:p>
    <w:p w:rsidR="00B662AA" w:rsidRDefault="00B662AA" w:rsidP="00B662AA">
      <w:pPr>
        <w:pStyle w:val="BodyText"/>
      </w:pPr>
      <w:r>
        <w:t xml:space="preserve">The value of a fee unit for a particular year can be found under legislative information on the Victorian Government Legislation website at: </w:t>
      </w:r>
      <w:hyperlink r:id="rId15" w:history="1">
        <w:r w:rsidRPr="007506A9">
          <w:rPr>
            <w:rStyle w:val="Hyperlink"/>
          </w:rPr>
          <w:t>http://www.legislation.vic.gov.au/</w:t>
        </w:r>
      </w:hyperlink>
      <w:r>
        <w:t>.</w:t>
      </w:r>
    </w:p>
    <w:p w:rsidR="00B662AA" w:rsidRDefault="00B662AA" w:rsidP="00B662AA">
      <w:pPr>
        <w:pStyle w:val="Heading2"/>
      </w:pPr>
      <w:bookmarkStart w:id="8" w:name="_Toc464058109"/>
      <w:bookmarkStart w:id="9" w:name="_Toc464118395"/>
      <w:r>
        <w:t>How to you calculate the fee units as a monetary value?</w:t>
      </w:r>
      <w:bookmarkEnd w:id="8"/>
      <w:bookmarkEnd w:id="9"/>
      <w:r>
        <w:t xml:space="preserve"> </w:t>
      </w:r>
    </w:p>
    <w:p w:rsidR="00B662AA" w:rsidRPr="00F5150E" w:rsidRDefault="00B662AA" w:rsidP="00B662AA">
      <w:pPr>
        <w:pStyle w:val="BodyText"/>
      </w:pPr>
      <w:r>
        <w:t xml:space="preserve">In accordance with the </w:t>
      </w:r>
      <w:r w:rsidRPr="00DC18C2">
        <w:rPr>
          <w:i/>
        </w:rPr>
        <w:t>Monetary Units Act 2004</w:t>
      </w:r>
      <w:r>
        <w:rPr>
          <w:i/>
        </w:rPr>
        <w:t xml:space="preserve">, </w:t>
      </w:r>
      <w:r>
        <w:t>the</w:t>
      </w:r>
      <w:r w:rsidRPr="00F5150E">
        <w:t xml:space="preserve"> fees in the planning and subdivision fee regulations are stated </w:t>
      </w:r>
      <w:r>
        <w:t>as</w:t>
      </w:r>
      <w:r w:rsidRPr="00F5150E">
        <w:t xml:space="preserve"> monetary units and allow the amount of the calculated fee to be round</w:t>
      </w:r>
      <w:r>
        <w:t>ed</w:t>
      </w:r>
      <w:r w:rsidRPr="00F5150E">
        <w:t xml:space="preserve"> to the nearest 10 cents.  Any fee ending </w:t>
      </w:r>
      <w:r w:rsidR="004964AE">
        <w:t xml:space="preserve">in </w:t>
      </w:r>
      <w:r w:rsidRPr="00F5150E">
        <w:t>a multiple of 5 cents is rounded up.</w:t>
      </w:r>
    </w:p>
    <w:p w:rsidR="00B662AA" w:rsidRDefault="00B662AA" w:rsidP="00B662AA">
      <w:pPr>
        <w:pStyle w:val="Heading2"/>
      </w:pPr>
      <w:bookmarkStart w:id="10" w:name="_Toc464058110"/>
      <w:bookmarkStart w:id="11" w:name="_Toc464118396"/>
      <w:r w:rsidRPr="00BA0CC0">
        <w:t>When should a planning authority or responsible authority apply fee waivers or rebates?</w:t>
      </w:r>
      <w:bookmarkEnd w:id="10"/>
      <w:bookmarkEnd w:id="11"/>
    </w:p>
    <w:p w:rsidR="00B662AA" w:rsidRDefault="00B662AA" w:rsidP="00B662AA">
      <w:pPr>
        <w:pStyle w:val="BodyText"/>
      </w:pPr>
      <w:r>
        <w:t>Regulations 19 (planning scheme amendments) and 20 (anything that is not a planning scheme amendment) set out when fees can be waived or rebated.</w:t>
      </w:r>
    </w:p>
    <w:p w:rsidR="00B662AA" w:rsidRDefault="00B662AA" w:rsidP="00B662AA">
      <w:pPr>
        <w:pStyle w:val="BodyText"/>
      </w:pPr>
      <w:r>
        <w:t>Regulation 21 requires that the matters taken into account in making a decision to waive or rebate a fee must be recorded in writing.</w:t>
      </w:r>
    </w:p>
    <w:p w:rsidR="00B662AA" w:rsidRPr="00B662AA" w:rsidRDefault="00B662AA" w:rsidP="00B662AA">
      <w:pPr>
        <w:pStyle w:val="Heading1"/>
      </w:pPr>
      <w:bookmarkStart w:id="12" w:name="_Toc464058111"/>
      <w:bookmarkStart w:id="13" w:name="_Toc464118397"/>
      <w:r w:rsidRPr="00B662AA">
        <w:t>Planning scheme amendment fees</w:t>
      </w:r>
      <w:bookmarkEnd w:id="12"/>
      <w:bookmarkEnd w:id="13"/>
    </w:p>
    <w:p w:rsidR="00B662AA" w:rsidRPr="00B662AA" w:rsidRDefault="00B662AA" w:rsidP="00B662AA">
      <w:pPr>
        <w:pStyle w:val="Heading2"/>
      </w:pPr>
      <w:bookmarkStart w:id="14" w:name="_Toc464058112"/>
      <w:bookmarkStart w:id="15" w:name="_Toc464118398"/>
      <w:r w:rsidRPr="00B662AA">
        <w:t>The process for amending a planning scheme commenced before the new regulations came in effect. What fee should be applied?</w:t>
      </w:r>
      <w:bookmarkEnd w:id="14"/>
      <w:bookmarkEnd w:id="15"/>
    </w:p>
    <w:p w:rsidR="00B662AA" w:rsidRPr="00BF0017" w:rsidRDefault="00B662AA" w:rsidP="00B662AA">
      <w:pPr>
        <w:pStyle w:val="BodyText"/>
      </w:pPr>
      <w:r w:rsidRPr="00BF0017">
        <w:t xml:space="preserve">If </w:t>
      </w:r>
      <w:r>
        <w:t>an</w:t>
      </w:r>
      <w:r w:rsidRPr="00BF0017">
        <w:t xml:space="preserve"> amendment to a planning scheme commenced prior to </w:t>
      </w:r>
      <w:r w:rsidR="004964AE" w:rsidRPr="00BF0017">
        <w:t>13</w:t>
      </w:r>
      <w:r w:rsidRPr="00BF0017">
        <w:t>October</w:t>
      </w:r>
      <w:r w:rsidR="004964AE">
        <w:t xml:space="preserve"> 2016</w:t>
      </w:r>
      <w:r w:rsidRPr="00BF0017">
        <w:t xml:space="preserve">, the applicable fee </w:t>
      </w:r>
      <w:r w:rsidR="004964AE">
        <w:t xml:space="preserve">would have been set under the previous regulations.  Any stage commenced post 13 October </w:t>
      </w:r>
      <w:r w:rsidRPr="00BF0017">
        <w:t>should be charge</w:t>
      </w:r>
      <w:r>
        <w:t>d</w:t>
      </w:r>
      <w:r w:rsidRPr="00BF0017">
        <w:t xml:space="preserve"> in accordance with the</w:t>
      </w:r>
      <w:r>
        <w:t xml:space="preserve"> relevant stage of the amendment under</w:t>
      </w:r>
      <w:r w:rsidRPr="00BF0017">
        <w:t xml:space="preserve"> </w:t>
      </w:r>
      <w:r>
        <w:t xml:space="preserve">the </w:t>
      </w:r>
      <w:r w:rsidRPr="00BF0017">
        <w:t xml:space="preserve">table to regulation 6. Column 1 specifies the ‘stage in the process for </w:t>
      </w:r>
      <w:r>
        <w:t xml:space="preserve">amending </w:t>
      </w:r>
      <w:r w:rsidRPr="00BF0017">
        <w:t xml:space="preserve">a planning scheme’ </w:t>
      </w:r>
      <w:r w:rsidRPr="00BF0017">
        <w:lastRenderedPageBreak/>
        <w:t>against the ‘time at which fee must be paid’ under column 4. Column 1 specifies the prescribed fee against each stage.</w:t>
      </w:r>
    </w:p>
    <w:p w:rsidR="00B662AA" w:rsidRPr="00BF0017" w:rsidRDefault="00B662AA" w:rsidP="00B662AA">
      <w:pPr>
        <w:pStyle w:val="BodyText"/>
      </w:pPr>
      <w:r w:rsidRPr="00BF0017">
        <w:t>It is important to note that for the first 12 months from commencement of the regulations, the fees for planning scheme amendments will be charged at 50% of the fees set out in</w:t>
      </w:r>
      <w:r w:rsidR="004964AE">
        <w:t xml:space="preserve"> the 2016</w:t>
      </w:r>
      <w:r w:rsidRPr="00BF0017">
        <w:t xml:space="preserve"> regulations</w:t>
      </w:r>
      <w:r>
        <w:t xml:space="preserve"> to enable an appropriate transitional period for these fees</w:t>
      </w:r>
      <w:r w:rsidRPr="00BF0017">
        <w:t>.</w:t>
      </w:r>
      <w:r>
        <w:t xml:space="preserve"> </w:t>
      </w:r>
    </w:p>
    <w:p w:rsidR="00B662AA" w:rsidRDefault="00B662AA" w:rsidP="00B662AA">
      <w:pPr>
        <w:pStyle w:val="Heading2"/>
      </w:pPr>
      <w:bookmarkStart w:id="16" w:name="_Toc464058113"/>
      <w:bookmarkStart w:id="17" w:name="_Toc464118399"/>
      <w:r>
        <w:t>What fee applies where the Minister amends a planning scheme under section 20(4) of the Act?</w:t>
      </w:r>
      <w:bookmarkEnd w:id="16"/>
      <w:bookmarkEnd w:id="17"/>
    </w:p>
    <w:p w:rsidR="00B662AA" w:rsidRDefault="00B662AA" w:rsidP="00B662AA">
      <w:pPr>
        <w:pStyle w:val="BodyText"/>
      </w:pPr>
      <w:r>
        <w:t>The fees set out for the various stages as specified in regulation 6 do not apply where the Minister prepares and approves an amendment under section 20(4) of the Planning and Environment Act 1987.</w:t>
      </w:r>
    </w:p>
    <w:p w:rsidR="00B662AA" w:rsidRDefault="00B662AA" w:rsidP="00B662AA">
      <w:pPr>
        <w:pStyle w:val="BodyText"/>
      </w:pPr>
      <w:r>
        <w:t>Regulation 7 sets the fee specific to an amendment under section 20(4) of the Act.  The fee is 270 fee units which on the fee units value set for the 2016/17 financial year ($13.94) is $3763.80.</w:t>
      </w:r>
    </w:p>
    <w:p w:rsidR="00B662AA" w:rsidRDefault="00B662AA" w:rsidP="00B662AA">
      <w:pPr>
        <w:pStyle w:val="Heading2"/>
      </w:pPr>
      <w:bookmarkStart w:id="18" w:name="_Toc464058114"/>
      <w:bookmarkStart w:id="19" w:name="_Toc464118400"/>
      <w:r>
        <w:t>What fee applies where the Minister amends a planning scheme under section 20A of the Act?</w:t>
      </w:r>
      <w:bookmarkEnd w:id="18"/>
      <w:bookmarkEnd w:id="19"/>
    </w:p>
    <w:p w:rsidR="00B662AA" w:rsidRDefault="00B662AA" w:rsidP="00B662AA">
      <w:pPr>
        <w:pStyle w:val="BodyText"/>
      </w:pPr>
      <w:r>
        <w:t xml:space="preserve">The fees set out for the various stages as specified in regulation 6 do not apply where the Minister prepares and approves an amendment under section 20A of the </w:t>
      </w:r>
      <w:r w:rsidRPr="008C410A">
        <w:rPr>
          <w:i/>
        </w:rPr>
        <w:t>Planning and Environment Act 1987.</w:t>
      </w:r>
    </w:p>
    <w:p w:rsidR="00B662AA" w:rsidRDefault="00B662AA" w:rsidP="00B662AA">
      <w:pPr>
        <w:pStyle w:val="BodyText"/>
      </w:pPr>
      <w:r>
        <w:t xml:space="preserve">Regulation </w:t>
      </w:r>
      <w:r w:rsidR="004964AE">
        <w:t>8</w:t>
      </w:r>
      <w:r>
        <w:t xml:space="preserve"> sets the fee specific to an amendment under section 20A of the Act.  The fee is 65 fee units which on the fee units value set for the 2016/17 financial year ($13.94) is $906.10.</w:t>
      </w:r>
    </w:p>
    <w:p w:rsidR="00B662AA" w:rsidRDefault="00B662AA" w:rsidP="00B662AA">
      <w:pPr>
        <w:pStyle w:val="Heading2"/>
      </w:pPr>
      <w:bookmarkStart w:id="20" w:name="_Toc464058115"/>
      <w:bookmarkStart w:id="21" w:name="_Toc464118401"/>
      <w:r>
        <w:t>When should the relevant planning scheme amendment fee be paid?</w:t>
      </w:r>
      <w:bookmarkEnd w:id="20"/>
      <w:bookmarkEnd w:id="21"/>
    </w:p>
    <w:p w:rsidR="00B662AA" w:rsidRDefault="00B662AA" w:rsidP="00B662AA">
      <w:pPr>
        <w:pStyle w:val="BodyText"/>
      </w:pPr>
      <w:r>
        <w:t>The table to regulation 6 provides when the fee for the relevant stage of the amendment is to be paid.</w:t>
      </w:r>
    </w:p>
    <w:p w:rsidR="00B662AA" w:rsidRDefault="00B662AA" w:rsidP="00B662AA">
      <w:pPr>
        <w:pStyle w:val="Heading2"/>
      </w:pPr>
      <w:bookmarkStart w:id="22" w:name="_Toc464058116"/>
      <w:bookmarkStart w:id="23" w:name="_Toc464118402"/>
      <w:r>
        <w:t>Do we include late submissions when determining the stage 2 fee?</w:t>
      </w:r>
      <w:bookmarkEnd w:id="22"/>
      <w:bookmarkEnd w:id="23"/>
    </w:p>
    <w:p w:rsidR="00B662AA" w:rsidRDefault="00B662AA" w:rsidP="00B662AA">
      <w:pPr>
        <w:pStyle w:val="BodyText"/>
      </w:pPr>
      <w:r>
        <w:t>Unless directed by the Minister, the planning authority can exercise it’s discretion over whether to accept a late submission.</w:t>
      </w:r>
    </w:p>
    <w:p w:rsidR="00B662AA" w:rsidRDefault="00B662AA" w:rsidP="00B662AA">
      <w:pPr>
        <w:pStyle w:val="Heading2"/>
      </w:pPr>
      <w:bookmarkStart w:id="24" w:name="_Toc464058117"/>
      <w:bookmarkStart w:id="25" w:name="_Toc464118403"/>
      <w:r>
        <w:t>Do pro-forma submissions count towards the total number of submissions?</w:t>
      </w:r>
      <w:bookmarkEnd w:id="24"/>
      <w:bookmarkEnd w:id="25"/>
    </w:p>
    <w:p w:rsidR="00B662AA" w:rsidRDefault="00B662AA" w:rsidP="00B662AA">
      <w:pPr>
        <w:pStyle w:val="BodyText"/>
        <w:rPr>
          <w:rStyle w:val="Strong"/>
          <w:b w:val="0"/>
        </w:rPr>
      </w:pPr>
      <w:r>
        <w:t xml:space="preserve">Yes. However, it is important to note </w:t>
      </w:r>
      <w:r w:rsidR="004964AE">
        <w:t>for</w:t>
      </w:r>
      <w:r>
        <w:t xml:space="preserve"> stage 2(iii) in the table to regulation 6 that the fee for submissions that exceed 20 or more submissions is capped at 2727 fee units </w:t>
      </w:r>
      <w:r w:rsidRPr="00F5150E">
        <w:t>or</w:t>
      </w:r>
      <w:r>
        <w:rPr>
          <w:b/>
        </w:rPr>
        <w:t xml:space="preserve"> </w:t>
      </w:r>
      <w:r w:rsidRPr="00263AC9">
        <w:rPr>
          <w:rStyle w:val="Strong"/>
        </w:rPr>
        <w:t xml:space="preserve">$38,014.40 </w:t>
      </w:r>
      <w:r>
        <w:rPr>
          <w:rStyle w:val="Strong"/>
        </w:rPr>
        <w:t xml:space="preserve">based on the fee units value set </w:t>
      </w:r>
      <w:r w:rsidRPr="00263AC9">
        <w:rPr>
          <w:rStyle w:val="Strong"/>
        </w:rPr>
        <w:t>for the 2016/17 financial year.</w:t>
      </w:r>
    </w:p>
    <w:p w:rsidR="009B6726" w:rsidRDefault="009B6726">
      <w:pPr>
        <w:rPr>
          <w:b/>
          <w:bCs/>
          <w:iCs/>
          <w:color w:val="00B2A9" w:themeColor="text2"/>
          <w:kern w:val="20"/>
          <w:sz w:val="22"/>
          <w:szCs w:val="28"/>
        </w:rPr>
      </w:pPr>
      <w:bookmarkStart w:id="26" w:name="_Toc464058118"/>
    </w:p>
    <w:p w:rsidR="00B662AA" w:rsidRDefault="00B662AA" w:rsidP="00B662AA">
      <w:pPr>
        <w:pStyle w:val="Heading2"/>
      </w:pPr>
      <w:bookmarkStart w:id="27" w:name="_Toc464118404"/>
      <w:r>
        <w:lastRenderedPageBreak/>
        <w:t>Who pays the panel costs?</w:t>
      </w:r>
      <w:bookmarkEnd w:id="26"/>
      <w:bookmarkEnd w:id="27"/>
    </w:p>
    <w:p w:rsidR="00B662AA" w:rsidRDefault="00B662AA" w:rsidP="00B662AA">
      <w:pPr>
        <w:pStyle w:val="BodyText"/>
      </w:pPr>
      <w:r>
        <w:t xml:space="preserve">In accordance </w:t>
      </w:r>
      <w:r w:rsidR="004964AE">
        <w:t>with</w:t>
      </w:r>
      <w:r>
        <w:t xml:space="preserve"> section 156 of </w:t>
      </w:r>
      <w:r w:rsidR="004964AE">
        <w:t xml:space="preserve">the </w:t>
      </w:r>
      <w:r>
        <w:t xml:space="preserve">Act, the </w:t>
      </w:r>
      <w:r w:rsidR="004964AE">
        <w:t>p</w:t>
      </w:r>
      <w:r>
        <w:t xml:space="preserve">lanning </w:t>
      </w:r>
      <w:r w:rsidR="004964AE">
        <w:t>a</w:t>
      </w:r>
      <w:r>
        <w:t xml:space="preserve">uthority is responsible for the panels costs. However, under 156(3) the </w:t>
      </w:r>
      <w:r w:rsidR="004964AE">
        <w:t>p</w:t>
      </w:r>
      <w:r>
        <w:t xml:space="preserve">lanning </w:t>
      </w:r>
      <w:r w:rsidR="004964AE">
        <w:t>a</w:t>
      </w:r>
      <w:r>
        <w:t xml:space="preserve">uthority can ask the proponent to agree to contribute to the amount due. If the proponent does not agree to pay the amount required to be paid, the </w:t>
      </w:r>
      <w:r w:rsidR="004964AE">
        <w:t>p</w:t>
      </w:r>
      <w:r>
        <w:t xml:space="preserve">lanning </w:t>
      </w:r>
      <w:r w:rsidR="004964AE">
        <w:t>a</w:t>
      </w:r>
      <w:r>
        <w:t>uthority may abandon the planning scheme amendment without referring submissions to a panel.</w:t>
      </w:r>
    </w:p>
    <w:p w:rsidR="00B662AA" w:rsidRDefault="00B662AA" w:rsidP="00B662AA">
      <w:pPr>
        <w:pStyle w:val="Heading1"/>
      </w:pPr>
      <w:bookmarkStart w:id="28" w:name="_Toc464058119"/>
      <w:bookmarkStart w:id="29" w:name="_Toc464118405"/>
      <w:r>
        <w:t>Planning permit fees</w:t>
      </w:r>
      <w:bookmarkEnd w:id="28"/>
      <w:bookmarkEnd w:id="29"/>
    </w:p>
    <w:p w:rsidR="00B662AA" w:rsidRDefault="00B662AA" w:rsidP="00B662AA">
      <w:pPr>
        <w:pStyle w:val="Heading2"/>
      </w:pPr>
      <w:bookmarkStart w:id="30" w:name="_Toc464058120"/>
      <w:bookmarkStart w:id="31" w:name="_Toc464118406"/>
      <w:r>
        <w:t>I have submitted a planning application before 13 October 2016, but I would like to amend the application after 13 October 2016.  What fee do I pay?</w:t>
      </w:r>
      <w:bookmarkEnd w:id="30"/>
      <w:bookmarkEnd w:id="31"/>
    </w:p>
    <w:p w:rsidR="00B662AA" w:rsidRDefault="004964AE" w:rsidP="00B662AA">
      <w:pPr>
        <w:pStyle w:val="BodyText"/>
      </w:pPr>
      <w:r>
        <w:t>i</w:t>
      </w:r>
      <w:r w:rsidRPr="00F145FC">
        <w:t xml:space="preserve">f an application </w:t>
      </w:r>
      <w:r>
        <w:t>is made</w:t>
      </w:r>
      <w:r w:rsidRPr="00F145FC">
        <w:t xml:space="preserve"> </w:t>
      </w:r>
      <w:r>
        <w:t xml:space="preserve">to amend a permit application </w:t>
      </w:r>
      <w:r w:rsidRPr="00F145FC">
        <w:t xml:space="preserve">on or after 13 October 2016, then </w:t>
      </w:r>
      <w:r>
        <w:t>the relevant fee is to be charged under regulation 12 of the 2016 regulations</w:t>
      </w:r>
      <w:r w:rsidR="00B662AA" w:rsidRPr="00F145FC">
        <w:t>.</w:t>
      </w:r>
    </w:p>
    <w:p w:rsidR="00B662AA" w:rsidRDefault="00B662AA" w:rsidP="00B662AA">
      <w:pPr>
        <w:pStyle w:val="Heading2"/>
      </w:pPr>
      <w:bookmarkStart w:id="32" w:name="_Toc464058121"/>
      <w:bookmarkStart w:id="33" w:name="_Toc464118407"/>
      <w:r>
        <w:t>How is an amendment to an application for a permit calculated? Is the fee charged at 40% of the original permit fee or the new permit fee?</w:t>
      </w:r>
      <w:bookmarkEnd w:id="32"/>
      <w:bookmarkEnd w:id="33"/>
    </w:p>
    <w:p w:rsidR="00B662AA" w:rsidRPr="00F145FC" w:rsidRDefault="00CD2F17" w:rsidP="00B662AA">
      <w:pPr>
        <w:pStyle w:val="BodyText"/>
      </w:pPr>
      <w:r>
        <w:t>I</w:t>
      </w:r>
      <w:r w:rsidRPr="00F145FC">
        <w:t xml:space="preserve">f an application </w:t>
      </w:r>
      <w:r>
        <w:t>is made</w:t>
      </w:r>
      <w:r w:rsidRPr="00F145FC">
        <w:t xml:space="preserve"> on or after 13 October 2016, then</w:t>
      </w:r>
      <w:r>
        <w:t xml:space="preserve"> the relevant fee is to be charged under regulation 12 of the 2016 regulations</w:t>
      </w:r>
      <w:r w:rsidRPr="00F145FC">
        <w:t xml:space="preserve"> </w:t>
      </w:r>
      <w:r w:rsidR="00B662AA">
        <w:t>must</w:t>
      </w:r>
      <w:r w:rsidR="00B662AA" w:rsidRPr="00F145FC">
        <w:t xml:space="preserve"> be charged at 40% of the</w:t>
      </w:r>
      <w:r w:rsidR="00B662AA">
        <w:t xml:space="preserve"> fee under the</w:t>
      </w:r>
      <w:r w:rsidR="00B662AA" w:rsidRPr="00F145FC">
        <w:t xml:space="preserve"> </w:t>
      </w:r>
      <w:r w:rsidR="00B662AA" w:rsidRPr="004C7307">
        <w:rPr>
          <w:i/>
        </w:rPr>
        <w:t>new</w:t>
      </w:r>
      <w:r w:rsidR="00B662AA" w:rsidRPr="00F145FC">
        <w:t xml:space="preserve"> </w:t>
      </w:r>
      <w:r w:rsidR="00B662AA">
        <w:t xml:space="preserve">planning fee regulations </w:t>
      </w:r>
      <w:r w:rsidR="00B662AA" w:rsidRPr="00F145FC">
        <w:t>as the</w:t>
      </w:r>
      <w:r w:rsidR="00B662AA">
        <w:t xml:space="preserve"> applicable</w:t>
      </w:r>
      <w:r w:rsidR="00B662AA" w:rsidRPr="00F145FC">
        <w:t xml:space="preserve"> regulations in </w:t>
      </w:r>
      <w:r w:rsidR="00B662AA">
        <w:t>operation</w:t>
      </w:r>
      <w:r w:rsidR="00B662AA" w:rsidRPr="00F145FC">
        <w:t xml:space="preserve"> at that point in time.</w:t>
      </w:r>
    </w:p>
    <w:p w:rsidR="00B662AA" w:rsidRPr="004C7307" w:rsidRDefault="00B662AA" w:rsidP="00B662AA">
      <w:pPr>
        <w:pStyle w:val="BodyText"/>
      </w:pPr>
      <w:r w:rsidRPr="004C7307">
        <w:t xml:space="preserve">An application received on or after 13 October 2016 </w:t>
      </w:r>
      <w:r>
        <w:t>should be calculated as:</w:t>
      </w:r>
      <w:r w:rsidRPr="004C7307">
        <w:t xml:space="preserve">  40% of the </w:t>
      </w:r>
      <w:r>
        <w:t xml:space="preserve">applicable </w:t>
      </w:r>
      <w:r w:rsidRPr="004C7307">
        <w:t xml:space="preserve">new </w:t>
      </w:r>
      <w:r>
        <w:t>(</w:t>
      </w:r>
      <w:r w:rsidRPr="004C7307">
        <w:t>higher</w:t>
      </w:r>
      <w:r>
        <w:t>)</w:t>
      </w:r>
      <w:r w:rsidRPr="004C7307">
        <w:t xml:space="preserve"> application fee plus any difference in the new fees between the existing permit class under regulation 9 and the new permit class. </w:t>
      </w:r>
    </w:p>
    <w:p w:rsidR="00B662AA" w:rsidRPr="004C7307" w:rsidRDefault="00B662AA" w:rsidP="00B662AA">
      <w:pPr>
        <w:pStyle w:val="BodyText"/>
      </w:pPr>
      <w:r>
        <w:t xml:space="preserve">FOR EXAMPLE - </w:t>
      </w:r>
      <w:r w:rsidRPr="004C7307">
        <w:t>If an application to amend a class 11 permit application is made on or after 13 October 2016:</w:t>
      </w:r>
    </w:p>
    <w:p w:rsidR="00B662AA" w:rsidRPr="004C7307" w:rsidRDefault="00B662AA" w:rsidP="00B662AA">
      <w:pPr>
        <w:pStyle w:val="Bullet1"/>
      </w:pPr>
      <w:r>
        <w:t>Under r</w:t>
      </w:r>
      <w:r w:rsidRPr="004C7307">
        <w:t>egulation 12(1)</w:t>
      </w:r>
      <w:r>
        <w:t>,</w:t>
      </w:r>
      <w:r w:rsidRPr="004C7307">
        <w:t xml:space="preserve"> 40% of the original (class 11) application fee is $582.68 (i.e. 40% of $1456.70)</w:t>
      </w:r>
      <w:r>
        <w:t xml:space="preserve"> </w:t>
      </w:r>
    </w:p>
    <w:p w:rsidR="00B662AA" w:rsidRPr="004C7307" w:rsidRDefault="00B662AA" w:rsidP="00B662AA">
      <w:pPr>
        <w:pStyle w:val="Bullet1"/>
      </w:pPr>
      <w:r w:rsidRPr="004C7307">
        <w:t xml:space="preserve">Under Regulation 12(3), if the amendment to the application </w:t>
      </w:r>
      <w:r>
        <w:t xml:space="preserve">were to have the effect of changing the class of that permit to a new class (i.e. </w:t>
      </w:r>
      <w:r w:rsidRPr="004C7307">
        <w:t>pushes it up to a class 12</w:t>
      </w:r>
      <w:r>
        <w:t>)</w:t>
      </w:r>
      <w:r w:rsidRPr="004C7307">
        <w:t>, the</w:t>
      </w:r>
      <w:r>
        <w:t xml:space="preserve"> applicant must pay the</w:t>
      </w:r>
      <w:r w:rsidRPr="004C7307">
        <w:t xml:space="preserve"> difference between the two classes which is $1756.50 (i.e. $3213.20 - $1456.70 = $1756.50)</w:t>
      </w:r>
      <w:r>
        <w:t xml:space="preserve"> </w:t>
      </w:r>
      <w:r w:rsidRPr="004C7307">
        <w:rPr>
          <w:b/>
        </w:rPr>
        <w:t>plus</w:t>
      </w:r>
      <w:r>
        <w:t xml:space="preserve"> the ‘40% fee’ under regulation 12(1). </w:t>
      </w:r>
      <w:r w:rsidRPr="004C7307">
        <w:t xml:space="preserve"> </w:t>
      </w:r>
    </w:p>
    <w:p w:rsidR="00B662AA" w:rsidRPr="004C7307" w:rsidRDefault="00B662AA" w:rsidP="00B662AA">
      <w:pPr>
        <w:pStyle w:val="Bullet1"/>
      </w:pPr>
      <w:r w:rsidRPr="004C7307">
        <w:t>TOTAL: $582.68  (i.e. the 40%) + $1756.50 (i.e. the difference) = $2339.18</w:t>
      </w:r>
    </w:p>
    <w:p w:rsidR="00B662AA" w:rsidRDefault="00B662AA" w:rsidP="00B662AA">
      <w:pPr>
        <w:pStyle w:val="Heading2"/>
      </w:pPr>
      <w:bookmarkStart w:id="34" w:name="_Toc464058122"/>
      <w:bookmarkStart w:id="35" w:name="_Toc464118408"/>
      <w:r>
        <w:lastRenderedPageBreak/>
        <w:t>A class 19 permit fee refers to per 100 lots created.  Is it to be applied in lots of 100 or pro rata?</w:t>
      </w:r>
      <w:bookmarkEnd w:id="34"/>
      <w:bookmarkEnd w:id="35"/>
    </w:p>
    <w:p w:rsidR="00B662AA" w:rsidRPr="00573948" w:rsidRDefault="00B662AA" w:rsidP="00B662AA">
      <w:pPr>
        <w:pStyle w:val="BodyText"/>
      </w:pPr>
      <w:r>
        <w:t>As set out in class 19 of regulation 9, a</w:t>
      </w:r>
      <w:r w:rsidRPr="00573948">
        <w:t xml:space="preserve"> class 19 applies </w:t>
      </w:r>
      <w:r w:rsidRPr="009374F3">
        <w:rPr>
          <w:u w:val="single"/>
        </w:rPr>
        <w:t>per 100 lots</w:t>
      </w:r>
      <w:r>
        <w:rPr>
          <w:u w:val="single"/>
        </w:rPr>
        <w:t xml:space="preserve"> created</w:t>
      </w:r>
      <w:r w:rsidRPr="00573948">
        <w:t xml:space="preserve"> and is </w:t>
      </w:r>
      <w:r w:rsidRPr="009374F3">
        <w:rPr>
          <w:i/>
        </w:rPr>
        <w:t>not</w:t>
      </w:r>
      <w:r w:rsidRPr="00573948">
        <w:t xml:space="preserve"> apportioned per lot. </w:t>
      </w:r>
      <w:r>
        <w:t xml:space="preserve">For example, a proposed development with </w:t>
      </w:r>
      <w:r w:rsidRPr="00573948">
        <w:t>101 lots would be</w:t>
      </w:r>
      <w:r>
        <w:t xml:space="preserve"> </w:t>
      </w:r>
      <w:r w:rsidRPr="00573948">
        <w:t xml:space="preserve">2x </w:t>
      </w:r>
      <w:r>
        <w:t xml:space="preserve">the statutory fee of 89 fee units or </w:t>
      </w:r>
      <w:r w:rsidRPr="00573948">
        <w:t>$124</w:t>
      </w:r>
      <w:r>
        <w:t xml:space="preserve">0.70 which is $2481.40. </w:t>
      </w:r>
      <w:r w:rsidRPr="00573948">
        <w:t xml:space="preserve"> </w:t>
      </w:r>
    </w:p>
    <w:p w:rsidR="00B662AA" w:rsidRDefault="00B662AA" w:rsidP="00B662AA">
      <w:pPr>
        <w:pStyle w:val="Heading2"/>
      </w:pPr>
      <w:bookmarkStart w:id="36" w:name="_Toc464058123"/>
      <w:bookmarkStart w:id="37" w:name="_Toc464118409"/>
      <w:r>
        <w:t>Is there a fee for single dwellings with a development value over $2 million?</w:t>
      </w:r>
      <w:bookmarkEnd w:id="36"/>
      <w:bookmarkEnd w:id="37"/>
    </w:p>
    <w:p w:rsidR="00B662AA" w:rsidRPr="004E2026" w:rsidRDefault="00B662AA" w:rsidP="00B662AA">
      <w:pPr>
        <w:pStyle w:val="BodyText"/>
      </w:pPr>
      <w:r>
        <w:t>T</w:t>
      </w:r>
      <w:r w:rsidRPr="004E2026">
        <w:t xml:space="preserve">he </w:t>
      </w:r>
      <w:r>
        <w:t>single dwelling</w:t>
      </w:r>
      <w:r w:rsidR="00BD26EA">
        <w:t xml:space="preserve"> classes do not apply to dwellings valued over</w:t>
      </w:r>
      <w:r w:rsidRPr="004E2026">
        <w:t xml:space="preserve"> $2 million. This is because the single dwelling classes have been set at below cost recovery</w:t>
      </w:r>
      <w:r>
        <w:t xml:space="preserve"> up to $2 million</w:t>
      </w:r>
      <w:r w:rsidRPr="004E2026">
        <w:t xml:space="preserve">. </w:t>
      </w:r>
      <w:r>
        <w:t xml:space="preserve">This approach is designed </w:t>
      </w:r>
      <w:r w:rsidRPr="004E2026">
        <w:t>to support affordability objectives for household</w:t>
      </w:r>
      <w:r>
        <w:t>s.</w:t>
      </w:r>
    </w:p>
    <w:p w:rsidR="00B662AA" w:rsidRDefault="00B662AA" w:rsidP="00B662AA">
      <w:pPr>
        <w:pStyle w:val="BodyText"/>
      </w:pPr>
      <w:r>
        <w:t>If</w:t>
      </w:r>
      <w:r w:rsidRPr="004E2026">
        <w:t xml:space="preserve"> the estimated cost of </w:t>
      </w:r>
      <w:r w:rsidR="00BD26EA">
        <w:t>single dwelling</w:t>
      </w:r>
      <w:r w:rsidRPr="004E2026">
        <w:t xml:space="preserve"> is more than $2 million, the 'develop land' classes 12-15 apply </w:t>
      </w:r>
      <w:r>
        <w:t>based on the applicable development value</w:t>
      </w:r>
      <w:r w:rsidRPr="004E2026">
        <w:t>.</w:t>
      </w:r>
    </w:p>
    <w:p w:rsidR="00B662AA" w:rsidRDefault="00B662AA" w:rsidP="00B662AA">
      <w:pPr>
        <w:pStyle w:val="Heading2"/>
      </w:pPr>
      <w:bookmarkStart w:id="38" w:name="_Toc464058124"/>
      <w:bookmarkStart w:id="39" w:name="_Toc464118410"/>
      <w:r>
        <w:t>What types of application can be charged as a class 21 permit (i.e. a permit not otherwise provided for)?</w:t>
      </w:r>
      <w:bookmarkEnd w:id="38"/>
      <w:bookmarkEnd w:id="39"/>
    </w:p>
    <w:p w:rsidR="00B662AA" w:rsidRDefault="00B662AA" w:rsidP="00B662AA">
      <w:pPr>
        <w:pStyle w:val="BodyText"/>
      </w:pPr>
      <w:r w:rsidRPr="008C2AC0">
        <w:t>For any permit application that does not fall into the defined fee classes</w:t>
      </w:r>
      <w:r>
        <w:t xml:space="preserve"> of regulation 9</w:t>
      </w:r>
      <w:r w:rsidRPr="008C2AC0">
        <w:t xml:space="preserve">, class 21 of Regulation </w:t>
      </w:r>
      <w:r>
        <w:t xml:space="preserve">9 </w:t>
      </w:r>
      <w:r w:rsidRPr="008C2AC0">
        <w:t>of the Planning and Environment (Fees) Regulations 2016 provides for "a permit not otherwise provided for in the regulations" fee of $1240.70</w:t>
      </w:r>
      <w:r>
        <w:t>. For example this fee could be applied to a permit application relating to the provision of parking spaces and loading and unloading of vehicles.</w:t>
      </w:r>
    </w:p>
    <w:p w:rsidR="00B662AA" w:rsidRDefault="00B662AA" w:rsidP="00B662AA">
      <w:pPr>
        <w:pStyle w:val="Heading2"/>
      </w:pPr>
      <w:bookmarkStart w:id="40" w:name="_Toc464058125"/>
      <w:bookmarkStart w:id="41" w:name="_Toc464118411"/>
      <w:r>
        <w:t>What is the appropriate fee for a two-lot subdivision?</w:t>
      </w:r>
      <w:bookmarkEnd w:id="40"/>
      <w:bookmarkEnd w:id="41"/>
    </w:p>
    <w:p w:rsidR="00B662AA" w:rsidRDefault="00B662AA" w:rsidP="00B662AA">
      <w:pPr>
        <w:pStyle w:val="BodyText"/>
      </w:pPr>
      <w:r>
        <w:t xml:space="preserve">Under Regulation 9 of the planning fee regulations, a </w:t>
      </w:r>
      <w:r w:rsidR="00BD26EA">
        <w:t>two</w:t>
      </w:r>
      <w:r>
        <w:t>-lot subdivision falls into one of two fee classes:</w:t>
      </w:r>
    </w:p>
    <w:p w:rsidR="00B662AA" w:rsidRDefault="00B662AA" w:rsidP="00B662AA">
      <w:pPr>
        <w:pStyle w:val="Bullet1"/>
      </w:pPr>
      <w:r w:rsidRPr="00DE5800">
        <w:rPr>
          <w:b/>
        </w:rPr>
        <w:t>Class 9</w:t>
      </w:r>
      <w:r>
        <w:t>: VicSmart subdivision – is a fee of 13.5 fee units or $188;</w:t>
      </w:r>
    </w:p>
    <w:p w:rsidR="00B662AA" w:rsidRDefault="00B662AA" w:rsidP="00B662AA">
      <w:pPr>
        <w:pStyle w:val="Bullet1"/>
      </w:pPr>
      <w:r w:rsidRPr="00DE5800">
        <w:rPr>
          <w:b/>
        </w:rPr>
        <w:t>Class 17</w:t>
      </w:r>
      <w:r>
        <w:t>: A permit to subdivide land into 2 lots (other than a class 9 or class 16 permit) – is a fee of 89 fee units or $1240.70.</w:t>
      </w:r>
    </w:p>
    <w:p w:rsidR="00B662AA" w:rsidRDefault="00B662AA" w:rsidP="00B662AA">
      <w:pPr>
        <w:pStyle w:val="Heading2"/>
      </w:pPr>
      <w:bookmarkStart w:id="42" w:name="_Toc464058126"/>
      <w:bookmarkStart w:id="43" w:name="_Toc464118412"/>
      <w:r>
        <w:t>I have already submitted and paid for my application fee prior to 13 October 2016 but my application hasn’t been finalised. Do I need to pay any additional fees?</w:t>
      </w:r>
      <w:bookmarkEnd w:id="42"/>
      <w:bookmarkEnd w:id="43"/>
    </w:p>
    <w:p w:rsidR="00B662AA" w:rsidRDefault="00B662AA" w:rsidP="00B662AA">
      <w:pPr>
        <w:pStyle w:val="BodyText"/>
      </w:pPr>
      <w:r>
        <w:t>No. If you paid and submitted your application before 13</w:t>
      </w:r>
      <w:r w:rsidRPr="00573948">
        <w:t xml:space="preserve"> </w:t>
      </w:r>
      <w:r>
        <w:t xml:space="preserve">October 2016, the 2015 interim fees were operative and apply prior to 13 October 2016. </w:t>
      </w:r>
    </w:p>
    <w:p w:rsidR="00B662AA" w:rsidRDefault="00B662AA" w:rsidP="00B662AA">
      <w:pPr>
        <w:pStyle w:val="Heading1"/>
      </w:pPr>
      <w:bookmarkStart w:id="44" w:name="_Toc464058127"/>
      <w:bookmarkStart w:id="45" w:name="_Toc464118413"/>
      <w:r>
        <w:lastRenderedPageBreak/>
        <w:t>Planning permit amendment fees</w:t>
      </w:r>
      <w:bookmarkEnd w:id="44"/>
      <w:bookmarkEnd w:id="45"/>
    </w:p>
    <w:p w:rsidR="00B662AA" w:rsidRPr="00B662AA" w:rsidRDefault="00B662AA" w:rsidP="00B662AA">
      <w:pPr>
        <w:pStyle w:val="Heading2"/>
      </w:pPr>
      <w:bookmarkStart w:id="46" w:name="_Toc464058128"/>
      <w:bookmarkStart w:id="47" w:name="_Toc464118414"/>
      <w:r w:rsidRPr="00B662AA">
        <w:t>How do I work out which fee applies for an amendment to a permit issued before 13 October 2016?</w:t>
      </w:r>
      <w:bookmarkEnd w:id="46"/>
      <w:bookmarkEnd w:id="47"/>
    </w:p>
    <w:p w:rsidR="00B662AA" w:rsidRPr="00042263" w:rsidRDefault="00B662AA" w:rsidP="00B662AA">
      <w:pPr>
        <w:pStyle w:val="BodyText"/>
      </w:pPr>
      <w:r w:rsidRPr="00042263">
        <w:t>Regulation 11 states that the fee to be charged for an application to amend a permit is the fee that is specified in column 2 of the table in regulation 11.  Therefore, the f</w:t>
      </w:r>
      <w:r>
        <w:t>ee</w:t>
      </w:r>
      <w:r w:rsidRPr="00042263">
        <w:t xml:space="preserve"> to amend a permit will be the same as the fee to obtain such a permit.</w:t>
      </w:r>
    </w:p>
    <w:p w:rsidR="00B662AA" w:rsidRPr="00042263" w:rsidRDefault="00B662AA" w:rsidP="00B662AA">
      <w:pPr>
        <w:pStyle w:val="BodyText"/>
      </w:pPr>
      <w:r w:rsidRPr="00042263">
        <w:t xml:space="preserve">The department is currently investigating this matter and further advice will be issued shortly. In the interim, responsible authorities may wish to exercise their powers to waive or rebate fees under regulation 20 in relation to applications to amend permits. One possibility for responsible authorities to consider might be to charge fees based on the value of the works for which the amendment to the permit is sought. </w:t>
      </w:r>
    </w:p>
    <w:p w:rsidR="00B662AA" w:rsidRPr="00042263" w:rsidRDefault="00B662AA" w:rsidP="00B662AA">
      <w:pPr>
        <w:pStyle w:val="BodyText"/>
      </w:pPr>
      <w:r w:rsidRPr="00042263">
        <w:t xml:space="preserve">Please note, in accordance with regulation 21, any decision to waive or rebate a fee must </w:t>
      </w:r>
      <w:r w:rsidR="00BD26EA">
        <w:t xml:space="preserve">be </w:t>
      </w:r>
      <w:r w:rsidRPr="00042263">
        <w:t>record</w:t>
      </w:r>
      <w:r w:rsidR="00BD26EA">
        <w:t>ed</w:t>
      </w:r>
      <w:r w:rsidRPr="00042263">
        <w:t xml:space="preserve"> in writing the matters taken into account which formed the basis of this decision.</w:t>
      </w:r>
    </w:p>
    <w:p w:rsidR="00B662AA" w:rsidRDefault="00B60C28" w:rsidP="00B662AA">
      <w:pPr>
        <w:pStyle w:val="Heading2"/>
      </w:pPr>
      <w:bookmarkStart w:id="48" w:name="_Toc464058129"/>
      <w:bookmarkStart w:id="49" w:name="_Toc464118415"/>
      <w:r>
        <w:t>What fee should be charged for an amendment to a permit issued before 13 October 2016</w:t>
      </w:r>
      <w:r w:rsidR="00B662AA">
        <w:t>?</w:t>
      </w:r>
      <w:bookmarkEnd w:id="48"/>
      <w:bookmarkEnd w:id="49"/>
    </w:p>
    <w:p w:rsidR="00B662AA" w:rsidRPr="0086772B" w:rsidRDefault="00B662AA" w:rsidP="00B662AA">
      <w:pPr>
        <w:pStyle w:val="BodyText"/>
      </w:pPr>
      <w:r w:rsidRPr="0086772B">
        <w:t xml:space="preserve">If an application for an amendment to a permit is made on or after 13 October 2016, the fee for amending permit </w:t>
      </w:r>
      <w:r>
        <w:t>must</w:t>
      </w:r>
      <w:r w:rsidRPr="0086772B">
        <w:t xml:space="preserve"> be charged in accordance with the new Planning and Environment (Fee) Regulations 2016 as the applicable regulations in operation at that point in time.</w:t>
      </w:r>
    </w:p>
    <w:p w:rsidR="00B662AA" w:rsidRDefault="009B6726" w:rsidP="009B6726">
      <w:pPr>
        <w:pStyle w:val="Heading1"/>
        <w:spacing w:before="0"/>
      </w:pPr>
      <w:bookmarkStart w:id="50" w:name="_Toc464058130"/>
      <w:r>
        <w:br w:type="column"/>
      </w:r>
      <w:bookmarkStart w:id="51" w:name="_Toc464118416"/>
      <w:r w:rsidR="00B662AA">
        <w:lastRenderedPageBreak/>
        <w:t>Other fees</w:t>
      </w:r>
      <w:bookmarkEnd w:id="50"/>
      <w:bookmarkEnd w:id="51"/>
    </w:p>
    <w:p w:rsidR="00B662AA" w:rsidRDefault="00B662AA" w:rsidP="00B662AA">
      <w:pPr>
        <w:pStyle w:val="Heading2"/>
      </w:pPr>
      <w:bookmarkStart w:id="52" w:name="_Toc464058131"/>
      <w:bookmarkStart w:id="53" w:name="_Toc464118417"/>
      <w:r>
        <w:t>What satisfaction matters does the fee apply to?</w:t>
      </w:r>
      <w:bookmarkEnd w:id="52"/>
      <w:bookmarkEnd w:id="53"/>
    </w:p>
    <w:p w:rsidR="00B662AA" w:rsidRDefault="00B662AA" w:rsidP="00B662AA">
      <w:pPr>
        <w:pStyle w:val="BodyText"/>
      </w:pPr>
      <w:r>
        <w:t>New r</w:t>
      </w:r>
      <w:r w:rsidRPr="00604EA6">
        <w:t>egulation</w:t>
      </w:r>
      <w:r>
        <w:t xml:space="preserve"> 18 of the planning regulations</w:t>
      </w:r>
      <w:r w:rsidRPr="00604EA6">
        <w:t xml:space="preserve"> ret</w:t>
      </w:r>
      <w:r>
        <w:t xml:space="preserve">ains the wording of the 2015 </w:t>
      </w:r>
      <w:r w:rsidRPr="00604EA6">
        <w:t>interim regulations which allows a re</w:t>
      </w:r>
      <w:r>
        <w:t xml:space="preserve">sponsible authority to charge a </w:t>
      </w:r>
      <w:r w:rsidRPr="00604EA6">
        <w:t>fee for a satisfaction matter in relatio</w:t>
      </w:r>
      <w:r>
        <w:t xml:space="preserve">n to a planning scheme on a per </w:t>
      </w:r>
      <w:r w:rsidRPr="00604EA6">
        <w:t>matter basis.</w:t>
      </w:r>
    </w:p>
    <w:p w:rsidR="00B662AA" w:rsidRDefault="00B662AA" w:rsidP="00B662AA">
      <w:pPr>
        <w:pStyle w:val="Heading2"/>
      </w:pPr>
      <w:bookmarkStart w:id="54" w:name="_Toc464058132"/>
      <w:bookmarkStart w:id="55" w:name="_Toc464118418"/>
      <w:r>
        <w:t>Is there a fee for secondary consents or a fee for applications for an extension of a permit?</w:t>
      </w:r>
      <w:bookmarkEnd w:id="54"/>
      <w:bookmarkEnd w:id="55"/>
    </w:p>
    <w:p w:rsidR="00B662AA" w:rsidRDefault="00B662AA" w:rsidP="00B662AA">
      <w:pPr>
        <w:pStyle w:val="BodyText"/>
      </w:pPr>
      <w:r>
        <w:t>No n</w:t>
      </w:r>
      <w:r w:rsidRPr="007A2961">
        <w:t>ew fees will no</w:t>
      </w:r>
      <w:r>
        <w:t xml:space="preserve">t be introduced without further </w:t>
      </w:r>
      <w:r w:rsidRPr="007A2961">
        <w:t>investigation of the costs of undertak</w:t>
      </w:r>
      <w:r>
        <w:t xml:space="preserve">ing this work and ensuring that </w:t>
      </w:r>
      <w:r w:rsidRPr="007A2961">
        <w:t>those costs are not partially or fully</w:t>
      </w:r>
      <w:r>
        <w:t xml:space="preserve"> covered by other fees. Whether </w:t>
      </w:r>
      <w:r w:rsidRPr="007A2961">
        <w:t>a new fee is warranted in the future will be consid</w:t>
      </w:r>
      <w:r>
        <w:t xml:space="preserve">ered as part of the </w:t>
      </w:r>
      <w:r w:rsidRPr="007A2961">
        <w:t>mid-term review</w:t>
      </w:r>
      <w:r w:rsidR="00BD26EA">
        <w:t xml:space="preserve"> of the Regulations</w:t>
      </w:r>
      <w:r w:rsidRPr="007A2961">
        <w:t>.</w:t>
      </w:r>
      <w:r w:rsidR="00BD26EA">
        <w:t xml:space="preserve"> </w:t>
      </w:r>
      <w:r w:rsidR="00BD26EA" w:rsidRPr="00BD26EA">
        <w:rPr>
          <w:sz w:val="18"/>
          <w:szCs w:val="18"/>
        </w:rPr>
        <w:t>Note: Regulations have a 10 year lifespan.</w:t>
      </w:r>
    </w:p>
    <w:p w:rsidR="00B662AA" w:rsidRDefault="00B662AA" w:rsidP="00B662AA">
      <w:pPr>
        <w:pStyle w:val="Heading1"/>
      </w:pPr>
      <w:bookmarkStart w:id="56" w:name="_Toc464058133"/>
      <w:bookmarkStart w:id="57" w:name="_Toc464118419"/>
      <w:r>
        <w:t>Subdivision fees regulations</w:t>
      </w:r>
      <w:bookmarkEnd w:id="56"/>
      <w:bookmarkEnd w:id="57"/>
    </w:p>
    <w:p w:rsidR="00B662AA" w:rsidRPr="00600CBE" w:rsidRDefault="00B662AA" w:rsidP="00B662AA">
      <w:pPr>
        <w:pStyle w:val="Heading2"/>
      </w:pPr>
      <w:bookmarkStart w:id="58" w:name="_Toc448158443"/>
      <w:bookmarkStart w:id="59" w:name="_Toc464058134"/>
      <w:bookmarkStart w:id="60" w:name="_Toc464118420"/>
      <w:r>
        <w:t>Engineering plans are usually prepared by the developer so why are we providing a fee for a council to prepare engineering plans?</w:t>
      </w:r>
      <w:bookmarkEnd w:id="58"/>
      <w:bookmarkEnd w:id="59"/>
      <w:bookmarkEnd w:id="60"/>
      <w:r w:rsidRPr="00600CBE">
        <w:t xml:space="preserve"> </w:t>
      </w:r>
    </w:p>
    <w:p w:rsidR="00B662AA" w:rsidRDefault="00B662AA" w:rsidP="00B662AA">
      <w:pPr>
        <w:pStyle w:val="BodyText"/>
      </w:pPr>
      <w:r>
        <w:t>In the event that a developer does not or is not able to have engineering plans prepared and the council prepares the plan, there needs to be a capacity for the council to charge a fee.</w:t>
      </w:r>
    </w:p>
    <w:p w:rsidR="00B662AA" w:rsidRDefault="00B662AA" w:rsidP="00B662AA">
      <w:pPr>
        <w:pStyle w:val="BodyText"/>
      </w:pPr>
      <w:r>
        <w:t>A council will only be able to charge the fee where it prepares the engineering plans.</w:t>
      </w:r>
    </w:p>
    <w:p w:rsidR="00BD26EA" w:rsidRPr="00600CBE" w:rsidRDefault="00BD26EA" w:rsidP="00BD26EA">
      <w:pPr>
        <w:pStyle w:val="Heading2"/>
      </w:pPr>
      <w:bookmarkStart w:id="61" w:name="_Toc464118421"/>
      <w:r>
        <w:t>When should a Council apply fee waivers or rebates?</w:t>
      </w:r>
      <w:bookmarkEnd w:id="61"/>
      <w:r w:rsidRPr="00600CBE">
        <w:t xml:space="preserve"> </w:t>
      </w:r>
    </w:p>
    <w:p w:rsidR="00BD26EA" w:rsidRDefault="00BD26EA" w:rsidP="00B662AA">
      <w:pPr>
        <w:pStyle w:val="BodyText"/>
      </w:pPr>
      <w:r>
        <w:t>Regulation 12 of the subdivision fee regulations sets out when a Council can waive or rebate fees.</w:t>
      </w:r>
    </w:p>
    <w:p w:rsidR="007414ED" w:rsidRDefault="007414ED" w:rsidP="001306D2">
      <w:pPr>
        <w:pStyle w:val="IntroFeatureText"/>
        <w:sectPr w:rsidR="007414ED" w:rsidSect="007414ED">
          <w:type w:val="continuous"/>
          <w:pgSz w:w="11907" w:h="16840" w:code="9"/>
          <w:pgMar w:top="2211" w:right="851" w:bottom="794" w:left="851" w:header="284" w:footer="284" w:gutter="0"/>
          <w:cols w:num="2" w:space="340"/>
          <w:docGrid w:linePitch="360"/>
        </w:sectPr>
      </w:pPr>
    </w:p>
    <w:p w:rsidR="00B662AA" w:rsidRDefault="00B662AA" w:rsidP="00BD26EA">
      <w:pPr>
        <w:pStyle w:val="BodyText"/>
      </w:pPr>
    </w:p>
    <w:p w:rsidR="00B662AA" w:rsidRDefault="00B662AA" w:rsidP="00BD26EA">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1367E5">
              <w:rPr>
                <w:noProof/>
              </w:rPr>
              <w:t>2016</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31975BCC" wp14:editId="16A975DB">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62" w:name="_ImprintPageOne"/>
            <w:bookmarkEnd w:id="6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63" w:name="_Accessibility"/>
            <w:bookmarkEnd w:id="63"/>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7" w:history="1">
              <w:r w:rsidRPr="003C5C56">
                <w:t>customer.service@delwp.vic.gov.au</w:t>
              </w:r>
            </w:hyperlink>
            <w:r w:rsidRPr="003C5C56">
              <w:t xml:space="preserve"> </w:t>
            </w:r>
            <w:r w:rsidR="00E97294">
              <w:fldChar w:fldCharType="begin"/>
            </w:r>
            <w:r w:rsidR="00E97294">
              <w:instrText xml:space="preserve"> Macrobutton NoMacro </w:instrText>
            </w:r>
            <w:r w:rsidR="00E97294">
              <w:rPr>
                <w:color w:val="FF0000"/>
              </w:rPr>
              <w:instrText>(or insert relevant address)</w:instrText>
            </w:r>
            <w:r w:rsidR="00E97294">
              <w:fldChar w:fldCharType="end"/>
            </w:r>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AE3298">
                <w:t>www.delwp.vic.gov.au</w:t>
              </w:r>
            </w:hyperlink>
            <w:r>
              <w:t xml:space="preserve">. </w:t>
            </w:r>
          </w:p>
          <w:p w:rsidR="00001E86" w:rsidRDefault="00001E86" w:rsidP="00C255C2">
            <w:pPr>
              <w:pStyle w:val="SmallBodyText"/>
            </w:pPr>
          </w:p>
        </w:tc>
      </w:tr>
    </w:tbl>
    <w:p w:rsidR="00001E86" w:rsidRPr="00806AB6" w:rsidRDefault="00001E86" w:rsidP="004C6213"/>
    <w:sectPr w:rsidR="00001E86" w:rsidRPr="00806AB6" w:rsidSect="007414ED">
      <w:type w:val="continuous"/>
      <w:pgSz w:w="11907" w:h="16840" w:code="9"/>
      <w:pgMar w:top="2211" w:right="851" w:bottom="794" w:left="851" w:header="284" w:footer="284"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98" w:rsidRDefault="00AB0198">
      <w:r>
        <w:separator/>
      </w:r>
    </w:p>
    <w:p w:rsidR="00AB0198" w:rsidRDefault="00AB0198"/>
    <w:p w:rsidR="00AB0198" w:rsidRDefault="00AB0198"/>
  </w:endnote>
  <w:endnote w:type="continuationSeparator" w:id="0">
    <w:p w:rsidR="00AB0198" w:rsidRDefault="00AB0198">
      <w:r>
        <w:continuationSeparator/>
      </w:r>
    </w:p>
    <w:p w:rsidR="00AB0198" w:rsidRDefault="00AB0198"/>
    <w:p w:rsidR="00AB0198" w:rsidRDefault="00AB0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84016"/>
      <w:docPartObj>
        <w:docPartGallery w:val="Page Numbers (Bottom of Page)"/>
        <w:docPartUnique/>
      </w:docPartObj>
    </w:sdtPr>
    <w:sdtEndPr>
      <w:rPr>
        <w:color w:val="808080" w:themeColor="background1" w:themeShade="80"/>
        <w:spacing w:val="60"/>
      </w:rPr>
    </w:sdtEndPr>
    <w:sdtContent>
      <w:p w:rsidR="009B6726" w:rsidRDefault="009B67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F5182">
          <w:rPr>
            <w:noProof/>
          </w:rPr>
          <w:t>2</w:t>
        </w:r>
        <w:r>
          <w:rPr>
            <w:noProof/>
          </w:rPr>
          <w:fldChar w:fldCharType="end"/>
        </w:r>
        <w:r>
          <w:t xml:space="preserve"> | </w:t>
        </w:r>
        <w:r>
          <w:rPr>
            <w:color w:val="808080" w:themeColor="background1" w:themeShade="80"/>
            <w:spacing w:val="60"/>
          </w:rPr>
          <w:t>Page</w:t>
        </w:r>
      </w:p>
    </w:sdtContent>
  </w:sdt>
  <w:p w:rsidR="009B6726" w:rsidRDefault="009B6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966428"/>
      <w:docPartObj>
        <w:docPartGallery w:val="Page Numbers (Bottom of Page)"/>
        <w:docPartUnique/>
      </w:docPartObj>
    </w:sdtPr>
    <w:sdtEndPr>
      <w:rPr>
        <w:color w:val="808080" w:themeColor="background1" w:themeShade="80"/>
        <w:spacing w:val="60"/>
      </w:rPr>
    </w:sdtEndPr>
    <w:sdtContent>
      <w:p w:rsidR="009B6726" w:rsidRDefault="009B6726">
        <w:pPr>
          <w:pStyle w:val="Footer"/>
          <w:pBdr>
            <w:top w:val="single" w:sz="4" w:space="1" w:color="D9D9D9" w:themeColor="background1" w:themeShade="D9"/>
          </w:pBdr>
          <w:jc w:val="right"/>
        </w:pPr>
        <w:r>
          <w:fldChar w:fldCharType="begin"/>
        </w:r>
        <w:r>
          <w:instrText xml:space="preserve"> PAGE   \* MERGEFORMAT </w:instrText>
        </w:r>
        <w:r>
          <w:fldChar w:fldCharType="separate"/>
        </w:r>
        <w:r w:rsidR="00BF5182">
          <w:rPr>
            <w:noProof/>
          </w:rPr>
          <w:t>3</w:t>
        </w:r>
        <w:r>
          <w:rPr>
            <w:noProof/>
          </w:rPr>
          <w:fldChar w:fldCharType="end"/>
        </w:r>
        <w:r>
          <w:t xml:space="preserve"> | </w:t>
        </w:r>
        <w:r>
          <w:rPr>
            <w:color w:val="808080" w:themeColor="background1" w:themeShade="80"/>
            <w:spacing w:val="60"/>
          </w:rPr>
          <w:t>Page</w:t>
        </w:r>
      </w:p>
    </w:sdtContent>
  </w:sdt>
  <w:p w:rsidR="00A209C4" w:rsidRDefault="00A209C4" w:rsidP="00213C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444B163D" wp14:editId="0FA0F73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2D3865F3" wp14:editId="67ABEFDF">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98" w:rsidRPr="008F5280" w:rsidRDefault="00AB0198" w:rsidP="008F5280">
      <w:pPr>
        <w:pStyle w:val="FootnoteSeparator"/>
      </w:pPr>
    </w:p>
    <w:p w:rsidR="00AB0198" w:rsidRDefault="00AB0198"/>
  </w:footnote>
  <w:footnote w:type="continuationSeparator" w:id="0">
    <w:p w:rsidR="00AB0198" w:rsidRDefault="00AB0198" w:rsidP="008F5280">
      <w:pPr>
        <w:pStyle w:val="FootnoteSeparator"/>
      </w:pPr>
    </w:p>
    <w:p w:rsidR="00AB0198" w:rsidRDefault="00AB0198"/>
    <w:p w:rsidR="00AB0198" w:rsidRDefault="00AB0198"/>
  </w:footnote>
  <w:footnote w:type="continuationNotice" w:id="1">
    <w:p w:rsidR="00AB0198" w:rsidRDefault="00AB0198" w:rsidP="00D55628"/>
    <w:p w:rsidR="00AB0198" w:rsidRDefault="00AB0198"/>
    <w:p w:rsidR="00AB0198" w:rsidRDefault="00AB01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97"/>
    </w:tblGrid>
    <w:tr w:rsidR="00A209C4" w:rsidRPr="00975ED3" w:rsidTr="00364FD3">
      <w:trPr>
        <w:trHeight w:hRule="exact" w:val="1418"/>
      </w:trPr>
      <w:tc>
        <w:tcPr>
          <w:tcW w:w="7797" w:type="dxa"/>
          <w:vAlign w:val="center"/>
        </w:tcPr>
        <w:p w:rsidR="00A209C4" w:rsidRPr="00364FD3" w:rsidRDefault="00A209C4" w:rsidP="00364FD3">
          <w:pPr>
            <w:pStyle w:val="Header"/>
            <w:rPr>
              <w:b w:val="0"/>
            </w:rPr>
          </w:pPr>
        </w:p>
      </w:tc>
    </w:tr>
  </w:tbl>
  <w:p w:rsidR="00A209C4" w:rsidRPr="00E97294" w:rsidRDefault="00D527C2" w:rsidP="00435833">
    <w:pPr>
      <w:pStyle w:val="Header"/>
    </w:pPr>
    <w:r>
      <w:rPr>
        <w:noProof/>
      </w:rPr>
      <mc:AlternateContent>
        <mc:Choice Requires="wps">
          <w:drawing>
            <wp:anchor distT="0" distB="0" distL="114300" distR="114300" simplePos="0" relativeHeight="251688960" behindDoc="0" locked="0" layoutInCell="1" allowOverlap="1" wp14:anchorId="14FC41FA" wp14:editId="2C7BD948">
              <wp:simplePos x="0" y="0"/>
              <wp:positionH relativeFrom="column">
                <wp:posOffset>1259840</wp:posOffset>
              </wp:positionH>
              <wp:positionV relativeFrom="paragraph">
                <wp:posOffset>267335</wp:posOffset>
              </wp:positionV>
              <wp:extent cx="5245735" cy="647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647700"/>
                      </a:xfrm>
                      <a:prstGeom prst="rect">
                        <a:avLst/>
                      </a:prstGeom>
                      <a:noFill/>
                      <a:ln w="9525">
                        <a:noFill/>
                        <a:miter lim="800000"/>
                        <a:headEnd/>
                        <a:tailEnd/>
                      </a:ln>
                    </wps:spPr>
                    <wps:txbx>
                      <w:txbxContent>
                        <w:p w:rsidR="00364FD3" w:rsidRDefault="00364FD3" w:rsidP="00364FD3">
                          <w:pPr>
                            <w:jc w:val="right"/>
                            <w:rPr>
                              <w:color w:val="FFFFFF" w:themeColor="background1"/>
                              <w:sz w:val="36"/>
                              <w:szCs w:val="36"/>
                            </w:rPr>
                          </w:pPr>
                          <w:r w:rsidRPr="00364FD3">
                            <w:rPr>
                              <w:color w:val="FFFFFF" w:themeColor="background1"/>
                              <w:sz w:val="36"/>
                              <w:szCs w:val="36"/>
                            </w:rPr>
                            <w:t>Planning and Subdivision Fees Regulations 2016</w:t>
                          </w:r>
                        </w:p>
                        <w:p w:rsidR="00C41895" w:rsidRPr="00D527C2" w:rsidRDefault="00C41895" w:rsidP="00C41895">
                          <w:pPr>
                            <w:spacing w:before="120"/>
                            <w:jc w:val="right"/>
                            <w:rPr>
                              <w:color w:val="FFFFFF" w:themeColor="background1"/>
                              <w:sz w:val="36"/>
                              <w:szCs w:val="36"/>
                            </w:rPr>
                          </w:pPr>
                          <w:r w:rsidRPr="00D527C2">
                            <w:rPr>
                              <w:color w:val="FFFFFF" w:themeColor="background1"/>
                              <w:sz w:val="24"/>
                              <w:szCs w:val="24"/>
                            </w:rPr>
                            <w:t>Last updated 13/10/2016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2pt;margin-top:21.05pt;width:413.05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" filled="f" stroked="f">
              <v:textbox>
                <w:txbxContent>
                  <w:p w:rsidR="00364FD3" w:rsidRDefault="00364FD3" w:rsidP="00364FD3">
                    <w:pPr>
                      <w:jc w:val="right"/>
                      <w:rPr>
                        <w:color w:val="FFFFFF" w:themeColor="background1"/>
                        <w:sz w:val="36"/>
                        <w:szCs w:val="36"/>
                      </w:rPr>
                    </w:pPr>
                    <w:r w:rsidRPr="00364FD3">
                      <w:rPr>
                        <w:color w:val="FFFFFF" w:themeColor="background1"/>
                        <w:sz w:val="36"/>
                        <w:szCs w:val="36"/>
                      </w:rPr>
                      <w:t>Planning and Subdivision Fees Regulations 2016</w:t>
                    </w:r>
                  </w:p>
                  <w:p w:rsidR="00C41895" w:rsidRPr="00D527C2" w:rsidRDefault="00C41895" w:rsidP="00C41895">
                    <w:pPr>
                      <w:spacing w:before="120"/>
                      <w:jc w:val="right"/>
                      <w:rPr>
                        <w:color w:val="FFFFFF" w:themeColor="background1"/>
                        <w:sz w:val="36"/>
                        <w:szCs w:val="36"/>
                      </w:rPr>
                    </w:pPr>
                    <w:r w:rsidRPr="00D527C2">
                      <w:rPr>
                        <w:color w:val="FFFFFF" w:themeColor="background1"/>
                        <w:sz w:val="24"/>
                        <w:szCs w:val="24"/>
                      </w:rPr>
                      <w:t>Last updated 13/10/2016</w:t>
                    </w:r>
                  </w:p>
                </w:txbxContent>
              </v:textbox>
            </v:shape>
          </w:pict>
        </mc:Fallback>
      </mc:AlternateContent>
    </w:r>
  </w:p>
  <w:p w:rsidR="00364FD3" w:rsidRPr="00B662AA" w:rsidRDefault="00364FD3" w:rsidP="00364FD3">
    <w:pPr>
      <w:pStyle w:val="Header"/>
    </w:pPr>
    <w:r w:rsidRPr="00B662AA">
      <w:rPr>
        <w:noProof/>
      </w:rPr>
      <mc:AlternateContent>
        <mc:Choice Requires="wps">
          <w:drawing>
            <wp:anchor distT="0" distB="0" distL="114300" distR="114300" simplePos="0" relativeHeight="251686912" behindDoc="1" locked="0" layoutInCell="1" allowOverlap="1" wp14:anchorId="2C8EAAB4" wp14:editId="783776E1">
              <wp:simplePos x="0" y="0"/>
              <wp:positionH relativeFrom="page">
                <wp:posOffset>720090</wp:posOffset>
              </wp:positionH>
              <wp:positionV relativeFrom="page">
                <wp:posOffset>288290</wp:posOffset>
              </wp:positionV>
              <wp:extent cx="864000" cy="900000"/>
              <wp:effectExtent l="0" t="0" r="0" b="0"/>
              <wp:wrapNone/>
              <wp:docPr id="1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DDsc+11QIAAOk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Pr="00B662AA">
      <w:rPr>
        <w:noProof/>
      </w:rPr>
      <mc:AlternateContent>
        <mc:Choice Requires="wps">
          <w:drawing>
            <wp:anchor distT="0" distB="0" distL="114300" distR="114300" simplePos="0" relativeHeight="251685888" behindDoc="1" locked="0" layoutInCell="1" allowOverlap="1" wp14:anchorId="02D89E7D" wp14:editId="4B44C18E">
              <wp:simplePos x="0" y="0"/>
              <wp:positionH relativeFrom="page">
                <wp:posOffset>288290</wp:posOffset>
              </wp:positionH>
              <wp:positionV relativeFrom="page">
                <wp:posOffset>288290</wp:posOffset>
              </wp:positionV>
              <wp:extent cx="864000" cy="900000"/>
              <wp:effectExtent l="0" t="0" r="0" b="0"/>
              <wp:wrapNone/>
              <wp:docPr id="1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MUp8t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B662AA">
      <w:rPr>
        <w:noProof/>
      </w:rPr>
      <mc:AlternateContent>
        <mc:Choice Requires="wps">
          <w:drawing>
            <wp:anchor distT="0" distB="0" distL="114300" distR="114300" simplePos="0" relativeHeight="251684864" behindDoc="1" locked="0" layoutInCell="1" allowOverlap="1" wp14:anchorId="27C23B82" wp14:editId="6171A951">
              <wp:simplePos x="0" y="0"/>
              <wp:positionH relativeFrom="page">
                <wp:posOffset>288290</wp:posOffset>
              </wp:positionH>
              <wp:positionV relativeFrom="page">
                <wp:posOffset>288290</wp:posOffset>
              </wp:positionV>
              <wp:extent cx="7020000" cy="900000"/>
              <wp:effectExtent l="0" t="0" r="9525" b="0"/>
              <wp:wrapNone/>
              <wp:docPr id="15"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Va63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D3" w:rsidRPr="00E97294" w:rsidRDefault="00C41895" w:rsidP="00364FD3">
    <w:pPr>
      <w:pStyle w:val="Header"/>
    </w:pPr>
    <w:r w:rsidRPr="00806AB6">
      <w:rPr>
        <w:noProof/>
      </w:rPr>
      <mc:AlternateContent>
        <mc:Choice Requires="wps">
          <w:drawing>
            <wp:anchor distT="0" distB="0" distL="114300" distR="114300" simplePos="0" relativeHeight="251680768" behindDoc="1" locked="0" layoutInCell="1" allowOverlap="1" wp14:anchorId="6698D22C" wp14:editId="0FC3E004">
              <wp:simplePos x="0" y="0"/>
              <wp:positionH relativeFrom="page">
                <wp:posOffset>285750</wp:posOffset>
              </wp:positionH>
              <wp:positionV relativeFrom="page">
                <wp:posOffset>285750</wp:posOffset>
              </wp:positionV>
              <wp:extent cx="7019925" cy="1049020"/>
              <wp:effectExtent l="0" t="0" r="9525" b="0"/>
              <wp:wrapNone/>
              <wp:docPr id="1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104902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5pt;margin-top:22.5pt;width:552.75pt;height:8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" fillcolor="#00b2a9 [3204]" stroked="f">
              <w10:wrap anchorx="page" anchory="page"/>
            </v:rect>
          </w:pict>
        </mc:Fallback>
      </mc:AlternateContent>
    </w:r>
    <w:r w:rsidR="00364FD3" w:rsidRPr="00806AB6">
      <w:rPr>
        <w:noProof/>
      </w:rPr>
      <mc:AlternateContent>
        <mc:Choice Requires="wps">
          <w:drawing>
            <wp:anchor distT="0" distB="0" distL="114300" distR="114300" simplePos="0" relativeHeight="251682816" behindDoc="1" locked="0" layoutInCell="1" allowOverlap="1" wp14:anchorId="255849E8" wp14:editId="47181CD4">
              <wp:simplePos x="0" y="0"/>
              <wp:positionH relativeFrom="page">
                <wp:posOffset>720090</wp:posOffset>
              </wp:positionH>
              <wp:positionV relativeFrom="page">
                <wp:posOffset>288290</wp:posOffset>
              </wp:positionV>
              <wp:extent cx="864000" cy="900000"/>
              <wp:effectExtent l="0" t="0" r="0" b="0"/>
              <wp:wrapNone/>
              <wp:docPr id="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BuSvwW1QIAAOg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00364FD3" w:rsidRPr="00806AB6">
      <w:rPr>
        <w:noProof/>
      </w:rPr>
      <mc:AlternateContent>
        <mc:Choice Requires="wps">
          <w:drawing>
            <wp:anchor distT="0" distB="0" distL="114300" distR="114300" simplePos="0" relativeHeight="251681792" behindDoc="1" locked="0" layoutInCell="1" allowOverlap="1" wp14:anchorId="0316B8CD" wp14:editId="19BC4467">
              <wp:simplePos x="0" y="0"/>
              <wp:positionH relativeFrom="page">
                <wp:posOffset>288290</wp:posOffset>
              </wp:positionH>
              <wp:positionV relativeFrom="page">
                <wp:posOffset>288290</wp:posOffset>
              </wp:positionV>
              <wp:extent cx="864000" cy="900000"/>
              <wp:effectExtent l="0" t="0" r="0" b="0"/>
              <wp:wrapNone/>
              <wp:docPr id="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" path="m,l665,1419,1334,,,xe" fillcolor="#797391 [3209]" stroked="f">
              <v:path arrowok="t" o:connecttype="custom" o:connectlocs="0,0;430705,900000;864000,0;0,0" o:connectangles="0,0,0,0"/>
              <w10:wrap anchorx="page" anchory="page"/>
            </v:shape>
          </w:pict>
        </mc:Fallback>
      </mc:AlternateContent>
    </w:r>
  </w:p>
  <w:p w:rsidR="00364FD3" w:rsidRDefault="00364FD3">
    <w:pPr>
      <w:pStyle w:val="Header"/>
    </w:pPr>
    <w:r>
      <w:rPr>
        <w:noProof/>
      </w:rPr>
      <mc:AlternateContent>
        <mc:Choice Requires="wps">
          <w:drawing>
            <wp:anchor distT="0" distB="0" distL="114300" distR="114300" simplePos="0" relativeHeight="251691008" behindDoc="0" locked="0" layoutInCell="1" allowOverlap="1" wp14:anchorId="75FE62B6" wp14:editId="3B1DE0FF">
              <wp:simplePos x="0" y="0"/>
              <wp:positionH relativeFrom="column">
                <wp:posOffset>1288415</wp:posOffset>
              </wp:positionH>
              <wp:positionV relativeFrom="paragraph">
                <wp:posOffset>54610</wp:posOffset>
              </wp:positionV>
              <wp:extent cx="5245735" cy="67119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671195"/>
                      </a:xfrm>
                      <a:prstGeom prst="rect">
                        <a:avLst/>
                      </a:prstGeom>
                      <a:noFill/>
                      <a:ln w="9525">
                        <a:noFill/>
                        <a:miter lim="800000"/>
                        <a:headEnd/>
                        <a:tailEnd/>
                      </a:ln>
                    </wps:spPr>
                    <wps:txbx>
                      <w:txbxContent>
                        <w:p w:rsidR="00364FD3" w:rsidRDefault="00364FD3" w:rsidP="00364FD3">
                          <w:pPr>
                            <w:jc w:val="right"/>
                            <w:rPr>
                              <w:color w:val="FFFFFF" w:themeColor="background1"/>
                              <w:sz w:val="36"/>
                              <w:szCs w:val="36"/>
                            </w:rPr>
                          </w:pPr>
                          <w:r w:rsidRPr="00364FD3">
                            <w:rPr>
                              <w:color w:val="FFFFFF" w:themeColor="background1"/>
                              <w:sz w:val="36"/>
                              <w:szCs w:val="36"/>
                            </w:rPr>
                            <w:t>Planning and Subdivision Fees Regulations 2016</w:t>
                          </w:r>
                        </w:p>
                        <w:p w:rsidR="00C41895" w:rsidRPr="003E4D0E" w:rsidRDefault="00C41895" w:rsidP="00C41895">
                          <w:pPr>
                            <w:spacing w:before="120"/>
                            <w:jc w:val="right"/>
                            <w:rPr>
                              <w:color w:val="FFFFFF" w:themeColor="background1"/>
                              <w:sz w:val="36"/>
                              <w:szCs w:val="36"/>
                            </w:rPr>
                          </w:pPr>
                          <w:r w:rsidRPr="003E4D0E">
                            <w:rPr>
                              <w:color w:val="FFFFFF" w:themeColor="background1"/>
                              <w:sz w:val="24"/>
                              <w:szCs w:val="24"/>
                            </w:rPr>
                            <w:t>Last updated 13/10/2016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1.45pt;margin-top:4.3pt;width:413.05pt;height:5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" filled="f" stroked="f">
              <v:textbox>
                <w:txbxContent>
                  <w:p w:rsidR="00364FD3" w:rsidRDefault="00364FD3" w:rsidP="00364FD3">
                    <w:pPr>
                      <w:jc w:val="right"/>
                      <w:rPr>
                        <w:color w:val="FFFFFF" w:themeColor="background1"/>
                        <w:sz w:val="36"/>
                        <w:szCs w:val="36"/>
                      </w:rPr>
                    </w:pPr>
                    <w:r w:rsidRPr="00364FD3">
                      <w:rPr>
                        <w:color w:val="FFFFFF" w:themeColor="background1"/>
                        <w:sz w:val="36"/>
                        <w:szCs w:val="36"/>
                      </w:rPr>
                      <w:t>Planning and Subdivision Fees Regulations 2016</w:t>
                    </w:r>
                  </w:p>
                  <w:p w:rsidR="00C41895" w:rsidRPr="003E4D0E" w:rsidRDefault="00C41895" w:rsidP="00C41895">
                    <w:pPr>
                      <w:spacing w:before="120"/>
                      <w:jc w:val="right"/>
                      <w:rPr>
                        <w:color w:val="FFFFFF" w:themeColor="background1"/>
                        <w:sz w:val="36"/>
                        <w:szCs w:val="36"/>
                      </w:rPr>
                    </w:pPr>
                    <w:r w:rsidRPr="003E4D0E">
                      <w:rPr>
                        <w:color w:val="FFFFFF" w:themeColor="background1"/>
                        <w:sz w:val="24"/>
                        <w:szCs w:val="24"/>
                      </w:rPr>
                      <w:t>Last updated 13/10/2016</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9C4" w:rsidRPr="00B662AA" w:rsidRDefault="00A209C4" w:rsidP="00E97294">
    <w:pPr>
      <w:pStyle w:val="Header"/>
    </w:pPr>
    <w:r w:rsidRPr="00B662AA">
      <w:rPr>
        <w:noProof/>
      </w:rPr>
      <mc:AlternateContent>
        <mc:Choice Requires="wps">
          <w:drawing>
            <wp:anchor distT="0" distB="0" distL="114300" distR="114300" simplePos="0" relativeHeight="251654144" behindDoc="1" locked="0" layoutInCell="1" allowOverlap="1" wp14:anchorId="2947D3F0" wp14:editId="439A6DD6">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B662AA">
      <w:rPr>
        <w:noProof/>
      </w:rPr>
      <mc:AlternateContent>
        <mc:Choice Requires="wps">
          <w:drawing>
            <wp:anchor distT="0" distB="0" distL="114300" distR="114300" simplePos="0" relativeHeight="251658240" behindDoc="1" locked="0" layoutInCell="1" allowOverlap="1" wp14:anchorId="0F8AB43E" wp14:editId="57317029">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B662AA">
      <w:rPr>
        <w:noProof/>
      </w:rPr>
      <mc:AlternateContent>
        <mc:Choice Requires="wps">
          <w:drawing>
            <wp:anchor distT="0" distB="0" distL="114300" distR="114300" simplePos="0" relativeHeight="251650048" behindDoc="1" locked="0" layoutInCell="1" allowOverlap="1" wp14:anchorId="48F0AC35" wp14:editId="540B5BE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B662AA">
      <w:rPr>
        <w:noProof/>
      </w:rPr>
      <mc:AlternateContent>
        <mc:Choice Requires="wps">
          <w:drawing>
            <wp:anchor distT="0" distB="0" distL="114300" distR="114300" simplePos="0" relativeHeight="251645952" behindDoc="1" locked="0" layoutInCell="1" allowOverlap="1" wp14:anchorId="698B1452" wp14:editId="1797777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1248CC"/>
    <w:lvl w:ilvl="0">
      <w:start w:val="1"/>
      <w:numFmt w:val="decimal"/>
      <w:lvlText w:val="%1."/>
      <w:lvlJc w:val="left"/>
      <w:pPr>
        <w:tabs>
          <w:tab w:val="num" w:pos="1492"/>
        </w:tabs>
        <w:ind w:left="1492" w:hanging="360"/>
      </w:pPr>
    </w:lvl>
  </w:abstractNum>
  <w:abstractNum w:abstractNumId="1">
    <w:nsid w:val="FFFFFF7D"/>
    <w:multiLevelType w:val="singleLevel"/>
    <w:tmpl w:val="364C6276"/>
    <w:lvl w:ilvl="0">
      <w:start w:val="1"/>
      <w:numFmt w:val="decimal"/>
      <w:lvlText w:val="%1."/>
      <w:lvlJc w:val="left"/>
      <w:pPr>
        <w:tabs>
          <w:tab w:val="num" w:pos="1209"/>
        </w:tabs>
        <w:ind w:left="1209" w:hanging="360"/>
      </w:pPr>
    </w:lvl>
  </w:abstractNum>
  <w:abstractNum w:abstractNumId="2">
    <w:nsid w:val="FFFFFF7E"/>
    <w:multiLevelType w:val="singleLevel"/>
    <w:tmpl w:val="475E671E"/>
    <w:lvl w:ilvl="0">
      <w:start w:val="1"/>
      <w:numFmt w:val="decimal"/>
      <w:lvlText w:val="%1."/>
      <w:lvlJc w:val="left"/>
      <w:pPr>
        <w:tabs>
          <w:tab w:val="num" w:pos="926"/>
        </w:tabs>
        <w:ind w:left="926" w:hanging="360"/>
      </w:pPr>
    </w:lvl>
  </w:abstractNum>
  <w:abstractNum w:abstractNumId="3">
    <w:nsid w:val="FFFFFF7F"/>
    <w:multiLevelType w:val="singleLevel"/>
    <w:tmpl w:val="0692474E"/>
    <w:lvl w:ilvl="0">
      <w:start w:val="1"/>
      <w:numFmt w:val="decimal"/>
      <w:lvlText w:val="%1."/>
      <w:lvlJc w:val="left"/>
      <w:pPr>
        <w:tabs>
          <w:tab w:val="num" w:pos="643"/>
        </w:tabs>
        <w:ind w:left="643" w:hanging="360"/>
      </w:pPr>
    </w:lvl>
  </w:abstractNum>
  <w:abstractNum w:abstractNumId="4">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60A891A"/>
    <w:lvl w:ilvl="0">
      <w:start w:val="1"/>
      <w:numFmt w:val="decimal"/>
      <w:lvlText w:val="%1."/>
      <w:lvlJc w:val="left"/>
      <w:pPr>
        <w:tabs>
          <w:tab w:val="num" w:pos="360"/>
        </w:tabs>
        <w:ind w:left="360" w:hanging="360"/>
      </w:pPr>
    </w:lvl>
  </w:abstractNum>
  <w:abstractNum w:abstractNumId="9">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nsid w:val="09A35C87"/>
    <w:multiLevelType w:val="hybridMultilevel"/>
    <w:tmpl w:val="FA1A49BA"/>
    <w:lvl w:ilvl="0" w:tplc="E99A57A2">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C351215"/>
    <w:multiLevelType w:val="multilevel"/>
    <w:tmpl w:val="989E8B28"/>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nsid w:val="120A3306"/>
    <w:multiLevelType w:val="hybridMultilevel"/>
    <w:tmpl w:val="4300C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6">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7">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39F369CE"/>
    <w:multiLevelType w:val="hybridMultilevel"/>
    <w:tmpl w:val="9542932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7A715C5"/>
    <w:multiLevelType w:val="hybridMultilevel"/>
    <w:tmpl w:val="A4D2A3F8"/>
    <w:lvl w:ilvl="0" w:tplc="CA0E30B4">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D545EC4"/>
    <w:multiLevelType w:val="multilevel"/>
    <w:tmpl w:val="9ED034F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5">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9">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4">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5">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1"/>
  </w:num>
  <w:num w:numId="2">
    <w:abstractNumId w:val="31"/>
  </w:num>
  <w:num w:numId="3">
    <w:abstractNumId w:val="28"/>
  </w:num>
  <w:num w:numId="4">
    <w:abstractNumId w:val="35"/>
  </w:num>
  <w:num w:numId="5">
    <w:abstractNumId w:val="17"/>
  </w:num>
  <w:num w:numId="6">
    <w:abstractNumId w:val="13"/>
  </w:num>
  <w:num w:numId="7">
    <w:abstractNumId w:val="12"/>
  </w:num>
  <w:num w:numId="8">
    <w:abstractNumId w:val="10"/>
  </w:num>
  <w:num w:numId="9">
    <w:abstractNumId w:val="32"/>
  </w:num>
  <w:num w:numId="10">
    <w:abstractNumId w:val="15"/>
  </w:num>
  <w:num w:numId="11">
    <w:abstractNumId w:val="18"/>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num>
  <w:num w:numId="29">
    <w:abstractNumId w:val="22"/>
  </w:num>
  <w:num w:numId="30">
    <w:abstractNumId w:val="33"/>
  </w:num>
  <w:num w:numId="31">
    <w:abstractNumId w:val="8"/>
  </w:num>
  <w:num w:numId="32">
    <w:abstractNumId w:val="30"/>
  </w:num>
  <w:num w:numId="33">
    <w:abstractNumId w:val="24"/>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9"/>
  </w:num>
  <w:num w:numId="44">
    <w:abstractNumId w:val="14"/>
  </w:num>
  <w:num w:numId="45">
    <w:abstractNumId w:val="11"/>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EF1177"/>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032"/>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7E5"/>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4FD3"/>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4D0E"/>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4AE"/>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4ED"/>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163"/>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726"/>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0198"/>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AF"/>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28"/>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2AA"/>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6EA"/>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182"/>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895"/>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2F17"/>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27C2"/>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177"/>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8" w:uiPriority="39"/>
    <w:lsdException w:name="toc 9" w:uiPriority="39" w:unhideWhenUsed="0"/>
    <w:lsdException w:name="header" w:uiPriority="99"/>
    <w:lsdException w:name="foot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62AA"/>
  </w:style>
  <w:style w:type="paragraph" w:styleId="Heading1">
    <w:name w:val="heading 1"/>
    <w:basedOn w:val="Normal"/>
    <w:next w:val="BodyText"/>
    <w:link w:val="Heading1Char"/>
    <w:qFormat/>
    <w:rsid w:val="00B662AA"/>
    <w:pPr>
      <w:keepNext/>
      <w:keepLines/>
      <w:numPr>
        <w:numId w:val="7"/>
      </w:numPr>
      <w:spacing w:before="240" w:after="200" w:line="240" w:lineRule="auto"/>
      <w:outlineLvl w:val="0"/>
    </w:pPr>
    <w:rPr>
      <w:b/>
      <w:bCs/>
      <w:color w:val="00B2A9" w:themeColor="text2"/>
      <w:kern w:val="32"/>
      <w:sz w:val="30"/>
      <w:szCs w:val="30"/>
    </w:rPr>
  </w:style>
  <w:style w:type="paragraph" w:styleId="Heading2">
    <w:name w:val="heading 2"/>
    <w:basedOn w:val="Normal"/>
    <w:next w:val="BodyText"/>
    <w:link w:val="Heading2Char"/>
    <w:qFormat/>
    <w:rsid w:val="00B662AA"/>
    <w:pPr>
      <w:keepNext/>
      <w:keepLines/>
      <w:numPr>
        <w:numId w:val="45"/>
      </w:numPr>
      <w:spacing w:before="200" w:after="120" w:line="240" w:lineRule="auto"/>
      <w:ind w:left="425" w:hanging="425"/>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semiHidden/>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B662AA"/>
    <w:rPr>
      <w:b/>
      <w:bCs/>
      <w:color w:val="00B2A9" w:themeColor="text2"/>
      <w:kern w:val="32"/>
      <w:sz w:val="30"/>
      <w:szCs w:val="30"/>
    </w:rPr>
  </w:style>
  <w:style w:type="character" w:customStyle="1" w:styleId="Heading2Char">
    <w:name w:val="Heading 2 Char"/>
    <w:basedOn w:val="DefaultParagraphFont"/>
    <w:link w:val="Heading2"/>
    <w:rsid w:val="00B662AA"/>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Strong">
    <w:name w:val="Strong"/>
    <w:basedOn w:val="DefaultParagraphFont"/>
    <w:uiPriority w:val="22"/>
    <w:qFormat/>
    <w:rsid w:val="00B662AA"/>
    <w:rPr>
      <w:b/>
      <w:bCs/>
    </w:rPr>
  </w:style>
  <w:style w:type="paragraph" w:customStyle="1" w:styleId="Bullet1">
    <w:name w:val="Bullet 1"/>
    <w:basedOn w:val="BodyText"/>
    <w:qFormat/>
    <w:rsid w:val="00B662AA"/>
    <w:pPr>
      <w:numPr>
        <w:numId w:val="46"/>
      </w:numPr>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8" w:uiPriority="39"/>
    <w:lsdException w:name="toc 9" w:uiPriority="39" w:unhideWhenUsed="0"/>
    <w:lsdException w:name="header" w:uiPriority="99"/>
    <w:lsdException w:name="footer" w:uiPriority="99"/>
    <w:lsdException w:name="table of figures"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iPriority="99" w:unhideWhenUsed="0"/>
    <w:lsdException w:name="Default Paragraph Font" w:uiPriority="1"/>
    <w:lsdException w:name="Body Text" w:qFormat="1"/>
    <w:lsdException w:name="List Continue" w:uiPriority="1" w:qFormat="1"/>
    <w:lsdException w:name="List Continue 2" w:uiPriority="1" w:qFormat="1"/>
    <w:lsdException w:name="Subtitle" w:semiHidden="0" w:uiPriority="99"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62AA"/>
  </w:style>
  <w:style w:type="paragraph" w:styleId="Heading1">
    <w:name w:val="heading 1"/>
    <w:basedOn w:val="Normal"/>
    <w:next w:val="BodyText"/>
    <w:link w:val="Heading1Char"/>
    <w:qFormat/>
    <w:rsid w:val="00B662AA"/>
    <w:pPr>
      <w:keepNext/>
      <w:keepLines/>
      <w:numPr>
        <w:numId w:val="7"/>
      </w:numPr>
      <w:spacing w:before="240" w:after="200" w:line="240" w:lineRule="auto"/>
      <w:outlineLvl w:val="0"/>
    </w:pPr>
    <w:rPr>
      <w:b/>
      <w:bCs/>
      <w:color w:val="00B2A9" w:themeColor="text2"/>
      <w:kern w:val="32"/>
      <w:sz w:val="30"/>
      <w:szCs w:val="30"/>
    </w:rPr>
  </w:style>
  <w:style w:type="paragraph" w:styleId="Heading2">
    <w:name w:val="heading 2"/>
    <w:basedOn w:val="Normal"/>
    <w:next w:val="BodyText"/>
    <w:link w:val="Heading2Char"/>
    <w:qFormat/>
    <w:rsid w:val="00B662AA"/>
    <w:pPr>
      <w:keepNext/>
      <w:keepLines/>
      <w:numPr>
        <w:numId w:val="45"/>
      </w:numPr>
      <w:spacing w:before="200" w:after="120" w:line="240" w:lineRule="auto"/>
      <w:ind w:left="425" w:hanging="425"/>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39"/>
    <w:semiHidden/>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B662AA"/>
    <w:rPr>
      <w:b/>
      <w:bCs/>
      <w:color w:val="00B2A9" w:themeColor="text2"/>
      <w:kern w:val="32"/>
      <w:sz w:val="30"/>
      <w:szCs w:val="30"/>
    </w:rPr>
  </w:style>
  <w:style w:type="character" w:customStyle="1" w:styleId="Heading2Char">
    <w:name w:val="Heading 2 Char"/>
    <w:basedOn w:val="DefaultParagraphFont"/>
    <w:link w:val="Heading2"/>
    <w:rsid w:val="00B662AA"/>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Strong">
    <w:name w:val="Strong"/>
    <w:basedOn w:val="DefaultParagraphFont"/>
    <w:uiPriority w:val="22"/>
    <w:qFormat/>
    <w:rsid w:val="00B662AA"/>
    <w:rPr>
      <w:b/>
      <w:bCs/>
    </w:rPr>
  </w:style>
  <w:style w:type="paragraph" w:customStyle="1" w:styleId="Bullet1">
    <w:name w:val="Bullet 1"/>
    <w:basedOn w:val="BodyText"/>
    <w:qFormat/>
    <w:rsid w:val="00B662AA"/>
    <w:pPr>
      <w:numPr>
        <w:numId w:val="46"/>
      </w:num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gislation.vic.gov.au/" TargetMode="External"/><Relationship Id="rId10" Type="http://schemas.openxmlformats.org/officeDocument/2006/relationships/header" Target="header2.xml"/><Relationship Id="rId19" Type="http://schemas.openxmlformats.org/officeDocument/2006/relationships/hyperlink" Target="http://www.delwp.vic.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39\AppData\Local\Temp\7zOF17F.tmp\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4384-2DD1-43CC-90EB-7AF3B80D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13</TotalTime>
  <Pages>5</Pages>
  <Words>2545</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Colleen Dooley</dc:creator>
  <cp:lastModifiedBy>sd40</cp:lastModifiedBy>
  <cp:revision>8</cp:revision>
  <cp:lastPrinted>2016-09-08T07:20:00Z</cp:lastPrinted>
  <dcterms:created xsi:type="dcterms:W3CDTF">2016-10-12T23:40:00Z</dcterms:created>
  <dcterms:modified xsi:type="dcterms:W3CDTF">2016-10-13T00:40:00Z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