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BC" w:rsidRDefault="00BA13BC" w:rsidP="00B71534">
      <w:pPr>
        <w:pStyle w:val="Heading2"/>
      </w:pPr>
    </w:p>
    <w:p w:rsidR="00BA13BC" w:rsidRDefault="00BA13BC" w:rsidP="00B71534">
      <w:pPr>
        <w:pStyle w:val="Heading2"/>
      </w:pPr>
    </w:p>
    <w:p w:rsidR="001664D2" w:rsidRPr="00483586" w:rsidRDefault="005E58CD" w:rsidP="00B71534">
      <w:pPr>
        <w:pStyle w:val="Heading2"/>
        <w:rPr>
          <w:caps/>
        </w:rPr>
      </w:pPr>
      <w:r w:rsidRPr="00483586">
        <w:t>Panels, Advisory Commitee</w:t>
      </w:r>
      <w:r w:rsidR="001664D2" w:rsidRPr="00483586">
        <w:t xml:space="preserve">s and </w:t>
      </w:r>
      <w:r w:rsidR="001664D2" w:rsidRPr="00B71534">
        <w:t>Environment</w:t>
      </w:r>
      <w:r w:rsidR="001664D2" w:rsidRPr="00483586">
        <w:t xml:space="preserve"> Assessment Inquiries </w:t>
      </w:r>
    </w:p>
    <w:p w:rsidR="001664D2" w:rsidRPr="004809ED" w:rsidRDefault="001664D2" w:rsidP="00B71534">
      <w:r w:rsidRPr="004809ED">
        <w:t xml:space="preserve">Panels, Advisory Committees and Environment </w:t>
      </w:r>
      <w:r w:rsidR="00480D5A" w:rsidRPr="004809ED">
        <w:t xml:space="preserve">Effect </w:t>
      </w:r>
      <w:r w:rsidRPr="004809ED">
        <w:t>Inquiries tend to operate in a similar way in terms of Hearing procedures and conduct</w:t>
      </w:r>
      <w:r w:rsidR="00682458" w:rsidRPr="004809ED">
        <w:t xml:space="preserve">.  </w:t>
      </w:r>
      <w:r w:rsidRPr="004809ED">
        <w:t xml:space="preserve">However, the Terms of Reference for Advisory Committee’s and </w:t>
      </w:r>
      <w:r w:rsidR="00C07C72" w:rsidRPr="004809ED">
        <w:t>Environment</w:t>
      </w:r>
      <w:r w:rsidRPr="004809ED">
        <w:t xml:space="preserve"> </w:t>
      </w:r>
      <w:r w:rsidR="00480D5A" w:rsidRPr="004809ED">
        <w:t xml:space="preserve">Effect </w:t>
      </w:r>
      <w:r w:rsidRPr="004809ED">
        <w:t xml:space="preserve">Inquiries </w:t>
      </w:r>
      <w:r w:rsidR="00480D5A" w:rsidRPr="004809ED">
        <w:t xml:space="preserve">usually provide </w:t>
      </w:r>
      <w:r w:rsidRPr="004809ED">
        <w:t xml:space="preserve">specific </w:t>
      </w:r>
      <w:r w:rsidR="00480D5A" w:rsidRPr="004809ED">
        <w:t xml:space="preserve">advice </w:t>
      </w:r>
      <w:r w:rsidRPr="004809ED">
        <w:t>on what is required from the Committee and how Hearings are to be conducted.</w:t>
      </w:r>
    </w:p>
    <w:p w:rsidR="001664D2" w:rsidRPr="004809ED" w:rsidRDefault="001664D2" w:rsidP="00B71534">
      <w:r w:rsidRPr="004809ED">
        <w:t>This guide refers to ‘Panels’ but</w:t>
      </w:r>
      <w:r w:rsidR="00682458" w:rsidRPr="004809ED">
        <w:t xml:space="preserve"> this term</w:t>
      </w:r>
      <w:r w:rsidRPr="004809ED">
        <w:t xml:space="preserve"> can </w:t>
      </w:r>
      <w:r w:rsidR="00682458" w:rsidRPr="004809ED">
        <w:t xml:space="preserve">in most cases </w:t>
      </w:r>
      <w:r w:rsidRPr="004809ED">
        <w:t xml:space="preserve">be interchanged with </w:t>
      </w:r>
      <w:r w:rsidR="00480D5A" w:rsidRPr="004809ED">
        <w:t xml:space="preserve">an </w:t>
      </w:r>
      <w:r w:rsidRPr="004809ED">
        <w:t>Advisory Committee o</w:t>
      </w:r>
      <w:r w:rsidR="00682458" w:rsidRPr="004809ED">
        <w:t>r</w:t>
      </w:r>
      <w:r w:rsidRPr="004809ED">
        <w:t xml:space="preserve"> Environment </w:t>
      </w:r>
      <w:r w:rsidR="00480D5A" w:rsidRPr="004809ED">
        <w:t xml:space="preserve">Effects </w:t>
      </w:r>
      <w:r w:rsidR="00682458" w:rsidRPr="004809ED">
        <w:t xml:space="preserve">Inquiry.  </w:t>
      </w:r>
    </w:p>
    <w:p w:rsidR="00183F7E" w:rsidRPr="00483586" w:rsidRDefault="00483586" w:rsidP="00B71534">
      <w:pPr>
        <w:pStyle w:val="Heading2"/>
        <w:rPr>
          <w:caps/>
        </w:rPr>
      </w:pPr>
      <w:r>
        <w:t>Hearing t</w:t>
      </w:r>
      <w:r w:rsidR="00183F7E" w:rsidRPr="00483586">
        <w:t>imetable</w:t>
      </w:r>
    </w:p>
    <w:p w:rsidR="00183F7E" w:rsidRPr="004809ED" w:rsidRDefault="00183F7E" w:rsidP="00B71534">
      <w:r w:rsidRPr="004809ED">
        <w:t>The Hearing Timetable will be prepared on the basis of information supplied by persons who complete a Request to be Heard form.</w:t>
      </w:r>
    </w:p>
    <w:p w:rsidR="00183F7E" w:rsidRPr="004809ED" w:rsidRDefault="00183F7E" w:rsidP="00B71534">
      <w:r w:rsidRPr="004809ED">
        <w:t>All Hearings are open to the public</w:t>
      </w:r>
      <w:r w:rsidR="00682458" w:rsidRPr="004809ED">
        <w:t xml:space="preserve">.  </w:t>
      </w:r>
      <w:r w:rsidR="001664D2" w:rsidRPr="004809ED">
        <w:t>Submitter</w:t>
      </w:r>
      <w:r w:rsidRPr="004809ED">
        <w:t xml:space="preserve">s are </w:t>
      </w:r>
      <w:r w:rsidR="00480D5A" w:rsidRPr="004809ED">
        <w:t xml:space="preserve">welcome to attend the while or any part of the Hearing and are </w:t>
      </w:r>
      <w:r w:rsidRPr="004809ED">
        <w:t>requested to arrive at least 15 minutes before their scheduled time of commencement.</w:t>
      </w:r>
    </w:p>
    <w:p w:rsidR="00183F7E" w:rsidRPr="004809ED" w:rsidRDefault="00183F7E" w:rsidP="00B71534">
      <w:r w:rsidRPr="004809ED">
        <w:t>Please ensure that you complete your presentation within the time allocated</w:t>
      </w:r>
      <w:r w:rsidR="00682458" w:rsidRPr="004809ED">
        <w:t xml:space="preserve">.  </w:t>
      </w:r>
      <w:r w:rsidRPr="004809ED">
        <w:t>Extensions of time will not normally be possible</w:t>
      </w:r>
      <w:r w:rsidR="00682458" w:rsidRPr="004809ED">
        <w:t xml:space="preserve">.  </w:t>
      </w:r>
      <w:r w:rsidRPr="004809ED">
        <w:t>However, if you run out of time, any written material not addressed will still be considered by the Panel.</w:t>
      </w:r>
    </w:p>
    <w:p w:rsidR="00183F7E" w:rsidRPr="004809ED" w:rsidRDefault="00183F7E" w:rsidP="00B71534">
      <w:r w:rsidRPr="004809ED">
        <w:t xml:space="preserve">If you are unable to be present, please notify the Panel Co-ordinator </w:t>
      </w:r>
      <w:r w:rsidR="004B0487" w:rsidRPr="004809ED">
        <w:t xml:space="preserve">at Planning Panels Victoria (PPV) </w:t>
      </w:r>
      <w:r w:rsidRPr="004809ED">
        <w:t xml:space="preserve">on </w:t>
      </w:r>
      <w:r w:rsidR="00A02CAE">
        <w:t xml:space="preserve">8392 </w:t>
      </w:r>
      <w:r w:rsidR="00382176">
        <w:t>5115</w:t>
      </w:r>
      <w:r w:rsidRPr="004809ED">
        <w:t xml:space="preserve"> as soon as possible.</w:t>
      </w:r>
    </w:p>
    <w:p w:rsidR="00183F7E" w:rsidRPr="00483586" w:rsidRDefault="00183F7E" w:rsidP="00B71534">
      <w:pPr>
        <w:pStyle w:val="Heading2"/>
        <w:rPr>
          <w:caps/>
        </w:rPr>
      </w:pPr>
      <w:r w:rsidRPr="00483586">
        <w:t xml:space="preserve">Submissions </w:t>
      </w:r>
      <w:r w:rsidR="001E35D1" w:rsidRPr="00483586">
        <w:t>at the Hearing</w:t>
      </w:r>
    </w:p>
    <w:p w:rsidR="001E35D1" w:rsidRPr="004809ED" w:rsidRDefault="001E35D1" w:rsidP="00B71534">
      <w:r w:rsidRPr="004809ED">
        <w:t>The Panel will already have a copy of you</w:t>
      </w:r>
      <w:r w:rsidR="008F3C7A" w:rsidRPr="004809ED">
        <w:t>r</w:t>
      </w:r>
      <w:r w:rsidRPr="004809ED">
        <w:t xml:space="preserve"> original submission and you do not need to bring additional copies of it to the Hearing</w:t>
      </w:r>
      <w:r w:rsidR="00682458" w:rsidRPr="004809ED">
        <w:t xml:space="preserve">.  </w:t>
      </w:r>
    </w:p>
    <w:p w:rsidR="00183F7E" w:rsidRPr="004809ED" w:rsidRDefault="001E35D1" w:rsidP="00B71534">
      <w:r w:rsidRPr="004809ED">
        <w:t xml:space="preserve">At the Hearing, please </w:t>
      </w:r>
      <w:r w:rsidR="00480D5A" w:rsidRPr="004809ED">
        <w:t>have</w:t>
      </w:r>
      <w:r w:rsidRPr="004809ED">
        <w:t xml:space="preserve"> copies of any additional written submission, material or PowerPoint you intend to rely upon</w:t>
      </w:r>
      <w:r w:rsidR="00682458" w:rsidRPr="004809ED">
        <w:t xml:space="preserve">.  </w:t>
      </w:r>
      <w:r w:rsidRPr="004809ED">
        <w:t>The Panel will make directions about the number of copies you need to provide</w:t>
      </w:r>
      <w:r w:rsidR="00682458" w:rsidRPr="004809ED">
        <w:t xml:space="preserve">.  </w:t>
      </w:r>
      <w:r w:rsidR="00183F7E" w:rsidRPr="004809ED">
        <w:t xml:space="preserve">If you have difficulties with supplying copies please contact </w:t>
      </w:r>
      <w:r w:rsidR="00FB1F30" w:rsidRPr="004809ED">
        <w:t xml:space="preserve">the relevant Municipality or </w:t>
      </w:r>
      <w:r w:rsidR="001C61BF" w:rsidRPr="004809ED">
        <w:t>PPV</w:t>
      </w:r>
      <w:r w:rsidR="00183F7E" w:rsidRPr="004809ED">
        <w:t>.</w:t>
      </w:r>
    </w:p>
    <w:p w:rsidR="00183F7E" w:rsidRPr="004809ED" w:rsidRDefault="00183F7E" w:rsidP="00B71534">
      <w:r w:rsidRPr="004809ED">
        <w:t>Wri</w:t>
      </w:r>
      <w:r w:rsidR="001E35D1" w:rsidRPr="004809ED">
        <w:t>tten material presented at the H</w:t>
      </w:r>
      <w:r w:rsidRPr="004809ED">
        <w:t xml:space="preserve">earing should preferably be </w:t>
      </w:r>
      <w:r w:rsidR="00570CA1">
        <w:t>two-hole punched and stapled (not bound).</w:t>
      </w:r>
    </w:p>
    <w:p w:rsidR="00183F7E" w:rsidRPr="004809ED" w:rsidRDefault="00183F7E" w:rsidP="00B71534">
      <w:r w:rsidRPr="004809ED">
        <w:t>Photographs or other visual material should be presented in binders in A4 or A3 format, not on large boards</w:t>
      </w:r>
      <w:r w:rsidR="00682458" w:rsidRPr="004809ED">
        <w:t xml:space="preserve">.  </w:t>
      </w:r>
      <w:r w:rsidRPr="004809ED">
        <w:t>This makes the material easier to transport and file.</w:t>
      </w:r>
    </w:p>
    <w:p w:rsidR="00682458" w:rsidRPr="004809ED" w:rsidRDefault="00682458" w:rsidP="00B71534">
      <w:r w:rsidRPr="004809ED">
        <w:t xml:space="preserve">All submissions received and all information provided to the Panel during the Hearing will be treated as </w:t>
      </w:r>
      <w:r w:rsidR="00480D5A" w:rsidRPr="004809ED">
        <w:t>public documents</w:t>
      </w:r>
      <w:r w:rsidRPr="004809ED">
        <w:t xml:space="preserve">.  All written material submitted at the Hearings will be available for inspection during the course of the Hearing.  </w:t>
      </w:r>
    </w:p>
    <w:p w:rsidR="00682458" w:rsidRPr="004809ED" w:rsidRDefault="00682458" w:rsidP="00B71534">
      <w:r w:rsidRPr="004809ED">
        <w:t xml:space="preserve">Copies of submissions (with name and contact details) and other written material provided to the Panel may be provided to the Proponent, Council, Government Agencies and other parties to the Hearing.  </w:t>
      </w:r>
    </w:p>
    <w:p w:rsidR="00682458" w:rsidRPr="004809ED" w:rsidRDefault="00682458" w:rsidP="00B71534">
      <w:pPr>
        <w:rPr>
          <w:b/>
        </w:rPr>
      </w:pPr>
      <w:r w:rsidRPr="004809ED">
        <w:t xml:space="preserve">For more information on Privacy refer to the separate PPV </w:t>
      </w:r>
      <w:r w:rsidRPr="004809ED">
        <w:rPr>
          <w:b/>
        </w:rPr>
        <w:t xml:space="preserve">Guide to Privacy at Planning Panels Victoria.  </w:t>
      </w:r>
    </w:p>
    <w:p w:rsidR="001E35D1" w:rsidRPr="00483586" w:rsidRDefault="00483586" w:rsidP="00B71534">
      <w:pPr>
        <w:pStyle w:val="Heading2"/>
        <w:rPr>
          <w:caps/>
        </w:rPr>
      </w:pPr>
      <w:r>
        <w:lastRenderedPageBreak/>
        <w:t>Expert witnesses r</w:t>
      </w:r>
      <w:r w:rsidR="001E35D1" w:rsidRPr="00483586">
        <w:t>eports</w:t>
      </w:r>
    </w:p>
    <w:p w:rsidR="00183F7E" w:rsidRPr="004809ED" w:rsidRDefault="00FB1F30" w:rsidP="00B71534">
      <w:r w:rsidRPr="004809ED">
        <w:t xml:space="preserve">Copies of </w:t>
      </w:r>
      <w:r w:rsidR="001E35D1" w:rsidRPr="004809ED">
        <w:t xml:space="preserve">expert </w:t>
      </w:r>
      <w:r w:rsidRPr="004809ED">
        <w:t>witness</w:t>
      </w:r>
      <w:r w:rsidR="00183F7E" w:rsidRPr="004809ED">
        <w:t xml:space="preserve"> reports or statements must be circulated in accordance with Directions made by the Panel</w:t>
      </w:r>
      <w:r w:rsidR="00682458" w:rsidRPr="004809ED">
        <w:t xml:space="preserve">.  </w:t>
      </w:r>
      <w:r w:rsidR="00183F7E" w:rsidRPr="004809ED">
        <w:t xml:space="preserve">Copies will </w:t>
      </w:r>
      <w:r w:rsidR="00682458" w:rsidRPr="004809ED">
        <w:t xml:space="preserve">usually </w:t>
      </w:r>
      <w:r w:rsidR="00183F7E" w:rsidRPr="004809ED">
        <w:t>be given to the Panel and the Planning Authority and the Proponent</w:t>
      </w:r>
      <w:r w:rsidR="00682458" w:rsidRPr="004809ED">
        <w:t xml:space="preserve">.  </w:t>
      </w:r>
      <w:r w:rsidR="00183F7E" w:rsidRPr="004809ED">
        <w:t xml:space="preserve">Other </w:t>
      </w:r>
      <w:r w:rsidR="001E35D1" w:rsidRPr="004809ED">
        <w:t xml:space="preserve">parties </w:t>
      </w:r>
      <w:r w:rsidR="00183F7E" w:rsidRPr="004809ED">
        <w:t xml:space="preserve">may obtain </w:t>
      </w:r>
      <w:r w:rsidR="001E35D1" w:rsidRPr="004809ED">
        <w:t xml:space="preserve">electronic </w:t>
      </w:r>
      <w:r w:rsidR="00183F7E" w:rsidRPr="004809ED">
        <w:t>copies by contacting PPV</w:t>
      </w:r>
      <w:r w:rsidR="00682458" w:rsidRPr="004809ED">
        <w:t xml:space="preserve">.  </w:t>
      </w:r>
    </w:p>
    <w:p w:rsidR="00183F7E" w:rsidRPr="004809ED" w:rsidRDefault="00183F7E" w:rsidP="00B71534">
      <w:r w:rsidRPr="004809ED">
        <w:t xml:space="preserve">Before the Hearing, copies of witnesses’ reports or statements will normally be available for perusal by </w:t>
      </w:r>
      <w:r w:rsidR="001664D2" w:rsidRPr="004809ED">
        <w:t>submitter</w:t>
      </w:r>
      <w:r w:rsidRPr="004809ED">
        <w:t>s</w:t>
      </w:r>
      <w:r w:rsidR="0077207C">
        <w:t xml:space="preserve"> at the offices of the Planning</w:t>
      </w:r>
      <w:r w:rsidRPr="004809ED">
        <w:t xml:space="preserve"> Authority or </w:t>
      </w:r>
      <w:r w:rsidR="001E35D1" w:rsidRPr="004809ED">
        <w:t>PPV</w:t>
      </w:r>
      <w:r w:rsidR="0077207C">
        <w:t>.</w:t>
      </w:r>
    </w:p>
    <w:p w:rsidR="001664D2" w:rsidRPr="004809ED" w:rsidRDefault="001664D2" w:rsidP="00B71534">
      <w:pPr>
        <w:rPr>
          <w:b/>
        </w:rPr>
      </w:pPr>
      <w:r w:rsidRPr="004809ED">
        <w:t xml:space="preserve">For more information on Expert Witness Reports refer to the </w:t>
      </w:r>
      <w:r w:rsidR="00682458" w:rsidRPr="004809ED">
        <w:t xml:space="preserve">separate PPV </w:t>
      </w:r>
      <w:r w:rsidR="00682458" w:rsidRPr="004809ED">
        <w:rPr>
          <w:b/>
        </w:rPr>
        <w:t xml:space="preserve">Guide to Expert Evidence.  </w:t>
      </w:r>
    </w:p>
    <w:p w:rsidR="00183F7E" w:rsidRPr="00483586" w:rsidRDefault="00483586" w:rsidP="00B71534">
      <w:pPr>
        <w:pStyle w:val="Heading2"/>
        <w:rPr>
          <w:caps/>
        </w:rPr>
      </w:pPr>
      <w:r>
        <w:t>People a</w:t>
      </w:r>
      <w:r w:rsidR="00183F7E" w:rsidRPr="00483586">
        <w:t>ppearing at the Hearing</w:t>
      </w:r>
    </w:p>
    <w:p w:rsidR="00183F7E" w:rsidRPr="004809ED" w:rsidRDefault="00183F7E" w:rsidP="00B71534">
      <w:r w:rsidRPr="004809ED">
        <w:t xml:space="preserve">The following are the types of people likely to appear at the Hearing: </w:t>
      </w:r>
    </w:p>
    <w:p w:rsidR="00183F7E" w:rsidRPr="004809ED" w:rsidRDefault="00183F7E" w:rsidP="00B71534">
      <w:pPr>
        <w:pStyle w:val="Heading2"/>
        <w:rPr>
          <w:caps/>
        </w:rPr>
      </w:pPr>
      <w:r w:rsidRPr="004809ED">
        <w:t>Advocates</w:t>
      </w:r>
    </w:p>
    <w:p w:rsidR="00183F7E" w:rsidRPr="004809ED" w:rsidRDefault="00183F7E" w:rsidP="00B71534">
      <w:r w:rsidRPr="004809ED">
        <w:t>Usually professionals who are acting on behalf of a client</w:t>
      </w:r>
      <w:r w:rsidR="00682458" w:rsidRPr="004809ED">
        <w:t xml:space="preserve">.  </w:t>
      </w:r>
      <w:r w:rsidRPr="004809ED">
        <w:t xml:space="preserve">Their client may be the </w:t>
      </w:r>
      <w:r w:rsidR="001C61BF" w:rsidRPr="004809ED">
        <w:t>Planning Authority</w:t>
      </w:r>
      <w:r w:rsidRPr="004809ED">
        <w:t>, the Proponent, or some other party</w:t>
      </w:r>
      <w:r w:rsidR="00682458" w:rsidRPr="004809ED">
        <w:t xml:space="preserve">.  </w:t>
      </w:r>
      <w:r w:rsidRPr="004809ED">
        <w:t>They generally run their client’s case and may or may not call an expert witness</w:t>
      </w:r>
      <w:r w:rsidR="00682458" w:rsidRPr="004809ED">
        <w:t xml:space="preserve">.  </w:t>
      </w:r>
      <w:r w:rsidRPr="004809ED">
        <w:t>They express their client’s view about the proposal but do not provide expert evidence themselves.</w:t>
      </w:r>
    </w:p>
    <w:p w:rsidR="00183F7E" w:rsidRPr="004809ED" w:rsidRDefault="00183F7E" w:rsidP="00B71534">
      <w:pPr>
        <w:pStyle w:val="Heading2"/>
        <w:rPr>
          <w:caps/>
        </w:rPr>
      </w:pPr>
      <w:r w:rsidRPr="004809ED">
        <w:t>Expert witnesses</w:t>
      </w:r>
    </w:p>
    <w:p w:rsidR="00183F7E" w:rsidRPr="004809ED" w:rsidRDefault="00183F7E" w:rsidP="00B71534">
      <w:r w:rsidRPr="004809ED">
        <w:t>People who give</w:t>
      </w:r>
      <w:r w:rsidR="00682458" w:rsidRPr="004809ED">
        <w:t xml:space="preserve"> expert </w:t>
      </w:r>
      <w:r w:rsidRPr="004809ED">
        <w:t>evidence in a particular field of expertise and who are 'called' to give that evidence</w:t>
      </w:r>
      <w:r w:rsidR="00682458" w:rsidRPr="004809ED">
        <w:t xml:space="preserve">.  </w:t>
      </w:r>
      <w:r w:rsidRPr="004809ED">
        <w:t>Common areas of expert evidence include planning, traffic, environmental issues, economics and the like.</w:t>
      </w:r>
    </w:p>
    <w:p w:rsidR="00183F7E" w:rsidRPr="004809ED" w:rsidRDefault="001664D2" w:rsidP="00B71534">
      <w:pPr>
        <w:pStyle w:val="Heading2"/>
        <w:rPr>
          <w:caps/>
        </w:rPr>
      </w:pPr>
      <w:r w:rsidRPr="004809ED">
        <w:t>Submitter</w:t>
      </w:r>
      <w:r w:rsidR="00183F7E" w:rsidRPr="004809ED">
        <w:t>s</w:t>
      </w:r>
    </w:p>
    <w:p w:rsidR="00183F7E" w:rsidRPr="004809ED" w:rsidRDefault="00183F7E" w:rsidP="00B71534">
      <w:r w:rsidRPr="004809ED">
        <w:t>People who have an opinion about a particular proposal and who wish to express that opinion</w:t>
      </w:r>
      <w:r w:rsidR="00682458" w:rsidRPr="004809ED">
        <w:t xml:space="preserve">.  </w:t>
      </w:r>
      <w:r w:rsidR="001664D2" w:rsidRPr="004809ED">
        <w:t>Submitter</w:t>
      </w:r>
      <w:r w:rsidRPr="004809ED">
        <w:t>s usually represent themselves or they may have a person such as a family member or friend speak on their behalf</w:t>
      </w:r>
      <w:r w:rsidR="00682458" w:rsidRPr="004809ED">
        <w:t xml:space="preserve">.  </w:t>
      </w:r>
      <w:r w:rsidRPr="004809ED">
        <w:t xml:space="preserve">Occasionally a </w:t>
      </w:r>
      <w:r w:rsidR="001664D2" w:rsidRPr="004809ED">
        <w:t>submitter</w:t>
      </w:r>
      <w:r w:rsidRPr="004809ED">
        <w:t xml:space="preserve"> or group of </w:t>
      </w:r>
      <w:r w:rsidR="001664D2" w:rsidRPr="004809ED">
        <w:t>submitter</w:t>
      </w:r>
      <w:r w:rsidRPr="004809ED">
        <w:t>s will engage a professional advocate.</w:t>
      </w:r>
    </w:p>
    <w:p w:rsidR="00183F7E" w:rsidRPr="00483586" w:rsidRDefault="00183F7E" w:rsidP="00B71534">
      <w:pPr>
        <w:pStyle w:val="Heading2"/>
        <w:rPr>
          <w:caps/>
        </w:rPr>
      </w:pPr>
      <w:r w:rsidRPr="00483586">
        <w:t>Questions at the Hearing</w:t>
      </w:r>
    </w:p>
    <w:p w:rsidR="00183F7E" w:rsidRPr="004809ED" w:rsidRDefault="00183F7E" w:rsidP="00B71534">
      <w:r w:rsidRPr="004809ED">
        <w:t>Only expert witnesses can be cross-examined through questioning</w:t>
      </w:r>
      <w:r w:rsidR="00682458" w:rsidRPr="004809ED">
        <w:t xml:space="preserve">.  </w:t>
      </w:r>
      <w:r w:rsidRPr="004809ED">
        <w:t xml:space="preserve">No cross-examination of </w:t>
      </w:r>
      <w:r w:rsidR="001664D2" w:rsidRPr="004809ED">
        <w:t>submitter</w:t>
      </w:r>
      <w:r w:rsidRPr="004809ED">
        <w:t>s or their advocates (including the Proponent) will be permitted.</w:t>
      </w:r>
    </w:p>
    <w:p w:rsidR="00183F7E" w:rsidRPr="004809ED" w:rsidRDefault="00183F7E" w:rsidP="00B71534">
      <w:r w:rsidRPr="004809ED">
        <w:t>Questions to witnesses will only be permitted at the discretion of the Panel</w:t>
      </w:r>
      <w:r w:rsidR="00682458" w:rsidRPr="004809ED">
        <w:t xml:space="preserve">.  </w:t>
      </w:r>
      <w:r w:rsidRPr="004809ED">
        <w:t>The following criteria will guide the Panel in deciding whether to allo</w:t>
      </w:r>
      <w:bookmarkStart w:id="0" w:name="_GoBack"/>
      <w:bookmarkEnd w:id="0"/>
      <w:r w:rsidRPr="004809ED">
        <w:t>w any question:</w:t>
      </w:r>
    </w:p>
    <w:p w:rsidR="00183F7E" w:rsidRPr="00B71534" w:rsidRDefault="00183F7E" w:rsidP="00B71534">
      <w:pPr>
        <w:pStyle w:val="Normalnumbul"/>
        <w:rPr>
          <w:rFonts w:asciiTheme="minorHAnsi" w:hAnsiTheme="minorHAnsi"/>
          <w:sz w:val="22"/>
          <w:szCs w:val="22"/>
        </w:rPr>
      </w:pPr>
      <w:r w:rsidRPr="00B71534">
        <w:rPr>
          <w:rFonts w:asciiTheme="minorHAnsi" w:hAnsiTheme="minorHAnsi"/>
          <w:sz w:val="22"/>
          <w:szCs w:val="22"/>
        </w:rPr>
        <w:t>Questions must be directed towards matters of fact or professional opinion.</w:t>
      </w:r>
    </w:p>
    <w:p w:rsidR="00183F7E" w:rsidRPr="00B71534" w:rsidRDefault="00183F7E" w:rsidP="00B71534">
      <w:pPr>
        <w:pStyle w:val="Normalnumbul"/>
        <w:rPr>
          <w:rFonts w:asciiTheme="minorHAnsi" w:hAnsiTheme="minorHAnsi"/>
          <w:sz w:val="22"/>
          <w:szCs w:val="22"/>
        </w:rPr>
      </w:pPr>
      <w:r w:rsidRPr="00B71534">
        <w:rPr>
          <w:rFonts w:asciiTheme="minorHAnsi" w:hAnsiTheme="minorHAnsi"/>
          <w:sz w:val="22"/>
          <w:szCs w:val="22"/>
        </w:rPr>
        <w:t>Questions must be relevant.</w:t>
      </w:r>
    </w:p>
    <w:p w:rsidR="00183F7E" w:rsidRPr="00B71534" w:rsidRDefault="00183F7E" w:rsidP="00B71534">
      <w:pPr>
        <w:pStyle w:val="Normalnumbul"/>
        <w:rPr>
          <w:rFonts w:asciiTheme="minorHAnsi" w:hAnsiTheme="minorHAnsi"/>
          <w:sz w:val="22"/>
          <w:szCs w:val="22"/>
        </w:rPr>
      </w:pPr>
      <w:r w:rsidRPr="00B71534">
        <w:rPr>
          <w:rFonts w:asciiTheme="minorHAnsi" w:hAnsiTheme="minorHAnsi"/>
          <w:sz w:val="22"/>
          <w:szCs w:val="22"/>
        </w:rPr>
        <w:t>Questions must be of assistance to the Panel.</w:t>
      </w:r>
    </w:p>
    <w:p w:rsidR="00183F7E" w:rsidRPr="00B71534" w:rsidRDefault="00183F7E" w:rsidP="00B71534">
      <w:pPr>
        <w:pStyle w:val="Normalnumbul"/>
        <w:rPr>
          <w:rFonts w:asciiTheme="minorHAnsi" w:hAnsiTheme="minorHAnsi"/>
          <w:sz w:val="22"/>
          <w:szCs w:val="22"/>
        </w:rPr>
      </w:pPr>
      <w:r w:rsidRPr="00B71534">
        <w:rPr>
          <w:rFonts w:asciiTheme="minorHAnsi" w:hAnsiTheme="minorHAnsi"/>
          <w:sz w:val="22"/>
          <w:szCs w:val="22"/>
        </w:rPr>
        <w:t>Questions must be genuine questions, not statements or arguments</w:t>
      </w:r>
      <w:r w:rsidR="00682458" w:rsidRPr="00B71534">
        <w:rPr>
          <w:rFonts w:asciiTheme="minorHAnsi" w:hAnsiTheme="minorHAnsi"/>
          <w:sz w:val="22"/>
          <w:szCs w:val="22"/>
        </w:rPr>
        <w:t xml:space="preserve">.  </w:t>
      </w:r>
      <w:r w:rsidRPr="00B71534">
        <w:rPr>
          <w:rFonts w:asciiTheme="minorHAnsi" w:hAnsiTheme="minorHAnsi"/>
          <w:sz w:val="22"/>
          <w:szCs w:val="22"/>
        </w:rPr>
        <w:t>If you disagree with a witness or wish to comment on somethi</w:t>
      </w:r>
      <w:r w:rsidR="001C61BF" w:rsidRPr="00B71534">
        <w:rPr>
          <w:rFonts w:asciiTheme="minorHAnsi" w:hAnsiTheme="minorHAnsi"/>
          <w:sz w:val="22"/>
          <w:szCs w:val="22"/>
        </w:rPr>
        <w:t>ng he/she has said, you should present</w:t>
      </w:r>
      <w:r w:rsidRPr="00B71534">
        <w:rPr>
          <w:rFonts w:asciiTheme="minorHAnsi" w:hAnsiTheme="minorHAnsi"/>
          <w:sz w:val="22"/>
          <w:szCs w:val="22"/>
        </w:rPr>
        <w:t xml:space="preserve"> this as part of your submission.</w:t>
      </w:r>
    </w:p>
    <w:p w:rsidR="00183F7E" w:rsidRPr="00B71534" w:rsidRDefault="00183F7E" w:rsidP="00B71534">
      <w:pPr>
        <w:pStyle w:val="Normalnumbul"/>
        <w:rPr>
          <w:rFonts w:asciiTheme="minorHAnsi" w:hAnsiTheme="minorHAnsi"/>
          <w:sz w:val="22"/>
          <w:szCs w:val="22"/>
        </w:rPr>
      </w:pPr>
      <w:r w:rsidRPr="00B71534">
        <w:rPr>
          <w:rFonts w:asciiTheme="minorHAnsi" w:hAnsiTheme="minorHAnsi"/>
          <w:sz w:val="22"/>
          <w:szCs w:val="22"/>
        </w:rPr>
        <w:t>Only those people who have heard the whole of the expert witness's evidence will be able to ask questions of that witness</w:t>
      </w:r>
      <w:r w:rsidR="00682458" w:rsidRPr="00B71534">
        <w:rPr>
          <w:rFonts w:asciiTheme="minorHAnsi" w:hAnsiTheme="minorHAnsi"/>
          <w:sz w:val="22"/>
          <w:szCs w:val="22"/>
        </w:rPr>
        <w:t xml:space="preserve">.  </w:t>
      </w:r>
    </w:p>
    <w:p w:rsidR="00183F7E" w:rsidRPr="004809ED" w:rsidRDefault="00183F7E" w:rsidP="00B71534">
      <w:r w:rsidRPr="004809ED">
        <w:lastRenderedPageBreak/>
        <w:t xml:space="preserve">Only the Panel may ask questions of advocates and individual </w:t>
      </w:r>
      <w:r w:rsidR="001664D2" w:rsidRPr="004809ED">
        <w:t>submitter</w:t>
      </w:r>
      <w:r w:rsidRPr="004809ED">
        <w:t>s</w:t>
      </w:r>
      <w:r w:rsidR="00682458" w:rsidRPr="004809ED">
        <w:t xml:space="preserve">.  </w:t>
      </w:r>
      <w:r w:rsidRPr="004809ED">
        <w:t xml:space="preserve">However, points of clarification may be put to a </w:t>
      </w:r>
      <w:r w:rsidR="001664D2" w:rsidRPr="004809ED">
        <w:t>submitter</w:t>
      </w:r>
      <w:r w:rsidRPr="004809ED">
        <w:t xml:space="preserve"> or advocate through the Chair and at the Chair’s discretion.</w:t>
      </w:r>
    </w:p>
    <w:p w:rsidR="001C61BF" w:rsidRPr="00483586" w:rsidRDefault="00483586" w:rsidP="00B71534">
      <w:pPr>
        <w:pStyle w:val="Heading2"/>
        <w:rPr>
          <w:caps/>
        </w:rPr>
      </w:pPr>
      <w:r>
        <w:t>Hearing m</w:t>
      </w:r>
      <w:r w:rsidR="001C61BF" w:rsidRPr="00483586">
        <w:t>anners</w:t>
      </w:r>
    </w:p>
    <w:p w:rsidR="001C61BF" w:rsidRPr="004809ED" w:rsidRDefault="001C61BF" w:rsidP="00B71534">
      <w:r w:rsidRPr="004809ED">
        <w:t xml:space="preserve">Panel Hearings are intended to be </w:t>
      </w:r>
      <w:r w:rsidRPr="00B71534">
        <w:t>relatively</w:t>
      </w:r>
      <w:r w:rsidRPr="004809ED">
        <w:t xml:space="preserve"> informal</w:t>
      </w:r>
      <w:r w:rsidR="00682458" w:rsidRPr="004809ED">
        <w:t xml:space="preserve">.  </w:t>
      </w:r>
      <w:r w:rsidRPr="004809ED">
        <w:t>However, people attending the Hearing are expected to show courtesy to others by allowing them to make their submission without being distracted by people talking amongst themselves or by passing comments</w:t>
      </w:r>
      <w:r w:rsidR="00D17BDF">
        <w:t>.</w:t>
      </w:r>
    </w:p>
    <w:p w:rsidR="001C61BF" w:rsidRPr="004809ED" w:rsidRDefault="001C61BF" w:rsidP="00B71534">
      <w:r w:rsidRPr="004809ED">
        <w:t>Mobile phones should be turned off in the hearing</w:t>
      </w:r>
    </w:p>
    <w:p w:rsidR="003C71E2" w:rsidRPr="00483586" w:rsidRDefault="00483586" w:rsidP="00B71534">
      <w:pPr>
        <w:pStyle w:val="Heading2"/>
        <w:rPr>
          <w:caps/>
        </w:rPr>
      </w:pPr>
      <w:r>
        <w:t>Further i</w:t>
      </w:r>
      <w:r w:rsidR="003C71E2" w:rsidRPr="00483586">
        <w:t xml:space="preserve">nformation </w:t>
      </w:r>
    </w:p>
    <w:p w:rsidR="003C71E2" w:rsidRDefault="003C71E2" w:rsidP="00B71534">
      <w:r w:rsidRPr="004809ED">
        <w:t xml:space="preserve">Further information about Planning Panels Victoria can be found </w:t>
      </w:r>
      <w:r w:rsidR="00B71534">
        <w:t>at</w:t>
      </w:r>
      <w:r w:rsidRPr="004809ED">
        <w:t xml:space="preserve">: </w:t>
      </w:r>
    </w:p>
    <w:p w:rsidR="00B71534" w:rsidRDefault="00B71534" w:rsidP="00B71534">
      <w:hyperlink r:id="rId9" w:history="1">
        <w:r w:rsidRPr="00B179DF">
          <w:rPr>
            <w:rStyle w:val="Hyperlink"/>
          </w:rPr>
          <w:t>https://www.planning.vic.gov.au/panels-and-committees/planning-panels-victoria</w:t>
        </w:r>
      </w:hyperlink>
    </w:p>
    <w:p w:rsidR="00B71534" w:rsidRPr="004809ED" w:rsidRDefault="00B71534" w:rsidP="00B71534"/>
    <w:sectPr w:rsidR="00B71534" w:rsidRPr="004809ED" w:rsidSect="004809ED">
      <w:headerReference w:type="default" r:id="rId10"/>
      <w:footerReference w:type="default" r:id="rId11"/>
      <w:headerReference w:type="first" r:id="rId12"/>
      <w:footerReference w:type="first" r:id="rId13"/>
      <w:type w:val="continuous"/>
      <w:pgSz w:w="11906" w:h="16838"/>
      <w:pgMar w:top="1790" w:right="1134" w:bottom="1560" w:left="1134" w:header="720" w:footer="248" w:gutter="0"/>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55" w:rsidRDefault="002F6155" w:rsidP="00B71534">
      <w:r>
        <w:separator/>
      </w:r>
    </w:p>
  </w:endnote>
  <w:endnote w:type="continuationSeparator" w:id="0">
    <w:p w:rsidR="002F6155" w:rsidRDefault="002F6155" w:rsidP="00B7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34" w:rsidRPr="00892D4F" w:rsidRDefault="00B71534" w:rsidP="00B71534">
    <w:pPr>
      <w:pBdr>
        <w:top w:val="single" w:sz="12" w:space="1" w:color="404040" w:themeColor="text1" w:themeTint="BF"/>
      </w:pBdr>
      <w:ind w:left="7938"/>
      <w:jc w:val="right"/>
      <w:rPr>
        <w:sz w:val="20"/>
      </w:rPr>
    </w:pPr>
    <w:r w:rsidRPr="003D77DE">
      <w:rPr>
        <w:sz w:val="20"/>
      </w:rPr>
      <w:t xml:space="preserve">Page </w:t>
    </w:r>
    <w:r w:rsidRPr="003D77DE">
      <w:rPr>
        <w:sz w:val="20"/>
      </w:rPr>
      <w:fldChar w:fldCharType="begin"/>
    </w:r>
    <w:r w:rsidRPr="003D77DE">
      <w:rPr>
        <w:sz w:val="20"/>
      </w:rPr>
      <w:instrText xml:space="preserve"> PAGE   \* MERGEFORMAT </w:instrText>
    </w:r>
    <w:r w:rsidRPr="003D77DE">
      <w:rPr>
        <w:sz w:val="20"/>
      </w:rPr>
      <w:fldChar w:fldCharType="separate"/>
    </w:r>
    <w:r>
      <w:rPr>
        <w:noProof/>
        <w:sz w:val="20"/>
      </w:rPr>
      <w:t>2</w:t>
    </w:r>
    <w:r w:rsidRPr="003D77DE">
      <w:rPr>
        <w:sz w:val="20"/>
      </w:rPr>
      <w:fldChar w:fldCharType="end"/>
    </w:r>
  </w:p>
  <w:p w:rsidR="004809ED" w:rsidRDefault="004809ED" w:rsidP="00B71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D2" w:rsidRPr="004809ED" w:rsidRDefault="00393E0E" w:rsidP="00B71534">
    <w:pPr>
      <w:pStyle w:val="Footer"/>
      <w:rPr>
        <w:szCs w:val="18"/>
      </w:rPr>
    </w:pPr>
    <w:r>
      <w:rPr>
        <w:noProof/>
      </w:rPr>
      <w:drawing>
        <wp:anchor distT="0" distB="0" distL="114300" distR="114300" simplePos="0" relativeHeight="251658240" behindDoc="1" locked="0" layoutInCell="1" allowOverlap="1" wp14:anchorId="6DDCF750" wp14:editId="51089C64">
          <wp:simplePos x="0" y="0"/>
          <wp:positionH relativeFrom="column">
            <wp:posOffset>4449445</wp:posOffset>
          </wp:positionH>
          <wp:positionV relativeFrom="paragraph">
            <wp:posOffset>-660253</wp:posOffset>
          </wp:positionV>
          <wp:extent cx="1670541"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V Logo New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541"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55" w:rsidRDefault="002F6155" w:rsidP="00B71534">
      <w:r>
        <w:separator/>
      </w:r>
    </w:p>
  </w:footnote>
  <w:footnote w:type="continuationSeparator" w:id="0">
    <w:p w:rsidR="002F6155" w:rsidRDefault="002F6155" w:rsidP="00B71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34" w:rsidRPr="00892D4F" w:rsidRDefault="00B71534" w:rsidP="00B71534">
    <w:pPr>
      <w:pStyle w:val="Header"/>
      <w:pBdr>
        <w:bottom w:val="single" w:sz="12" w:space="1" w:color="404040" w:themeColor="text1" w:themeTint="BF"/>
      </w:pBdr>
      <w:jc w:val="right"/>
      <w:rPr>
        <w:sz w:val="20"/>
      </w:rPr>
    </w:pPr>
    <w:r>
      <w:rPr>
        <w:sz w:val="20"/>
      </w:rPr>
      <w:t xml:space="preserve">Planning Panels Victoria </w:t>
    </w:r>
    <w:r w:rsidRPr="00892D4F">
      <w:rPr>
        <w:sz w:val="20"/>
      </w:rPr>
      <w:sym w:font="Symbol" w:char="007C"/>
    </w:r>
    <w:r w:rsidRPr="00892D4F">
      <w:rPr>
        <w:sz w:val="20"/>
      </w:rPr>
      <w:t xml:space="preserve"> </w:t>
    </w:r>
    <w:r>
      <w:rPr>
        <w:sz w:val="20"/>
      </w:rPr>
      <w:t xml:space="preserve">Guide </w:t>
    </w:r>
    <w:r>
      <w:rPr>
        <w:sz w:val="20"/>
      </w:rPr>
      <w:t>to the Public Hearing</w:t>
    </w:r>
  </w:p>
  <w:p w:rsidR="004809ED" w:rsidRDefault="004809ED" w:rsidP="00B71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23" w:rsidRPr="00570CA1" w:rsidRDefault="002F6155" w:rsidP="00B71534">
    <w:pPr>
      <w:pStyle w:val="Header"/>
      <w:spacing w:before="240"/>
      <w:jc w:val="right"/>
    </w:pPr>
    <w:r>
      <w:rPr>
        <w:noProof/>
      </w:rPr>
      <w:pict>
        <v:shape id="TriangleRight" o:spid="_x0000_s2058" style="position:absolute;left:0;text-align:left;margin-left:56.7pt;margin-top:18.65pt;width:68.05pt;height:70.85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1339,1419" path="m1339,1419l669,,,1419r1339,xe" fillcolor="#201547" stroked="f">
          <v:path arrowok="t" o:connecttype="custom" o:connectlocs="864000,900000;431677,0;0,900000;864000,900000" o:connectangles="0,0,0,0"/>
          <w10:wrap anchorx="page" anchory="page"/>
        </v:shape>
      </w:pict>
    </w:r>
    <w:r>
      <w:rPr>
        <w:noProof/>
      </w:rPr>
      <w:pict>
        <v:shape id="TriangleLeft" o:spid="_x0000_s2057" style="position:absolute;left:0;text-align:left;margin-left:22.7pt;margin-top:18.65pt;width:68.05pt;height:70.85pt;z-index:-25165619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1334,1419" path="m,l665,1419,1334,,,xe" fillcolor="#797391" stroked="f">
          <v:path arrowok="t" o:connecttype="custom" o:connectlocs="0,0;430705,900000;864000,0;0,0" o:connectangles="0,0,0,0"/>
          <w10:wrap anchorx="page" anchory="page"/>
        </v:shape>
      </w:pict>
    </w:r>
    <w:r>
      <w:rPr>
        <w:noProof/>
      </w:rPr>
      <w:pict>
        <v:rect id="Rectangle" o:spid="_x0000_s2056" style="position:absolute;left:0;text-align:left;margin-left:22.7pt;margin-top:18.65pt;width:552.75pt;height:70.85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color="#00b2a9" stroked="f">
          <w10:wrap anchorx="page" anchory="page"/>
        </v:rect>
      </w:pict>
    </w:r>
    <w:r>
      <w:rPr>
        <w:noProof/>
      </w:rPr>
      <w:pict>
        <v:shape id="TriangleBottom" o:spid="_x0000_s2059" style="position:absolute;left:0;text-align:left;margin-left:56.7pt;margin-top:89.5pt;width:68.05pt;height:70.85pt;z-index:-25165414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1339,1415" path="m,l669,1415,1339,,,xe" fillcolor="#99e0dd" stroked="f">
          <v:path arrowok="t" o:connecttype="custom" o:connectlocs="0,0;431677,900000;864000,0;0,0" o:connectangles="0,0,0,0"/>
          <w10:wrap anchorx="page" anchory="page"/>
        </v:shape>
      </w:pict>
    </w:r>
    <w:r w:rsidR="00B71534" w:rsidRPr="00570CA1">
      <w:rPr>
        <w:color w:val="FFFFFF" w:themeColor="background1"/>
        <w:spacing w:val="-10"/>
        <w:sz w:val="40"/>
        <w:szCs w:val="40"/>
      </w:rPr>
      <w:t>Guide to</w:t>
    </w:r>
    <w:r w:rsidR="00B71534">
      <w:rPr>
        <w:color w:val="FFFFFF" w:themeColor="background1"/>
        <w:spacing w:val="-10"/>
        <w:sz w:val="40"/>
        <w:szCs w:val="40"/>
      </w:rPr>
      <w:t xml:space="preserve"> the</w:t>
    </w:r>
    <w:r w:rsidR="00B71534" w:rsidRPr="00570CA1">
      <w:rPr>
        <w:color w:val="FFFFFF" w:themeColor="background1"/>
        <w:spacing w:val="-10"/>
        <w:sz w:val="40"/>
        <w:szCs w:val="40"/>
      </w:rPr>
      <w:t xml:space="preserve"> </w:t>
    </w:r>
    <w:r w:rsidR="00B71534">
      <w:rPr>
        <w:color w:val="FFFFFF" w:themeColor="background1"/>
        <w:spacing w:val="-10"/>
        <w:sz w:val="40"/>
        <w:szCs w:val="40"/>
      </w:rPr>
      <w:t>Public Hearing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6BDAE"/>
    <w:lvl w:ilvl="0">
      <w:start w:val="1"/>
      <w:numFmt w:val="decimal"/>
      <w:lvlText w:val="%1."/>
      <w:lvlJc w:val="left"/>
      <w:pPr>
        <w:tabs>
          <w:tab w:val="num" w:pos="1492"/>
        </w:tabs>
        <w:ind w:left="1492" w:hanging="360"/>
      </w:pPr>
    </w:lvl>
  </w:abstractNum>
  <w:abstractNum w:abstractNumId="1">
    <w:nsid w:val="FFFFFF7D"/>
    <w:multiLevelType w:val="singleLevel"/>
    <w:tmpl w:val="213C74A8"/>
    <w:lvl w:ilvl="0">
      <w:start w:val="1"/>
      <w:numFmt w:val="decimal"/>
      <w:lvlText w:val="%1."/>
      <w:lvlJc w:val="left"/>
      <w:pPr>
        <w:tabs>
          <w:tab w:val="num" w:pos="1209"/>
        </w:tabs>
        <w:ind w:left="1209" w:hanging="360"/>
      </w:pPr>
    </w:lvl>
  </w:abstractNum>
  <w:abstractNum w:abstractNumId="2">
    <w:nsid w:val="FFFFFF7E"/>
    <w:multiLevelType w:val="singleLevel"/>
    <w:tmpl w:val="B7B4EB78"/>
    <w:lvl w:ilvl="0">
      <w:start w:val="1"/>
      <w:numFmt w:val="decimal"/>
      <w:lvlText w:val="%1."/>
      <w:lvlJc w:val="left"/>
      <w:pPr>
        <w:tabs>
          <w:tab w:val="num" w:pos="926"/>
        </w:tabs>
        <w:ind w:left="926" w:hanging="360"/>
      </w:pPr>
    </w:lvl>
  </w:abstractNum>
  <w:abstractNum w:abstractNumId="3">
    <w:nsid w:val="FFFFFF7F"/>
    <w:multiLevelType w:val="singleLevel"/>
    <w:tmpl w:val="AB2886EE"/>
    <w:lvl w:ilvl="0">
      <w:start w:val="1"/>
      <w:numFmt w:val="decimal"/>
      <w:lvlText w:val="%1."/>
      <w:lvlJc w:val="left"/>
      <w:pPr>
        <w:tabs>
          <w:tab w:val="num" w:pos="643"/>
        </w:tabs>
        <w:ind w:left="643" w:hanging="360"/>
      </w:pPr>
    </w:lvl>
  </w:abstractNum>
  <w:abstractNum w:abstractNumId="4">
    <w:nsid w:val="FFFFFF80"/>
    <w:multiLevelType w:val="singleLevel"/>
    <w:tmpl w:val="A37A2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3267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5678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326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2E0E4A"/>
    <w:lvl w:ilvl="0">
      <w:start w:val="1"/>
      <w:numFmt w:val="decimal"/>
      <w:lvlText w:val="%1."/>
      <w:lvlJc w:val="left"/>
      <w:pPr>
        <w:tabs>
          <w:tab w:val="num" w:pos="360"/>
        </w:tabs>
        <w:ind w:left="360" w:hanging="360"/>
      </w:pPr>
    </w:lvl>
  </w:abstractNum>
  <w:abstractNum w:abstractNumId="9">
    <w:nsid w:val="FFFFFF89"/>
    <w:multiLevelType w:val="singleLevel"/>
    <w:tmpl w:val="6FC40A7C"/>
    <w:lvl w:ilvl="0">
      <w:start w:val="1"/>
      <w:numFmt w:val="bullet"/>
      <w:lvlText w:val=""/>
      <w:lvlJc w:val="left"/>
      <w:pPr>
        <w:tabs>
          <w:tab w:val="num" w:pos="360"/>
        </w:tabs>
        <w:ind w:left="360" w:hanging="360"/>
      </w:pPr>
      <w:rPr>
        <w:rFonts w:ascii="Symbol" w:hAnsi="Symbol" w:hint="default"/>
      </w:rPr>
    </w:lvl>
  </w:abstractNum>
  <w:abstractNum w:abstractNumId="10">
    <w:nsid w:val="20D37A4D"/>
    <w:multiLevelType w:val="hybridMultilevel"/>
    <w:tmpl w:val="37342B9C"/>
    <w:lvl w:ilvl="0" w:tplc="EA88FEC4">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
    <w:nsid w:val="352B0267"/>
    <w:multiLevelType w:val="hybridMultilevel"/>
    <w:tmpl w:val="915849C4"/>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2">
    <w:nsid w:val="49DE1E47"/>
    <w:multiLevelType w:val="hybridMultilevel"/>
    <w:tmpl w:val="FD8A5518"/>
    <w:lvl w:ilvl="0" w:tplc="0C1CCC3A">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01E4667"/>
    <w:multiLevelType w:val="hybridMultilevel"/>
    <w:tmpl w:val="C3484196"/>
    <w:lvl w:ilvl="0" w:tplc="9898659A">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7E75F0F"/>
    <w:multiLevelType w:val="hybridMultilevel"/>
    <w:tmpl w:val="54A810C0"/>
    <w:lvl w:ilvl="0" w:tplc="EE36471E">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CDF6A83"/>
    <w:multiLevelType w:val="hybridMultilevel"/>
    <w:tmpl w:val="AE1AB970"/>
    <w:lvl w:ilvl="0" w:tplc="929A92E4">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DBB60FD"/>
    <w:multiLevelType w:val="hybridMultilevel"/>
    <w:tmpl w:val="0F0CBA28"/>
    <w:lvl w:ilvl="0" w:tplc="410E46DE">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4"/>
  </w:num>
  <w:num w:numId="9">
    <w:abstractNumId w:val="14"/>
  </w:num>
  <w:num w:numId="10">
    <w:abstractNumId w:val="14"/>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5"/>
  </w:num>
  <w:num w:numId="30">
    <w:abstractNumId w:val="15"/>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5"/>
  </w:num>
  <w:num w:numId="40">
    <w:abstractNumId w:val="12"/>
  </w:num>
  <w:num w:numId="41">
    <w:abstractNumId w:val="12"/>
  </w:num>
  <w:num w:numId="42">
    <w:abstractNumId w:val="15"/>
  </w:num>
  <w:num w:numId="43">
    <w:abstractNumId w:val="12"/>
  </w:num>
  <w:num w:numId="44">
    <w:abstractNumId w:val="1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4C7E"/>
    <w:rsid w:val="00005004"/>
    <w:rsid w:val="000224E3"/>
    <w:rsid w:val="00047678"/>
    <w:rsid w:val="00056BDA"/>
    <w:rsid w:val="00063DFA"/>
    <w:rsid w:val="00076C0D"/>
    <w:rsid w:val="0008055E"/>
    <w:rsid w:val="0008157E"/>
    <w:rsid w:val="00082677"/>
    <w:rsid w:val="00097D8F"/>
    <w:rsid w:val="000A1C36"/>
    <w:rsid w:val="000B0A27"/>
    <w:rsid w:val="000C251E"/>
    <w:rsid w:val="000D3599"/>
    <w:rsid w:val="000D6859"/>
    <w:rsid w:val="000E3A38"/>
    <w:rsid w:val="000E5065"/>
    <w:rsid w:val="00106DB7"/>
    <w:rsid w:val="001179E1"/>
    <w:rsid w:val="00133E01"/>
    <w:rsid w:val="001368DF"/>
    <w:rsid w:val="00147F27"/>
    <w:rsid w:val="001500F6"/>
    <w:rsid w:val="0015122E"/>
    <w:rsid w:val="00153A95"/>
    <w:rsid w:val="001664D2"/>
    <w:rsid w:val="001676CE"/>
    <w:rsid w:val="00175510"/>
    <w:rsid w:val="00183F7E"/>
    <w:rsid w:val="00197B0C"/>
    <w:rsid w:val="001A0221"/>
    <w:rsid w:val="001A12E9"/>
    <w:rsid w:val="001B50FF"/>
    <w:rsid w:val="001C0872"/>
    <w:rsid w:val="001C0ACF"/>
    <w:rsid w:val="001C61BF"/>
    <w:rsid w:val="001C6DE8"/>
    <w:rsid w:val="001C79AA"/>
    <w:rsid w:val="001D2947"/>
    <w:rsid w:val="001D5DE0"/>
    <w:rsid w:val="001E0146"/>
    <w:rsid w:val="001E35D1"/>
    <w:rsid w:val="001F225B"/>
    <w:rsid w:val="00205162"/>
    <w:rsid w:val="002155DA"/>
    <w:rsid w:val="00216739"/>
    <w:rsid w:val="0022274D"/>
    <w:rsid w:val="002340FC"/>
    <w:rsid w:val="002412A5"/>
    <w:rsid w:val="0026080D"/>
    <w:rsid w:val="00271625"/>
    <w:rsid w:val="00291DD5"/>
    <w:rsid w:val="002A586C"/>
    <w:rsid w:val="002C4086"/>
    <w:rsid w:val="002C4C86"/>
    <w:rsid w:val="002C54B7"/>
    <w:rsid w:val="002D7BB3"/>
    <w:rsid w:val="002E0549"/>
    <w:rsid w:val="002E7BE4"/>
    <w:rsid w:val="002E7F78"/>
    <w:rsid w:val="002F6155"/>
    <w:rsid w:val="00305DF4"/>
    <w:rsid w:val="00316AAD"/>
    <w:rsid w:val="003173F7"/>
    <w:rsid w:val="00317F4D"/>
    <w:rsid w:val="003227CE"/>
    <w:rsid w:val="0033182D"/>
    <w:rsid w:val="00340A90"/>
    <w:rsid w:val="003546BF"/>
    <w:rsid w:val="003740BA"/>
    <w:rsid w:val="003770B6"/>
    <w:rsid w:val="00382176"/>
    <w:rsid w:val="00382F2A"/>
    <w:rsid w:val="003926C2"/>
    <w:rsid w:val="00392DC2"/>
    <w:rsid w:val="00393E0E"/>
    <w:rsid w:val="003972F3"/>
    <w:rsid w:val="003A1A87"/>
    <w:rsid w:val="003B27FC"/>
    <w:rsid w:val="003B29A6"/>
    <w:rsid w:val="003B2CAE"/>
    <w:rsid w:val="003C71E2"/>
    <w:rsid w:val="003D1DA5"/>
    <w:rsid w:val="003D33B0"/>
    <w:rsid w:val="003D5603"/>
    <w:rsid w:val="003E47BD"/>
    <w:rsid w:val="003E72FE"/>
    <w:rsid w:val="003E7CD0"/>
    <w:rsid w:val="003F45D7"/>
    <w:rsid w:val="003F74CE"/>
    <w:rsid w:val="0040150B"/>
    <w:rsid w:val="00407517"/>
    <w:rsid w:val="004160D6"/>
    <w:rsid w:val="00416443"/>
    <w:rsid w:val="00431595"/>
    <w:rsid w:val="00433879"/>
    <w:rsid w:val="00435A1A"/>
    <w:rsid w:val="00437D21"/>
    <w:rsid w:val="004421EF"/>
    <w:rsid w:val="004428F9"/>
    <w:rsid w:val="0044701C"/>
    <w:rsid w:val="004628D3"/>
    <w:rsid w:val="00465DE7"/>
    <w:rsid w:val="004733FF"/>
    <w:rsid w:val="00474FE9"/>
    <w:rsid w:val="004770E2"/>
    <w:rsid w:val="00480714"/>
    <w:rsid w:val="004809ED"/>
    <w:rsid w:val="00480D5A"/>
    <w:rsid w:val="00481DC8"/>
    <w:rsid w:val="00483586"/>
    <w:rsid w:val="00496BBF"/>
    <w:rsid w:val="004B0487"/>
    <w:rsid w:val="004B193A"/>
    <w:rsid w:val="004B1F23"/>
    <w:rsid w:val="004C55AC"/>
    <w:rsid w:val="004C7B8C"/>
    <w:rsid w:val="004F4FC9"/>
    <w:rsid w:val="0050446D"/>
    <w:rsid w:val="00504BC2"/>
    <w:rsid w:val="00514103"/>
    <w:rsid w:val="005254FD"/>
    <w:rsid w:val="00535497"/>
    <w:rsid w:val="00537E10"/>
    <w:rsid w:val="00541427"/>
    <w:rsid w:val="005414C6"/>
    <w:rsid w:val="00542426"/>
    <w:rsid w:val="00551551"/>
    <w:rsid w:val="0055232F"/>
    <w:rsid w:val="00567023"/>
    <w:rsid w:val="00570CA1"/>
    <w:rsid w:val="00572096"/>
    <w:rsid w:val="005762A4"/>
    <w:rsid w:val="00583476"/>
    <w:rsid w:val="0059771B"/>
    <w:rsid w:val="005C141F"/>
    <w:rsid w:val="005C39E3"/>
    <w:rsid w:val="005D4807"/>
    <w:rsid w:val="005E4E6A"/>
    <w:rsid w:val="005E58CD"/>
    <w:rsid w:val="005F2A59"/>
    <w:rsid w:val="005F72AA"/>
    <w:rsid w:val="00603588"/>
    <w:rsid w:val="00610207"/>
    <w:rsid w:val="0061207E"/>
    <w:rsid w:val="00653292"/>
    <w:rsid w:val="006545A2"/>
    <w:rsid w:val="00661C4C"/>
    <w:rsid w:val="00672ACA"/>
    <w:rsid w:val="00682458"/>
    <w:rsid w:val="00684C63"/>
    <w:rsid w:val="006853F9"/>
    <w:rsid w:val="0069611E"/>
    <w:rsid w:val="00696548"/>
    <w:rsid w:val="00697A70"/>
    <w:rsid w:val="006A1114"/>
    <w:rsid w:val="006A5512"/>
    <w:rsid w:val="006B3AE0"/>
    <w:rsid w:val="006B3AFB"/>
    <w:rsid w:val="006B5992"/>
    <w:rsid w:val="006B7F23"/>
    <w:rsid w:val="006C6349"/>
    <w:rsid w:val="006E6728"/>
    <w:rsid w:val="007139CB"/>
    <w:rsid w:val="007145FE"/>
    <w:rsid w:val="00716112"/>
    <w:rsid w:val="00717E2E"/>
    <w:rsid w:val="00717E39"/>
    <w:rsid w:val="00722E36"/>
    <w:rsid w:val="00735CA5"/>
    <w:rsid w:val="0074259E"/>
    <w:rsid w:val="00743014"/>
    <w:rsid w:val="00744FE4"/>
    <w:rsid w:val="00750282"/>
    <w:rsid w:val="0077173D"/>
    <w:rsid w:val="0077207C"/>
    <w:rsid w:val="00777056"/>
    <w:rsid w:val="007A251D"/>
    <w:rsid w:val="007A64D6"/>
    <w:rsid w:val="007B0502"/>
    <w:rsid w:val="007C4658"/>
    <w:rsid w:val="007C49AD"/>
    <w:rsid w:val="007E3F5C"/>
    <w:rsid w:val="007E68B2"/>
    <w:rsid w:val="007F1645"/>
    <w:rsid w:val="008041EE"/>
    <w:rsid w:val="00807906"/>
    <w:rsid w:val="00814C3A"/>
    <w:rsid w:val="008337A4"/>
    <w:rsid w:val="00837466"/>
    <w:rsid w:val="00843C50"/>
    <w:rsid w:val="00850714"/>
    <w:rsid w:val="00864C7E"/>
    <w:rsid w:val="00875E45"/>
    <w:rsid w:val="008802C2"/>
    <w:rsid w:val="00884F3F"/>
    <w:rsid w:val="00887BCD"/>
    <w:rsid w:val="00895494"/>
    <w:rsid w:val="00896FC3"/>
    <w:rsid w:val="008A766A"/>
    <w:rsid w:val="008B3CF9"/>
    <w:rsid w:val="008B428D"/>
    <w:rsid w:val="008B6716"/>
    <w:rsid w:val="008C592D"/>
    <w:rsid w:val="008E1956"/>
    <w:rsid w:val="008E1CED"/>
    <w:rsid w:val="008E37FF"/>
    <w:rsid w:val="008F1DB6"/>
    <w:rsid w:val="008F3C7A"/>
    <w:rsid w:val="008F51F5"/>
    <w:rsid w:val="008F6F01"/>
    <w:rsid w:val="00900135"/>
    <w:rsid w:val="00904D1C"/>
    <w:rsid w:val="009102BD"/>
    <w:rsid w:val="00926681"/>
    <w:rsid w:val="00941237"/>
    <w:rsid w:val="009453D1"/>
    <w:rsid w:val="009475BC"/>
    <w:rsid w:val="00953C5C"/>
    <w:rsid w:val="00974413"/>
    <w:rsid w:val="00976409"/>
    <w:rsid w:val="009800BC"/>
    <w:rsid w:val="0098374D"/>
    <w:rsid w:val="00990B7B"/>
    <w:rsid w:val="00991D0B"/>
    <w:rsid w:val="009B5C2C"/>
    <w:rsid w:val="009B7561"/>
    <w:rsid w:val="009C5A23"/>
    <w:rsid w:val="009D1683"/>
    <w:rsid w:val="009D3BF7"/>
    <w:rsid w:val="009D69F4"/>
    <w:rsid w:val="009E27A4"/>
    <w:rsid w:val="009E2FFA"/>
    <w:rsid w:val="009F05DF"/>
    <w:rsid w:val="00A02CAE"/>
    <w:rsid w:val="00A06ED3"/>
    <w:rsid w:val="00A130BD"/>
    <w:rsid w:val="00A32EE9"/>
    <w:rsid w:val="00A344C9"/>
    <w:rsid w:val="00A47907"/>
    <w:rsid w:val="00A67751"/>
    <w:rsid w:val="00A7107E"/>
    <w:rsid w:val="00A81BD5"/>
    <w:rsid w:val="00A84925"/>
    <w:rsid w:val="00A84FBB"/>
    <w:rsid w:val="00A905E5"/>
    <w:rsid w:val="00A91DBE"/>
    <w:rsid w:val="00A94BBD"/>
    <w:rsid w:val="00AA1DD0"/>
    <w:rsid w:val="00AA32DF"/>
    <w:rsid w:val="00AB36D4"/>
    <w:rsid w:val="00AB4A17"/>
    <w:rsid w:val="00AC0217"/>
    <w:rsid w:val="00AC1BCD"/>
    <w:rsid w:val="00AC47B4"/>
    <w:rsid w:val="00AC74CB"/>
    <w:rsid w:val="00AD4503"/>
    <w:rsid w:val="00AE32F5"/>
    <w:rsid w:val="00B06C17"/>
    <w:rsid w:val="00B10152"/>
    <w:rsid w:val="00B1479D"/>
    <w:rsid w:val="00B259BA"/>
    <w:rsid w:val="00B37E22"/>
    <w:rsid w:val="00B41BEC"/>
    <w:rsid w:val="00B4364D"/>
    <w:rsid w:val="00B5035A"/>
    <w:rsid w:val="00B53AC0"/>
    <w:rsid w:val="00B571CF"/>
    <w:rsid w:val="00B605A3"/>
    <w:rsid w:val="00B71534"/>
    <w:rsid w:val="00B72228"/>
    <w:rsid w:val="00B73915"/>
    <w:rsid w:val="00B848E6"/>
    <w:rsid w:val="00B921FD"/>
    <w:rsid w:val="00B9653C"/>
    <w:rsid w:val="00BA13BC"/>
    <w:rsid w:val="00BA432D"/>
    <w:rsid w:val="00BB10C9"/>
    <w:rsid w:val="00BC139F"/>
    <w:rsid w:val="00BC3945"/>
    <w:rsid w:val="00BC5F4B"/>
    <w:rsid w:val="00BD7C51"/>
    <w:rsid w:val="00BE4903"/>
    <w:rsid w:val="00BE5CFD"/>
    <w:rsid w:val="00BF1FA3"/>
    <w:rsid w:val="00BF4725"/>
    <w:rsid w:val="00C00151"/>
    <w:rsid w:val="00C0718E"/>
    <w:rsid w:val="00C07C72"/>
    <w:rsid w:val="00C1052A"/>
    <w:rsid w:val="00C156AF"/>
    <w:rsid w:val="00C2019D"/>
    <w:rsid w:val="00C2083B"/>
    <w:rsid w:val="00C26B4D"/>
    <w:rsid w:val="00C34427"/>
    <w:rsid w:val="00C417E5"/>
    <w:rsid w:val="00C45D5D"/>
    <w:rsid w:val="00C471C7"/>
    <w:rsid w:val="00C47DD6"/>
    <w:rsid w:val="00C6399E"/>
    <w:rsid w:val="00C64758"/>
    <w:rsid w:val="00C7657C"/>
    <w:rsid w:val="00C81549"/>
    <w:rsid w:val="00CB2BFC"/>
    <w:rsid w:val="00CC3490"/>
    <w:rsid w:val="00CE2E80"/>
    <w:rsid w:val="00CF2A80"/>
    <w:rsid w:val="00CF58BC"/>
    <w:rsid w:val="00D002C0"/>
    <w:rsid w:val="00D00F9F"/>
    <w:rsid w:val="00D019F9"/>
    <w:rsid w:val="00D04C7E"/>
    <w:rsid w:val="00D14371"/>
    <w:rsid w:val="00D16353"/>
    <w:rsid w:val="00D17354"/>
    <w:rsid w:val="00D17BDF"/>
    <w:rsid w:val="00D216E3"/>
    <w:rsid w:val="00D30186"/>
    <w:rsid w:val="00D370B4"/>
    <w:rsid w:val="00D4284C"/>
    <w:rsid w:val="00D451BC"/>
    <w:rsid w:val="00D502D4"/>
    <w:rsid w:val="00D60B81"/>
    <w:rsid w:val="00D629CC"/>
    <w:rsid w:val="00D62DDD"/>
    <w:rsid w:val="00D702D2"/>
    <w:rsid w:val="00D7097B"/>
    <w:rsid w:val="00D754C4"/>
    <w:rsid w:val="00D75C55"/>
    <w:rsid w:val="00D87BAB"/>
    <w:rsid w:val="00D93D17"/>
    <w:rsid w:val="00DB1204"/>
    <w:rsid w:val="00DC3BBA"/>
    <w:rsid w:val="00DD0E47"/>
    <w:rsid w:val="00DD13E4"/>
    <w:rsid w:val="00DE5989"/>
    <w:rsid w:val="00DF2A6A"/>
    <w:rsid w:val="00DF7329"/>
    <w:rsid w:val="00DF7533"/>
    <w:rsid w:val="00E00A30"/>
    <w:rsid w:val="00E0647B"/>
    <w:rsid w:val="00E0767C"/>
    <w:rsid w:val="00E144FB"/>
    <w:rsid w:val="00E361AD"/>
    <w:rsid w:val="00E41E95"/>
    <w:rsid w:val="00E51736"/>
    <w:rsid w:val="00E62B23"/>
    <w:rsid w:val="00E64526"/>
    <w:rsid w:val="00E67871"/>
    <w:rsid w:val="00E90ADB"/>
    <w:rsid w:val="00E95BDE"/>
    <w:rsid w:val="00EA6C1B"/>
    <w:rsid w:val="00EC3022"/>
    <w:rsid w:val="00ED6D2E"/>
    <w:rsid w:val="00ED740F"/>
    <w:rsid w:val="00EE0CF8"/>
    <w:rsid w:val="00EE48B8"/>
    <w:rsid w:val="00EE4D78"/>
    <w:rsid w:val="00EE5CF1"/>
    <w:rsid w:val="00EF42C4"/>
    <w:rsid w:val="00F060F5"/>
    <w:rsid w:val="00F10715"/>
    <w:rsid w:val="00F11E12"/>
    <w:rsid w:val="00F1289B"/>
    <w:rsid w:val="00F15F6D"/>
    <w:rsid w:val="00F3236D"/>
    <w:rsid w:val="00F36FAD"/>
    <w:rsid w:val="00F44CB5"/>
    <w:rsid w:val="00F544BC"/>
    <w:rsid w:val="00F56C5A"/>
    <w:rsid w:val="00F67688"/>
    <w:rsid w:val="00F7434C"/>
    <w:rsid w:val="00F7780D"/>
    <w:rsid w:val="00F93B67"/>
    <w:rsid w:val="00F971AD"/>
    <w:rsid w:val="00FA72FA"/>
    <w:rsid w:val="00FB1F30"/>
    <w:rsid w:val="00FC7857"/>
    <w:rsid w:val="00FD1C9B"/>
    <w:rsid w:val="00FD3909"/>
    <w:rsid w:val="00FD6CE8"/>
    <w:rsid w:val="00FD71FE"/>
    <w:rsid w:val="00FD7E63"/>
    <w:rsid w:val="00FE7A99"/>
    <w:rsid w:val="00FF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34"/>
    <w:pPr>
      <w:spacing w:after="120"/>
      <w:jc w:val="both"/>
    </w:pPr>
    <w:rPr>
      <w:rFonts w:asciiTheme="minorHAnsi" w:hAnsiTheme="minorHAnsi" w:cstheme="minorHAnsi"/>
      <w:sz w:val="22"/>
      <w:szCs w:val="22"/>
    </w:rPr>
  </w:style>
  <w:style w:type="paragraph" w:styleId="Heading2">
    <w:name w:val="heading 2"/>
    <w:basedOn w:val="Normal"/>
    <w:next w:val="Normal"/>
    <w:link w:val="Heading2Char"/>
    <w:qFormat/>
    <w:rsid w:val="00B71534"/>
    <w:pPr>
      <w:keepNext/>
      <w:spacing w:before="240" w:after="240"/>
      <w:ind w:left="709" w:hanging="709"/>
      <w:outlineLvl w:val="1"/>
    </w:pPr>
    <w:rPr>
      <w:b/>
      <w:noProof/>
      <w:snapToGrid w:val="0"/>
      <w:color w:val="00B2A9"/>
      <w:sz w:val="28"/>
      <w:szCs w:val="28"/>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15"/>
      </w:numPr>
      <w:spacing w:before="80"/>
    </w:pPr>
  </w:style>
  <w:style w:type="paragraph" w:styleId="Title">
    <w:name w:val="Title"/>
    <w:basedOn w:val="Normal"/>
    <w:qFormat/>
    <w:rsid w:val="007C4658"/>
    <w:pPr>
      <w:spacing w:before="240" w:after="60"/>
      <w:jc w:val="center"/>
      <w:outlineLvl w:val="0"/>
    </w:pPr>
    <w:rPr>
      <w:rFonts w:ascii="Arial" w:hAnsi="Arial" w:cs="Arial"/>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rPr>
      <w:sz w:val="20"/>
      <w:szCs w:val="20"/>
    </w:rPr>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B71534"/>
    <w:rPr>
      <w:rFonts w:asciiTheme="minorHAnsi" w:hAnsiTheme="minorHAnsi" w:cstheme="minorHAnsi"/>
      <w:b/>
      <w:noProof/>
      <w:snapToGrid w:val="0"/>
      <w:color w:val="00B2A9"/>
      <w:sz w:val="28"/>
      <w:szCs w:val="28"/>
    </w:rPr>
  </w:style>
  <w:style w:type="paragraph" w:customStyle="1" w:styleId="Normalnum">
    <w:name w:val="Normal (num)"/>
    <w:basedOn w:val="Normal"/>
    <w:rsid w:val="005C39E3"/>
    <w:pPr>
      <w:spacing w:before="120"/>
      <w:ind w:left="709" w:hanging="709"/>
    </w:pPr>
    <w:rPr>
      <w:rFonts w:ascii="Palatino Linotype" w:hAnsi="Palatino Linotype"/>
      <w:sz w:val="21"/>
      <w:szCs w:val="21"/>
    </w:rPr>
  </w:style>
  <w:style w:type="paragraph" w:customStyle="1" w:styleId="Bullettscheck">
    <w:name w:val="Bulletts (check)"/>
    <w:basedOn w:val="Normal"/>
    <w:rsid w:val="005C39E3"/>
    <w:pPr>
      <w:numPr>
        <w:numId w:val="29"/>
      </w:numPr>
    </w:pPr>
    <w:rPr>
      <w:rFonts w:ascii="Palatino Linotype" w:hAnsi="Palatino Linotype"/>
      <w:sz w:val="21"/>
      <w:szCs w:val="21"/>
    </w:rPr>
  </w:style>
  <w:style w:type="paragraph" w:customStyle="1" w:styleId="Checkbox">
    <w:name w:val="Checkbox"/>
    <w:basedOn w:val="Heading3"/>
    <w:rsid w:val="00B848E6"/>
    <w:pPr>
      <w:keepLines w:val="0"/>
      <w:numPr>
        <w:numId w:val="31"/>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44"/>
      </w:numPr>
      <w:tabs>
        <w:tab w:val="clear" w:pos="720"/>
        <w:tab w:val="num" w:pos="1620"/>
      </w:tabs>
      <w:spacing w:line="260" w:lineRule="atLeast"/>
      <w:ind w:left="1620"/>
    </w:pPr>
    <w:rPr>
      <w:rFonts w:ascii="Palatino Linotype" w:hAnsi="Palatino Linotype"/>
      <w:sz w:val="21"/>
      <w:szCs w:val="21"/>
    </w:rPr>
  </w:style>
  <w:style w:type="paragraph" w:customStyle="1" w:styleId="Bulletts">
    <w:name w:val="Bulletts"/>
    <w:basedOn w:val="Normal"/>
    <w:rsid w:val="00183F7E"/>
    <w:pPr>
      <w:numPr>
        <w:numId w:val="45"/>
      </w:numPr>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PPVHeader">
    <w:name w:val="PPV Header"/>
    <w:basedOn w:val="Normal"/>
    <w:link w:val="PPVHeaderChar"/>
    <w:qFormat/>
    <w:rsid w:val="00F544BC"/>
    <w:rPr>
      <w:b/>
      <w:noProof/>
      <w:sz w:val="48"/>
      <w:szCs w:val="48"/>
    </w:rPr>
  </w:style>
  <w:style w:type="character" w:customStyle="1" w:styleId="PPVHeaderChar">
    <w:name w:val="PPV Header Char"/>
    <w:basedOn w:val="DefaultParagraphFont"/>
    <w:link w:val="PPVHeader"/>
    <w:rsid w:val="00F544BC"/>
    <w:rPr>
      <w:rFonts w:asciiTheme="minorHAnsi" w:hAnsiTheme="minorHAnsi" w:cstheme="minorHAnsi"/>
      <w:b/>
      <w:noProof/>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lanning.vic.gov.au/panels-and-committees/planning-panels-victori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92A-55A9-4B4D-A0F8-6D9475FC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SPSR guidelines for managing submissions</vt:lpstr>
    </vt:vector>
  </TitlesOfParts>
  <Company>DSEDPI</Company>
  <LinksUpToDate>false</LinksUpToDate>
  <CharactersWithSpaces>5693</CharactersWithSpaces>
  <SharedDoc>false</SharedDoc>
  <HLinks>
    <vt:vector size="18" baseType="variant">
      <vt:variant>
        <vt:i4>7405601</vt:i4>
      </vt:variant>
      <vt:variant>
        <vt:i4>18</vt:i4>
      </vt:variant>
      <vt:variant>
        <vt:i4>0</vt:i4>
      </vt:variant>
      <vt:variant>
        <vt:i4>5</vt:i4>
      </vt:variant>
      <vt:variant>
        <vt:lpwstr>http://www.dpcd.vic.gov.au/</vt:lpwstr>
      </vt:variant>
      <vt:variant>
        <vt:lpwstr/>
      </vt:variant>
      <vt:variant>
        <vt:i4>7405601</vt:i4>
      </vt:variant>
      <vt:variant>
        <vt:i4>13</vt:i4>
      </vt:variant>
      <vt:variant>
        <vt:i4>0</vt:i4>
      </vt:variant>
      <vt:variant>
        <vt:i4>5</vt:i4>
      </vt:variant>
      <vt:variant>
        <vt:lpwstr>http://www.dpcd.vic.gov.au/</vt:lpwstr>
      </vt:variant>
      <vt:variant>
        <vt:lpwstr/>
      </vt:variant>
      <vt:variant>
        <vt:i4>7340037</vt:i4>
      </vt:variant>
      <vt:variant>
        <vt:i4>4</vt:i4>
      </vt:variant>
      <vt:variant>
        <vt:i4>0</vt:i4>
      </vt:variant>
      <vt:variant>
        <vt:i4>5</vt:i4>
      </vt:variant>
      <vt:variant>
        <vt:lpwstr>mailto:planning.panels@dpcd.vic.gov.au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SPSR guidelines for managing submissions</dc:title>
  <dc:creator>Colleen Dooley</dc:creator>
  <cp:lastModifiedBy>Con Tsotsoros</cp:lastModifiedBy>
  <cp:revision>15</cp:revision>
  <cp:lastPrinted>2013-02-18T00:45:00Z</cp:lastPrinted>
  <dcterms:created xsi:type="dcterms:W3CDTF">2013-12-11T04:56:00Z</dcterms:created>
  <dcterms:modified xsi:type="dcterms:W3CDTF">2017-04-20T04:02:00Z</dcterms:modified>
</cp:coreProperties>
</file>